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diagrams/quickStyle1.xml" ContentType="application/vnd.openxmlformats-officedocument.drawingml.diagramStyle+xml"/>
  <Override PartName="/word/theme/themeOverride4.xml" ContentType="application/vnd.openxmlformats-officedocument.themeOverride+xml"/>
  <Override PartName="/word/theme/themeOverride5.xml" ContentType="application/vnd.openxmlformats-officedocument.themeOverride+xml"/>
  <Override PartName="/customXml/itemProps1.xml" ContentType="application/vnd.openxmlformats-officedocument.customXmlProperties+xml"/>
  <Override PartName="/word/diagrams/data1.xml" ContentType="application/vnd.openxmlformats-officedocument.drawingml.diagramData+xml"/>
  <Override PartName="/word/theme/themeOverride2.xml" ContentType="application/vnd.openxmlformats-officedocument.themeOverride+xml"/>
  <Override PartName="/word/theme/themeOverride3.xml" ContentType="application/vnd.openxmlformats-officedocument.themeOverride+xml"/>
  <Default Extension="jpeg" ContentType="image/jpeg"/>
  <Default Extension="emf" ContentType="image/x-emf"/>
  <Override PartName="/word/diagrams/colors1.xml" ContentType="application/vnd.openxmlformats-officedocument.drawingml.diagramColors+xml"/>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charts/chart6.xml" ContentType="application/vnd.openxmlformats-officedocument.drawingml.chart+xml"/>
  <Override PartName="/word/diagrams/drawing1.xml" ContentType="application/vnd.ms-office.drawingml.diagramDrawing+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Override PartName="/word/header2.xml" ContentType="application/vnd.openxmlformats-officedocument.wordprocessingml.header+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diagrams/layout1.xml" ContentType="application/vnd.openxmlformats-officedocument.drawingml.diagramLayout+xml"/>
  <Override PartName="/word/charts/chart1.xml" ContentType="application/vnd.openxmlformats-officedocument.drawingml.chart+xml"/>
  <Override PartName="/word/theme/themeOverride6.xml" ContentType="application/vnd.openxmlformats-officedocument.themeOverride+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07994" w:rsidRPr="00607994" w:rsidRDefault="00607994" w:rsidP="00607994">
      <w:pPr>
        <w:pStyle w:val="NAZIVmal"/>
        <w:rPr>
          <w:rFonts w:cs="Calibri"/>
        </w:rPr>
      </w:pPr>
    </w:p>
    <w:p w:rsidR="00607994" w:rsidRPr="00607994" w:rsidRDefault="00607994" w:rsidP="00607994">
      <w:pPr>
        <w:pStyle w:val="NAZIVmal"/>
        <w:rPr>
          <w:rFonts w:cs="Calibri"/>
        </w:rPr>
      </w:pPr>
    </w:p>
    <w:p w:rsidR="00607994" w:rsidRPr="00607994" w:rsidRDefault="00607994" w:rsidP="00607994">
      <w:pPr>
        <w:pStyle w:val="NAZIVmal"/>
        <w:rPr>
          <w:rFonts w:cs="Calibri"/>
        </w:rPr>
      </w:pPr>
    </w:p>
    <w:p w:rsidR="00607994" w:rsidRPr="00607994" w:rsidRDefault="00607994" w:rsidP="00607994">
      <w:pPr>
        <w:pStyle w:val="NAZIVmal"/>
        <w:rPr>
          <w:rFonts w:cs="Calibri"/>
        </w:rPr>
      </w:pPr>
    </w:p>
    <w:p w:rsidR="00607994" w:rsidRPr="00607994" w:rsidRDefault="00607994" w:rsidP="00607994">
      <w:pPr>
        <w:pStyle w:val="NAZIVmal"/>
        <w:rPr>
          <w:rFonts w:cs="Calibri"/>
        </w:rPr>
      </w:pPr>
    </w:p>
    <w:p w:rsidR="00607994" w:rsidRPr="00607994" w:rsidRDefault="00607994" w:rsidP="00607994">
      <w:pPr>
        <w:pStyle w:val="NAZIVmal"/>
        <w:ind w:left="2127" w:hanging="2160"/>
        <w:rPr>
          <w:rFonts w:cs="Calibri"/>
        </w:rPr>
      </w:pPr>
      <w:r w:rsidRPr="00607994">
        <w:rPr>
          <w:rFonts w:cs="Calibri"/>
          <w:b/>
        </w:rPr>
        <w:t>NAME OF STUDY:</w:t>
      </w:r>
      <w:r w:rsidRPr="00607994">
        <w:rPr>
          <w:rFonts w:cs="Calibri"/>
        </w:rPr>
        <w:tab/>
        <w:t>FEASIBILITY STUDY OF POSSIBILITIES FOR USING SOLAR ENERGY TO PRODUCE THERMAL ENERGY AND ELECTRICITY IN THE AREAS OF THE CITY OF BIJELJINA AND THE MUNICIPALITY OF BOGATIĆ</w:t>
      </w:r>
    </w:p>
    <w:p w:rsidR="00607994" w:rsidRPr="00607994" w:rsidRDefault="00607994" w:rsidP="00607994">
      <w:pPr>
        <w:pStyle w:val="NAZIVmal"/>
        <w:rPr>
          <w:rFonts w:cs="Calibri"/>
        </w:rPr>
      </w:pPr>
    </w:p>
    <w:p w:rsidR="00607994" w:rsidRPr="00607994" w:rsidRDefault="00607994" w:rsidP="00607994">
      <w:pPr>
        <w:pStyle w:val="NAZIVmal"/>
        <w:rPr>
          <w:rFonts w:cs="Calibri"/>
        </w:rPr>
      </w:pPr>
    </w:p>
    <w:p w:rsidR="00607994" w:rsidRPr="00607994" w:rsidRDefault="00607994" w:rsidP="00607994">
      <w:pPr>
        <w:pStyle w:val="NAZIVmal"/>
        <w:rPr>
          <w:rFonts w:cs="Calibri"/>
        </w:rPr>
      </w:pPr>
      <w:r w:rsidRPr="00607994">
        <w:rPr>
          <w:rFonts w:cs="Calibri"/>
          <w:b/>
        </w:rPr>
        <w:t xml:space="preserve">CLIENT: </w:t>
      </w:r>
      <w:r w:rsidRPr="00607994">
        <w:rPr>
          <w:rFonts w:cs="Calibri"/>
        </w:rPr>
        <w:tab/>
      </w:r>
      <w:r w:rsidRPr="00607994">
        <w:rPr>
          <w:rFonts w:cs="Calibri"/>
        </w:rPr>
        <w:tab/>
        <w:t>THE CITY OF BIJELJINA</w:t>
      </w:r>
    </w:p>
    <w:p w:rsidR="00607994" w:rsidRPr="00607994" w:rsidRDefault="00607994" w:rsidP="00607994">
      <w:pPr>
        <w:pStyle w:val="NAZIVmal"/>
        <w:rPr>
          <w:rFonts w:cs="Calibri"/>
        </w:rPr>
      </w:pPr>
      <w:r w:rsidRPr="00607994">
        <w:rPr>
          <w:rFonts w:cs="Calibri"/>
        </w:rPr>
        <w:tab/>
      </w:r>
      <w:r w:rsidRPr="00607994">
        <w:rPr>
          <w:rFonts w:cs="Calibri"/>
        </w:rPr>
        <w:tab/>
      </w:r>
      <w:r w:rsidRPr="00607994">
        <w:rPr>
          <w:rFonts w:cs="Calibri"/>
        </w:rPr>
        <w:tab/>
        <w:t>Trg kralja Petra I Karađorđevića</w:t>
      </w:r>
    </w:p>
    <w:p w:rsidR="00607994" w:rsidRPr="00607994" w:rsidRDefault="00607994" w:rsidP="00607994">
      <w:pPr>
        <w:pStyle w:val="NAZIVmal"/>
        <w:rPr>
          <w:rFonts w:cs="Calibri"/>
        </w:rPr>
      </w:pPr>
      <w:r w:rsidRPr="00607994">
        <w:rPr>
          <w:rFonts w:cs="Calibri"/>
        </w:rPr>
        <w:tab/>
      </w:r>
      <w:r w:rsidRPr="00607994">
        <w:rPr>
          <w:rFonts w:cs="Calibri"/>
        </w:rPr>
        <w:tab/>
      </w:r>
      <w:r w:rsidRPr="00607994">
        <w:rPr>
          <w:rFonts w:cs="Calibri"/>
        </w:rPr>
        <w:tab/>
        <w:t>76300 Bijeljina</w:t>
      </w:r>
    </w:p>
    <w:p w:rsidR="00607994" w:rsidRPr="00607994" w:rsidRDefault="00607994" w:rsidP="00607994">
      <w:pPr>
        <w:pStyle w:val="NAZIVmal"/>
        <w:rPr>
          <w:rFonts w:cs="Calibri"/>
        </w:rPr>
      </w:pPr>
      <w:r w:rsidRPr="00607994">
        <w:rPr>
          <w:rFonts w:cs="Calibri"/>
        </w:rPr>
        <w:tab/>
      </w:r>
      <w:r w:rsidRPr="00607994">
        <w:rPr>
          <w:rFonts w:cs="Calibri"/>
        </w:rPr>
        <w:tab/>
      </w:r>
      <w:r w:rsidRPr="00607994">
        <w:rPr>
          <w:rFonts w:cs="Calibri"/>
        </w:rPr>
        <w:tab/>
        <w:t>Bosnia and Herzegovina</w:t>
      </w:r>
    </w:p>
    <w:p w:rsidR="00607994" w:rsidRPr="00607994" w:rsidRDefault="00607994" w:rsidP="00607994">
      <w:pPr>
        <w:pStyle w:val="NAZIVmal"/>
        <w:rPr>
          <w:rFonts w:cs="Calibri"/>
        </w:rPr>
      </w:pPr>
    </w:p>
    <w:p w:rsidR="00607994" w:rsidRPr="00607994" w:rsidRDefault="00607994" w:rsidP="00607994">
      <w:pPr>
        <w:pStyle w:val="NAZIVmal"/>
        <w:rPr>
          <w:rFonts w:cs="Calibri"/>
        </w:rPr>
      </w:pPr>
    </w:p>
    <w:p w:rsidR="00607994" w:rsidRPr="00607994" w:rsidRDefault="00607994" w:rsidP="00607994">
      <w:pPr>
        <w:pStyle w:val="NAZIVmal"/>
        <w:ind w:left="2127" w:hanging="2127"/>
        <w:rPr>
          <w:rFonts w:cs="Calibri"/>
        </w:rPr>
      </w:pPr>
      <w:r w:rsidRPr="00607994">
        <w:rPr>
          <w:rFonts w:cs="Calibri"/>
          <w:b/>
        </w:rPr>
        <w:t>AGREEMENT:</w:t>
      </w:r>
      <w:r w:rsidRPr="00607994">
        <w:rPr>
          <w:rFonts w:cs="Calibri"/>
        </w:rPr>
        <w:tab/>
        <w:t>The City of Bijeljina – ENOVA d.o.o. Sarajevo</w:t>
      </w:r>
    </w:p>
    <w:p w:rsidR="00607994" w:rsidRPr="00607994" w:rsidRDefault="00607994" w:rsidP="00607994">
      <w:pPr>
        <w:pStyle w:val="NAZIVmal"/>
        <w:ind w:left="2127" w:hanging="3"/>
        <w:rPr>
          <w:rFonts w:cs="Calibri"/>
        </w:rPr>
      </w:pPr>
      <w:r w:rsidRPr="00607994">
        <w:rPr>
          <w:rFonts w:cs="Calibri"/>
        </w:rPr>
        <w:t>Agreement number 02-404-111/13, 3</w:t>
      </w:r>
      <w:r w:rsidRPr="00607994">
        <w:rPr>
          <w:rFonts w:cs="Calibri"/>
          <w:vertAlign w:val="superscript"/>
        </w:rPr>
        <w:t>rd</w:t>
      </w:r>
      <w:r w:rsidRPr="00607994">
        <w:rPr>
          <w:rFonts w:cs="Calibri"/>
        </w:rPr>
        <w:t xml:space="preserve"> October 2013</w:t>
      </w:r>
    </w:p>
    <w:p w:rsidR="00607994" w:rsidRPr="00607994" w:rsidRDefault="00607994" w:rsidP="00607994">
      <w:pPr>
        <w:pStyle w:val="NAZIVmal"/>
        <w:rPr>
          <w:rFonts w:cs="Calibri"/>
        </w:rPr>
      </w:pPr>
    </w:p>
    <w:p w:rsidR="00607994" w:rsidRPr="00607994" w:rsidRDefault="00607994" w:rsidP="00607994">
      <w:pPr>
        <w:pStyle w:val="NAZIVmal"/>
        <w:rPr>
          <w:rFonts w:cs="Calibri"/>
        </w:rPr>
      </w:pPr>
    </w:p>
    <w:p w:rsidR="00607994" w:rsidRPr="00607994" w:rsidRDefault="00CE2418" w:rsidP="00607994">
      <w:pPr>
        <w:pStyle w:val="NAZIVmal"/>
        <w:rPr>
          <w:rFonts w:cs="Calibri"/>
        </w:rPr>
      </w:pPr>
      <w:bookmarkStart w:id="0" w:name="_Toc359934907"/>
      <w:bookmarkStart w:id="1" w:name="_Toc360004325"/>
      <w:bookmarkStart w:id="2" w:name="_Toc360090176"/>
      <w:bookmarkStart w:id="3" w:name="_Toc360606576"/>
      <w:r>
        <w:rPr>
          <w:rFonts w:cs="Calibri"/>
          <w:noProof/>
          <w:lang w:val="en-US" w:eastAsia="en-US"/>
        </w:rPr>
        <w:drawing>
          <wp:anchor distT="0" distB="0" distL="114300" distR="114300" simplePos="0" relativeHeight="251695616" behindDoc="0" locked="0" layoutInCell="1" allowOverlap="1">
            <wp:simplePos x="0" y="0"/>
            <wp:positionH relativeFrom="column">
              <wp:posOffset>1338580</wp:posOffset>
            </wp:positionH>
            <wp:positionV relativeFrom="paragraph">
              <wp:posOffset>13335</wp:posOffset>
            </wp:positionV>
            <wp:extent cx="1995805" cy="628650"/>
            <wp:effectExtent l="19050" t="0" r="4445" b="0"/>
            <wp:wrapNone/>
            <wp:docPr id="95" name="Picture 9" descr="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123.jpg"/>
                    <pic:cNvPicPr>
                      <a:picLocks noChangeAspect="1" noChangeArrowheads="1"/>
                    </pic:cNvPicPr>
                  </pic:nvPicPr>
                  <pic:blipFill>
                    <a:blip r:embed="rId8" cstate="print"/>
                    <a:srcRect/>
                    <a:stretch>
                      <a:fillRect/>
                    </a:stretch>
                  </pic:blipFill>
                  <pic:spPr bwMode="auto">
                    <a:xfrm>
                      <a:off x="0" y="0"/>
                      <a:ext cx="1995805" cy="628650"/>
                    </a:xfrm>
                    <a:prstGeom prst="rect">
                      <a:avLst/>
                    </a:prstGeom>
                    <a:noFill/>
                    <a:ln w="9525">
                      <a:noFill/>
                      <a:miter lim="800000"/>
                      <a:headEnd/>
                      <a:tailEnd/>
                    </a:ln>
                  </pic:spPr>
                </pic:pic>
              </a:graphicData>
            </a:graphic>
          </wp:anchor>
        </w:drawing>
      </w:r>
      <w:bookmarkEnd w:id="0"/>
      <w:bookmarkEnd w:id="1"/>
      <w:bookmarkEnd w:id="2"/>
      <w:bookmarkEnd w:id="3"/>
      <w:r w:rsidR="00607994" w:rsidRPr="00607994">
        <w:rPr>
          <w:rFonts w:cs="Calibri"/>
          <w:b/>
        </w:rPr>
        <w:t>CONSULTANT:</w:t>
      </w:r>
      <w:r w:rsidR="00607994" w:rsidRPr="00607994">
        <w:rPr>
          <w:rFonts w:cs="Calibri"/>
        </w:rPr>
        <w:tab/>
      </w:r>
    </w:p>
    <w:p w:rsidR="00607994" w:rsidRPr="00607994" w:rsidRDefault="00607994" w:rsidP="00607994">
      <w:pPr>
        <w:pStyle w:val="NAZIVmal"/>
        <w:ind w:left="1416" w:firstLine="708"/>
        <w:rPr>
          <w:rFonts w:cs="Calibri"/>
        </w:rPr>
      </w:pPr>
    </w:p>
    <w:p w:rsidR="00607994" w:rsidRPr="00607994" w:rsidRDefault="00607994" w:rsidP="00607994">
      <w:pPr>
        <w:pStyle w:val="NAZIVmal"/>
        <w:ind w:left="1416" w:firstLine="708"/>
        <w:rPr>
          <w:rFonts w:cs="Calibri"/>
        </w:rPr>
      </w:pPr>
    </w:p>
    <w:p w:rsidR="00607994" w:rsidRPr="00607994" w:rsidRDefault="00607994" w:rsidP="00607994">
      <w:pPr>
        <w:pStyle w:val="NAZIVmal"/>
        <w:ind w:left="1416" w:firstLine="708"/>
        <w:rPr>
          <w:rFonts w:cs="Calibri"/>
        </w:rPr>
      </w:pPr>
    </w:p>
    <w:p w:rsidR="00607994" w:rsidRPr="00607994" w:rsidRDefault="00607994" w:rsidP="00607994">
      <w:pPr>
        <w:pStyle w:val="NAZIVmal"/>
        <w:ind w:left="1416" w:firstLine="708"/>
        <w:rPr>
          <w:rFonts w:cs="Calibri"/>
        </w:rPr>
      </w:pPr>
      <w:r w:rsidRPr="00607994">
        <w:rPr>
          <w:rFonts w:cs="Calibri"/>
        </w:rPr>
        <w:t>Podgaj 14</w:t>
      </w:r>
    </w:p>
    <w:p w:rsidR="00607994" w:rsidRPr="00607994" w:rsidRDefault="00607994" w:rsidP="00607994">
      <w:pPr>
        <w:pStyle w:val="NAZIVmal"/>
        <w:ind w:left="1416" w:firstLine="708"/>
        <w:rPr>
          <w:rFonts w:cs="Calibri"/>
        </w:rPr>
      </w:pPr>
      <w:r w:rsidRPr="00607994">
        <w:rPr>
          <w:rFonts w:cs="Calibri"/>
        </w:rPr>
        <w:t>71000 Sarajevo</w:t>
      </w:r>
    </w:p>
    <w:p w:rsidR="00607994" w:rsidRPr="00607994" w:rsidRDefault="00607994" w:rsidP="00607994">
      <w:pPr>
        <w:pStyle w:val="NAZIVmal"/>
        <w:ind w:left="1416" w:firstLine="708"/>
        <w:rPr>
          <w:rFonts w:cs="Calibri"/>
        </w:rPr>
      </w:pPr>
      <w:r w:rsidRPr="00607994">
        <w:rPr>
          <w:rFonts w:cs="Calibri"/>
        </w:rPr>
        <w:t>Bosnia and Herzegovina</w:t>
      </w:r>
    </w:p>
    <w:p w:rsidR="00607994" w:rsidRPr="00607994" w:rsidRDefault="00607994" w:rsidP="00607994">
      <w:pPr>
        <w:pStyle w:val="NAZIVmal"/>
        <w:rPr>
          <w:rFonts w:cs="Calibri"/>
        </w:rPr>
      </w:pPr>
    </w:p>
    <w:p w:rsidR="00607994" w:rsidRPr="00607994" w:rsidRDefault="00607994" w:rsidP="00607994">
      <w:pPr>
        <w:pStyle w:val="NAZIVmal"/>
        <w:rPr>
          <w:rFonts w:cs="Calibri"/>
        </w:rPr>
      </w:pPr>
      <w:r w:rsidRPr="00607994">
        <w:rPr>
          <w:rFonts w:cs="Calibri"/>
          <w:b/>
        </w:rPr>
        <w:t>Tel:</w:t>
      </w:r>
      <w:r w:rsidRPr="00607994">
        <w:rPr>
          <w:rFonts w:cs="Calibri"/>
        </w:rPr>
        <w:tab/>
      </w:r>
      <w:r w:rsidRPr="00607994">
        <w:rPr>
          <w:rFonts w:cs="Calibri"/>
        </w:rPr>
        <w:tab/>
      </w:r>
      <w:r w:rsidRPr="00607994">
        <w:rPr>
          <w:rFonts w:cs="Calibri"/>
        </w:rPr>
        <w:tab/>
        <w:t>+387 33 279 100</w:t>
      </w:r>
    </w:p>
    <w:p w:rsidR="00607994" w:rsidRPr="00607994" w:rsidRDefault="00607994" w:rsidP="00607994">
      <w:pPr>
        <w:pStyle w:val="NAZIVmal"/>
        <w:rPr>
          <w:rFonts w:cs="Calibri"/>
        </w:rPr>
      </w:pPr>
      <w:r w:rsidRPr="00607994">
        <w:rPr>
          <w:rFonts w:cs="Calibri"/>
          <w:b/>
        </w:rPr>
        <w:t xml:space="preserve">Fax: </w:t>
      </w:r>
      <w:r w:rsidRPr="00607994">
        <w:rPr>
          <w:rFonts w:cs="Calibri"/>
        </w:rPr>
        <w:tab/>
      </w:r>
      <w:r w:rsidRPr="00607994">
        <w:rPr>
          <w:rFonts w:cs="Calibri"/>
        </w:rPr>
        <w:tab/>
      </w:r>
      <w:r w:rsidRPr="00607994">
        <w:rPr>
          <w:rFonts w:cs="Calibri"/>
        </w:rPr>
        <w:tab/>
        <w:t>+387 33 279 108</w:t>
      </w:r>
    </w:p>
    <w:p w:rsidR="00607994" w:rsidRPr="00607994" w:rsidRDefault="00607994" w:rsidP="00607994">
      <w:pPr>
        <w:pStyle w:val="NAZIVmal"/>
        <w:rPr>
          <w:rFonts w:cs="Calibri"/>
        </w:rPr>
      </w:pPr>
      <w:r w:rsidRPr="00607994">
        <w:rPr>
          <w:rFonts w:cs="Calibri"/>
          <w:b/>
        </w:rPr>
        <w:t xml:space="preserve">Email: </w:t>
      </w:r>
      <w:r w:rsidRPr="00607994">
        <w:rPr>
          <w:rFonts w:cs="Calibri"/>
        </w:rPr>
        <w:tab/>
      </w:r>
      <w:r w:rsidRPr="00607994">
        <w:rPr>
          <w:rFonts w:cs="Calibri"/>
        </w:rPr>
        <w:tab/>
      </w:r>
      <w:r w:rsidRPr="00607994">
        <w:rPr>
          <w:rFonts w:cs="Calibri"/>
        </w:rPr>
        <w:tab/>
        <w:t>info@enova.ba</w:t>
      </w:r>
    </w:p>
    <w:p w:rsidR="00607994" w:rsidRPr="00607994" w:rsidRDefault="00607994" w:rsidP="00607994">
      <w:pPr>
        <w:pStyle w:val="NAZIVmal"/>
        <w:rPr>
          <w:rFonts w:cs="Calibri"/>
        </w:rPr>
      </w:pPr>
      <w:r w:rsidRPr="00607994">
        <w:rPr>
          <w:rFonts w:cs="Calibri"/>
          <w:b/>
        </w:rPr>
        <w:t xml:space="preserve">Web: </w:t>
      </w:r>
      <w:r w:rsidRPr="00607994">
        <w:rPr>
          <w:rFonts w:cs="Calibri"/>
        </w:rPr>
        <w:tab/>
      </w:r>
      <w:r w:rsidRPr="00607994">
        <w:rPr>
          <w:rFonts w:cs="Calibri"/>
        </w:rPr>
        <w:tab/>
      </w:r>
      <w:r w:rsidRPr="00607994">
        <w:rPr>
          <w:rFonts w:cs="Calibri"/>
        </w:rPr>
        <w:tab/>
        <w:t>www.enova.ba</w:t>
      </w:r>
    </w:p>
    <w:p w:rsidR="00607994" w:rsidRPr="00607994" w:rsidRDefault="00607994" w:rsidP="00607994">
      <w:pPr>
        <w:pStyle w:val="NAZIVmal"/>
        <w:rPr>
          <w:rFonts w:cs="Calibri"/>
        </w:rPr>
      </w:pPr>
    </w:p>
    <w:p w:rsidR="00607994" w:rsidRPr="00607994" w:rsidRDefault="00607994" w:rsidP="00607994">
      <w:pPr>
        <w:pStyle w:val="NAZIVmal"/>
        <w:rPr>
          <w:rFonts w:cs="Calibri"/>
        </w:rPr>
      </w:pPr>
    </w:p>
    <w:p w:rsidR="00607994" w:rsidRPr="00607994" w:rsidRDefault="00607994" w:rsidP="00607994">
      <w:pPr>
        <w:pStyle w:val="NAZIVmal"/>
        <w:rPr>
          <w:rFonts w:cs="Calibri"/>
        </w:rPr>
      </w:pPr>
      <w:r w:rsidRPr="00607994">
        <w:rPr>
          <w:rFonts w:cs="Calibri"/>
          <w:b/>
        </w:rPr>
        <w:t>AUTHORS:</w:t>
      </w:r>
      <w:r w:rsidRPr="00607994">
        <w:rPr>
          <w:rFonts w:cs="Calibri"/>
        </w:rPr>
        <w:tab/>
      </w:r>
      <w:r w:rsidRPr="00607994">
        <w:rPr>
          <w:rFonts w:cs="Calibri"/>
        </w:rPr>
        <w:tab/>
        <w:t>Marin Petrović, PhD, Mechanical Engineering</w:t>
      </w:r>
    </w:p>
    <w:p w:rsidR="00607994" w:rsidRPr="00607994" w:rsidRDefault="00607994" w:rsidP="00607994">
      <w:pPr>
        <w:pStyle w:val="NAZIVmal"/>
        <w:rPr>
          <w:rFonts w:cs="Calibri"/>
        </w:rPr>
      </w:pPr>
      <w:r w:rsidRPr="00607994">
        <w:rPr>
          <w:rFonts w:cs="Calibri"/>
        </w:rPr>
        <w:tab/>
      </w:r>
      <w:r w:rsidRPr="00607994">
        <w:rPr>
          <w:rFonts w:cs="Calibri"/>
        </w:rPr>
        <w:tab/>
      </w:r>
      <w:r w:rsidRPr="00607994">
        <w:rPr>
          <w:rFonts w:cs="Calibri"/>
        </w:rPr>
        <w:tab/>
        <w:t>Admer Bolić,  MSc Architectural Engineering</w:t>
      </w:r>
    </w:p>
    <w:p w:rsidR="00607994" w:rsidRPr="00607994" w:rsidRDefault="00607994" w:rsidP="00607994">
      <w:pPr>
        <w:pStyle w:val="NAZIVmal"/>
        <w:rPr>
          <w:rFonts w:cs="Calibri"/>
        </w:rPr>
      </w:pPr>
      <w:r w:rsidRPr="00607994">
        <w:rPr>
          <w:rFonts w:cs="Calibri"/>
        </w:rPr>
        <w:tab/>
      </w:r>
      <w:r w:rsidRPr="00607994">
        <w:rPr>
          <w:rFonts w:cs="Calibri"/>
        </w:rPr>
        <w:tab/>
      </w:r>
      <w:r w:rsidRPr="00607994">
        <w:rPr>
          <w:rFonts w:cs="Calibri"/>
        </w:rPr>
        <w:tab/>
        <w:t>Zlatka Sjenar, MSc Mechanical Engineering</w:t>
      </w:r>
    </w:p>
    <w:p w:rsidR="00607994" w:rsidRPr="00607994" w:rsidRDefault="00607994" w:rsidP="00607994">
      <w:pPr>
        <w:pStyle w:val="NAZIVmal"/>
        <w:rPr>
          <w:rFonts w:cs="Calibri"/>
        </w:rPr>
      </w:pPr>
      <w:r w:rsidRPr="00607994">
        <w:rPr>
          <w:rFonts w:cs="Calibri"/>
        </w:rPr>
        <w:tab/>
      </w:r>
      <w:r w:rsidRPr="00607994">
        <w:rPr>
          <w:rFonts w:cs="Calibri"/>
        </w:rPr>
        <w:tab/>
      </w:r>
      <w:r w:rsidRPr="00607994">
        <w:rPr>
          <w:rFonts w:cs="Calibri"/>
        </w:rPr>
        <w:tab/>
        <w:t>Mirsad Madeško, MSc Electrical Engineering</w:t>
      </w:r>
    </w:p>
    <w:p w:rsidR="00607994" w:rsidRPr="00607994" w:rsidRDefault="00607994" w:rsidP="00607994">
      <w:pPr>
        <w:pStyle w:val="NAZIVmal"/>
        <w:rPr>
          <w:rFonts w:cs="Calibri"/>
        </w:rPr>
      </w:pPr>
      <w:r w:rsidRPr="00607994">
        <w:rPr>
          <w:rFonts w:cs="Calibri"/>
        </w:rPr>
        <w:tab/>
      </w:r>
      <w:r w:rsidRPr="00607994">
        <w:rPr>
          <w:rFonts w:cs="Calibri"/>
        </w:rPr>
        <w:tab/>
      </w:r>
      <w:r w:rsidRPr="00607994">
        <w:rPr>
          <w:rFonts w:cs="Calibri"/>
        </w:rPr>
        <w:tab/>
        <w:t>Mahir Kalčo, MSc Economics</w:t>
      </w:r>
    </w:p>
    <w:p w:rsidR="00607994" w:rsidRPr="00607994" w:rsidRDefault="00607994" w:rsidP="00607994">
      <w:pPr>
        <w:pStyle w:val="NAZIVmal"/>
        <w:rPr>
          <w:rFonts w:cs="Calibri"/>
        </w:rPr>
      </w:pPr>
      <w:r w:rsidRPr="00607994">
        <w:rPr>
          <w:rFonts w:cs="Calibri"/>
        </w:rPr>
        <w:tab/>
      </w:r>
      <w:r w:rsidRPr="00607994">
        <w:rPr>
          <w:rFonts w:cs="Calibri"/>
        </w:rPr>
        <w:tab/>
      </w:r>
      <w:r w:rsidRPr="00607994">
        <w:rPr>
          <w:rFonts w:cs="Calibri"/>
        </w:rPr>
        <w:tab/>
        <w:t>Arnesa Alomerović, MSc Mechanical Engineering</w:t>
      </w:r>
    </w:p>
    <w:p w:rsidR="00607994" w:rsidRPr="00607994" w:rsidRDefault="00607994" w:rsidP="00607994">
      <w:pPr>
        <w:pStyle w:val="NAZIVmal"/>
        <w:rPr>
          <w:rFonts w:cs="Calibri"/>
        </w:rPr>
      </w:pPr>
      <w:r w:rsidRPr="00607994">
        <w:rPr>
          <w:rFonts w:cs="Calibri"/>
        </w:rPr>
        <w:tab/>
      </w:r>
      <w:r w:rsidRPr="00607994">
        <w:rPr>
          <w:rFonts w:cs="Calibri"/>
        </w:rPr>
        <w:tab/>
      </w:r>
      <w:r w:rsidRPr="00607994">
        <w:rPr>
          <w:rFonts w:cs="Calibri"/>
        </w:rPr>
        <w:tab/>
        <w:t>Ana Njego, MSc Electrical Engineering</w:t>
      </w:r>
    </w:p>
    <w:p w:rsidR="00607994" w:rsidRPr="00607994" w:rsidRDefault="00607994" w:rsidP="00607994">
      <w:pPr>
        <w:pStyle w:val="NAZIVmal"/>
        <w:rPr>
          <w:rFonts w:cs="Calibri"/>
        </w:rPr>
      </w:pPr>
      <w:r w:rsidRPr="00607994">
        <w:rPr>
          <w:rFonts w:cs="Calibri"/>
        </w:rPr>
        <w:tab/>
      </w:r>
      <w:r w:rsidRPr="00607994">
        <w:rPr>
          <w:rFonts w:cs="Calibri"/>
        </w:rPr>
        <w:tab/>
      </w:r>
      <w:r w:rsidRPr="00607994">
        <w:rPr>
          <w:rFonts w:cs="Calibri"/>
        </w:rPr>
        <w:tab/>
        <w:t>Anela Rodić, MA Politicologist</w:t>
      </w:r>
    </w:p>
    <w:p w:rsidR="00607994" w:rsidRPr="00607994" w:rsidRDefault="00607994" w:rsidP="00607994">
      <w:pPr>
        <w:pStyle w:val="NAZIVmal"/>
        <w:ind w:left="1416" w:firstLine="708"/>
        <w:rPr>
          <w:rFonts w:cs="Calibri"/>
        </w:rPr>
      </w:pPr>
      <w:r w:rsidRPr="00607994">
        <w:rPr>
          <w:rFonts w:cs="Calibri"/>
        </w:rPr>
        <w:t>Armin Ademović, MSc Civil Engineering</w:t>
      </w:r>
    </w:p>
    <w:p w:rsidR="00D865F7" w:rsidRDefault="00D865F7">
      <w:pPr>
        <w:rPr>
          <w:rFonts w:cs="Calibri"/>
        </w:rPr>
      </w:pPr>
    </w:p>
    <w:p w:rsidR="00CE2418" w:rsidRDefault="00D865F7">
      <w:pPr>
        <w:rPr>
          <w:rFonts w:cs="Calibri"/>
        </w:rPr>
      </w:pPr>
      <w:r>
        <w:rPr>
          <w:rFonts w:cs="Calibri"/>
          <w:b/>
        </w:rPr>
        <w:t>TRANSLATION</w:t>
      </w:r>
      <w:r w:rsidRPr="00607994">
        <w:rPr>
          <w:rFonts w:cs="Calibri"/>
          <w:b/>
        </w:rPr>
        <w:t>:</w:t>
      </w:r>
      <w:r w:rsidRPr="00607994">
        <w:rPr>
          <w:rFonts w:cs="Calibri"/>
        </w:rPr>
        <w:tab/>
      </w:r>
      <w:r w:rsidRPr="00607994">
        <w:rPr>
          <w:rFonts w:cs="Calibri"/>
        </w:rPr>
        <w:tab/>
      </w:r>
      <w:r>
        <w:rPr>
          <w:rFonts w:cs="Calibri"/>
        </w:rPr>
        <w:t>Nikola Stančić, MA Philology</w:t>
      </w:r>
    </w:p>
    <w:p w:rsidR="00607994" w:rsidRPr="00607994" w:rsidRDefault="00607994">
      <w:pPr>
        <w:rPr>
          <w:rFonts w:cs="Calibri"/>
          <w:sz w:val="32"/>
          <w:szCs w:val="32"/>
        </w:rPr>
      </w:pPr>
      <w:r w:rsidRPr="00607994">
        <w:rPr>
          <w:rFonts w:cs="Calibri"/>
        </w:rPr>
        <w:br w:type="page"/>
      </w:r>
    </w:p>
    <w:p w:rsidR="00607994" w:rsidRPr="00607994" w:rsidRDefault="00607994" w:rsidP="00607994">
      <w:pPr>
        <w:pStyle w:val="Heading4"/>
        <w:numPr>
          <w:ilvl w:val="0"/>
          <w:numId w:val="0"/>
        </w:numPr>
        <w:ind w:left="864" w:hanging="864"/>
        <w:rPr>
          <w:rFonts w:ascii="Calibri" w:hAnsi="Calibri" w:cs="Calibri"/>
          <w:b w:val="0"/>
          <w:i w:val="0"/>
          <w:color w:val="000000"/>
          <w:sz w:val="32"/>
          <w:szCs w:val="32"/>
        </w:rPr>
      </w:pPr>
      <w:r w:rsidRPr="00607994">
        <w:rPr>
          <w:rFonts w:ascii="Calibri" w:hAnsi="Calibri" w:cs="Calibri"/>
          <w:b w:val="0"/>
          <w:i w:val="0"/>
          <w:color w:val="000000"/>
          <w:sz w:val="32"/>
        </w:rPr>
        <w:lastRenderedPageBreak/>
        <w:t>Contents</w:t>
      </w:r>
    </w:p>
    <w:p w:rsidR="00607994" w:rsidRPr="00607994" w:rsidRDefault="00607994" w:rsidP="00607994">
      <w:pPr>
        <w:rPr>
          <w:rFonts w:cs="Calibri"/>
        </w:rPr>
      </w:pPr>
    </w:p>
    <w:p w:rsidR="007A268F" w:rsidRPr="006D2FAD" w:rsidRDefault="00F8171D" w:rsidP="007A268F">
      <w:pPr>
        <w:pStyle w:val="TOC1"/>
        <w:rPr>
          <w:noProof/>
          <w:lang w:val="sr-Latn-BA" w:eastAsia="sr-Latn-BA"/>
        </w:rPr>
      </w:pPr>
      <w:r w:rsidRPr="00607994">
        <w:rPr>
          <w:rFonts w:cs="Calibri"/>
        </w:rPr>
        <w:fldChar w:fldCharType="begin"/>
      </w:r>
      <w:r w:rsidR="00607994" w:rsidRPr="00607994">
        <w:rPr>
          <w:rFonts w:cs="Calibri"/>
        </w:rPr>
        <w:instrText xml:space="preserve"> TOC \o "1-3" \h \z \u </w:instrText>
      </w:r>
      <w:r w:rsidRPr="00607994">
        <w:rPr>
          <w:rFonts w:cs="Calibri"/>
        </w:rPr>
        <w:fldChar w:fldCharType="separate"/>
      </w:r>
      <w:hyperlink w:anchor="_Toc393011738" w:history="1">
        <w:r w:rsidR="007A268F" w:rsidRPr="006A57BF">
          <w:rPr>
            <w:rStyle w:val="Hyperlink"/>
            <w:rFonts w:cs="Calibri"/>
            <w:noProof/>
          </w:rPr>
          <w:t>1</w:t>
        </w:r>
        <w:r w:rsidR="007A268F" w:rsidRPr="006D2FAD">
          <w:rPr>
            <w:noProof/>
            <w:lang w:val="sr-Latn-BA" w:eastAsia="sr-Latn-BA"/>
          </w:rPr>
          <w:tab/>
        </w:r>
        <w:r w:rsidR="007A268F" w:rsidRPr="006A57BF">
          <w:rPr>
            <w:rStyle w:val="Hyperlink"/>
            <w:rFonts w:cs="Calibri"/>
            <w:noProof/>
          </w:rPr>
          <w:t>INTRODUCTION</w:t>
        </w:r>
        <w:r w:rsidR="007A268F">
          <w:rPr>
            <w:noProof/>
            <w:webHidden/>
          </w:rPr>
          <w:tab/>
        </w:r>
        <w:r>
          <w:rPr>
            <w:noProof/>
            <w:webHidden/>
          </w:rPr>
          <w:fldChar w:fldCharType="begin"/>
        </w:r>
        <w:r w:rsidR="007A268F">
          <w:rPr>
            <w:noProof/>
            <w:webHidden/>
          </w:rPr>
          <w:instrText xml:space="preserve"> PAGEREF _Toc393011738 \h </w:instrText>
        </w:r>
        <w:r>
          <w:rPr>
            <w:noProof/>
            <w:webHidden/>
          </w:rPr>
        </w:r>
        <w:r>
          <w:rPr>
            <w:noProof/>
            <w:webHidden/>
          </w:rPr>
          <w:fldChar w:fldCharType="separate"/>
        </w:r>
        <w:r w:rsidR="004D3AE6">
          <w:rPr>
            <w:noProof/>
            <w:webHidden/>
          </w:rPr>
          <w:t>13</w:t>
        </w:r>
        <w:r>
          <w:rPr>
            <w:noProof/>
            <w:webHidden/>
          </w:rPr>
          <w:fldChar w:fldCharType="end"/>
        </w:r>
      </w:hyperlink>
    </w:p>
    <w:p w:rsidR="007A268F" w:rsidRPr="006D2FAD" w:rsidRDefault="00F8171D">
      <w:pPr>
        <w:pStyle w:val="TOC2"/>
        <w:rPr>
          <w:noProof/>
          <w:lang w:val="sr-Latn-BA" w:eastAsia="sr-Latn-BA"/>
        </w:rPr>
      </w:pPr>
      <w:hyperlink w:anchor="_Toc393011739" w:history="1">
        <w:r w:rsidR="007A268F" w:rsidRPr="006A57BF">
          <w:rPr>
            <w:rStyle w:val="Hyperlink"/>
            <w:rFonts w:cs="Calibri"/>
            <w:noProof/>
          </w:rPr>
          <w:t>1.1</w:t>
        </w:r>
        <w:r w:rsidR="007A268F" w:rsidRPr="006D2FAD">
          <w:rPr>
            <w:noProof/>
            <w:lang w:val="sr-Latn-BA" w:eastAsia="sr-Latn-BA"/>
          </w:rPr>
          <w:tab/>
        </w:r>
        <w:r w:rsidR="007A268F" w:rsidRPr="006A57BF">
          <w:rPr>
            <w:rStyle w:val="Hyperlink"/>
            <w:rFonts w:cs="Calibri"/>
            <w:noProof/>
          </w:rPr>
          <w:t>Renewable energy resources</w:t>
        </w:r>
        <w:r w:rsidR="007A268F">
          <w:rPr>
            <w:noProof/>
            <w:webHidden/>
          </w:rPr>
          <w:tab/>
        </w:r>
        <w:r>
          <w:rPr>
            <w:noProof/>
            <w:webHidden/>
          </w:rPr>
          <w:fldChar w:fldCharType="begin"/>
        </w:r>
        <w:r w:rsidR="007A268F">
          <w:rPr>
            <w:noProof/>
            <w:webHidden/>
          </w:rPr>
          <w:instrText xml:space="preserve"> PAGEREF _Toc393011739 \h </w:instrText>
        </w:r>
        <w:r>
          <w:rPr>
            <w:noProof/>
            <w:webHidden/>
          </w:rPr>
        </w:r>
        <w:r>
          <w:rPr>
            <w:noProof/>
            <w:webHidden/>
          </w:rPr>
          <w:fldChar w:fldCharType="separate"/>
        </w:r>
        <w:r w:rsidR="004D3AE6">
          <w:rPr>
            <w:noProof/>
            <w:webHidden/>
          </w:rPr>
          <w:t>13</w:t>
        </w:r>
        <w:r>
          <w:rPr>
            <w:noProof/>
            <w:webHidden/>
          </w:rPr>
          <w:fldChar w:fldCharType="end"/>
        </w:r>
      </w:hyperlink>
    </w:p>
    <w:p w:rsidR="007A268F" w:rsidRPr="006D2FAD" w:rsidRDefault="00F8171D">
      <w:pPr>
        <w:pStyle w:val="TOC2"/>
        <w:rPr>
          <w:noProof/>
          <w:lang w:val="sr-Latn-BA" w:eastAsia="sr-Latn-BA"/>
        </w:rPr>
      </w:pPr>
      <w:hyperlink w:anchor="_Toc393011740" w:history="1">
        <w:r w:rsidR="007A268F" w:rsidRPr="006A57BF">
          <w:rPr>
            <w:rStyle w:val="Hyperlink"/>
            <w:rFonts w:cs="Calibri"/>
            <w:noProof/>
          </w:rPr>
          <w:t>1.2</w:t>
        </w:r>
        <w:r w:rsidR="007A268F" w:rsidRPr="006D2FAD">
          <w:rPr>
            <w:noProof/>
            <w:lang w:val="sr-Latn-BA" w:eastAsia="sr-Latn-BA"/>
          </w:rPr>
          <w:tab/>
        </w:r>
        <w:r w:rsidR="007A268F" w:rsidRPr="006A57BF">
          <w:rPr>
            <w:rStyle w:val="Hyperlink"/>
            <w:rFonts w:cs="Calibri"/>
            <w:noProof/>
          </w:rPr>
          <w:t>Solar Energy</w:t>
        </w:r>
        <w:r w:rsidR="007A268F">
          <w:rPr>
            <w:noProof/>
            <w:webHidden/>
          </w:rPr>
          <w:tab/>
        </w:r>
        <w:r>
          <w:rPr>
            <w:noProof/>
            <w:webHidden/>
          </w:rPr>
          <w:fldChar w:fldCharType="begin"/>
        </w:r>
        <w:r w:rsidR="007A268F">
          <w:rPr>
            <w:noProof/>
            <w:webHidden/>
          </w:rPr>
          <w:instrText xml:space="preserve"> PAGEREF _Toc393011740 \h </w:instrText>
        </w:r>
        <w:r>
          <w:rPr>
            <w:noProof/>
            <w:webHidden/>
          </w:rPr>
        </w:r>
        <w:r>
          <w:rPr>
            <w:noProof/>
            <w:webHidden/>
          </w:rPr>
          <w:fldChar w:fldCharType="separate"/>
        </w:r>
        <w:r w:rsidR="004D3AE6">
          <w:rPr>
            <w:noProof/>
            <w:webHidden/>
          </w:rPr>
          <w:t>14</w:t>
        </w:r>
        <w:r>
          <w:rPr>
            <w:noProof/>
            <w:webHidden/>
          </w:rPr>
          <w:fldChar w:fldCharType="end"/>
        </w:r>
      </w:hyperlink>
    </w:p>
    <w:p w:rsidR="007A268F" w:rsidRPr="006D2FAD" w:rsidRDefault="00F8171D">
      <w:pPr>
        <w:pStyle w:val="TOC2"/>
        <w:rPr>
          <w:noProof/>
          <w:lang w:val="sr-Latn-BA" w:eastAsia="sr-Latn-BA"/>
        </w:rPr>
      </w:pPr>
      <w:hyperlink w:anchor="_Toc393011741" w:history="1">
        <w:r w:rsidR="007A268F" w:rsidRPr="006A57BF">
          <w:rPr>
            <w:rStyle w:val="Hyperlink"/>
            <w:rFonts w:cs="Calibri"/>
            <w:noProof/>
          </w:rPr>
          <w:t>1.3</w:t>
        </w:r>
        <w:r w:rsidR="007A268F" w:rsidRPr="006D2FAD">
          <w:rPr>
            <w:noProof/>
            <w:lang w:val="sr-Latn-BA" w:eastAsia="sr-Latn-BA"/>
          </w:rPr>
          <w:tab/>
        </w:r>
        <w:r w:rsidR="007A268F" w:rsidRPr="006A57BF">
          <w:rPr>
            <w:rStyle w:val="Hyperlink"/>
            <w:rFonts w:cs="Calibri"/>
            <w:noProof/>
          </w:rPr>
          <w:t>Basic principles of solar energy use</w:t>
        </w:r>
        <w:r w:rsidR="007A268F">
          <w:rPr>
            <w:noProof/>
            <w:webHidden/>
          </w:rPr>
          <w:tab/>
        </w:r>
        <w:r>
          <w:rPr>
            <w:noProof/>
            <w:webHidden/>
          </w:rPr>
          <w:fldChar w:fldCharType="begin"/>
        </w:r>
        <w:r w:rsidR="007A268F">
          <w:rPr>
            <w:noProof/>
            <w:webHidden/>
          </w:rPr>
          <w:instrText xml:space="preserve"> PAGEREF _Toc393011741 \h </w:instrText>
        </w:r>
        <w:r>
          <w:rPr>
            <w:noProof/>
            <w:webHidden/>
          </w:rPr>
        </w:r>
        <w:r>
          <w:rPr>
            <w:noProof/>
            <w:webHidden/>
          </w:rPr>
          <w:fldChar w:fldCharType="separate"/>
        </w:r>
        <w:r w:rsidR="004D3AE6">
          <w:rPr>
            <w:noProof/>
            <w:webHidden/>
          </w:rPr>
          <w:t>16</w:t>
        </w:r>
        <w:r>
          <w:rPr>
            <w:noProof/>
            <w:webHidden/>
          </w:rPr>
          <w:fldChar w:fldCharType="end"/>
        </w:r>
      </w:hyperlink>
    </w:p>
    <w:p w:rsidR="007A268F" w:rsidRPr="006D2FAD" w:rsidRDefault="00F8171D">
      <w:pPr>
        <w:pStyle w:val="TOC3"/>
        <w:rPr>
          <w:noProof/>
          <w:lang w:val="sr-Latn-BA" w:eastAsia="sr-Latn-BA"/>
        </w:rPr>
      </w:pPr>
      <w:hyperlink w:anchor="_Toc393011742" w:history="1">
        <w:r w:rsidR="007A268F" w:rsidRPr="006A57BF">
          <w:rPr>
            <w:rStyle w:val="Hyperlink"/>
            <w:rFonts w:cs="Calibri"/>
            <w:i/>
            <w:noProof/>
          </w:rPr>
          <w:t>1.3.1</w:t>
        </w:r>
        <w:r w:rsidR="007A268F" w:rsidRPr="006D2FAD">
          <w:rPr>
            <w:noProof/>
            <w:lang w:val="sr-Latn-BA" w:eastAsia="sr-Latn-BA"/>
          </w:rPr>
          <w:tab/>
        </w:r>
        <w:r w:rsidR="007A268F" w:rsidRPr="006A57BF">
          <w:rPr>
            <w:rStyle w:val="Hyperlink"/>
            <w:rFonts w:cs="Calibri"/>
            <w:i/>
            <w:noProof/>
          </w:rPr>
          <w:t>Technology overview</w:t>
        </w:r>
        <w:r w:rsidR="007A268F">
          <w:rPr>
            <w:noProof/>
            <w:webHidden/>
          </w:rPr>
          <w:tab/>
        </w:r>
        <w:r>
          <w:rPr>
            <w:noProof/>
            <w:webHidden/>
          </w:rPr>
          <w:fldChar w:fldCharType="begin"/>
        </w:r>
        <w:r w:rsidR="007A268F">
          <w:rPr>
            <w:noProof/>
            <w:webHidden/>
          </w:rPr>
          <w:instrText xml:space="preserve"> PAGEREF _Toc393011742 \h </w:instrText>
        </w:r>
        <w:r>
          <w:rPr>
            <w:noProof/>
            <w:webHidden/>
          </w:rPr>
        </w:r>
        <w:r>
          <w:rPr>
            <w:noProof/>
            <w:webHidden/>
          </w:rPr>
          <w:fldChar w:fldCharType="separate"/>
        </w:r>
        <w:r w:rsidR="004D3AE6">
          <w:rPr>
            <w:noProof/>
            <w:webHidden/>
          </w:rPr>
          <w:t>16</w:t>
        </w:r>
        <w:r>
          <w:rPr>
            <w:noProof/>
            <w:webHidden/>
          </w:rPr>
          <w:fldChar w:fldCharType="end"/>
        </w:r>
      </w:hyperlink>
    </w:p>
    <w:p w:rsidR="007A268F" w:rsidRPr="006D2FAD" w:rsidRDefault="00F8171D">
      <w:pPr>
        <w:pStyle w:val="TOC3"/>
        <w:rPr>
          <w:noProof/>
          <w:lang w:val="sr-Latn-BA" w:eastAsia="sr-Latn-BA"/>
        </w:rPr>
      </w:pPr>
      <w:hyperlink w:anchor="_Toc393011743" w:history="1">
        <w:r w:rsidR="007A268F" w:rsidRPr="006A57BF">
          <w:rPr>
            <w:rStyle w:val="Hyperlink"/>
            <w:rFonts w:cs="Calibri"/>
            <w:i/>
            <w:noProof/>
          </w:rPr>
          <w:t>1.3.2</w:t>
        </w:r>
        <w:r w:rsidR="007A268F" w:rsidRPr="006D2FAD">
          <w:rPr>
            <w:noProof/>
            <w:lang w:val="sr-Latn-BA" w:eastAsia="sr-Latn-BA"/>
          </w:rPr>
          <w:tab/>
        </w:r>
        <w:r w:rsidR="007A268F" w:rsidRPr="006A57BF">
          <w:rPr>
            <w:rStyle w:val="Hyperlink"/>
            <w:rFonts w:cs="Calibri"/>
            <w:i/>
            <w:noProof/>
          </w:rPr>
          <w:t>The position and orientation of the solar panels</w:t>
        </w:r>
        <w:r w:rsidR="007A268F">
          <w:rPr>
            <w:noProof/>
            <w:webHidden/>
          </w:rPr>
          <w:tab/>
        </w:r>
        <w:r>
          <w:rPr>
            <w:noProof/>
            <w:webHidden/>
          </w:rPr>
          <w:fldChar w:fldCharType="begin"/>
        </w:r>
        <w:r w:rsidR="007A268F">
          <w:rPr>
            <w:noProof/>
            <w:webHidden/>
          </w:rPr>
          <w:instrText xml:space="preserve"> PAGEREF _Toc393011743 \h </w:instrText>
        </w:r>
        <w:r>
          <w:rPr>
            <w:noProof/>
            <w:webHidden/>
          </w:rPr>
        </w:r>
        <w:r>
          <w:rPr>
            <w:noProof/>
            <w:webHidden/>
          </w:rPr>
          <w:fldChar w:fldCharType="separate"/>
        </w:r>
        <w:r w:rsidR="004D3AE6">
          <w:rPr>
            <w:noProof/>
            <w:webHidden/>
          </w:rPr>
          <w:t>17</w:t>
        </w:r>
        <w:r>
          <w:rPr>
            <w:noProof/>
            <w:webHidden/>
          </w:rPr>
          <w:fldChar w:fldCharType="end"/>
        </w:r>
      </w:hyperlink>
    </w:p>
    <w:p w:rsidR="007A268F" w:rsidRPr="006D2FAD" w:rsidRDefault="00F8171D">
      <w:pPr>
        <w:pStyle w:val="TOC2"/>
        <w:rPr>
          <w:noProof/>
          <w:lang w:val="sr-Latn-BA" w:eastAsia="sr-Latn-BA"/>
        </w:rPr>
      </w:pPr>
      <w:hyperlink w:anchor="_Toc393011744" w:history="1">
        <w:r w:rsidR="007A268F" w:rsidRPr="006A57BF">
          <w:rPr>
            <w:rStyle w:val="Hyperlink"/>
            <w:rFonts w:cs="Calibri"/>
            <w:noProof/>
          </w:rPr>
          <w:t>1.4</w:t>
        </w:r>
        <w:r w:rsidR="007A268F" w:rsidRPr="006D2FAD">
          <w:rPr>
            <w:noProof/>
            <w:lang w:val="sr-Latn-BA" w:eastAsia="sr-Latn-BA"/>
          </w:rPr>
          <w:tab/>
        </w:r>
        <w:r w:rsidR="007A268F" w:rsidRPr="006A57BF">
          <w:rPr>
            <w:rStyle w:val="Hyperlink"/>
            <w:rFonts w:cs="Calibri"/>
            <w:noProof/>
          </w:rPr>
          <w:t>European Union Directives</w:t>
        </w:r>
        <w:r w:rsidR="007A268F">
          <w:rPr>
            <w:noProof/>
            <w:webHidden/>
          </w:rPr>
          <w:tab/>
        </w:r>
        <w:r>
          <w:rPr>
            <w:noProof/>
            <w:webHidden/>
          </w:rPr>
          <w:fldChar w:fldCharType="begin"/>
        </w:r>
        <w:r w:rsidR="007A268F">
          <w:rPr>
            <w:noProof/>
            <w:webHidden/>
          </w:rPr>
          <w:instrText xml:space="preserve"> PAGEREF _Toc393011744 \h </w:instrText>
        </w:r>
        <w:r>
          <w:rPr>
            <w:noProof/>
            <w:webHidden/>
          </w:rPr>
        </w:r>
        <w:r>
          <w:rPr>
            <w:noProof/>
            <w:webHidden/>
          </w:rPr>
          <w:fldChar w:fldCharType="separate"/>
        </w:r>
        <w:r w:rsidR="004D3AE6">
          <w:rPr>
            <w:noProof/>
            <w:webHidden/>
          </w:rPr>
          <w:t>19</w:t>
        </w:r>
        <w:r>
          <w:rPr>
            <w:noProof/>
            <w:webHidden/>
          </w:rPr>
          <w:fldChar w:fldCharType="end"/>
        </w:r>
      </w:hyperlink>
    </w:p>
    <w:p w:rsidR="007A268F" w:rsidRPr="006D2FAD" w:rsidRDefault="00F8171D">
      <w:pPr>
        <w:pStyle w:val="TOC3"/>
        <w:rPr>
          <w:noProof/>
          <w:lang w:val="sr-Latn-BA" w:eastAsia="sr-Latn-BA"/>
        </w:rPr>
      </w:pPr>
      <w:hyperlink w:anchor="_Toc393011745" w:history="1">
        <w:r w:rsidR="007A268F" w:rsidRPr="006A57BF">
          <w:rPr>
            <w:rStyle w:val="Hyperlink"/>
            <w:rFonts w:cs="Calibri"/>
            <w:i/>
            <w:noProof/>
          </w:rPr>
          <w:t>1.4.1</w:t>
        </w:r>
        <w:r w:rsidR="007A268F" w:rsidRPr="006D2FAD">
          <w:rPr>
            <w:noProof/>
            <w:lang w:val="sr-Latn-BA" w:eastAsia="sr-Latn-BA"/>
          </w:rPr>
          <w:tab/>
        </w:r>
        <w:r w:rsidR="007A268F" w:rsidRPr="006A57BF">
          <w:rPr>
            <w:rStyle w:val="Hyperlink"/>
            <w:rFonts w:cs="Calibri"/>
            <w:i/>
            <w:noProof/>
          </w:rPr>
          <w:t>Directive 2009/28/EC on the promotion of the use of energy from renewable sources</w:t>
        </w:r>
        <w:r w:rsidR="007A268F">
          <w:rPr>
            <w:noProof/>
            <w:webHidden/>
          </w:rPr>
          <w:tab/>
        </w:r>
        <w:r>
          <w:rPr>
            <w:noProof/>
            <w:webHidden/>
          </w:rPr>
          <w:fldChar w:fldCharType="begin"/>
        </w:r>
        <w:r w:rsidR="007A268F">
          <w:rPr>
            <w:noProof/>
            <w:webHidden/>
          </w:rPr>
          <w:instrText xml:space="preserve"> PAGEREF _Toc393011745 \h </w:instrText>
        </w:r>
        <w:r>
          <w:rPr>
            <w:noProof/>
            <w:webHidden/>
          </w:rPr>
        </w:r>
        <w:r>
          <w:rPr>
            <w:noProof/>
            <w:webHidden/>
          </w:rPr>
          <w:fldChar w:fldCharType="separate"/>
        </w:r>
        <w:r w:rsidR="004D3AE6">
          <w:rPr>
            <w:noProof/>
            <w:webHidden/>
          </w:rPr>
          <w:t>20</w:t>
        </w:r>
        <w:r>
          <w:rPr>
            <w:noProof/>
            <w:webHidden/>
          </w:rPr>
          <w:fldChar w:fldCharType="end"/>
        </w:r>
      </w:hyperlink>
    </w:p>
    <w:p w:rsidR="007A268F" w:rsidRPr="006D2FAD" w:rsidRDefault="00F8171D">
      <w:pPr>
        <w:pStyle w:val="TOC3"/>
        <w:rPr>
          <w:noProof/>
          <w:lang w:val="sr-Latn-BA" w:eastAsia="sr-Latn-BA"/>
        </w:rPr>
      </w:pPr>
      <w:hyperlink w:anchor="_Toc393011746" w:history="1">
        <w:r w:rsidR="007A268F" w:rsidRPr="006A57BF">
          <w:rPr>
            <w:rStyle w:val="Hyperlink"/>
            <w:rFonts w:cs="Calibri"/>
            <w:i/>
            <w:noProof/>
          </w:rPr>
          <w:t>1.4.2</w:t>
        </w:r>
        <w:r w:rsidR="007A268F" w:rsidRPr="006D2FAD">
          <w:rPr>
            <w:noProof/>
            <w:lang w:val="sr-Latn-BA" w:eastAsia="sr-Latn-BA"/>
          </w:rPr>
          <w:tab/>
        </w:r>
        <w:r w:rsidR="007A268F" w:rsidRPr="006A57BF">
          <w:rPr>
            <w:rStyle w:val="Hyperlink"/>
            <w:rFonts w:cs="Calibri"/>
            <w:i/>
            <w:noProof/>
          </w:rPr>
          <w:t>Directive 2010/31/EU on the energy performance of buildings</w:t>
        </w:r>
        <w:r w:rsidR="007A268F">
          <w:rPr>
            <w:noProof/>
            <w:webHidden/>
          </w:rPr>
          <w:tab/>
        </w:r>
        <w:r>
          <w:rPr>
            <w:noProof/>
            <w:webHidden/>
          </w:rPr>
          <w:fldChar w:fldCharType="begin"/>
        </w:r>
        <w:r w:rsidR="007A268F">
          <w:rPr>
            <w:noProof/>
            <w:webHidden/>
          </w:rPr>
          <w:instrText xml:space="preserve"> PAGEREF _Toc393011746 \h </w:instrText>
        </w:r>
        <w:r>
          <w:rPr>
            <w:noProof/>
            <w:webHidden/>
          </w:rPr>
        </w:r>
        <w:r>
          <w:rPr>
            <w:noProof/>
            <w:webHidden/>
          </w:rPr>
          <w:fldChar w:fldCharType="separate"/>
        </w:r>
        <w:r w:rsidR="004D3AE6">
          <w:rPr>
            <w:noProof/>
            <w:webHidden/>
          </w:rPr>
          <w:t>20</w:t>
        </w:r>
        <w:r>
          <w:rPr>
            <w:noProof/>
            <w:webHidden/>
          </w:rPr>
          <w:fldChar w:fldCharType="end"/>
        </w:r>
      </w:hyperlink>
    </w:p>
    <w:p w:rsidR="007A268F" w:rsidRPr="006D2FAD" w:rsidRDefault="00F8171D">
      <w:pPr>
        <w:pStyle w:val="TOC3"/>
        <w:rPr>
          <w:noProof/>
          <w:lang w:val="sr-Latn-BA" w:eastAsia="sr-Latn-BA"/>
        </w:rPr>
      </w:pPr>
      <w:hyperlink w:anchor="_Toc393011747" w:history="1">
        <w:r w:rsidR="007A268F" w:rsidRPr="006A57BF">
          <w:rPr>
            <w:rStyle w:val="Hyperlink"/>
            <w:rFonts w:cs="Calibri"/>
            <w:i/>
            <w:noProof/>
          </w:rPr>
          <w:t>1.4.3</w:t>
        </w:r>
        <w:r w:rsidR="007A268F" w:rsidRPr="006D2FAD">
          <w:rPr>
            <w:noProof/>
            <w:lang w:val="sr-Latn-BA" w:eastAsia="sr-Latn-BA"/>
          </w:rPr>
          <w:tab/>
        </w:r>
        <w:r w:rsidR="007A268F" w:rsidRPr="006A57BF">
          <w:rPr>
            <w:rStyle w:val="Hyperlink"/>
            <w:rFonts w:cs="Calibri"/>
            <w:i/>
            <w:noProof/>
          </w:rPr>
          <w:t>Directive 2005/89/EC concerning measures to safeguard security of electricity supply and infrastructure investment</w:t>
        </w:r>
        <w:r w:rsidR="007A268F">
          <w:rPr>
            <w:noProof/>
            <w:webHidden/>
          </w:rPr>
          <w:tab/>
        </w:r>
        <w:r>
          <w:rPr>
            <w:noProof/>
            <w:webHidden/>
          </w:rPr>
          <w:fldChar w:fldCharType="begin"/>
        </w:r>
        <w:r w:rsidR="007A268F">
          <w:rPr>
            <w:noProof/>
            <w:webHidden/>
          </w:rPr>
          <w:instrText xml:space="preserve"> PAGEREF _Toc393011747 \h </w:instrText>
        </w:r>
        <w:r>
          <w:rPr>
            <w:noProof/>
            <w:webHidden/>
          </w:rPr>
        </w:r>
        <w:r>
          <w:rPr>
            <w:noProof/>
            <w:webHidden/>
          </w:rPr>
          <w:fldChar w:fldCharType="separate"/>
        </w:r>
        <w:r w:rsidR="004D3AE6">
          <w:rPr>
            <w:noProof/>
            <w:webHidden/>
          </w:rPr>
          <w:t>21</w:t>
        </w:r>
        <w:r>
          <w:rPr>
            <w:noProof/>
            <w:webHidden/>
          </w:rPr>
          <w:fldChar w:fldCharType="end"/>
        </w:r>
      </w:hyperlink>
    </w:p>
    <w:p w:rsidR="007A268F" w:rsidRPr="006D2FAD" w:rsidRDefault="00F8171D">
      <w:pPr>
        <w:pStyle w:val="TOC3"/>
        <w:rPr>
          <w:noProof/>
          <w:lang w:val="sr-Latn-BA" w:eastAsia="sr-Latn-BA"/>
        </w:rPr>
      </w:pPr>
      <w:hyperlink w:anchor="_Toc393011748" w:history="1">
        <w:r w:rsidR="007A268F" w:rsidRPr="006A57BF">
          <w:rPr>
            <w:rStyle w:val="Hyperlink"/>
            <w:rFonts w:cs="Calibri"/>
            <w:i/>
            <w:noProof/>
          </w:rPr>
          <w:t>1.4.4</w:t>
        </w:r>
        <w:r w:rsidR="007A268F" w:rsidRPr="006D2FAD">
          <w:rPr>
            <w:noProof/>
            <w:lang w:val="sr-Latn-BA" w:eastAsia="sr-Latn-BA"/>
          </w:rPr>
          <w:tab/>
        </w:r>
        <w:r w:rsidR="007A268F" w:rsidRPr="006A57BF">
          <w:rPr>
            <w:rStyle w:val="Hyperlink"/>
            <w:rFonts w:cs="Calibri"/>
            <w:i/>
            <w:noProof/>
          </w:rPr>
          <w:t>Directive 2010/75/EU on industrial emissions</w:t>
        </w:r>
        <w:r w:rsidR="007A268F">
          <w:rPr>
            <w:noProof/>
            <w:webHidden/>
          </w:rPr>
          <w:tab/>
        </w:r>
        <w:r>
          <w:rPr>
            <w:noProof/>
            <w:webHidden/>
          </w:rPr>
          <w:fldChar w:fldCharType="begin"/>
        </w:r>
        <w:r w:rsidR="007A268F">
          <w:rPr>
            <w:noProof/>
            <w:webHidden/>
          </w:rPr>
          <w:instrText xml:space="preserve"> PAGEREF _Toc393011748 \h </w:instrText>
        </w:r>
        <w:r>
          <w:rPr>
            <w:noProof/>
            <w:webHidden/>
          </w:rPr>
        </w:r>
        <w:r>
          <w:rPr>
            <w:noProof/>
            <w:webHidden/>
          </w:rPr>
          <w:fldChar w:fldCharType="separate"/>
        </w:r>
        <w:r w:rsidR="004D3AE6">
          <w:rPr>
            <w:noProof/>
            <w:webHidden/>
          </w:rPr>
          <w:t>22</w:t>
        </w:r>
        <w:r>
          <w:rPr>
            <w:noProof/>
            <w:webHidden/>
          </w:rPr>
          <w:fldChar w:fldCharType="end"/>
        </w:r>
      </w:hyperlink>
    </w:p>
    <w:p w:rsidR="007A268F" w:rsidRPr="006D2FAD" w:rsidRDefault="00F8171D">
      <w:pPr>
        <w:pStyle w:val="TOC3"/>
        <w:rPr>
          <w:noProof/>
          <w:lang w:val="sr-Latn-BA" w:eastAsia="sr-Latn-BA"/>
        </w:rPr>
      </w:pPr>
      <w:hyperlink w:anchor="_Toc393011749" w:history="1">
        <w:r w:rsidR="007A268F" w:rsidRPr="006A57BF">
          <w:rPr>
            <w:rStyle w:val="Hyperlink"/>
            <w:rFonts w:cs="Calibri"/>
            <w:i/>
            <w:noProof/>
          </w:rPr>
          <w:t>1.4.5</w:t>
        </w:r>
        <w:r w:rsidR="007A268F" w:rsidRPr="006D2FAD">
          <w:rPr>
            <w:noProof/>
            <w:lang w:val="sr-Latn-BA" w:eastAsia="sr-Latn-BA"/>
          </w:rPr>
          <w:tab/>
        </w:r>
        <w:r w:rsidR="007A268F" w:rsidRPr="006A57BF">
          <w:rPr>
            <w:rStyle w:val="Hyperlink"/>
            <w:rFonts w:cs="Calibri"/>
            <w:i/>
            <w:noProof/>
          </w:rPr>
          <w:t>Policy and future activities of the EU</w:t>
        </w:r>
        <w:r w:rsidR="007A268F">
          <w:rPr>
            <w:noProof/>
            <w:webHidden/>
          </w:rPr>
          <w:tab/>
        </w:r>
        <w:r>
          <w:rPr>
            <w:noProof/>
            <w:webHidden/>
          </w:rPr>
          <w:fldChar w:fldCharType="begin"/>
        </w:r>
        <w:r w:rsidR="007A268F">
          <w:rPr>
            <w:noProof/>
            <w:webHidden/>
          </w:rPr>
          <w:instrText xml:space="preserve"> PAGEREF _Toc393011749 \h </w:instrText>
        </w:r>
        <w:r>
          <w:rPr>
            <w:noProof/>
            <w:webHidden/>
          </w:rPr>
        </w:r>
        <w:r>
          <w:rPr>
            <w:noProof/>
            <w:webHidden/>
          </w:rPr>
          <w:fldChar w:fldCharType="separate"/>
        </w:r>
        <w:r w:rsidR="004D3AE6">
          <w:rPr>
            <w:noProof/>
            <w:webHidden/>
          </w:rPr>
          <w:t>22</w:t>
        </w:r>
        <w:r>
          <w:rPr>
            <w:noProof/>
            <w:webHidden/>
          </w:rPr>
          <w:fldChar w:fldCharType="end"/>
        </w:r>
      </w:hyperlink>
    </w:p>
    <w:p w:rsidR="007A268F" w:rsidRPr="006D2FAD" w:rsidRDefault="00F8171D">
      <w:pPr>
        <w:pStyle w:val="TOC3"/>
        <w:rPr>
          <w:noProof/>
          <w:lang w:val="sr-Latn-BA" w:eastAsia="sr-Latn-BA"/>
        </w:rPr>
      </w:pPr>
      <w:hyperlink w:anchor="_Toc393011750" w:history="1">
        <w:r w:rsidR="007A268F" w:rsidRPr="006A57BF">
          <w:rPr>
            <w:rStyle w:val="Hyperlink"/>
            <w:rFonts w:cs="Calibri"/>
            <w:i/>
            <w:noProof/>
          </w:rPr>
          <w:t>1.4.6</w:t>
        </w:r>
        <w:r w:rsidR="007A268F" w:rsidRPr="006D2FAD">
          <w:rPr>
            <w:noProof/>
            <w:lang w:val="sr-Latn-BA" w:eastAsia="sr-Latn-BA"/>
          </w:rPr>
          <w:tab/>
        </w:r>
        <w:r w:rsidR="007A268F" w:rsidRPr="006A57BF">
          <w:rPr>
            <w:rStyle w:val="Hyperlink"/>
            <w:rFonts w:cs="Calibri"/>
            <w:i/>
            <w:noProof/>
          </w:rPr>
          <w:t>Energy Roadmap 2050</w:t>
        </w:r>
        <w:r w:rsidR="007A268F">
          <w:rPr>
            <w:noProof/>
            <w:webHidden/>
          </w:rPr>
          <w:tab/>
        </w:r>
        <w:r>
          <w:rPr>
            <w:noProof/>
            <w:webHidden/>
          </w:rPr>
          <w:fldChar w:fldCharType="begin"/>
        </w:r>
        <w:r w:rsidR="007A268F">
          <w:rPr>
            <w:noProof/>
            <w:webHidden/>
          </w:rPr>
          <w:instrText xml:space="preserve"> PAGEREF _Toc393011750 \h </w:instrText>
        </w:r>
        <w:r>
          <w:rPr>
            <w:noProof/>
            <w:webHidden/>
          </w:rPr>
        </w:r>
        <w:r>
          <w:rPr>
            <w:noProof/>
            <w:webHidden/>
          </w:rPr>
          <w:fldChar w:fldCharType="separate"/>
        </w:r>
        <w:r w:rsidR="004D3AE6">
          <w:rPr>
            <w:noProof/>
            <w:webHidden/>
          </w:rPr>
          <w:t>22</w:t>
        </w:r>
        <w:r>
          <w:rPr>
            <w:noProof/>
            <w:webHidden/>
          </w:rPr>
          <w:fldChar w:fldCharType="end"/>
        </w:r>
      </w:hyperlink>
    </w:p>
    <w:p w:rsidR="007A268F" w:rsidRPr="006D2FAD" w:rsidRDefault="00F8171D">
      <w:pPr>
        <w:pStyle w:val="TOC3"/>
        <w:rPr>
          <w:noProof/>
          <w:lang w:val="sr-Latn-BA" w:eastAsia="sr-Latn-BA"/>
        </w:rPr>
      </w:pPr>
      <w:hyperlink w:anchor="_Toc393011751" w:history="1">
        <w:r w:rsidR="007A268F" w:rsidRPr="006A57BF">
          <w:rPr>
            <w:rStyle w:val="Hyperlink"/>
            <w:rFonts w:cs="Calibri"/>
            <w:i/>
            <w:noProof/>
          </w:rPr>
          <w:t>1.4.7</w:t>
        </w:r>
        <w:r w:rsidR="007A268F" w:rsidRPr="006D2FAD">
          <w:rPr>
            <w:noProof/>
            <w:lang w:val="sr-Latn-BA" w:eastAsia="sr-Latn-BA"/>
          </w:rPr>
          <w:tab/>
        </w:r>
        <w:r w:rsidR="007A268F" w:rsidRPr="006A57BF">
          <w:rPr>
            <w:rStyle w:val="Hyperlink"/>
            <w:rFonts w:cs="Calibri"/>
            <w:i/>
            <w:noProof/>
          </w:rPr>
          <w:t>The Green Paper</w:t>
        </w:r>
        <w:r w:rsidR="007A268F">
          <w:rPr>
            <w:noProof/>
            <w:webHidden/>
          </w:rPr>
          <w:tab/>
        </w:r>
        <w:r>
          <w:rPr>
            <w:noProof/>
            <w:webHidden/>
          </w:rPr>
          <w:fldChar w:fldCharType="begin"/>
        </w:r>
        <w:r w:rsidR="007A268F">
          <w:rPr>
            <w:noProof/>
            <w:webHidden/>
          </w:rPr>
          <w:instrText xml:space="preserve"> PAGEREF _Toc393011751 \h </w:instrText>
        </w:r>
        <w:r>
          <w:rPr>
            <w:noProof/>
            <w:webHidden/>
          </w:rPr>
        </w:r>
        <w:r>
          <w:rPr>
            <w:noProof/>
            <w:webHidden/>
          </w:rPr>
          <w:fldChar w:fldCharType="separate"/>
        </w:r>
        <w:r w:rsidR="004D3AE6">
          <w:rPr>
            <w:noProof/>
            <w:webHidden/>
          </w:rPr>
          <w:t>22</w:t>
        </w:r>
        <w:r>
          <w:rPr>
            <w:noProof/>
            <w:webHidden/>
          </w:rPr>
          <w:fldChar w:fldCharType="end"/>
        </w:r>
      </w:hyperlink>
    </w:p>
    <w:p w:rsidR="007A268F" w:rsidRPr="006D2FAD" w:rsidRDefault="00F8171D">
      <w:pPr>
        <w:pStyle w:val="TOC3"/>
        <w:rPr>
          <w:noProof/>
          <w:lang w:val="sr-Latn-BA" w:eastAsia="sr-Latn-BA"/>
        </w:rPr>
      </w:pPr>
      <w:hyperlink w:anchor="_Toc393011752" w:history="1">
        <w:r w:rsidR="007A268F" w:rsidRPr="006A57BF">
          <w:rPr>
            <w:rStyle w:val="Hyperlink"/>
            <w:rFonts w:cs="Calibri"/>
            <w:i/>
            <w:noProof/>
          </w:rPr>
          <w:t>1.4.8</w:t>
        </w:r>
        <w:r w:rsidR="007A268F" w:rsidRPr="006D2FAD">
          <w:rPr>
            <w:noProof/>
            <w:lang w:val="sr-Latn-BA" w:eastAsia="sr-Latn-BA"/>
          </w:rPr>
          <w:tab/>
        </w:r>
        <w:r w:rsidR="007A268F" w:rsidRPr="006A57BF">
          <w:rPr>
            <w:rStyle w:val="Hyperlink"/>
            <w:rFonts w:cs="Calibri"/>
            <w:i/>
            <w:noProof/>
          </w:rPr>
          <w:t>Electricity from renewable energy sources</w:t>
        </w:r>
        <w:r w:rsidR="007A268F">
          <w:rPr>
            <w:noProof/>
            <w:webHidden/>
          </w:rPr>
          <w:tab/>
        </w:r>
        <w:r>
          <w:rPr>
            <w:noProof/>
            <w:webHidden/>
          </w:rPr>
          <w:fldChar w:fldCharType="begin"/>
        </w:r>
        <w:r w:rsidR="007A268F">
          <w:rPr>
            <w:noProof/>
            <w:webHidden/>
          </w:rPr>
          <w:instrText xml:space="preserve"> PAGEREF _Toc393011752 \h </w:instrText>
        </w:r>
        <w:r>
          <w:rPr>
            <w:noProof/>
            <w:webHidden/>
          </w:rPr>
        </w:r>
        <w:r>
          <w:rPr>
            <w:noProof/>
            <w:webHidden/>
          </w:rPr>
          <w:fldChar w:fldCharType="separate"/>
        </w:r>
        <w:r w:rsidR="004D3AE6">
          <w:rPr>
            <w:noProof/>
            <w:webHidden/>
          </w:rPr>
          <w:t>23</w:t>
        </w:r>
        <w:r>
          <w:rPr>
            <w:noProof/>
            <w:webHidden/>
          </w:rPr>
          <w:fldChar w:fldCharType="end"/>
        </w:r>
      </w:hyperlink>
    </w:p>
    <w:p w:rsidR="007A268F" w:rsidRPr="006D2FAD" w:rsidRDefault="00F8171D">
      <w:pPr>
        <w:pStyle w:val="TOC2"/>
        <w:rPr>
          <w:noProof/>
          <w:lang w:val="sr-Latn-BA" w:eastAsia="sr-Latn-BA"/>
        </w:rPr>
      </w:pPr>
      <w:hyperlink w:anchor="_Toc393011753" w:history="1">
        <w:r w:rsidR="007A268F" w:rsidRPr="006A57BF">
          <w:rPr>
            <w:rStyle w:val="Hyperlink"/>
            <w:rFonts w:cs="Calibri"/>
            <w:noProof/>
          </w:rPr>
          <w:t>1.5</w:t>
        </w:r>
        <w:r w:rsidR="007A268F" w:rsidRPr="006D2FAD">
          <w:rPr>
            <w:noProof/>
            <w:lang w:val="sr-Latn-BA" w:eastAsia="sr-Latn-BA"/>
          </w:rPr>
          <w:tab/>
        </w:r>
        <w:r w:rsidR="007A268F" w:rsidRPr="006A57BF">
          <w:rPr>
            <w:rStyle w:val="Hyperlink"/>
            <w:rFonts w:cs="Calibri"/>
            <w:noProof/>
          </w:rPr>
          <w:t>The objectives and strategies of the feasibility study</w:t>
        </w:r>
        <w:r w:rsidR="007A268F">
          <w:rPr>
            <w:noProof/>
            <w:webHidden/>
          </w:rPr>
          <w:tab/>
        </w:r>
        <w:r>
          <w:rPr>
            <w:noProof/>
            <w:webHidden/>
          </w:rPr>
          <w:fldChar w:fldCharType="begin"/>
        </w:r>
        <w:r w:rsidR="007A268F">
          <w:rPr>
            <w:noProof/>
            <w:webHidden/>
          </w:rPr>
          <w:instrText xml:space="preserve"> PAGEREF _Toc393011753 \h </w:instrText>
        </w:r>
        <w:r>
          <w:rPr>
            <w:noProof/>
            <w:webHidden/>
          </w:rPr>
        </w:r>
        <w:r>
          <w:rPr>
            <w:noProof/>
            <w:webHidden/>
          </w:rPr>
          <w:fldChar w:fldCharType="separate"/>
        </w:r>
        <w:r w:rsidR="004D3AE6">
          <w:rPr>
            <w:noProof/>
            <w:webHidden/>
          </w:rPr>
          <w:t>23</w:t>
        </w:r>
        <w:r>
          <w:rPr>
            <w:noProof/>
            <w:webHidden/>
          </w:rPr>
          <w:fldChar w:fldCharType="end"/>
        </w:r>
      </w:hyperlink>
    </w:p>
    <w:p w:rsidR="007A268F" w:rsidRPr="006D2FAD" w:rsidRDefault="00F8171D" w:rsidP="007A268F">
      <w:pPr>
        <w:pStyle w:val="TOC1"/>
        <w:rPr>
          <w:noProof/>
          <w:lang w:val="sr-Latn-BA" w:eastAsia="sr-Latn-BA"/>
        </w:rPr>
      </w:pPr>
      <w:hyperlink w:anchor="_Toc393011754" w:history="1">
        <w:r w:rsidR="007A268F" w:rsidRPr="006A57BF">
          <w:rPr>
            <w:rStyle w:val="Hyperlink"/>
            <w:rFonts w:cs="Calibri"/>
            <w:noProof/>
          </w:rPr>
          <w:t>2</w:t>
        </w:r>
        <w:r w:rsidR="007A268F" w:rsidRPr="006D2FAD">
          <w:rPr>
            <w:noProof/>
            <w:lang w:val="sr-Latn-BA" w:eastAsia="sr-Latn-BA"/>
          </w:rPr>
          <w:tab/>
        </w:r>
        <w:r w:rsidR="007A268F" w:rsidRPr="006A57BF">
          <w:rPr>
            <w:rStyle w:val="Hyperlink"/>
            <w:rFonts w:cs="Calibri"/>
            <w:noProof/>
          </w:rPr>
          <w:t>SOLAR ENERGY POTENTIAL IN THE REGION</w:t>
        </w:r>
        <w:r w:rsidR="007A268F">
          <w:rPr>
            <w:noProof/>
            <w:webHidden/>
          </w:rPr>
          <w:tab/>
        </w:r>
        <w:r>
          <w:rPr>
            <w:noProof/>
            <w:webHidden/>
          </w:rPr>
          <w:fldChar w:fldCharType="begin"/>
        </w:r>
        <w:r w:rsidR="007A268F">
          <w:rPr>
            <w:noProof/>
            <w:webHidden/>
          </w:rPr>
          <w:instrText xml:space="preserve"> PAGEREF _Toc393011754 \h </w:instrText>
        </w:r>
        <w:r>
          <w:rPr>
            <w:noProof/>
            <w:webHidden/>
          </w:rPr>
        </w:r>
        <w:r>
          <w:rPr>
            <w:noProof/>
            <w:webHidden/>
          </w:rPr>
          <w:fldChar w:fldCharType="separate"/>
        </w:r>
        <w:r w:rsidR="004D3AE6">
          <w:rPr>
            <w:noProof/>
            <w:webHidden/>
          </w:rPr>
          <w:t>24</w:t>
        </w:r>
        <w:r>
          <w:rPr>
            <w:noProof/>
            <w:webHidden/>
          </w:rPr>
          <w:fldChar w:fldCharType="end"/>
        </w:r>
      </w:hyperlink>
    </w:p>
    <w:p w:rsidR="007A268F" w:rsidRPr="006D2FAD" w:rsidRDefault="00F8171D">
      <w:pPr>
        <w:pStyle w:val="TOC2"/>
        <w:rPr>
          <w:noProof/>
          <w:lang w:val="sr-Latn-BA" w:eastAsia="sr-Latn-BA"/>
        </w:rPr>
      </w:pPr>
      <w:hyperlink w:anchor="_Toc393011755" w:history="1">
        <w:r w:rsidR="007A268F" w:rsidRPr="006A57BF">
          <w:rPr>
            <w:rStyle w:val="Hyperlink"/>
            <w:rFonts w:cs="Calibri"/>
            <w:noProof/>
          </w:rPr>
          <w:t>2.1</w:t>
        </w:r>
        <w:r w:rsidR="007A268F" w:rsidRPr="006D2FAD">
          <w:rPr>
            <w:noProof/>
            <w:lang w:val="sr-Latn-BA" w:eastAsia="sr-Latn-BA"/>
          </w:rPr>
          <w:tab/>
        </w:r>
        <w:r w:rsidR="007A268F" w:rsidRPr="006A57BF">
          <w:rPr>
            <w:rStyle w:val="Hyperlink"/>
            <w:rFonts w:cs="Calibri"/>
            <w:noProof/>
          </w:rPr>
          <w:t>Climate characteristics and potential of solar energy in the region</w:t>
        </w:r>
        <w:r w:rsidR="007A268F">
          <w:rPr>
            <w:noProof/>
            <w:webHidden/>
          </w:rPr>
          <w:tab/>
        </w:r>
        <w:r>
          <w:rPr>
            <w:noProof/>
            <w:webHidden/>
          </w:rPr>
          <w:fldChar w:fldCharType="begin"/>
        </w:r>
        <w:r w:rsidR="007A268F">
          <w:rPr>
            <w:noProof/>
            <w:webHidden/>
          </w:rPr>
          <w:instrText xml:space="preserve"> PAGEREF _Toc393011755 \h </w:instrText>
        </w:r>
        <w:r>
          <w:rPr>
            <w:noProof/>
            <w:webHidden/>
          </w:rPr>
        </w:r>
        <w:r>
          <w:rPr>
            <w:noProof/>
            <w:webHidden/>
          </w:rPr>
          <w:fldChar w:fldCharType="separate"/>
        </w:r>
        <w:r w:rsidR="004D3AE6">
          <w:rPr>
            <w:noProof/>
            <w:webHidden/>
          </w:rPr>
          <w:t>24</w:t>
        </w:r>
        <w:r>
          <w:rPr>
            <w:noProof/>
            <w:webHidden/>
          </w:rPr>
          <w:fldChar w:fldCharType="end"/>
        </w:r>
      </w:hyperlink>
    </w:p>
    <w:p w:rsidR="007A268F" w:rsidRPr="006D2FAD" w:rsidRDefault="00F8171D">
      <w:pPr>
        <w:pStyle w:val="TOC3"/>
        <w:rPr>
          <w:noProof/>
          <w:lang w:val="sr-Latn-BA" w:eastAsia="sr-Latn-BA"/>
        </w:rPr>
      </w:pPr>
      <w:hyperlink w:anchor="_Toc393011756" w:history="1">
        <w:r w:rsidR="007A268F" w:rsidRPr="006A57BF">
          <w:rPr>
            <w:rStyle w:val="Hyperlink"/>
            <w:rFonts w:cs="Calibri"/>
            <w:i/>
            <w:noProof/>
          </w:rPr>
          <w:t>2.1.1</w:t>
        </w:r>
        <w:r w:rsidR="007A268F" w:rsidRPr="006D2FAD">
          <w:rPr>
            <w:noProof/>
            <w:lang w:val="sr-Latn-BA" w:eastAsia="sr-Latn-BA"/>
          </w:rPr>
          <w:tab/>
        </w:r>
        <w:r w:rsidR="007A268F" w:rsidRPr="006A57BF">
          <w:rPr>
            <w:rStyle w:val="Hyperlink"/>
            <w:rFonts w:cs="Calibri"/>
            <w:i/>
            <w:noProof/>
          </w:rPr>
          <w:t>Climate characteristics of Bosnia and Herzegovina</w:t>
        </w:r>
        <w:r w:rsidR="007A268F">
          <w:rPr>
            <w:noProof/>
            <w:webHidden/>
          </w:rPr>
          <w:tab/>
        </w:r>
        <w:r>
          <w:rPr>
            <w:noProof/>
            <w:webHidden/>
          </w:rPr>
          <w:fldChar w:fldCharType="begin"/>
        </w:r>
        <w:r w:rsidR="007A268F">
          <w:rPr>
            <w:noProof/>
            <w:webHidden/>
          </w:rPr>
          <w:instrText xml:space="preserve"> PAGEREF _Toc393011756 \h </w:instrText>
        </w:r>
        <w:r>
          <w:rPr>
            <w:noProof/>
            <w:webHidden/>
          </w:rPr>
        </w:r>
        <w:r>
          <w:rPr>
            <w:noProof/>
            <w:webHidden/>
          </w:rPr>
          <w:fldChar w:fldCharType="separate"/>
        </w:r>
        <w:r w:rsidR="004D3AE6">
          <w:rPr>
            <w:noProof/>
            <w:webHidden/>
          </w:rPr>
          <w:t>24</w:t>
        </w:r>
        <w:r>
          <w:rPr>
            <w:noProof/>
            <w:webHidden/>
          </w:rPr>
          <w:fldChar w:fldCharType="end"/>
        </w:r>
      </w:hyperlink>
    </w:p>
    <w:p w:rsidR="007A268F" w:rsidRPr="006D2FAD" w:rsidRDefault="00F8171D">
      <w:pPr>
        <w:pStyle w:val="TOC3"/>
        <w:rPr>
          <w:noProof/>
          <w:lang w:val="sr-Latn-BA" w:eastAsia="sr-Latn-BA"/>
        </w:rPr>
      </w:pPr>
      <w:hyperlink w:anchor="_Toc393011757" w:history="1">
        <w:r w:rsidR="007A268F" w:rsidRPr="006A57BF">
          <w:rPr>
            <w:rStyle w:val="Hyperlink"/>
            <w:rFonts w:cs="Calibri"/>
            <w:i/>
            <w:noProof/>
          </w:rPr>
          <w:t>2.1.2</w:t>
        </w:r>
        <w:r w:rsidR="007A268F" w:rsidRPr="006D2FAD">
          <w:rPr>
            <w:noProof/>
            <w:lang w:val="sr-Latn-BA" w:eastAsia="sr-Latn-BA"/>
          </w:rPr>
          <w:tab/>
        </w:r>
        <w:r w:rsidR="007A268F" w:rsidRPr="006A57BF">
          <w:rPr>
            <w:rStyle w:val="Hyperlink"/>
            <w:rFonts w:cs="Calibri"/>
            <w:i/>
            <w:noProof/>
          </w:rPr>
          <w:t>Climate characteristics of Serbia</w:t>
        </w:r>
        <w:r w:rsidR="007A268F">
          <w:rPr>
            <w:noProof/>
            <w:webHidden/>
          </w:rPr>
          <w:tab/>
        </w:r>
        <w:r>
          <w:rPr>
            <w:noProof/>
            <w:webHidden/>
          </w:rPr>
          <w:fldChar w:fldCharType="begin"/>
        </w:r>
        <w:r w:rsidR="007A268F">
          <w:rPr>
            <w:noProof/>
            <w:webHidden/>
          </w:rPr>
          <w:instrText xml:space="preserve"> PAGEREF _Toc393011757 \h </w:instrText>
        </w:r>
        <w:r>
          <w:rPr>
            <w:noProof/>
            <w:webHidden/>
          </w:rPr>
        </w:r>
        <w:r>
          <w:rPr>
            <w:noProof/>
            <w:webHidden/>
          </w:rPr>
          <w:fldChar w:fldCharType="separate"/>
        </w:r>
        <w:r w:rsidR="004D3AE6">
          <w:rPr>
            <w:noProof/>
            <w:webHidden/>
          </w:rPr>
          <w:t>24</w:t>
        </w:r>
        <w:r>
          <w:rPr>
            <w:noProof/>
            <w:webHidden/>
          </w:rPr>
          <w:fldChar w:fldCharType="end"/>
        </w:r>
      </w:hyperlink>
    </w:p>
    <w:p w:rsidR="007A268F" w:rsidRPr="006D2FAD" w:rsidRDefault="00F8171D">
      <w:pPr>
        <w:pStyle w:val="TOC3"/>
        <w:rPr>
          <w:noProof/>
          <w:lang w:val="sr-Latn-BA" w:eastAsia="sr-Latn-BA"/>
        </w:rPr>
      </w:pPr>
      <w:hyperlink w:anchor="_Toc393011758" w:history="1">
        <w:r w:rsidR="007A268F" w:rsidRPr="006A57BF">
          <w:rPr>
            <w:rStyle w:val="Hyperlink"/>
            <w:rFonts w:cs="Calibri"/>
            <w:i/>
            <w:noProof/>
          </w:rPr>
          <w:t>2.1.3</w:t>
        </w:r>
        <w:r w:rsidR="007A268F" w:rsidRPr="006D2FAD">
          <w:rPr>
            <w:noProof/>
            <w:lang w:val="sr-Latn-BA" w:eastAsia="sr-Latn-BA"/>
          </w:rPr>
          <w:tab/>
        </w:r>
        <w:r w:rsidR="007A268F" w:rsidRPr="006A57BF">
          <w:rPr>
            <w:rStyle w:val="Hyperlink"/>
            <w:rFonts w:cs="Calibri"/>
            <w:i/>
            <w:noProof/>
          </w:rPr>
          <w:t>The potential of the use of solar energy in Bosnia and Herzegovina and Serbia</w:t>
        </w:r>
        <w:r w:rsidR="007A268F">
          <w:rPr>
            <w:noProof/>
            <w:webHidden/>
          </w:rPr>
          <w:tab/>
        </w:r>
        <w:r>
          <w:rPr>
            <w:noProof/>
            <w:webHidden/>
          </w:rPr>
          <w:fldChar w:fldCharType="begin"/>
        </w:r>
        <w:r w:rsidR="007A268F">
          <w:rPr>
            <w:noProof/>
            <w:webHidden/>
          </w:rPr>
          <w:instrText xml:space="preserve"> PAGEREF _Toc393011758 \h </w:instrText>
        </w:r>
        <w:r>
          <w:rPr>
            <w:noProof/>
            <w:webHidden/>
          </w:rPr>
        </w:r>
        <w:r>
          <w:rPr>
            <w:noProof/>
            <w:webHidden/>
          </w:rPr>
          <w:fldChar w:fldCharType="separate"/>
        </w:r>
        <w:r w:rsidR="004D3AE6">
          <w:rPr>
            <w:noProof/>
            <w:webHidden/>
          </w:rPr>
          <w:t>25</w:t>
        </w:r>
        <w:r>
          <w:rPr>
            <w:noProof/>
            <w:webHidden/>
          </w:rPr>
          <w:fldChar w:fldCharType="end"/>
        </w:r>
      </w:hyperlink>
    </w:p>
    <w:p w:rsidR="007A268F" w:rsidRPr="006D2FAD" w:rsidRDefault="00F8171D">
      <w:pPr>
        <w:pStyle w:val="TOC2"/>
        <w:rPr>
          <w:noProof/>
          <w:lang w:val="sr-Latn-BA" w:eastAsia="sr-Latn-BA"/>
        </w:rPr>
      </w:pPr>
      <w:hyperlink w:anchor="_Toc393011759" w:history="1">
        <w:r w:rsidR="007A268F" w:rsidRPr="006A57BF">
          <w:rPr>
            <w:rStyle w:val="Hyperlink"/>
            <w:rFonts w:cs="Calibri"/>
            <w:noProof/>
          </w:rPr>
          <w:t>2.2</w:t>
        </w:r>
        <w:r w:rsidR="007A268F" w:rsidRPr="006D2FAD">
          <w:rPr>
            <w:noProof/>
            <w:lang w:val="sr-Latn-BA" w:eastAsia="sr-Latn-BA"/>
          </w:rPr>
          <w:tab/>
        </w:r>
        <w:r w:rsidR="007A268F" w:rsidRPr="006A57BF">
          <w:rPr>
            <w:rStyle w:val="Hyperlink"/>
            <w:rFonts w:cs="Calibri"/>
            <w:noProof/>
          </w:rPr>
          <w:t>The potential of solar energy in the territory of of the city of Bijeljina and the municipality of Bogatić</w:t>
        </w:r>
        <w:r w:rsidR="007A268F">
          <w:rPr>
            <w:noProof/>
            <w:webHidden/>
          </w:rPr>
          <w:tab/>
        </w:r>
        <w:r>
          <w:rPr>
            <w:noProof/>
            <w:webHidden/>
          </w:rPr>
          <w:fldChar w:fldCharType="begin"/>
        </w:r>
        <w:r w:rsidR="007A268F">
          <w:rPr>
            <w:noProof/>
            <w:webHidden/>
          </w:rPr>
          <w:instrText xml:space="preserve"> PAGEREF _Toc393011759 \h </w:instrText>
        </w:r>
        <w:r>
          <w:rPr>
            <w:noProof/>
            <w:webHidden/>
          </w:rPr>
        </w:r>
        <w:r>
          <w:rPr>
            <w:noProof/>
            <w:webHidden/>
          </w:rPr>
          <w:fldChar w:fldCharType="separate"/>
        </w:r>
        <w:r w:rsidR="004D3AE6">
          <w:rPr>
            <w:noProof/>
            <w:webHidden/>
          </w:rPr>
          <w:t>28</w:t>
        </w:r>
        <w:r>
          <w:rPr>
            <w:noProof/>
            <w:webHidden/>
          </w:rPr>
          <w:fldChar w:fldCharType="end"/>
        </w:r>
      </w:hyperlink>
    </w:p>
    <w:p w:rsidR="007A268F" w:rsidRPr="006D2FAD" w:rsidRDefault="00F8171D">
      <w:pPr>
        <w:pStyle w:val="TOC2"/>
        <w:rPr>
          <w:noProof/>
          <w:lang w:val="sr-Latn-BA" w:eastAsia="sr-Latn-BA"/>
        </w:rPr>
      </w:pPr>
      <w:hyperlink w:anchor="_Toc393011760" w:history="1">
        <w:r w:rsidR="007A268F" w:rsidRPr="006A57BF">
          <w:rPr>
            <w:rStyle w:val="Hyperlink"/>
            <w:rFonts w:cs="Calibri"/>
            <w:noProof/>
          </w:rPr>
          <w:t>2.3</w:t>
        </w:r>
        <w:r w:rsidR="007A268F" w:rsidRPr="006D2FAD">
          <w:rPr>
            <w:noProof/>
            <w:lang w:val="sr-Latn-BA" w:eastAsia="sr-Latn-BA"/>
          </w:rPr>
          <w:tab/>
        </w:r>
        <w:r w:rsidR="007A268F" w:rsidRPr="006A57BF">
          <w:rPr>
            <w:rStyle w:val="Hyperlink"/>
            <w:rFonts w:cs="Calibri"/>
            <w:noProof/>
          </w:rPr>
          <w:t>The potential of solar energy in the world</w:t>
        </w:r>
        <w:r w:rsidR="007A268F">
          <w:rPr>
            <w:noProof/>
            <w:webHidden/>
          </w:rPr>
          <w:tab/>
        </w:r>
        <w:r>
          <w:rPr>
            <w:noProof/>
            <w:webHidden/>
          </w:rPr>
          <w:fldChar w:fldCharType="begin"/>
        </w:r>
        <w:r w:rsidR="007A268F">
          <w:rPr>
            <w:noProof/>
            <w:webHidden/>
          </w:rPr>
          <w:instrText xml:space="preserve"> PAGEREF _Toc393011760 \h </w:instrText>
        </w:r>
        <w:r>
          <w:rPr>
            <w:noProof/>
            <w:webHidden/>
          </w:rPr>
        </w:r>
        <w:r>
          <w:rPr>
            <w:noProof/>
            <w:webHidden/>
          </w:rPr>
          <w:fldChar w:fldCharType="separate"/>
        </w:r>
        <w:r w:rsidR="004D3AE6">
          <w:rPr>
            <w:noProof/>
            <w:webHidden/>
          </w:rPr>
          <w:t>30</w:t>
        </w:r>
        <w:r>
          <w:rPr>
            <w:noProof/>
            <w:webHidden/>
          </w:rPr>
          <w:fldChar w:fldCharType="end"/>
        </w:r>
      </w:hyperlink>
    </w:p>
    <w:p w:rsidR="007A268F" w:rsidRPr="006D2FAD" w:rsidRDefault="00F8171D" w:rsidP="007A268F">
      <w:pPr>
        <w:pStyle w:val="TOC1"/>
        <w:rPr>
          <w:noProof/>
          <w:lang w:val="sr-Latn-BA" w:eastAsia="sr-Latn-BA"/>
        </w:rPr>
      </w:pPr>
      <w:hyperlink w:anchor="_Toc393011761" w:history="1">
        <w:r w:rsidR="007A268F" w:rsidRPr="006A57BF">
          <w:rPr>
            <w:rStyle w:val="Hyperlink"/>
            <w:rFonts w:cs="Calibri"/>
            <w:noProof/>
          </w:rPr>
          <w:t>3</w:t>
        </w:r>
        <w:r w:rsidR="007A268F" w:rsidRPr="006D2FAD">
          <w:rPr>
            <w:noProof/>
            <w:lang w:val="sr-Latn-BA" w:eastAsia="sr-Latn-BA"/>
          </w:rPr>
          <w:tab/>
        </w:r>
        <w:r w:rsidR="007A268F" w:rsidRPr="006A57BF">
          <w:rPr>
            <w:rStyle w:val="Hyperlink"/>
            <w:rFonts w:cs="Calibri"/>
            <w:noProof/>
          </w:rPr>
          <w:t>SYSTEMS (TECHNOLOGIES) FOR USING SOLAR ENERGY</w:t>
        </w:r>
        <w:r w:rsidR="007A268F">
          <w:rPr>
            <w:noProof/>
            <w:webHidden/>
          </w:rPr>
          <w:tab/>
        </w:r>
        <w:r>
          <w:rPr>
            <w:noProof/>
            <w:webHidden/>
          </w:rPr>
          <w:fldChar w:fldCharType="begin"/>
        </w:r>
        <w:r w:rsidR="007A268F">
          <w:rPr>
            <w:noProof/>
            <w:webHidden/>
          </w:rPr>
          <w:instrText xml:space="preserve"> PAGEREF _Toc393011761 \h </w:instrText>
        </w:r>
        <w:r>
          <w:rPr>
            <w:noProof/>
            <w:webHidden/>
          </w:rPr>
        </w:r>
        <w:r>
          <w:rPr>
            <w:noProof/>
            <w:webHidden/>
          </w:rPr>
          <w:fldChar w:fldCharType="separate"/>
        </w:r>
        <w:r w:rsidR="004D3AE6">
          <w:rPr>
            <w:noProof/>
            <w:webHidden/>
          </w:rPr>
          <w:t>32</w:t>
        </w:r>
        <w:r>
          <w:rPr>
            <w:noProof/>
            <w:webHidden/>
          </w:rPr>
          <w:fldChar w:fldCharType="end"/>
        </w:r>
      </w:hyperlink>
    </w:p>
    <w:p w:rsidR="007A268F" w:rsidRPr="006D2FAD" w:rsidRDefault="00F8171D">
      <w:pPr>
        <w:pStyle w:val="TOC2"/>
        <w:rPr>
          <w:noProof/>
          <w:lang w:val="sr-Latn-BA" w:eastAsia="sr-Latn-BA"/>
        </w:rPr>
      </w:pPr>
      <w:hyperlink w:anchor="_Toc393011762" w:history="1">
        <w:r w:rsidR="007A268F" w:rsidRPr="006A57BF">
          <w:rPr>
            <w:rStyle w:val="Hyperlink"/>
            <w:rFonts w:cs="Calibri"/>
            <w:noProof/>
          </w:rPr>
          <w:t>3.1</w:t>
        </w:r>
        <w:r w:rsidR="007A268F" w:rsidRPr="006D2FAD">
          <w:rPr>
            <w:noProof/>
            <w:lang w:val="sr-Latn-BA" w:eastAsia="sr-Latn-BA"/>
          </w:rPr>
          <w:tab/>
        </w:r>
        <w:r w:rsidR="007A268F" w:rsidRPr="006A57BF">
          <w:rPr>
            <w:rStyle w:val="Hyperlink"/>
            <w:rFonts w:cs="Calibri"/>
            <w:noProof/>
          </w:rPr>
          <w:t>Concentrated and photovoltaic technology (active use of solar energy)</w:t>
        </w:r>
        <w:r w:rsidR="007A268F">
          <w:rPr>
            <w:noProof/>
            <w:webHidden/>
          </w:rPr>
          <w:tab/>
        </w:r>
        <w:r>
          <w:rPr>
            <w:noProof/>
            <w:webHidden/>
          </w:rPr>
          <w:fldChar w:fldCharType="begin"/>
        </w:r>
        <w:r w:rsidR="007A268F">
          <w:rPr>
            <w:noProof/>
            <w:webHidden/>
          </w:rPr>
          <w:instrText xml:space="preserve"> PAGEREF _Toc393011762 \h </w:instrText>
        </w:r>
        <w:r>
          <w:rPr>
            <w:noProof/>
            <w:webHidden/>
          </w:rPr>
        </w:r>
        <w:r>
          <w:rPr>
            <w:noProof/>
            <w:webHidden/>
          </w:rPr>
          <w:fldChar w:fldCharType="separate"/>
        </w:r>
        <w:r w:rsidR="004D3AE6">
          <w:rPr>
            <w:noProof/>
            <w:webHidden/>
          </w:rPr>
          <w:t>32</w:t>
        </w:r>
        <w:r>
          <w:rPr>
            <w:noProof/>
            <w:webHidden/>
          </w:rPr>
          <w:fldChar w:fldCharType="end"/>
        </w:r>
      </w:hyperlink>
    </w:p>
    <w:p w:rsidR="007A268F" w:rsidRPr="006D2FAD" w:rsidRDefault="00F8171D">
      <w:pPr>
        <w:pStyle w:val="TOC3"/>
        <w:rPr>
          <w:noProof/>
          <w:lang w:val="sr-Latn-BA" w:eastAsia="sr-Latn-BA"/>
        </w:rPr>
      </w:pPr>
      <w:hyperlink w:anchor="_Toc393011763" w:history="1">
        <w:r w:rsidR="007A268F" w:rsidRPr="006A57BF">
          <w:rPr>
            <w:rStyle w:val="Hyperlink"/>
            <w:rFonts w:cs="Calibri"/>
            <w:i/>
            <w:noProof/>
          </w:rPr>
          <w:t>3.1.1</w:t>
        </w:r>
        <w:r w:rsidR="007A268F" w:rsidRPr="006D2FAD">
          <w:rPr>
            <w:noProof/>
            <w:lang w:val="sr-Latn-BA" w:eastAsia="sr-Latn-BA"/>
          </w:rPr>
          <w:tab/>
        </w:r>
        <w:r w:rsidR="007A268F" w:rsidRPr="006A57BF">
          <w:rPr>
            <w:rStyle w:val="Hyperlink"/>
            <w:rFonts w:cs="Calibri"/>
            <w:i/>
            <w:noProof/>
          </w:rPr>
          <w:t>Concentrated solar power technologies (CSP)</w:t>
        </w:r>
        <w:r w:rsidR="007A268F">
          <w:rPr>
            <w:noProof/>
            <w:webHidden/>
          </w:rPr>
          <w:tab/>
        </w:r>
        <w:r>
          <w:rPr>
            <w:noProof/>
            <w:webHidden/>
          </w:rPr>
          <w:fldChar w:fldCharType="begin"/>
        </w:r>
        <w:r w:rsidR="007A268F">
          <w:rPr>
            <w:noProof/>
            <w:webHidden/>
          </w:rPr>
          <w:instrText xml:space="preserve"> PAGEREF _Toc393011763 \h </w:instrText>
        </w:r>
        <w:r>
          <w:rPr>
            <w:noProof/>
            <w:webHidden/>
          </w:rPr>
        </w:r>
        <w:r>
          <w:rPr>
            <w:noProof/>
            <w:webHidden/>
          </w:rPr>
          <w:fldChar w:fldCharType="separate"/>
        </w:r>
        <w:r w:rsidR="004D3AE6">
          <w:rPr>
            <w:noProof/>
            <w:webHidden/>
          </w:rPr>
          <w:t>32</w:t>
        </w:r>
        <w:r>
          <w:rPr>
            <w:noProof/>
            <w:webHidden/>
          </w:rPr>
          <w:fldChar w:fldCharType="end"/>
        </w:r>
      </w:hyperlink>
    </w:p>
    <w:p w:rsidR="007A268F" w:rsidRPr="006D2FAD" w:rsidRDefault="00F8171D">
      <w:pPr>
        <w:pStyle w:val="TOC3"/>
        <w:rPr>
          <w:noProof/>
          <w:lang w:val="sr-Latn-BA" w:eastAsia="sr-Latn-BA"/>
        </w:rPr>
      </w:pPr>
      <w:hyperlink w:anchor="_Toc393011764" w:history="1">
        <w:r w:rsidR="007A268F" w:rsidRPr="006A57BF">
          <w:rPr>
            <w:rStyle w:val="Hyperlink"/>
            <w:rFonts w:cs="Calibri"/>
            <w:i/>
            <w:noProof/>
          </w:rPr>
          <w:t>3.1.2</w:t>
        </w:r>
        <w:r w:rsidR="007A268F" w:rsidRPr="006D2FAD">
          <w:rPr>
            <w:noProof/>
            <w:lang w:val="sr-Latn-BA" w:eastAsia="sr-Latn-BA"/>
          </w:rPr>
          <w:tab/>
        </w:r>
        <w:r w:rsidR="007A268F" w:rsidRPr="006A57BF">
          <w:rPr>
            <w:rStyle w:val="Hyperlink"/>
            <w:rFonts w:cs="Calibri"/>
            <w:i/>
            <w:noProof/>
          </w:rPr>
          <w:t>Comparison of CSP technologies</w:t>
        </w:r>
        <w:r w:rsidR="007A268F">
          <w:rPr>
            <w:noProof/>
            <w:webHidden/>
          </w:rPr>
          <w:tab/>
        </w:r>
        <w:r>
          <w:rPr>
            <w:noProof/>
            <w:webHidden/>
          </w:rPr>
          <w:fldChar w:fldCharType="begin"/>
        </w:r>
        <w:r w:rsidR="007A268F">
          <w:rPr>
            <w:noProof/>
            <w:webHidden/>
          </w:rPr>
          <w:instrText xml:space="preserve"> PAGEREF _Toc393011764 \h </w:instrText>
        </w:r>
        <w:r>
          <w:rPr>
            <w:noProof/>
            <w:webHidden/>
          </w:rPr>
        </w:r>
        <w:r>
          <w:rPr>
            <w:noProof/>
            <w:webHidden/>
          </w:rPr>
          <w:fldChar w:fldCharType="separate"/>
        </w:r>
        <w:r w:rsidR="004D3AE6">
          <w:rPr>
            <w:noProof/>
            <w:webHidden/>
          </w:rPr>
          <w:t>37</w:t>
        </w:r>
        <w:r>
          <w:rPr>
            <w:noProof/>
            <w:webHidden/>
          </w:rPr>
          <w:fldChar w:fldCharType="end"/>
        </w:r>
      </w:hyperlink>
    </w:p>
    <w:p w:rsidR="007A268F" w:rsidRPr="006D2FAD" w:rsidRDefault="00F8171D">
      <w:pPr>
        <w:pStyle w:val="TOC3"/>
        <w:rPr>
          <w:noProof/>
          <w:lang w:val="sr-Latn-BA" w:eastAsia="sr-Latn-BA"/>
        </w:rPr>
      </w:pPr>
      <w:hyperlink w:anchor="_Toc393011765" w:history="1">
        <w:r w:rsidR="007A268F" w:rsidRPr="006A57BF">
          <w:rPr>
            <w:rStyle w:val="Hyperlink"/>
            <w:rFonts w:cs="Calibri"/>
            <w:i/>
            <w:noProof/>
          </w:rPr>
          <w:t>3.1.3</w:t>
        </w:r>
        <w:r w:rsidR="007A268F" w:rsidRPr="006D2FAD">
          <w:rPr>
            <w:noProof/>
            <w:lang w:val="sr-Latn-BA" w:eastAsia="sr-Latn-BA"/>
          </w:rPr>
          <w:tab/>
        </w:r>
        <w:r w:rsidR="007A268F" w:rsidRPr="006A57BF">
          <w:rPr>
            <w:rStyle w:val="Hyperlink"/>
            <w:rFonts w:cs="Calibri"/>
            <w:i/>
            <w:noProof/>
          </w:rPr>
          <w:t>Solar photovoltaic technologies (PV)</w:t>
        </w:r>
        <w:r w:rsidR="007A268F">
          <w:rPr>
            <w:noProof/>
            <w:webHidden/>
          </w:rPr>
          <w:tab/>
        </w:r>
        <w:r>
          <w:rPr>
            <w:noProof/>
            <w:webHidden/>
          </w:rPr>
          <w:fldChar w:fldCharType="begin"/>
        </w:r>
        <w:r w:rsidR="007A268F">
          <w:rPr>
            <w:noProof/>
            <w:webHidden/>
          </w:rPr>
          <w:instrText xml:space="preserve"> PAGEREF _Toc393011765 \h </w:instrText>
        </w:r>
        <w:r>
          <w:rPr>
            <w:noProof/>
            <w:webHidden/>
          </w:rPr>
        </w:r>
        <w:r>
          <w:rPr>
            <w:noProof/>
            <w:webHidden/>
          </w:rPr>
          <w:fldChar w:fldCharType="separate"/>
        </w:r>
        <w:r w:rsidR="004D3AE6">
          <w:rPr>
            <w:noProof/>
            <w:webHidden/>
          </w:rPr>
          <w:t>41</w:t>
        </w:r>
        <w:r>
          <w:rPr>
            <w:noProof/>
            <w:webHidden/>
          </w:rPr>
          <w:fldChar w:fldCharType="end"/>
        </w:r>
      </w:hyperlink>
    </w:p>
    <w:p w:rsidR="007A268F" w:rsidRPr="006D2FAD" w:rsidRDefault="00F8171D">
      <w:pPr>
        <w:pStyle w:val="TOC3"/>
        <w:rPr>
          <w:noProof/>
          <w:lang w:val="sr-Latn-BA" w:eastAsia="sr-Latn-BA"/>
        </w:rPr>
      </w:pPr>
      <w:hyperlink w:anchor="_Toc393011766" w:history="1">
        <w:r w:rsidR="007A268F" w:rsidRPr="006A57BF">
          <w:rPr>
            <w:rStyle w:val="Hyperlink"/>
            <w:rFonts w:cs="Calibri"/>
            <w:i/>
            <w:noProof/>
          </w:rPr>
          <w:t>3.1.4</w:t>
        </w:r>
        <w:r w:rsidR="007A268F" w:rsidRPr="006D2FAD">
          <w:rPr>
            <w:noProof/>
            <w:lang w:val="sr-Latn-BA" w:eastAsia="sr-Latn-BA"/>
          </w:rPr>
          <w:tab/>
        </w:r>
        <w:r w:rsidR="007A268F" w:rsidRPr="006A57BF">
          <w:rPr>
            <w:rStyle w:val="Hyperlink"/>
            <w:rFonts w:cs="Calibri"/>
            <w:i/>
            <w:noProof/>
          </w:rPr>
          <w:t>Comparison of solar PV technologies</w:t>
        </w:r>
        <w:r w:rsidR="007A268F">
          <w:rPr>
            <w:noProof/>
            <w:webHidden/>
          </w:rPr>
          <w:tab/>
        </w:r>
        <w:r>
          <w:rPr>
            <w:noProof/>
            <w:webHidden/>
          </w:rPr>
          <w:fldChar w:fldCharType="begin"/>
        </w:r>
        <w:r w:rsidR="007A268F">
          <w:rPr>
            <w:noProof/>
            <w:webHidden/>
          </w:rPr>
          <w:instrText xml:space="preserve"> PAGEREF _Toc393011766 \h </w:instrText>
        </w:r>
        <w:r>
          <w:rPr>
            <w:noProof/>
            <w:webHidden/>
          </w:rPr>
        </w:r>
        <w:r>
          <w:rPr>
            <w:noProof/>
            <w:webHidden/>
          </w:rPr>
          <w:fldChar w:fldCharType="separate"/>
        </w:r>
        <w:r w:rsidR="004D3AE6">
          <w:rPr>
            <w:noProof/>
            <w:webHidden/>
          </w:rPr>
          <w:t>46</w:t>
        </w:r>
        <w:r>
          <w:rPr>
            <w:noProof/>
            <w:webHidden/>
          </w:rPr>
          <w:fldChar w:fldCharType="end"/>
        </w:r>
      </w:hyperlink>
    </w:p>
    <w:p w:rsidR="007A268F" w:rsidRPr="006D2FAD" w:rsidRDefault="00F8171D">
      <w:pPr>
        <w:pStyle w:val="TOC3"/>
        <w:rPr>
          <w:noProof/>
          <w:lang w:val="sr-Latn-BA" w:eastAsia="sr-Latn-BA"/>
        </w:rPr>
      </w:pPr>
      <w:hyperlink w:anchor="_Toc393011767" w:history="1">
        <w:r w:rsidR="007A268F" w:rsidRPr="006A57BF">
          <w:rPr>
            <w:rStyle w:val="Hyperlink"/>
            <w:rFonts w:cs="Calibri"/>
            <w:i/>
            <w:noProof/>
          </w:rPr>
          <w:t>3.1.5</w:t>
        </w:r>
        <w:r w:rsidR="007A268F" w:rsidRPr="006D2FAD">
          <w:rPr>
            <w:noProof/>
            <w:lang w:val="sr-Latn-BA" w:eastAsia="sr-Latn-BA"/>
          </w:rPr>
          <w:tab/>
        </w:r>
        <w:r w:rsidR="007A268F" w:rsidRPr="006A57BF">
          <w:rPr>
            <w:rStyle w:val="Hyperlink"/>
            <w:rFonts w:cs="Calibri"/>
            <w:i/>
            <w:noProof/>
          </w:rPr>
          <w:t>Active solar heating and cooling</w:t>
        </w:r>
        <w:r w:rsidR="007A268F">
          <w:rPr>
            <w:noProof/>
            <w:webHidden/>
          </w:rPr>
          <w:tab/>
        </w:r>
        <w:r>
          <w:rPr>
            <w:noProof/>
            <w:webHidden/>
          </w:rPr>
          <w:fldChar w:fldCharType="begin"/>
        </w:r>
        <w:r w:rsidR="007A268F">
          <w:rPr>
            <w:noProof/>
            <w:webHidden/>
          </w:rPr>
          <w:instrText xml:space="preserve"> PAGEREF _Toc393011767 \h </w:instrText>
        </w:r>
        <w:r>
          <w:rPr>
            <w:noProof/>
            <w:webHidden/>
          </w:rPr>
        </w:r>
        <w:r>
          <w:rPr>
            <w:noProof/>
            <w:webHidden/>
          </w:rPr>
          <w:fldChar w:fldCharType="separate"/>
        </w:r>
        <w:r w:rsidR="004D3AE6">
          <w:rPr>
            <w:noProof/>
            <w:webHidden/>
          </w:rPr>
          <w:t>48</w:t>
        </w:r>
        <w:r>
          <w:rPr>
            <w:noProof/>
            <w:webHidden/>
          </w:rPr>
          <w:fldChar w:fldCharType="end"/>
        </w:r>
      </w:hyperlink>
    </w:p>
    <w:p w:rsidR="007A268F" w:rsidRPr="006D2FAD" w:rsidRDefault="00F8171D">
      <w:pPr>
        <w:pStyle w:val="TOC2"/>
        <w:rPr>
          <w:noProof/>
          <w:lang w:val="sr-Latn-BA" w:eastAsia="sr-Latn-BA"/>
        </w:rPr>
      </w:pPr>
      <w:hyperlink w:anchor="_Toc393011768" w:history="1">
        <w:r w:rsidR="007A268F" w:rsidRPr="006A57BF">
          <w:rPr>
            <w:rStyle w:val="Hyperlink"/>
            <w:rFonts w:cs="Calibri"/>
            <w:noProof/>
          </w:rPr>
          <w:t>3.2</w:t>
        </w:r>
        <w:r w:rsidR="007A268F" w:rsidRPr="006D2FAD">
          <w:rPr>
            <w:noProof/>
            <w:lang w:val="sr-Latn-BA" w:eastAsia="sr-Latn-BA"/>
          </w:rPr>
          <w:tab/>
        </w:r>
        <w:r w:rsidR="007A268F" w:rsidRPr="006A57BF">
          <w:rPr>
            <w:rStyle w:val="Hyperlink"/>
            <w:rFonts w:cs="Calibri"/>
            <w:noProof/>
          </w:rPr>
          <w:t>Solar thermal technologies (passive use of solar energy)</w:t>
        </w:r>
        <w:r w:rsidR="007A268F">
          <w:rPr>
            <w:noProof/>
            <w:webHidden/>
          </w:rPr>
          <w:tab/>
        </w:r>
        <w:r>
          <w:rPr>
            <w:noProof/>
            <w:webHidden/>
          </w:rPr>
          <w:fldChar w:fldCharType="begin"/>
        </w:r>
        <w:r w:rsidR="007A268F">
          <w:rPr>
            <w:noProof/>
            <w:webHidden/>
          </w:rPr>
          <w:instrText xml:space="preserve"> PAGEREF _Toc393011768 \h </w:instrText>
        </w:r>
        <w:r>
          <w:rPr>
            <w:noProof/>
            <w:webHidden/>
          </w:rPr>
        </w:r>
        <w:r>
          <w:rPr>
            <w:noProof/>
            <w:webHidden/>
          </w:rPr>
          <w:fldChar w:fldCharType="separate"/>
        </w:r>
        <w:r w:rsidR="004D3AE6">
          <w:rPr>
            <w:noProof/>
            <w:webHidden/>
          </w:rPr>
          <w:t>50</w:t>
        </w:r>
        <w:r>
          <w:rPr>
            <w:noProof/>
            <w:webHidden/>
          </w:rPr>
          <w:fldChar w:fldCharType="end"/>
        </w:r>
      </w:hyperlink>
    </w:p>
    <w:p w:rsidR="007A268F" w:rsidRPr="006D2FAD" w:rsidRDefault="00F8171D">
      <w:pPr>
        <w:pStyle w:val="TOC2"/>
        <w:rPr>
          <w:noProof/>
          <w:lang w:val="sr-Latn-BA" w:eastAsia="sr-Latn-BA"/>
        </w:rPr>
      </w:pPr>
      <w:hyperlink w:anchor="_Toc393011769" w:history="1">
        <w:r w:rsidR="007A268F" w:rsidRPr="006A57BF">
          <w:rPr>
            <w:rStyle w:val="Hyperlink"/>
            <w:rFonts w:cs="Calibri"/>
            <w:noProof/>
          </w:rPr>
          <w:t>3.3</w:t>
        </w:r>
        <w:r w:rsidR="007A268F" w:rsidRPr="006D2FAD">
          <w:rPr>
            <w:noProof/>
            <w:lang w:val="sr-Latn-BA" w:eastAsia="sr-Latn-BA"/>
          </w:rPr>
          <w:tab/>
        </w:r>
        <w:r w:rsidR="007A268F" w:rsidRPr="006A57BF">
          <w:rPr>
            <w:rStyle w:val="Hyperlink"/>
            <w:rFonts w:cs="Calibri"/>
            <w:noProof/>
          </w:rPr>
          <w:t>Hybrid technologies</w:t>
        </w:r>
        <w:r w:rsidR="007A268F">
          <w:rPr>
            <w:noProof/>
            <w:webHidden/>
          </w:rPr>
          <w:tab/>
        </w:r>
        <w:r>
          <w:rPr>
            <w:noProof/>
            <w:webHidden/>
          </w:rPr>
          <w:fldChar w:fldCharType="begin"/>
        </w:r>
        <w:r w:rsidR="007A268F">
          <w:rPr>
            <w:noProof/>
            <w:webHidden/>
          </w:rPr>
          <w:instrText xml:space="preserve"> PAGEREF _Toc393011769 \h </w:instrText>
        </w:r>
        <w:r>
          <w:rPr>
            <w:noProof/>
            <w:webHidden/>
          </w:rPr>
        </w:r>
        <w:r>
          <w:rPr>
            <w:noProof/>
            <w:webHidden/>
          </w:rPr>
          <w:fldChar w:fldCharType="separate"/>
        </w:r>
        <w:r w:rsidR="004D3AE6">
          <w:rPr>
            <w:noProof/>
            <w:webHidden/>
          </w:rPr>
          <w:t>55</w:t>
        </w:r>
        <w:r>
          <w:rPr>
            <w:noProof/>
            <w:webHidden/>
          </w:rPr>
          <w:fldChar w:fldCharType="end"/>
        </w:r>
      </w:hyperlink>
    </w:p>
    <w:p w:rsidR="007A268F" w:rsidRPr="006D2FAD" w:rsidRDefault="00F8171D">
      <w:pPr>
        <w:pStyle w:val="TOC2"/>
        <w:rPr>
          <w:noProof/>
          <w:lang w:val="sr-Latn-BA" w:eastAsia="sr-Latn-BA"/>
        </w:rPr>
      </w:pPr>
      <w:hyperlink w:anchor="_Toc393011770" w:history="1">
        <w:r w:rsidR="007A268F" w:rsidRPr="006A57BF">
          <w:rPr>
            <w:rStyle w:val="Hyperlink"/>
            <w:rFonts w:cs="Calibri"/>
            <w:noProof/>
          </w:rPr>
          <w:t>3.4</w:t>
        </w:r>
        <w:r w:rsidR="007A268F" w:rsidRPr="006D2FAD">
          <w:rPr>
            <w:noProof/>
            <w:lang w:val="sr-Latn-BA" w:eastAsia="sr-Latn-BA"/>
          </w:rPr>
          <w:tab/>
        </w:r>
        <w:r w:rsidR="007A268F" w:rsidRPr="006A57BF">
          <w:rPr>
            <w:rStyle w:val="Hyperlink"/>
            <w:rFonts w:cs="Calibri"/>
            <w:noProof/>
          </w:rPr>
          <w:t>Innovations on the market</w:t>
        </w:r>
        <w:r w:rsidR="007A268F">
          <w:rPr>
            <w:noProof/>
            <w:webHidden/>
          </w:rPr>
          <w:tab/>
        </w:r>
        <w:r>
          <w:rPr>
            <w:noProof/>
            <w:webHidden/>
          </w:rPr>
          <w:fldChar w:fldCharType="begin"/>
        </w:r>
        <w:r w:rsidR="007A268F">
          <w:rPr>
            <w:noProof/>
            <w:webHidden/>
          </w:rPr>
          <w:instrText xml:space="preserve"> PAGEREF _Toc393011770 \h </w:instrText>
        </w:r>
        <w:r>
          <w:rPr>
            <w:noProof/>
            <w:webHidden/>
          </w:rPr>
        </w:r>
        <w:r>
          <w:rPr>
            <w:noProof/>
            <w:webHidden/>
          </w:rPr>
          <w:fldChar w:fldCharType="separate"/>
        </w:r>
        <w:r w:rsidR="004D3AE6">
          <w:rPr>
            <w:noProof/>
            <w:webHidden/>
          </w:rPr>
          <w:t>58</w:t>
        </w:r>
        <w:r>
          <w:rPr>
            <w:noProof/>
            <w:webHidden/>
          </w:rPr>
          <w:fldChar w:fldCharType="end"/>
        </w:r>
      </w:hyperlink>
    </w:p>
    <w:p w:rsidR="007A268F" w:rsidRPr="006D2FAD" w:rsidRDefault="00F8171D">
      <w:pPr>
        <w:pStyle w:val="TOC3"/>
        <w:rPr>
          <w:noProof/>
          <w:lang w:val="sr-Latn-BA" w:eastAsia="sr-Latn-BA"/>
        </w:rPr>
      </w:pPr>
      <w:hyperlink w:anchor="_Toc393011771" w:history="1">
        <w:r w:rsidR="007A268F" w:rsidRPr="006A57BF">
          <w:rPr>
            <w:rStyle w:val="Hyperlink"/>
            <w:rFonts w:cs="Calibri"/>
            <w:i/>
            <w:noProof/>
          </w:rPr>
          <w:t>3.4.1</w:t>
        </w:r>
        <w:r w:rsidR="007A268F" w:rsidRPr="006D2FAD">
          <w:rPr>
            <w:noProof/>
            <w:lang w:val="sr-Latn-BA" w:eastAsia="sr-Latn-BA"/>
          </w:rPr>
          <w:tab/>
        </w:r>
        <w:r w:rsidR="007A268F" w:rsidRPr="006A57BF">
          <w:rPr>
            <w:rStyle w:val="Hyperlink"/>
            <w:rFonts w:cs="Calibri"/>
            <w:i/>
            <w:noProof/>
          </w:rPr>
          <w:t>Miniaturization of solar cells</w:t>
        </w:r>
        <w:r w:rsidR="007A268F">
          <w:rPr>
            <w:noProof/>
            <w:webHidden/>
          </w:rPr>
          <w:tab/>
        </w:r>
        <w:r>
          <w:rPr>
            <w:noProof/>
            <w:webHidden/>
          </w:rPr>
          <w:fldChar w:fldCharType="begin"/>
        </w:r>
        <w:r w:rsidR="007A268F">
          <w:rPr>
            <w:noProof/>
            <w:webHidden/>
          </w:rPr>
          <w:instrText xml:space="preserve"> PAGEREF _Toc393011771 \h </w:instrText>
        </w:r>
        <w:r>
          <w:rPr>
            <w:noProof/>
            <w:webHidden/>
          </w:rPr>
        </w:r>
        <w:r>
          <w:rPr>
            <w:noProof/>
            <w:webHidden/>
          </w:rPr>
          <w:fldChar w:fldCharType="separate"/>
        </w:r>
        <w:r w:rsidR="004D3AE6">
          <w:rPr>
            <w:noProof/>
            <w:webHidden/>
          </w:rPr>
          <w:t>58</w:t>
        </w:r>
        <w:r>
          <w:rPr>
            <w:noProof/>
            <w:webHidden/>
          </w:rPr>
          <w:fldChar w:fldCharType="end"/>
        </w:r>
      </w:hyperlink>
    </w:p>
    <w:p w:rsidR="007A268F" w:rsidRPr="006D2FAD" w:rsidRDefault="00F8171D">
      <w:pPr>
        <w:pStyle w:val="TOC3"/>
        <w:rPr>
          <w:noProof/>
          <w:lang w:val="sr-Latn-BA" w:eastAsia="sr-Latn-BA"/>
        </w:rPr>
      </w:pPr>
      <w:hyperlink w:anchor="_Toc393011772" w:history="1">
        <w:r w:rsidR="007A268F" w:rsidRPr="006A57BF">
          <w:rPr>
            <w:rStyle w:val="Hyperlink"/>
            <w:rFonts w:cs="Calibri"/>
            <w:i/>
            <w:noProof/>
          </w:rPr>
          <w:t>3.4.2</w:t>
        </w:r>
        <w:r w:rsidR="007A268F" w:rsidRPr="006D2FAD">
          <w:rPr>
            <w:noProof/>
            <w:lang w:val="sr-Latn-BA" w:eastAsia="sr-Latn-BA"/>
          </w:rPr>
          <w:tab/>
        </w:r>
        <w:r w:rsidR="007A268F" w:rsidRPr="006A57BF">
          <w:rPr>
            <w:rStyle w:val="Hyperlink"/>
            <w:rFonts w:cs="Calibri"/>
            <w:i/>
            <w:noProof/>
          </w:rPr>
          <w:t>Solar tower</w:t>
        </w:r>
        <w:r w:rsidR="007A268F">
          <w:rPr>
            <w:noProof/>
            <w:webHidden/>
          </w:rPr>
          <w:tab/>
        </w:r>
        <w:r>
          <w:rPr>
            <w:noProof/>
            <w:webHidden/>
          </w:rPr>
          <w:fldChar w:fldCharType="begin"/>
        </w:r>
        <w:r w:rsidR="007A268F">
          <w:rPr>
            <w:noProof/>
            <w:webHidden/>
          </w:rPr>
          <w:instrText xml:space="preserve"> PAGEREF _Toc393011772 \h </w:instrText>
        </w:r>
        <w:r>
          <w:rPr>
            <w:noProof/>
            <w:webHidden/>
          </w:rPr>
        </w:r>
        <w:r>
          <w:rPr>
            <w:noProof/>
            <w:webHidden/>
          </w:rPr>
          <w:fldChar w:fldCharType="separate"/>
        </w:r>
        <w:r w:rsidR="004D3AE6">
          <w:rPr>
            <w:noProof/>
            <w:webHidden/>
          </w:rPr>
          <w:t>58</w:t>
        </w:r>
        <w:r>
          <w:rPr>
            <w:noProof/>
            <w:webHidden/>
          </w:rPr>
          <w:fldChar w:fldCharType="end"/>
        </w:r>
      </w:hyperlink>
    </w:p>
    <w:p w:rsidR="007A268F" w:rsidRPr="006D2FAD" w:rsidRDefault="00F8171D">
      <w:pPr>
        <w:pStyle w:val="TOC3"/>
        <w:rPr>
          <w:noProof/>
          <w:lang w:val="sr-Latn-BA" w:eastAsia="sr-Latn-BA"/>
        </w:rPr>
      </w:pPr>
      <w:hyperlink w:anchor="_Toc393011773" w:history="1">
        <w:r w:rsidR="007A268F" w:rsidRPr="006A57BF">
          <w:rPr>
            <w:rStyle w:val="Hyperlink"/>
            <w:rFonts w:cs="Calibri"/>
            <w:i/>
            <w:noProof/>
          </w:rPr>
          <w:t>3.4.3</w:t>
        </w:r>
        <w:r w:rsidR="007A268F" w:rsidRPr="006D2FAD">
          <w:rPr>
            <w:noProof/>
            <w:lang w:val="sr-Latn-BA" w:eastAsia="sr-Latn-BA"/>
          </w:rPr>
          <w:tab/>
        </w:r>
        <w:r w:rsidR="007A268F" w:rsidRPr="006A57BF">
          <w:rPr>
            <w:rStyle w:val="Hyperlink"/>
            <w:rFonts w:cs="Calibri"/>
            <w:i/>
            <w:noProof/>
          </w:rPr>
          <w:t>Solar islands</w:t>
        </w:r>
        <w:r w:rsidR="007A268F">
          <w:rPr>
            <w:noProof/>
            <w:webHidden/>
          </w:rPr>
          <w:tab/>
        </w:r>
        <w:r>
          <w:rPr>
            <w:noProof/>
            <w:webHidden/>
          </w:rPr>
          <w:fldChar w:fldCharType="begin"/>
        </w:r>
        <w:r w:rsidR="007A268F">
          <w:rPr>
            <w:noProof/>
            <w:webHidden/>
          </w:rPr>
          <w:instrText xml:space="preserve"> PAGEREF _Toc393011773 \h </w:instrText>
        </w:r>
        <w:r>
          <w:rPr>
            <w:noProof/>
            <w:webHidden/>
          </w:rPr>
        </w:r>
        <w:r>
          <w:rPr>
            <w:noProof/>
            <w:webHidden/>
          </w:rPr>
          <w:fldChar w:fldCharType="separate"/>
        </w:r>
        <w:r w:rsidR="004D3AE6">
          <w:rPr>
            <w:noProof/>
            <w:webHidden/>
          </w:rPr>
          <w:t>59</w:t>
        </w:r>
        <w:r>
          <w:rPr>
            <w:noProof/>
            <w:webHidden/>
          </w:rPr>
          <w:fldChar w:fldCharType="end"/>
        </w:r>
      </w:hyperlink>
    </w:p>
    <w:p w:rsidR="007A268F" w:rsidRPr="006D2FAD" w:rsidRDefault="00F8171D">
      <w:pPr>
        <w:pStyle w:val="TOC3"/>
        <w:rPr>
          <w:noProof/>
          <w:lang w:val="sr-Latn-BA" w:eastAsia="sr-Latn-BA"/>
        </w:rPr>
      </w:pPr>
      <w:hyperlink w:anchor="_Toc393011774" w:history="1">
        <w:r w:rsidR="007A268F" w:rsidRPr="006A57BF">
          <w:rPr>
            <w:rStyle w:val="Hyperlink"/>
            <w:rFonts w:cs="Calibri"/>
            <w:i/>
            <w:noProof/>
          </w:rPr>
          <w:t>3.4.4</w:t>
        </w:r>
        <w:r w:rsidR="007A268F" w:rsidRPr="006D2FAD">
          <w:rPr>
            <w:noProof/>
            <w:lang w:val="sr-Latn-BA" w:eastAsia="sr-Latn-BA"/>
          </w:rPr>
          <w:tab/>
        </w:r>
        <w:r w:rsidR="007A268F" w:rsidRPr="006A57BF">
          <w:rPr>
            <w:rStyle w:val="Hyperlink"/>
            <w:rFonts w:cs="Calibri"/>
            <w:i/>
            <w:noProof/>
          </w:rPr>
          <w:t>Solar houses and "Plus-Energy" design</w:t>
        </w:r>
        <w:r w:rsidR="007A268F">
          <w:rPr>
            <w:noProof/>
            <w:webHidden/>
          </w:rPr>
          <w:tab/>
        </w:r>
        <w:r>
          <w:rPr>
            <w:noProof/>
            <w:webHidden/>
          </w:rPr>
          <w:fldChar w:fldCharType="begin"/>
        </w:r>
        <w:r w:rsidR="007A268F">
          <w:rPr>
            <w:noProof/>
            <w:webHidden/>
          </w:rPr>
          <w:instrText xml:space="preserve"> PAGEREF _Toc393011774 \h </w:instrText>
        </w:r>
        <w:r>
          <w:rPr>
            <w:noProof/>
            <w:webHidden/>
          </w:rPr>
        </w:r>
        <w:r>
          <w:rPr>
            <w:noProof/>
            <w:webHidden/>
          </w:rPr>
          <w:fldChar w:fldCharType="separate"/>
        </w:r>
        <w:r w:rsidR="004D3AE6">
          <w:rPr>
            <w:noProof/>
            <w:webHidden/>
          </w:rPr>
          <w:t>59</w:t>
        </w:r>
        <w:r>
          <w:rPr>
            <w:noProof/>
            <w:webHidden/>
          </w:rPr>
          <w:fldChar w:fldCharType="end"/>
        </w:r>
      </w:hyperlink>
    </w:p>
    <w:p w:rsidR="007A268F" w:rsidRPr="006D2FAD" w:rsidRDefault="00F8171D">
      <w:pPr>
        <w:pStyle w:val="TOC3"/>
        <w:rPr>
          <w:noProof/>
          <w:lang w:val="sr-Latn-BA" w:eastAsia="sr-Latn-BA"/>
        </w:rPr>
      </w:pPr>
      <w:hyperlink w:anchor="_Toc393011775" w:history="1">
        <w:r w:rsidR="007A268F" w:rsidRPr="006A57BF">
          <w:rPr>
            <w:rStyle w:val="Hyperlink"/>
            <w:rFonts w:cs="Calibri"/>
            <w:i/>
            <w:noProof/>
          </w:rPr>
          <w:t>3.4.5</w:t>
        </w:r>
        <w:r w:rsidR="007A268F" w:rsidRPr="006D2FAD">
          <w:rPr>
            <w:noProof/>
            <w:lang w:val="sr-Latn-BA" w:eastAsia="sr-Latn-BA"/>
          </w:rPr>
          <w:tab/>
        </w:r>
        <w:r w:rsidR="007A268F" w:rsidRPr="006A57BF">
          <w:rPr>
            <w:rStyle w:val="Hyperlink"/>
            <w:rFonts w:cs="Calibri"/>
            <w:i/>
            <w:noProof/>
          </w:rPr>
          <w:t>Solar energy in space</w:t>
        </w:r>
        <w:r w:rsidR="007A268F">
          <w:rPr>
            <w:noProof/>
            <w:webHidden/>
          </w:rPr>
          <w:tab/>
        </w:r>
        <w:r>
          <w:rPr>
            <w:noProof/>
            <w:webHidden/>
          </w:rPr>
          <w:fldChar w:fldCharType="begin"/>
        </w:r>
        <w:r w:rsidR="007A268F">
          <w:rPr>
            <w:noProof/>
            <w:webHidden/>
          </w:rPr>
          <w:instrText xml:space="preserve"> PAGEREF _Toc393011775 \h </w:instrText>
        </w:r>
        <w:r>
          <w:rPr>
            <w:noProof/>
            <w:webHidden/>
          </w:rPr>
        </w:r>
        <w:r>
          <w:rPr>
            <w:noProof/>
            <w:webHidden/>
          </w:rPr>
          <w:fldChar w:fldCharType="separate"/>
        </w:r>
        <w:r w:rsidR="004D3AE6">
          <w:rPr>
            <w:noProof/>
            <w:webHidden/>
          </w:rPr>
          <w:t>60</w:t>
        </w:r>
        <w:r>
          <w:rPr>
            <w:noProof/>
            <w:webHidden/>
          </w:rPr>
          <w:fldChar w:fldCharType="end"/>
        </w:r>
      </w:hyperlink>
    </w:p>
    <w:p w:rsidR="007A268F" w:rsidRPr="006D2FAD" w:rsidRDefault="00F8171D">
      <w:pPr>
        <w:pStyle w:val="TOC2"/>
        <w:rPr>
          <w:noProof/>
          <w:lang w:val="sr-Latn-BA" w:eastAsia="sr-Latn-BA"/>
        </w:rPr>
      </w:pPr>
      <w:hyperlink w:anchor="_Toc393011776" w:history="1">
        <w:r w:rsidR="007A268F" w:rsidRPr="006A57BF">
          <w:rPr>
            <w:rStyle w:val="Hyperlink"/>
            <w:rFonts w:cs="Calibri"/>
            <w:noProof/>
          </w:rPr>
          <w:t>3.5</w:t>
        </w:r>
        <w:r w:rsidR="007A268F" w:rsidRPr="006D2FAD">
          <w:rPr>
            <w:noProof/>
            <w:lang w:val="sr-Latn-BA" w:eastAsia="sr-Latn-BA"/>
          </w:rPr>
          <w:tab/>
        </w:r>
        <w:r w:rsidR="007A268F" w:rsidRPr="006A57BF">
          <w:rPr>
            <w:rStyle w:val="Hyperlink"/>
            <w:rFonts w:cs="Calibri"/>
            <w:noProof/>
          </w:rPr>
          <w:t>Analysis of the possibility to use photovoltaic (PV) and solar thermal (TS) systems in public buildings</w:t>
        </w:r>
        <w:r w:rsidR="007A268F">
          <w:rPr>
            <w:noProof/>
            <w:webHidden/>
          </w:rPr>
          <w:tab/>
        </w:r>
        <w:r>
          <w:rPr>
            <w:noProof/>
            <w:webHidden/>
          </w:rPr>
          <w:fldChar w:fldCharType="begin"/>
        </w:r>
        <w:r w:rsidR="007A268F">
          <w:rPr>
            <w:noProof/>
            <w:webHidden/>
          </w:rPr>
          <w:instrText xml:space="preserve"> PAGEREF _Toc393011776 \h </w:instrText>
        </w:r>
        <w:r>
          <w:rPr>
            <w:noProof/>
            <w:webHidden/>
          </w:rPr>
        </w:r>
        <w:r>
          <w:rPr>
            <w:noProof/>
            <w:webHidden/>
          </w:rPr>
          <w:fldChar w:fldCharType="separate"/>
        </w:r>
        <w:r w:rsidR="004D3AE6">
          <w:rPr>
            <w:noProof/>
            <w:webHidden/>
          </w:rPr>
          <w:t>61</w:t>
        </w:r>
        <w:r>
          <w:rPr>
            <w:noProof/>
            <w:webHidden/>
          </w:rPr>
          <w:fldChar w:fldCharType="end"/>
        </w:r>
      </w:hyperlink>
    </w:p>
    <w:p w:rsidR="007A268F" w:rsidRPr="006D2FAD" w:rsidRDefault="00F8171D">
      <w:pPr>
        <w:pStyle w:val="TOC3"/>
        <w:rPr>
          <w:noProof/>
          <w:lang w:val="sr-Latn-BA" w:eastAsia="sr-Latn-BA"/>
        </w:rPr>
      </w:pPr>
      <w:hyperlink w:anchor="_Toc393011777" w:history="1">
        <w:r w:rsidR="007A268F" w:rsidRPr="006A57BF">
          <w:rPr>
            <w:rStyle w:val="Hyperlink"/>
            <w:rFonts w:cs="Calibri"/>
            <w:i/>
            <w:noProof/>
          </w:rPr>
          <w:t>3.5.1</w:t>
        </w:r>
        <w:r w:rsidR="007A268F" w:rsidRPr="006D2FAD">
          <w:rPr>
            <w:noProof/>
            <w:lang w:val="sr-Latn-BA" w:eastAsia="sr-Latn-BA"/>
          </w:rPr>
          <w:tab/>
        </w:r>
        <w:r w:rsidR="007A268F" w:rsidRPr="006A57BF">
          <w:rPr>
            <w:rStyle w:val="Hyperlink"/>
            <w:rFonts w:cs="Calibri"/>
            <w:i/>
            <w:noProof/>
          </w:rPr>
          <w:t>The basic components of a solar system in public buildings</w:t>
        </w:r>
        <w:r w:rsidR="007A268F">
          <w:rPr>
            <w:noProof/>
            <w:webHidden/>
          </w:rPr>
          <w:tab/>
        </w:r>
        <w:r>
          <w:rPr>
            <w:noProof/>
            <w:webHidden/>
          </w:rPr>
          <w:fldChar w:fldCharType="begin"/>
        </w:r>
        <w:r w:rsidR="007A268F">
          <w:rPr>
            <w:noProof/>
            <w:webHidden/>
          </w:rPr>
          <w:instrText xml:space="preserve"> PAGEREF _Toc393011777 \h </w:instrText>
        </w:r>
        <w:r>
          <w:rPr>
            <w:noProof/>
            <w:webHidden/>
          </w:rPr>
        </w:r>
        <w:r>
          <w:rPr>
            <w:noProof/>
            <w:webHidden/>
          </w:rPr>
          <w:fldChar w:fldCharType="separate"/>
        </w:r>
        <w:r w:rsidR="004D3AE6">
          <w:rPr>
            <w:noProof/>
            <w:webHidden/>
          </w:rPr>
          <w:t>61</w:t>
        </w:r>
        <w:r>
          <w:rPr>
            <w:noProof/>
            <w:webHidden/>
          </w:rPr>
          <w:fldChar w:fldCharType="end"/>
        </w:r>
      </w:hyperlink>
    </w:p>
    <w:p w:rsidR="007A268F" w:rsidRPr="006D2FAD" w:rsidRDefault="00F8171D">
      <w:pPr>
        <w:pStyle w:val="TOC3"/>
        <w:rPr>
          <w:noProof/>
          <w:lang w:val="sr-Latn-BA" w:eastAsia="sr-Latn-BA"/>
        </w:rPr>
      </w:pPr>
      <w:hyperlink w:anchor="_Toc393011778" w:history="1">
        <w:r w:rsidR="007A268F" w:rsidRPr="006A57BF">
          <w:rPr>
            <w:rStyle w:val="Hyperlink"/>
            <w:rFonts w:cs="Calibri"/>
            <w:i/>
            <w:noProof/>
          </w:rPr>
          <w:t>3.5.2</w:t>
        </w:r>
        <w:r w:rsidR="007A268F" w:rsidRPr="006D2FAD">
          <w:rPr>
            <w:noProof/>
            <w:lang w:val="sr-Latn-BA" w:eastAsia="sr-Latn-BA"/>
          </w:rPr>
          <w:tab/>
        </w:r>
        <w:r w:rsidR="007A268F" w:rsidRPr="006A57BF">
          <w:rPr>
            <w:rStyle w:val="Hyperlink"/>
            <w:rFonts w:cs="Calibri"/>
            <w:i/>
            <w:noProof/>
          </w:rPr>
          <w:t>Possible options of using solar systems in public buildings</w:t>
        </w:r>
        <w:r w:rsidR="007A268F">
          <w:rPr>
            <w:noProof/>
            <w:webHidden/>
          </w:rPr>
          <w:tab/>
        </w:r>
        <w:r>
          <w:rPr>
            <w:noProof/>
            <w:webHidden/>
          </w:rPr>
          <w:fldChar w:fldCharType="begin"/>
        </w:r>
        <w:r w:rsidR="007A268F">
          <w:rPr>
            <w:noProof/>
            <w:webHidden/>
          </w:rPr>
          <w:instrText xml:space="preserve"> PAGEREF _Toc393011778 \h </w:instrText>
        </w:r>
        <w:r>
          <w:rPr>
            <w:noProof/>
            <w:webHidden/>
          </w:rPr>
        </w:r>
        <w:r>
          <w:rPr>
            <w:noProof/>
            <w:webHidden/>
          </w:rPr>
          <w:fldChar w:fldCharType="separate"/>
        </w:r>
        <w:r w:rsidR="004D3AE6">
          <w:rPr>
            <w:noProof/>
            <w:webHidden/>
          </w:rPr>
          <w:t>73</w:t>
        </w:r>
        <w:r>
          <w:rPr>
            <w:noProof/>
            <w:webHidden/>
          </w:rPr>
          <w:fldChar w:fldCharType="end"/>
        </w:r>
      </w:hyperlink>
    </w:p>
    <w:p w:rsidR="007A268F" w:rsidRPr="006D2FAD" w:rsidRDefault="00F8171D">
      <w:pPr>
        <w:pStyle w:val="TOC3"/>
        <w:rPr>
          <w:noProof/>
          <w:lang w:val="sr-Latn-BA" w:eastAsia="sr-Latn-BA"/>
        </w:rPr>
      </w:pPr>
      <w:hyperlink w:anchor="_Toc393011779" w:history="1">
        <w:r w:rsidR="007A268F" w:rsidRPr="006A57BF">
          <w:rPr>
            <w:rStyle w:val="Hyperlink"/>
            <w:rFonts w:cs="Calibri"/>
            <w:i/>
            <w:noProof/>
          </w:rPr>
          <w:t>3.5.3</w:t>
        </w:r>
        <w:r w:rsidR="007A268F" w:rsidRPr="006D2FAD">
          <w:rPr>
            <w:noProof/>
            <w:lang w:val="sr-Latn-BA" w:eastAsia="sr-Latn-BA"/>
          </w:rPr>
          <w:tab/>
        </w:r>
        <w:r w:rsidR="007A268F" w:rsidRPr="006A57BF">
          <w:rPr>
            <w:rStyle w:val="Hyperlink"/>
            <w:rFonts w:cs="Calibri"/>
            <w:i/>
            <w:noProof/>
          </w:rPr>
          <w:t>Identification of the most effective and most used solar systems</w:t>
        </w:r>
        <w:r w:rsidR="007A268F">
          <w:rPr>
            <w:noProof/>
            <w:webHidden/>
          </w:rPr>
          <w:tab/>
        </w:r>
        <w:r>
          <w:rPr>
            <w:noProof/>
            <w:webHidden/>
          </w:rPr>
          <w:fldChar w:fldCharType="begin"/>
        </w:r>
        <w:r w:rsidR="007A268F">
          <w:rPr>
            <w:noProof/>
            <w:webHidden/>
          </w:rPr>
          <w:instrText xml:space="preserve"> PAGEREF _Toc393011779 \h </w:instrText>
        </w:r>
        <w:r>
          <w:rPr>
            <w:noProof/>
            <w:webHidden/>
          </w:rPr>
        </w:r>
        <w:r>
          <w:rPr>
            <w:noProof/>
            <w:webHidden/>
          </w:rPr>
          <w:fldChar w:fldCharType="separate"/>
        </w:r>
        <w:r w:rsidR="004D3AE6">
          <w:rPr>
            <w:noProof/>
            <w:webHidden/>
          </w:rPr>
          <w:t>78</w:t>
        </w:r>
        <w:r>
          <w:rPr>
            <w:noProof/>
            <w:webHidden/>
          </w:rPr>
          <w:fldChar w:fldCharType="end"/>
        </w:r>
      </w:hyperlink>
    </w:p>
    <w:p w:rsidR="007A268F" w:rsidRPr="006D2FAD" w:rsidRDefault="00F8171D">
      <w:pPr>
        <w:pStyle w:val="TOC2"/>
        <w:rPr>
          <w:noProof/>
          <w:lang w:val="sr-Latn-BA" w:eastAsia="sr-Latn-BA"/>
        </w:rPr>
      </w:pPr>
      <w:hyperlink w:anchor="_Toc393011780" w:history="1">
        <w:r w:rsidR="007A268F" w:rsidRPr="006A57BF">
          <w:rPr>
            <w:rStyle w:val="Hyperlink"/>
            <w:rFonts w:cs="Calibri"/>
            <w:noProof/>
          </w:rPr>
          <w:t>3.6</w:t>
        </w:r>
        <w:r w:rsidR="007A268F" w:rsidRPr="006D2FAD">
          <w:rPr>
            <w:noProof/>
            <w:lang w:val="sr-Latn-BA" w:eastAsia="sr-Latn-BA"/>
          </w:rPr>
          <w:tab/>
        </w:r>
        <w:r w:rsidR="007A268F" w:rsidRPr="006A57BF">
          <w:rPr>
            <w:rStyle w:val="Hyperlink"/>
            <w:rFonts w:cs="Calibri"/>
            <w:noProof/>
          </w:rPr>
          <w:t>Solar energy market analysis</w:t>
        </w:r>
        <w:r w:rsidR="007A268F">
          <w:rPr>
            <w:noProof/>
            <w:webHidden/>
          </w:rPr>
          <w:tab/>
        </w:r>
        <w:r>
          <w:rPr>
            <w:noProof/>
            <w:webHidden/>
          </w:rPr>
          <w:fldChar w:fldCharType="begin"/>
        </w:r>
        <w:r w:rsidR="007A268F">
          <w:rPr>
            <w:noProof/>
            <w:webHidden/>
          </w:rPr>
          <w:instrText xml:space="preserve"> PAGEREF _Toc393011780 \h </w:instrText>
        </w:r>
        <w:r>
          <w:rPr>
            <w:noProof/>
            <w:webHidden/>
          </w:rPr>
        </w:r>
        <w:r>
          <w:rPr>
            <w:noProof/>
            <w:webHidden/>
          </w:rPr>
          <w:fldChar w:fldCharType="separate"/>
        </w:r>
        <w:r w:rsidR="004D3AE6">
          <w:rPr>
            <w:noProof/>
            <w:webHidden/>
          </w:rPr>
          <w:t>80</w:t>
        </w:r>
        <w:r>
          <w:rPr>
            <w:noProof/>
            <w:webHidden/>
          </w:rPr>
          <w:fldChar w:fldCharType="end"/>
        </w:r>
      </w:hyperlink>
    </w:p>
    <w:p w:rsidR="007A268F" w:rsidRPr="006D2FAD" w:rsidRDefault="00F8171D">
      <w:pPr>
        <w:pStyle w:val="TOC3"/>
        <w:rPr>
          <w:noProof/>
          <w:lang w:val="sr-Latn-BA" w:eastAsia="sr-Latn-BA"/>
        </w:rPr>
      </w:pPr>
      <w:hyperlink w:anchor="_Toc393011781" w:history="1">
        <w:r w:rsidR="007A268F" w:rsidRPr="006A57BF">
          <w:rPr>
            <w:rStyle w:val="Hyperlink"/>
            <w:rFonts w:cs="Calibri"/>
            <w:i/>
            <w:noProof/>
          </w:rPr>
          <w:t>3.6.1</w:t>
        </w:r>
        <w:r w:rsidR="007A268F" w:rsidRPr="006D2FAD">
          <w:rPr>
            <w:noProof/>
            <w:lang w:val="sr-Latn-BA" w:eastAsia="sr-Latn-BA"/>
          </w:rPr>
          <w:tab/>
        </w:r>
        <w:r w:rsidR="007A268F" w:rsidRPr="006A57BF">
          <w:rPr>
            <w:rStyle w:val="Hyperlink"/>
            <w:rFonts w:cs="Calibri"/>
            <w:i/>
            <w:noProof/>
          </w:rPr>
          <w:t>Current situation</w:t>
        </w:r>
        <w:r w:rsidR="007A268F">
          <w:rPr>
            <w:noProof/>
            <w:webHidden/>
          </w:rPr>
          <w:tab/>
        </w:r>
        <w:r>
          <w:rPr>
            <w:noProof/>
            <w:webHidden/>
          </w:rPr>
          <w:fldChar w:fldCharType="begin"/>
        </w:r>
        <w:r w:rsidR="007A268F">
          <w:rPr>
            <w:noProof/>
            <w:webHidden/>
          </w:rPr>
          <w:instrText xml:space="preserve"> PAGEREF _Toc393011781 \h </w:instrText>
        </w:r>
        <w:r>
          <w:rPr>
            <w:noProof/>
            <w:webHidden/>
          </w:rPr>
        </w:r>
        <w:r>
          <w:rPr>
            <w:noProof/>
            <w:webHidden/>
          </w:rPr>
          <w:fldChar w:fldCharType="separate"/>
        </w:r>
        <w:r w:rsidR="004D3AE6">
          <w:rPr>
            <w:noProof/>
            <w:webHidden/>
          </w:rPr>
          <w:t>80</w:t>
        </w:r>
        <w:r>
          <w:rPr>
            <w:noProof/>
            <w:webHidden/>
          </w:rPr>
          <w:fldChar w:fldCharType="end"/>
        </w:r>
      </w:hyperlink>
    </w:p>
    <w:p w:rsidR="007A268F" w:rsidRPr="006D2FAD" w:rsidRDefault="00F8171D">
      <w:pPr>
        <w:pStyle w:val="TOC3"/>
        <w:rPr>
          <w:noProof/>
          <w:lang w:val="sr-Latn-BA" w:eastAsia="sr-Latn-BA"/>
        </w:rPr>
      </w:pPr>
      <w:hyperlink w:anchor="_Toc393011782" w:history="1">
        <w:r w:rsidR="007A268F" w:rsidRPr="006A57BF">
          <w:rPr>
            <w:rStyle w:val="Hyperlink"/>
            <w:rFonts w:cs="Calibri"/>
            <w:i/>
            <w:noProof/>
          </w:rPr>
          <w:t>3.6.2</w:t>
        </w:r>
        <w:r w:rsidR="007A268F" w:rsidRPr="006D2FAD">
          <w:rPr>
            <w:noProof/>
            <w:lang w:val="sr-Latn-BA" w:eastAsia="sr-Latn-BA"/>
          </w:rPr>
          <w:tab/>
        </w:r>
        <w:r w:rsidR="007A268F" w:rsidRPr="006A57BF">
          <w:rPr>
            <w:rStyle w:val="Hyperlink"/>
            <w:rFonts w:cs="Calibri"/>
            <w:i/>
            <w:noProof/>
          </w:rPr>
          <w:t>Financing renewable energy sources</w:t>
        </w:r>
        <w:r w:rsidR="007A268F">
          <w:rPr>
            <w:noProof/>
            <w:webHidden/>
          </w:rPr>
          <w:tab/>
        </w:r>
        <w:r>
          <w:rPr>
            <w:noProof/>
            <w:webHidden/>
          </w:rPr>
          <w:fldChar w:fldCharType="begin"/>
        </w:r>
        <w:r w:rsidR="007A268F">
          <w:rPr>
            <w:noProof/>
            <w:webHidden/>
          </w:rPr>
          <w:instrText xml:space="preserve"> PAGEREF _Toc393011782 \h </w:instrText>
        </w:r>
        <w:r>
          <w:rPr>
            <w:noProof/>
            <w:webHidden/>
          </w:rPr>
        </w:r>
        <w:r>
          <w:rPr>
            <w:noProof/>
            <w:webHidden/>
          </w:rPr>
          <w:fldChar w:fldCharType="separate"/>
        </w:r>
        <w:r w:rsidR="004D3AE6">
          <w:rPr>
            <w:noProof/>
            <w:webHidden/>
          </w:rPr>
          <w:t>81</w:t>
        </w:r>
        <w:r>
          <w:rPr>
            <w:noProof/>
            <w:webHidden/>
          </w:rPr>
          <w:fldChar w:fldCharType="end"/>
        </w:r>
      </w:hyperlink>
    </w:p>
    <w:p w:rsidR="007A268F" w:rsidRPr="006D2FAD" w:rsidRDefault="00F8171D">
      <w:pPr>
        <w:pStyle w:val="TOC3"/>
        <w:rPr>
          <w:noProof/>
          <w:lang w:val="sr-Latn-BA" w:eastAsia="sr-Latn-BA"/>
        </w:rPr>
      </w:pPr>
      <w:hyperlink w:anchor="_Toc393011783" w:history="1">
        <w:r w:rsidR="007A268F" w:rsidRPr="006A57BF">
          <w:rPr>
            <w:rStyle w:val="Hyperlink"/>
            <w:rFonts w:cs="Calibri"/>
            <w:i/>
            <w:noProof/>
          </w:rPr>
          <w:t>3.6.3</w:t>
        </w:r>
        <w:r w:rsidR="007A268F" w:rsidRPr="006D2FAD">
          <w:rPr>
            <w:noProof/>
            <w:lang w:val="sr-Latn-BA" w:eastAsia="sr-Latn-BA"/>
          </w:rPr>
          <w:tab/>
        </w:r>
        <w:r w:rsidR="007A268F" w:rsidRPr="006A57BF">
          <w:rPr>
            <w:rStyle w:val="Hyperlink"/>
            <w:rFonts w:cs="Calibri"/>
            <w:i/>
            <w:noProof/>
          </w:rPr>
          <w:t>Incentive pricing</w:t>
        </w:r>
        <w:r w:rsidR="007A268F">
          <w:rPr>
            <w:noProof/>
            <w:webHidden/>
          </w:rPr>
          <w:tab/>
        </w:r>
        <w:r>
          <w:rPr>
            <w:noProof/>
            <w:webHidden/>
          </w:rPr>
          <w:fldChar w:fldCharType="begin"/>
        </w:r>
        <w:r w:rsidR="007A268F">
          <w:rPr>
            <w:noProof/>
            <w:webHidden/>
          </w:rPr>
          <w:instrText xml:space="preserve"> PAGEREF _Toc393011783 \h </w:instrText>
        </w:r>
        <w:r>
          <w:rPr>
            <w:noProof/>
            <w:webHidden/>
          </w:rPr>
        </w:r>
        <w:r>
          <w:rPr>
            <w:noProof/>
            <w:webHidden/>
          </w:rPr>
          <w:fldChar w:fldCharType="separate"/>
        </w:r>
        <w:r w:rsidR="004D3AE6">
          <w:rPr>
            <w:noProof/>
            <w:webHidden/>
          </w:rPr>
          <w:t>86</w:t>
        </w:r>
        <w:r>
          <w:rPr>
            <w:noProof/>
            <w:webHidden/>
          </w:rPr>
          <w:fldChar w:fldCharType="end"/>
        </w:r>
      </w:hyperlink>
    </w:p>
    <w:p w:rsidR="007A268F" w:rsidRPr="006D2FAD" w:rsidRDefault="00F8171D">
      <w:pPr>
        <w:pStyle w:val="TOC3"/>
        <w:rPr>
          <w:noProof/>
          <w:lang w:val="sr-Latn-BA" w:eastAsia="sr-Latn-BA"/>
        </w:rPr>
      </w:pPr>
      <w:hyperlink w:anchor="_Toc393011784" w:history="1">
        <w:r w:rsidR="007A268F" w:rsidRPr="006A57BF">
          <w:rPr>
            <w:rStyle w:val="Hyperlink"/>
            <w:rFonts w:cs="Calibri"/>
            <w:i/>
            <w:noProof/>
          </w:rPr>
          <w:t>3.6.4</w:t>
        </w:r>
        <w:r w:rsidR="007A268F" w:rsidRPr="006D2FAD">
          <w:rPr>
            <w:noProof/>
            <w:lang w:val="sr-Latn-BA" w:eastAsia="sr-Latn-BA"/>
          </w:rPr>
          <w:tab/>
        </w:r>
        <w:r w:rsidR="007A268F" w:rsidRPr="006A57BF">
          <w:rPr>
            <w:rStyle w:val="Hyperlink"/>
            <w:rFonts w:cs="Calibri"/>
            <w:i/>
            <w:noProof/>
          </w:rPr>
          <w:t>Solar panels on the market of Bosnia and Herzegovina and Serbia</w:t>
        </w:r>
        <w:r w:rsidR="007A268F">
          <w:rPr>
            <w:noProof/>
            <w:webHidden/>
          </w:rPr>
          <w:tab/>
        </w:r>
        <w:r>
          <w:rPr>
            <w:noProof/>
            <w:webHidden/>
          </w:rPr>
          <w:fldChar w:fldCharType="begin"/>
        </w:r>
        <w:r w:rsidR="007A268F">
          <w:rPr>
            <w:noProof/>
            <w:webHidden/>
          </w:rPr>
          <w:instrText xml:space="preserve"> PAGEREF _Toc393011784 \h </w:instrText>
        </w:r>
        <w:r>
          <w:rPr>
            <w:noProof/>
            <w:webHidden/>
          </w:rPr>
        </w:r>
        <w:r>
          <w:rPr>
            <w:noProof/>
            <w:webHidden/>
          </w:rPr>
          <w:fldChar w:fldCharType="separate"/>
        </w:r>
        <w:r w:rsidR="004D3AE6">
          <w:rPr>
            <w:noProof/>
            <w:webHidden/>
          </w:rPr>
          <w:t>88</w:t>
        </w:r>
        <w:r>
          <w:rPr>
            <w:noProof/>
            <w:webHidden/>
          </w:rPr>
          <w:fldChar w:fldCharType="end"/>
        </w:r>
      </w:hyperlink>
    </w:p>
    <w:p w:rsidR="007A268F" w:rsidRPr="006D2FAD" w:rsidRDefault="00F8171D">
      <w:pPr>
        <w:pStyle w:val="TOC3"/>
        <w:rPr>
          <w:noProof/>
          <w:lang w:val="sr-Latn-BA" w:eastAsia="sr-Latn-BA"/>
        </w:rPr>
      </w:pPr>
      <w:hyperlink w:anchor="_Toc393011785" w:history="1">
        <w:r w:rsidR="007A268F" w:rsidRPr="006A57BF">
          <w:rPr>
            <w:rStyle w:val="Hyperlink"/>
            <w:rFonts w:cs="Calibri"/>
            <w:i/>
            <w:noProof/>
          </w:rPr>
          <w:t>3.6.5</w:t>
        </w:r>
        <w:r w:rsidR="007A268F" w:rsidRPr="006D2FAD">
          <w:rPr>
            <w:noProof/>
            <w:lang w:val="sr-Latn-BA" w:eastAsia="sr-Latn-BA"/>
          </w:rPr>
          <w:tab/>
        </w:r>
        <w:r w:rsidR="007A268F" w:rsidRPr="006A57BF">
          <w:rPr>
            <w:rStyle w:val="Hyperlink"/>
            <w:rFonts w:cs="Calibri"/>
            <w:i/>
            <w:noProof/>
          </w:rPr>
          <w:t>SWOT Analysis</w:t>
        </w:r>
        <w:r w:rsidR="007A268F">
          <w:rPr>
            <w:noProof/>
            <w:webHidden/>
          </w:rPr>
          <w:tab/>
        </w:r>
        <w:r>
          <w:rPr>
            <w:noProof/>
            <w:webHidden/>
          </w:rPr>
          <w:fldChar w:fldCharType="begin"/>
        </w:r>
        <w:r w:rsidR="007A268F">
          <w:rPr>
            <w:noProof/>
            <w:webHidden/>
          </w:rPr>
          <w:instrText xml:space="preserve"> PAGEREF _Toc393011785 \h </w:instrText>
        </w:r>
        <w:r>
          <w:rPr>
            <w:noProof/>
            <w:webHidden/>
          </w:rPr>
        </w:r>
        <w:r>
          <w:rPr>
            <w:noProof/>
            <w:webHidden/>
          </w:rPr>
          <w:fldChar w:fldCharType="separate"/>
        </w:r>
        <w:r w:rsidR="004D3AE6">
          <w:rPr>
            <w:noProof/>
            <w:webHidden/>
          </w:rPr>
          <w:t>89</w:t>
        </w:r>
        <w:r>
          <w:rPr>
            <w:noProof/>
            <w:webHidden/>
          </w:rPr>
          <w:fldChar w:fldCharType="end"/>
        </w:r>
      </w:hyperlink>
    </w:p>
    <w:p w:rsidR="007A268F" w:rsidRPr="006D2FAD" w:rsidRDefault="00F8171D">
      <w:pPr>
        <w:pStyle w:val="TOC2"/>
        <w:rPr>
          <w:noProof/>
          <w:lang w:val="sr-Latn-BA" w:eastAsia="sr-Latn-BA"/>
        </w:rPr>
      </w:pPr>
      <w:hyperlink w:anchor="_Toc393011786" w:history="1">
        <w:r w:rsidR="007A268F" w:rsidRPr="006A57BF">
          <w:rPr>
            <w:rStyle w:val="Hyperlink"/>
            <w:rFonts w:cs="Calibri"/>
            <w:noProof/>
          </w:rPr>
          <w:t>3.7</w:t>
        </w:r>
        <w:r w:rsidR="007A268F" w:rsidRPr="006D2FAD">
          <w:rPr>
            <w:noProof/>
            <w:lang w:val="sr-Latn-BA" w:eastAsia="sr-Latn-BA"/>
          </w:rPr>
          <w:tab/>
        </w:r>
        <w:r w:rsidR="007A268F" w:rsidRPr="006A57BF">
          <w:rPr>
            <w:rStyle w:val="Hyperlink"/>
            <w:rFonts w:cs="Calibri"/>
            <w:noProof/>
          </w:rPr>
          <w:t>Analysis of the production of parts and components</w:t>
        </w:r>
        <w:r w:rsidR="007A268F">
          <w:rPr>
            <w:noProof/>
            <w:webHidden/>
          </w:rPr>
          <w:tab/>
        </w:r>
        <w:r>
          <w:rPr>
            <w:noProof/>
            <w:webHidden/>
          </w:rPr>
          <w:fldChar w:fldCharType="begin"/>
        </w:r>
        <w:r w:rsidR="007A268F">
          <w:rPr>
            <w:noProof/>
            <w:webHidden/>
          </w:rPr>
          <w:instrText xml:space="preserve"> PAGEREF _Toc393011786 \h </w:instrText>
        </w:r>
        <w:r>
          <w:rPr>
            <w:noProof/>
            <w:webHidden/>
          </w:rPr>
        </w:r>
        <w:r>
          <w:rPr>
            <w:noProof/>
            <w:webHidden/>
          </w:rPr>
          <w:fldChar w:fldCharType="separate"/>
        </w:r>
        <w:r w:rsidR="004D3AE6">
          <w:rPr>
            <w:noProof/>
            <w:webHidden/>
          </w:rPr>
          <w:t>89</w:t>
        </w:r>
        <w:r>
          <w:rPr>
            <w:noProof/>
            <w:webHidden/>
          </w:rPr>
          <w:fldChar w:fldCharType="end"/>
        </w:r>
      </w:hyperlink>
    </w:p>
    <w:p w:rsidR="007A268F" w:rsidRPr="006D2FAD" w:rsidRDefault="00F8171D" w:rsidP="007A268F">
      <w:pPr>
        <w:pStyle w:val="TOC1"/>
        <w:rPr>
          <w:noProof/>
          <w:lang w:val="sr-Latn-BA" w:eastAsia="sr-Latn-BA"/>
        </w:rPr>
      </w:pPr>
      <w:hyperlink w:anchor="_Toc393011787" w:history="1">
        <w:r w:rsidR="007A268F" w:rsidRPr="006A57BF">
          <w:rPr>
            <w:rStyle w:val="Hyperlink"/>
            <w:rFonts w:cs="Calibri"/>
            <w:noProof/>
          </w:rPr>
          <w:t>4</w:t>
        </w:r>
        <w:r w:rsidR="007A268F" w:rsidRPr="006D2FAD">
          <w:rPr>
            <w:noProof/>
            <w:lang w:val="sr-Latn-BA" w:eastAsia="sr-Latn-BA"/>
          </w:rPr>
          <w:tab/>
        </w:r>
        <w:r w:rsidR="007A268F" w:rsidRPr="006A57BF">
          <w:rPr>
            <w:rStyle w:val="Hyperlink"/>
            <w:rFonts w:cs="Calibri"/>
            <w:noProof/>
          </w:rPr>
          <w:t>LEGAL STATUS OF ENERGY SECTOR IN THE REGION</w:t>
        </w:r>
        <w:r w:rsidR="007A268F">
          <w:rPr>
            <w:noProof/>
            <w:webHidden/>
          </w:rPr>
          <w:tab/>
        </w:r>
        <w:r>
          <w:rPr>
            <w:noProof/>
            <w:webHidden/>
          </w:rPr>
          <w:fldChar w:fldCharType="begin"/>
        </w:r>
        <w:r w:rsidR="007A268F">
          <w:rPr>
            <w:noProof/>
            <w:webHidden/>
          </w:rPr>
          <w:instrText xml:space="preserve"> PAGEREF _Toc393011787 \h </w:instrText>
        </w:r>
        <w:r>
          <w:rPr>
            <w:noProof/>
            <w:webHidden/>
          </w:rPr>
        </w:r>
        <w:r>
          <w:rPr>
            <w:noProof/>
            <w:webHidden/>
          </w:rPr>
          <w:fldChar w:fldCharType="separate"/>
        </w:r>
        <w:r w:rsidR="004D3AE6">
          <w:rPr>
            <w:noProof/>
            <w:webHidden/>
          </w:rPr>
          <w:t>93</w:t>
        </w:r>
        <w:r>
          <w:rPr>
            <w:noProof/>
            <w:webHidden/>
          </w:rPr>
          <w:fldChar w:fldCharType="end"/>
        </w:r>
      </w:hyperlink>
    </w:p>
    <w:p w:rsidR="007A268F" w:rsidRPr="006D2FAD" w:rsidRDefault="00F8171D">
      <w:pPr>
        <w:pStyle w:val="TOC2"/>
        <w:rPr>
          <w:noProof/>
          <w:lang w:val="sr-Latn-BA" w:eastAsia="sr-Latn-BA"/>
        </w:rPr>
      </w:pPr>
      <w:hyperlink w:anchor="_Toc393011788" w:history="1">
        <w:r w:rsidR="007A268F" w:rsidRPr="006A57BF">
          <w:rPr>
            <w:rStyle w:val="Hyperlink"/>
            <w:rFonts w:cs="Calibri"/>
            <w:noProof/>
          </w:rPr>
          <w:t>4.1</w:t>
        </w:r>
        <w:r w:rsidR="007A268F" w:rsidRPr="006D2FAD">
          <w:rPr>
            <w:noProof/>
            <w:lang w:val="sr-Latn-BA" w:eastAsia="sr-Latn-BA"/>
          </w:rPr>
          <w:tab/>
        </w:r>
        <w:r w:rsidR="007A268F" w:rsidRPr="006A57BF">
          <w:rPr>
            <w:rStyle w:val="Hyperlink"/>
            <w:rFonts w:cs="Calibri"/>
            <w:noProof/>
          </w:rPr>
          <w:t>Institutional framework of Bosnia and Herzegovina and the Republic of Srpska</w:t>
        </w:r>
        <w:r w:rsidR="007A268F">
          <w:rPr>
            <w:noProof/>
            <w:webHidden/>
          </w:rPr>
          <w:tab/>
        </w:r>
        <w:r>
          <w:rPr>
            <w:noProof/>
            <w:webHidden/>
          </w:rPr>
          <w:fldChar w:fldCharType="begin"/>
        </w:r>
        <w:r w:rsidR="007A268F">
          <w:rPr>
            <w:noProof/>
            <w:webHidden/>
          </w:rPr>
          <w:instrText xml:space="preserve"> PAGEREF _Toc393011788 \h </w:instrText>
        </w:r>
        <w:r>
          <w:rPr>
            <w:noProof/>
            <w:webHidden/>
          </w:rPr>
        </w:r>
        <w:r>
          <w:rPr>
            <w:noProof/>
            <w:webHidden/>
          </w:rPr>
          <w:fldChar w:fldCharType="separate"/>
        </w:r>
        <w:r w:rsidR="004D3AE6">
          <w:rPr>
            <w:noProof/>
            <w:webHidden/>
          </w:rPr>
          <w:t>93</w:t>
        </w:r>
        <w:r>
          <w:rPr>
            <w:noProof/>
            <w:webHidden/>
          </w:rPr>
          <w:fldChar w:fldCharType="end"/>
        </w:r>
      </w:hyperlink>
    </w:p>
    <w:p w:rsidR="007A268F" w:rsidRPr="006D2FAD" w:rsidRDefault="00F8171D">
      <w:pPr>
        <w:pStyle w:val="TOC2"/>
        <w:rPr>
          <w:noProof/>
          <w:lang w:val="sr-Latn-BA" w:eastAsia="sr-Latn-BA"/>
        </w:rPr>
      </w:pPr>
      <w:hyperlink w:anchor="_Toc393011789" w:history="1">
        <w:r w:rsidR="007A268F" w:rsidRPr="006A57BF">
          <w:rPr>
            <w:rStyle w:val="Hyperlink"/>
            <w:rFonts w:cs="Calibri"/>
            <w:noProof/>
          </w:rPr>
          <w:t>4.2</w:t>
        </w:r>
        <w:r w:rsidR="007A268F" w:rsidRPr="006D2FAD">
          <w:rPr>
            <w:noProof/>
            <w:lang w:val="sr-Latn-BA" w:eastAsia="sr-Latn-BA"/>
          </w:rPr>
          <w:tab/>
        </w:r>
        <w:r w:rsidR="007A268F" w:rsidRPr="006A57BF">
          <w:rPr>
            <w:rStyle w:val="Hyperlink"/>
            <w:rFonts w:cs="Calibri"/>
            <w:noProof/>
          </w:rPr>
          <w:t>Legislative framework of Bosnia and Herzegovina and the Republic of Srpska</w:t>
        </w:r>
        <w:r w:rsidR="007A268F">
          <w:rPr>
            <w:noProof/>
            <w:webHidden/>
          </w:rPr>
          <w:tab/>
        </w:r>
        <w:r>
          <w:rPr>
            <w:noProof/>
            <w:webHidden/>
          </w:rPr>
          <w:fldChar w:fldCharType="begin"/>
        </w:r>
        <w:r w:rsidR="007A268F">
          <w:rPr>
            <w:noProof/>
            <w:webHidden/>
          </w:rPr>
          <w:instrText xml:space="preserve"> PAGEREF _Toc393011789 \h </w:instrText>
        </w:r>
        <w:r>
          <w:rPr>
            <w:noProof/>
            <w:webHidden/>
          </w:rPr>
        </w:r>
        <w:r>
          <w:rPr>
            <w:noProof/>
            <w:webHidden/>
          </w:rPr>
          <w:fldChar w:fldCharType="separate"/>
        </w:r>
        <w:r w:rsidR="004D3AE6">
          <w:rPr>
            <w:noProof/>
            <w:webHidden/>
          </w:rPr>
          <w:t>95</w:t>
        </w:r>
        <w:r>
          <w:rPr>
            <w:noProof/>
            <w:webHidden/>
          </w:rPr>
          <w:fldChar w:fldCharType="end"/>
        </w:r>
      </w:hyperlink>
    </w:p>
    <w:p w:rsidR="007A268F" w:rsidRPr="006D2FAD" w:rsidRDefault="00F8171D">
      <w:pPr>
        <w:pStyle w:val="TOC2"/>
        <w:rPr>
          <w:noProof/>
          <w:lang w:val="sr-Latn-BA" w:eastAsia="sr-Latn-BA"/>
        </w:rPr>
      </w:pPr>
      <w:hyperlink w:anchor="_Toc393011790" w:history="1">
        <w:r w:rsidR="007A268F" w:rsidRPr="006A57BF">
          <w:rPr>
            <w:rStyle w:val="Hyperlink"/>
            <w:rFonts w:cs="Calibri"/>
            <w:noProof/>
          </w:rPr>
          <w:t>4.3</w:t>
        </w:r>
        <w:r w:rsidR="007A268F" w:rsidRPr="006D2FAD">
          <w:rPr>
            <w:noProof/>
            <w:lang w:val="sr-Latn-BA" w:eastAsia="sr-Latn-BA"/>
          </w:rPr>
          <w:tab/>
        </w:r>
        <w:r w:rsidR="007A268F" w:rsidRPr="006A57BF">
          <w:rPr>
            <w:rStyle w:val="Hyperlink"/>
            <w:rFonts w:cs="Calibri"/>
            <w:noProof/>
          </w:rPr>
          <w:t>Institutional framework of Republic of Serbia</w:t>
        </w:r>
        <w:r w:rsidR="007A268F">
          <w:rPr>
            <w:noProof/>
            <w:webHidden/>
          </w:rPr>
          <w:tab/>
        </w:r>
        <w:r>
          <w:rPr>
            <w:noProof/>
            <w:webHidden/>
          </w:rPr>
          <w:fldChar w:fldCharType="begin"/>
        </w:r>
        <w:r w:rsidR="007A268F">
          <w:rPr>
            <w:noProof/>
            <w:webHidden/>
          </w:rPr>
          <w:instrText xml:space="preserve"> PAGEREF _Toc393011790 \h </w:instrText>
        </w:r>
        <w:r>
          <w:rPr>
            <w:noProof/>
            <w:webHidden/>
          </w:rPr>
        </w:r>
        <w:r>
          <w:rPr>
            <w:noProof/>
            <w:webHidden/>
          </w:rPr>
          <w:fldChar w:fldCharType="separate"/>
        </w:r>
        <w:r w:rsidR="004D3AE6">
          <w:rPr>
            <w:noProof/>
            <w:webHidden/>
          </w:rPr>
          <w:t>104</w:t>
        </w:r>
        <w:r>
          <w:rPr>
            <w:noProof/>
            <w:webHidden/>
          </w:rPr>
          <w:fldChar w:fldCharType="end"/>
        </w:r>
      </w:hyperlink>
    </w:p>
    <w:p w:rsidR="007A268F" w:rsidRPr="006D2FAD" w:rsidRDefault="00F8171D">
      <w:pPr>
        <w:pStyle w:val="TOC2"/>
        <w:rPr>
          <w:noProof/>
          <w:lang w:val="sr-Latn-BA" w:eastAsia="sr-Latn-BA"/>
        </w:rPr>
      </w:pPr>
      <w:hyperlink w:anchor="_Toc393011791" w:history="1">
        <w:r w:rsidR="007A268F" w:rsidRPr="006A57BF">
          <w:rPr>
            <w:rStyle w:val="Hyperlink"/>
            <w:rFonts w:cs="Calibri"/>
            <w:noProof/>
          </w:rPr>
          <w:t>4.4</w:t>
        </w:r>
        <w:r w:rsidR="007A268F" w:rsidRPr="006D2FAD">
          <w:rPr>
            <w:noProof/>
            <w:lang w:val="sr-Latn-BA" w:eastAsia="sr-Latn-BA"/>
          </w:rPr>
          <w:tab/>
        </w:r>
        <w:r w:rsidR="007A268F" w:rsidRPr="006A57BF">
          <w:rPr>
            <w:rStyle w:val="Hyperlink"/>
            <w:rFonts w:cs="Calibri"/>
            <w:noProof/>
          </w:rPr>
          <w:t>Legal Framework in the Republic of Serbia</w:t>
        </w:r>
        <w:r w:rsidR="007A268F">
          <w:rPr>
            <w:noProof/>
            <w:webHidden/>
          </w:rPr>
          <w:tab/>
        </w:r>
        <w:r>
          <w:rPr>
            <w:noProof/>
            <w:webHidden/>
          </w:rPr>
          <w:fldChar w:fldCharType="begin"/>
        </w:r>
        <w:r w:rsidR="007A268F">
          <w:rPr>
            <w:noProof/>
            <w:webHidden/>
          </w:rPr>
          <w:instrText xml:space="preserve"> PAGEREF _Toc393011791 \h </w:instrText>
        </w:r>
        <w:r>
          <w:rPr>
            <w:noProof/>
            <w:webHidden/>
          </w:rPr>
        </w:r>
        <w:r>
          <w:rPr>
            <w:noProof/>
            <w:webHidden/>
          </w:rPr>
          <w:fldChar w:fldCharType="separate"/>
        </w:r>
        <w:r w:rsidR="004D3AE6">
          <w:rPr>
            <w:noProof/>
            <w:webHidden/>
          </w:rPr>
          <w:t>106</w:t>
        </w:r>
        <w:r>
          <w:rPr>
            <w:noProof/>
            <w:webHidden/>
          </w:rPr>
          <w:fldChar w:fldCharType="end"/>
        </w:r>
      </w:hyperlink>
    </w:p>
    <w:p w:rsidR="007A268F" w:rsidRPr="006D2FAD" w:rsidRDefault="00F8171D" w:rsidP="007A268F">
      <w:pPr>
        <w:pStyle w:val="TOC1"/>
        <w:rPr>
          <w:noProof/>
          <w:lang w:val="sr-Latn-BA" w:eastAsia="sr-Latn-BA"/>
        </w:rPr>
      </w:pPr>
      <w:hyperlink w:anchor="_Toc393011792" w:history="1">
        <w:r w:rsidR="007A268F" w:rsidRPr="006A57BF">
          <w:rPr>
            <w:rStyle w:val="Hyperlink"/>
            <w:rFonts w:cs="Calibri"/>
            <w:noProof/>
          </w:rPr>
          <w:t>5</w:t>
        </w:r>
        <w:r w:rsidR="007A268F" w:rsidRPr="006D2FAD">
          <w:rPr>
            <w:noProof/>
            <w:lang w:val="sr-Latn-BA" w:eastAsia="sr-Latn-BA"/>
          </w:rPr>
          <w:tab/>
        </w:r>
        <w:r w:rsidR="007A268F" w:rsidRPr="006A57BF">
          <w:rPr>
            <w:rStyle w:val="Hyperlink"/>
            <w:rFonts w:cs="Calibri"/>
            <w:noProof/>
          </w:rPr>
          <w:t>ANALYSIS OF POSSIBILITIES AND JUSTIFICATION OF THE APPLICATION OF PV AND TS SYSTEMS ON PUBLIC BUILDINGS</w:t>
        </w:r>
        <w:r w:rsidR="007A268F">
          <w:rPr>
            <w:noProof/>
            <w:webHidden/>
          </w:rPr>
          <w:tab/>
        </w:r>
        <w:r>
          <w:rPr>
            <w:noProof/>
            <w:webHidden/>
          </w:rPr>
          <w:fldChar w:fldCharType="begin"/>
        </w:r>
        <w:r w:rsidR="007A268F">
          <w:rPr>
            <w:noProof/>
            <w:webHidden/>
          </w:rPr>
          <w:instrText xml:space="preserve"> PAGEREF _Toc393011792 \h </w:instrText>
        </w:r>
        <w:r>
          <w:rPr>
            <w:noProof/>
            <w:webHidden/>
          </w:rPr>
        </w:r>
        <w:r>
          <w:rPr>
            <w:noProof/>
            <w:webHidden/>
          </w:rPr>
          <w:fldChar w:fldCharType="separate"/>
        </w:r>
        <w:r w:rsidR="004D3AE6">
          <w:rPr>
            <w:noProof/>
            <w:webHidden/>
          </w:rPr>
          <w:t>116</w:t>
        </w:r>
        <w:r>
          <w:rPr>
            <w:noProof/>
            <w:webHidden/>
          </w:rPr>
          <w:fldChar w:fldCharType="end"/>
        </w:r>
      </w:hyperlink>
    </w:p>
    <w:p w:rsidR="007A268F" w:rsidRPr="006D2FAD" w:rsidRDefault="00F8171D">
      <w:pPr>
        <w:pStyle w:val="TOC2"/>
        <w:rPr>
          <w:noProof/>
          <w:lang w:val="sr-Latn-BA" w:eastAsia="sr-Latn-BA"/>
        </w:rPr>
      </w:pPr>
      <w:hyperlink w:anchor="_Toc393011793" w:history="1">
        <w:r w:rsidR="007A268F" w:rsidRPr="006A57BF">
          <w:rPr>
            <w:rStyle w:val="Hyperlink"/>
            <w:rFonts w:cs="Calibri"/>
            <w:noProof/>
          </w:rPr>
          <w:t>5.1</w:t>
        </w:r>
        <w:r w:rsidR="007A268F" w:rsidRPr="006D2FAD">
          <w:rPr>
            <w:noProof/>
            <w:lang w:val="sr-Latn-BA" w:eastAsia="sr-Latn-BA"/>
          </w:rPr>
          <w:tab/>
        </w:r>
        <w:r w:rsidR="007A268F" w:rsidRPr="006A57BF">
          <w:rPr>
            <w:rStyle w:val="Hyperlink"/>
            <w:rFonts w:cs="Calibri"/>
            <w:noProof/>
          </w:rPr>
          <w:t>Selection of buildings</w:t>
        </w:r>
        <w:r w:rsidR="007A268F">
          <w:rPr>
            <w:noProof/>
            <w:webHidden/>
          </w:rPr>
          <w:tab/>
        </w:r>
        <w:r>
          <w:rPr>
            <w:noProof/>
            <w:webHidden/>
          </w:rPr>
          <w:fldChar w:fldCharType="begin"/>
        </w:r>
        <w:r w:rsidR="007A268F">
          <w:rPr>
            <w:noProof/>
            <w:webHidden/>
          </w:rPr>
          <w:instrText xml:space="preserve"> PAGEREF _Toc393011793 \h </w:instrText>
        </w:r>
        <w:r>
          <w:rPr>
            <w:noProof/>
            <w:webHidden/>
          </w:rPr>
        </w:r>
        <w:r>
          <w:rPr>
            <w:noProof/>
            <w:webHidden/>
          </w:rPr>
          <w:fldChar w:fldCharType="separate"/>
        </w:r>
        <w:r w:rsidR="004D3AE6">
          <w:rPr>
            <w:noProof/>
            <w:webHidden/>
          </w:rPr>
          <w:t>116</w:t>
        </w:r>
        <w:r>
          <w:rPr>
            <w:noProof/>
            <w:webHidden/>
          </w:rPr>
          <w:fldChar w:fldCharType="end"/>
        </w:r>
      </w:hyperlink>
    </w:p>
    <w:p w:rsidR="007A268F" w:rsidRPr="006D2FAD" w:rsidRDefault="00F8171D">
      <w:pPr>
        <w:pStyle w:val="TOC3"/>
        <w:rPr>
          <w:noProof/>
          <w:lang w:val="sr-Latn-BA" w:eastAsia="sr-Latn-BA"/>
        </w:rPr>
      </w:pPr>
      <w:hyperlink w:anchor="_Toc393011794" w:history="1">
        <w:r w:rsidR="007A268F" w:rsidRPr="006A57BF">
          <w:rPr>
            <w:rStyle w:val="Hyperlink"/>
            <w:rFonts w:cs="Calibri"/>
            <w:i/>
            <w:noProof/>
          </w:rPr>
          <w:t>5.1.1</w:t>
        </w:r>
        <w:r w:rsidR="007A268F" w:rsidRPr="006D2FAD">
          <w:rPr>
            <w:noProof/>
            <w:lang w:val="sr-Latn-BA" w:eastAsia="sr-Latn-BA"/>
          </w:rPr>
          <w:tab/>
        </w:r>
        <w:r w:rsidR="007A268F" w:rsidRPr="006A57BF">
          <w:rPr>
            <w:rStyle w:val="Hyperlink"/>
            <w:rFonts w:cs="Calibri"/>
            <w:i/>
            <w:noProof/>
          </w:rPr>
          <w:t>Buildings in the territory of the City of Bijeljina</w:t>
        </w:r>
        <w:r w:rsidR="007A268F">
          <w:rPr>
            <w:noProof/>
            <w:webHidden/>
          </w:rPr>
          <w:tab/>
        </w:r>
        <w:r>
          <w:rPr>
            <w:noProof/>
            <w:webHidden/>
          </w:rPr>
          <w:fldChar w:fldCharType="begin"/>
        </w:r>
        <w:r w:rsidR="007A268F">
          <w:rPr>
            <w:noProof/>
            <w:webHidden/>
          </w:rPr>
          <w:instrText xml:space="preserve"> PAGEREF _Toc393011794 \h </w:instrText>
        </w:r>
        <w:r>
          <w:rPr>
            <w:noProof/>
            <w:webHidden/>
          </w:rPr>
        </w:r>
        <w:r>
          <w:rPr>
            <w:noProof/>
            <w:webHidden/>
          </w:rPr>
          <w:fldChar w:fldCharType="separate"/>
        </w:r>
        <w:r w:rsidR="004D3AE6">
          <w:rPr>
            <w:noProof/>
            <w:webHidden/>
          </w:rPr>
          <w:t>116</w:t>
        </w:r>
        <w:r>
          <w:rPr>
            <w:noProof/>
            <w:webHidden/>
          </w:rPr>
          <w:fldChar w:fldCharType="end"/>
        </w:r>
      </w:hyperlink>
    </w:p>
    <w:p w:rsidR="007A268F" w:rsidRPr="006D2FAD" w:rsidRDefault="00F8171D">
      <w:pPr>
        <w:pStyle w:val="TOC3"/>
        <w:rPr>
          <w:noProof/>
          <w:lang w:val="sr-Latn-BA" w:eastAsia="sr-Latn-BA"/>
        </w:rPr>
      </w:pPr>
      <w:hyperlink w:anchor="_Toc393011795" w:history="1">
        <w:r w:rsidR="007A268F" w:rsidRPr="006A57BF">
          <w:rPr>
            <w:rStyle w:val="Hyperlink"/>
            <w:rFonts w:cs="Calibri"/>
            <w:i/>
            <w:noProof/>
          </w:rPr>
          <w:t>5.1.2</w:t>
        </w:r>
        <w:r w:rsidR="007A268F" w:rsidRPr="006D2FAD">
          <w:rPr>
            <w:noProof/>
            <w:lang w:val="sr-Latn-BA" w:eastAsia="sr-Latn-BA"/>
          </w:rPr>
          <w:tab/>
        </w:r>
        <w:r w:rsidR="007A268F" w:rsidRPr="006A57BF">
          <w:rPr>
            <w:rStyle w:val="Hyperlink"/>
            <w:rFonts w:cs="Calibri"/>
            <w:i/>
            <w:noProof/>
          </w:rPr>
          <w:t>Buildings in the territory of the Municipality of Bogatić</w:t>
        </w:r>
        <w:r w:rsidR="007A268F">
          <w:rPr>
            <w:noProof/>
            <w:webHidden/>
          </w:rPr>
          <w:tab/>
        </w:r>
        <w:r>
          <w:rPr>
            <w:noProof/>
            <w:webHidden/>
          </w:rPr>
          <w:fldChar w:fldCharType="begin"/>
        </w:r>
        <w:r w:rsidR="007A268F">
          <w:rPr>
            <w:noProof/>
            <w:webHidden/>
          </w:rPr>
          <w:instrText xml:space="preserve"> PAGEREF _Toc393011795 \h </w:instrText>
        </w:r>
        <w:r>
          <w:rPr>
            <w:noProof/>
            <w:webHidden/>
          </w:rPr>
        </w:r>
        <w:r>
          <w:rPr>
            <w:noProof/>
            <w:webHidden/>
          </w:rPr>
          <w:fldChar w:fldCharType="separate"/>
        </w:r>
        <w:r w:rsidR="004D3AE6">
          <w:rPr>
            <w:noProof/>
            <w:webHidden/>
          </w:rPr>
          <w:t>120</w:t>
        </w:r>
        <w:r>
          <w:rPr>
            <w:noProof/>
            <w:webHidden/>
          </w:rPr>
          <w:fldChar w:fldCharType="end"/>
        </w:r>
      </w:hyperlink>
    </w:p>
    <w:p w:rsidR="007A268F" w:rsidRPr="006D2FAD" w:rsidRDefault="00F8171D">
      <w:pPr>
        <w:pStyle w:val="TOC2"/>
        <w:rPr>
          <w:noProof/>
          <w:lang w:val="sr-Latn-BA" w:eastAsia="sr-Latn-BA"/>
        </w:rPr>
      </w:pPr>
      <w:hyperlink w:anchor="_Toc393011796" w:history="1">
        <w:r w:rsidR="007A268F" w:rsidRPr="006A57BF">
          <w:rPr>
            <w:rStyle w:val="Hyperlink"/>
            <w:rFonts w:cs="Calibri"/>
            <w:noProof/>
          </w:rPr>
          <w:t>5.2</w:t>
        </w:r>
        <w:r w:rsidR="007A268F" w:rsidRPr="006D2FAD">
          <w:rPr>
            <w:noProof/>
            <w:lang w:val="sr-Latn-BA" w:eastAsia="sr-Latn-BA"/>
          </w:rPr>
          <w:tab/>
        </w:r>
        <w:r w:rsidR="007A268F" w:rsidRPr="006A57BF">
          <w:rPr>
            <w:rStyle w:val="Hyperlink"/>
            <w:rFonts w:cs="Calibri"/>
            <w:noProof/>
          </w:rPr>
          <w:t>Analysis of spatial, location and infrastructure conditions and architectural and construction possibilities for installation of solar systems</w:t>
        </w:r>
        <w:r w:rsidR="007A268F">
          <w:rPr>
            <w:noProof/>
            <w:webHidden/>
          </w:rPr>
          <w:tab/>
        </w:r>
        <w:r>
          <w:rPr>
            <w:noProof/>
            <w:webHidden/>
          </w:rPr>
          <w:fldChar w:fldCharType="begin"/>
        </w:r>
        <w:r w:rsidR="007A268F">
          <w:rPr>
            <w:noProof/>
            <w:webHidden/>
          </w:rPr>
          <w:instrText xml:space="preserve"> PAGEREF _Toc393011796 \h </w:instrText>
        </w:r>
        <w:r>
          <w:rPr>
            <w:noProof/>
            <w:webHidden/>
          </w:rPr>
        </w:r>
        <w:r>
          <w:rPr>
            <w:noProof/>
            <w:webHidden/>
          </w:rPr>
          <w:fldChar w:fldCharType="separate"/>
        </w:r>
        <w:r w:rsidR="004D3AE6">
          <w:rPr>
            <w:noProof/>
            <w:webHidden/>
          </w:rPr>
          <w:t>125</w:t>
        </w:r>
        <w:r>
          <w:rPr>
            <w:noProof/>
            <w:webHidden/>
          </w:rPr>
          <w:fldChar w:fldCharType="end"/>
        </w:r>
      </w:hyperlink>
    </w:p>
    <w:p w:rsidR="007A268F" w:rsidRPr="006D2FAD" w:rsidRDefault="00F8171D">
      <w:pPr>
        <w:pStyle w:val="TOC3"/>
        <w:rPr>
          <w:noProof/>
          <w:lang w:val="sr-Latn-BA" w:eastAsia="sr-Latn-BA"/>
        </w:rPr>
      </w:pPr>
      <w:hyperlink w:anchor="_Toc393011797" w:history="1">
        <w:r w:rsidR="007A268F" w:rsidRPr="006A57BF">
          <w:rPr>
            <w:rStyle w:val="Hyperlink"/>
            <w:rFonts w:cs="Calibri"/>
            <w:i/>
            <w:noProof/>
          </w:rPr>
          <w:t>5.2.1</w:t>
        </w:r>
        <w:r w:rsidR="007A268F" w:rsidRPr="006D2FAD">
          <w:rPr>
            <w:noProof/>
            <w:lang w:val="sr-Latn-BA" w:eastAsia="sr-Latn-BA"/>
          </w:rPr>
          <w:tab/>
        </w:r>
        <w:r w:rsidR="007A268F" w:rsidRPr="006A57BF">
          <w:rPr>
            <w:rStyle w:val="Hyperlink"/>
            <w:rFonts w:cs="Calibri"/>
            <w:i/>
            <w:noProof/>
          </w:rPr>
          <w:t>Gym of the high school "Filip Višnjić" Bijeljina</w:t>
        </w:r>
        <w:r w:rsidR="007A268F">
          <w:rPr>
            <w:noProof/>
            <w:webHidden/>
          </w:rPr>
          <w:tab/>
        </w:r>
        <w:r>
          <w:rPr>
            <w:noProof/>
            <w:webHidden/>
          </w:rPr>
          <w:fldChar w:fldCharType="begin"/>
        </w:r>
        <w:r w:rsidR="007A268F">
          <w:rPr>
            <w:noProof/>
            <w:webHidden/>
          </w:rPr>
          <w:instrText xml:space="preserve"> PAGEREF _Toc393011797 \h </w:instrText>
        </w:r>
        <w:r>
          <w:rPr>
            <w:noProof/>
            <w:webHidden/>
          </w:rPr>
        </w:r>
        <w:r>
          <w:rPr>
            <w:noProof/>
            <w:webHidden/>
          </w:rPr>
          <w:fldChar w:fldCharType="separate"/>
        </w:r>
        <w:r w:rsidR="004D3AE6">
          <w:rPr>
            <w:noProof/>
            <w:webHidden/>
          </w:rPr>
          <w:t>126</w:t>
        </w:r>
        <w:r>
          <w:rPr>
            <w:noProof/>
            <w:webHidden/>
          </w:rPr>
          <w:fldChar w:fldCharType="end"/>
        </w:r>
      </w:hyperlink>
    </w:p>
    <w:p w:rsidR="007A268F" w:rsidRPr="006D2FAD" w:rsidRDefault="00F8171D">
      <w:pPr>
        <w:pStyle w:val="TOC3"/>
        <w:rPr>
          <w:noProof/>
          <w:lang w:val="sr-Latn-BA" w:eastAsia="sr-Latn-BA"/>
        </w:rPr>
      </w:pPr>
      <w:hyperlink w:anchor="_Toc393011798" w:history="1">
        <w:r w:rsidR="007A268F" w:rsidRPr="006A57BF">
          <w:rPr>
            <w:rStyle w:val="Hyperlink"/>
            <w:rFonts w:cs="Calibri"/>
            <w:i/>
            <w:noProof/>
          </w:rPr>
          <w:t>5.2.2</w:t>
        </w:r>
        <w:r w:rsidR="007A268F" w:rsidRPr="006D2FAD">
          <w:rPr>
            <w:noProof/>
            <w:lang w:val="sr-Latn-BA" w:eastAsia="sr-Latn-BA"/>
          </w:rPr>
          <w:tab/>
        </w:r>
        <w:r w:rsidR="007A268F" w:rsidRPr="006A57BF">
          <w:rPr>
            <w:rStyle w:val="Hyperlink"/>
            <w:rFonts w:cs="Calibri"/>
            <w:i/>
            <w:noProof/>
          </w:rPr>
          <w:t>Elementary school "Knez Ivo od Semberije" Bijeljina</w:t>
        </w:r>
        <w:r w:rsidR="007A268F">
          <w:rPr>
            <w:noProof/>
            <w:webHidden/>
          </w:rPr>
          <w:tab/>
        </w:r>
        <w:r>
          <w:rPr>
            <w:noProof/>
            <w:webHidden/>
          </w:rPr>
          <w:fldChar w:fldCharType="begin"/>
        </w:r>
        <w:r w:rsidR="007A268F">
          <w:rPr>
            <w:noProof/>
            <w:webHidden/>
          </w:rPr>
          <w:instrText xml:space="preserve"> PAGEREF _Toc393011798 \h </w:instrText>
        </w:r>
        <w:r>
          <w:rPr>
            <w:noProof/>
            <w:webHidden/>
          </w:rPr>
        </w:r>
        <w:r>
          <w:rPr>
            <w:noProof/>
            <w:webHidden/>
          </w:rPr>
          <w:fldChar w:fldCharType="separate"/>
        </w:r>
        <w:r w:rsidR="004D3AE6">
          <w:rPr>
            <w:noProof/>
            <w:webHidden/>
          </w:rPr>
          <w:t>129</w:t>
        </w:r>
        <w:r>
          <w:rPr>
            <w:noProof/>
            <w:webHidden/>
          </w:rPr>
          <w:fldChar w:fldCharType="end"/>
        </w:r>
      </w:hyperlink>
    </w:p>
    <w:p w:rsidR="007A268F" w:rsidRPr="006D2FAD" w:rsidRDefault="00F8171D">
      <w:pPr>
        <w:pStyle w:val="TOC3"/>
        <w:rPr>
          <w:noProof/>
          <w:lang w:val="sr-Latn-BA" w:eastAsia="sr-Latn-BA"/>
        </w:rPr>
      </w:pPr>
      <w:hyperlink w:anchor="_Toc393011799" w:history="1">
        <w:r w:rsidR="007A268F" w:rsidRPr="006A57BF">
          <w:rPr>
            <w:rStyle w:val="Hyperlink"/>
            <w:rFonts w:cs="Calibri"/>
            <w:i/>
            <w:noProof/>
          </w:rPr>
          <w:t>5.2.3</w:t>
        </w:r>
        <w:r w:rsidR="007A268F" w:rsidRPr="006D2FAD">
          <w:rPr>
            <w:noProof/>
            <w:lang w:val="sr-Latn-BA" w:eastAsia="sr-Latn-BA"/>
          </w:rPr>
          <w:tab/>
        </w:r>
        <w:r w:rsidR="007A268F" w:rsidRPr="006A57BF">
          <w:rPr>
            <w:rStyle w:val="Hyperlink"/>
            <w:rFonts w:cs="Calibri"/>
            <w:i/>
            <w:noProof/>
          </w:rPr>
          <w:t>Elementary school "Dvorovi“ with the gym</w:t>
        </w:r>
        <w:r w:rsidR="007A268F">
          <w:rPr>
            <w:noProof/>
            <w:webHidden/>
          </w:rPr>
          <w:tab/>
        </w:r>
        <w:r>
          <w:rPr>
            <w:noProof/>
            <w:webHidden/>
          </w:rPr>
          <w:fldChar w:fldCharType="begin"/>
        </w:r>
        <w:r w:rsidR="007A268F">
          <w:rPr>
            <w:noProof/>
            <w:webHidden/>
          </w:rPr>
          <w:instrText xml:space="preserve"> PAGEREF _Toc393011799 \h </w:instrText>
        </w:r>
        <w:r>
          <w:rPr>
            <w:noProof/>
            <w:webHidden/>
          </w:rPr>
        </w:r>
        <w:r>
          <w:rPr>
            <w:noProof/>
            <w:webHidden/>
          </w:rPr>
          <w:fldChar w:fldCharType="separate"/>
        </w:r>
        <w:r w:rsidR="004D3AE6">
          <w:rPr>
            <w:noProof/>
            <w:webHidden/>
          </w:rPr>
          <w:t>132</w:t>
        </w:r>
        <w:r>
          <w:rPr>
            <w:noProof/>
            <w:webHidden/>
          </w:rPr>
          <w:fldChar w:fldCharType="end"/>
        </w:r>
      </w:hyperlink>
    </w:p>
    <w:p w:rsidR="007A268F" w:rsidRPr="006D2FAD" w:rsidRDefault="00F8171D">
      <w:pPr>
        <w:pStyle w:val="TOC3"/>
        <w:rPr>
          <w:noProof/>
          <w:lang w:val="sr-Latn-BA" w:eastAsia="sr-Latn-BA"/>
        </w:rPr>
      </w:pPr>
      <w:hyperlink w:anchor="_Toc393011800" w:history="1">
        <w:r w:rsidR="007A268F" w:rsidRPr="006A57BF">
          <w:rPr>
            <w:rStyle w:val="Hyperlink"/>
            <w:rFonts w:cs="Calibri"/>
            <w:i/>
            <w:noProof/>
          </w:rPr>
          <w:t>5.2.4</w:t>
        </w:r>
        <w:r w:rsidR="007A268F" w:rsidRPr="006D2FAD">
          <w:rPr>
            <w:noProof/>
            <w:lang w:val="sr-Latn-BA" w:eastAsia="sr-Latn-BA"/>
          </w:rPr>
          <w:tab/>
        </w:r>
        <w:r w:rsidR="007A268F" w:rsidRPr="006A57BF">
          <w:rPr>
            <w:rStyle w:val="Hyperlink"/>
            <w:rFonts w:cs="Calibri"/>
            <w:i/>
            <w:noProof/>
          </w:rPr>
          <w:t>Elementary school "Janko Veselinović" Crna Bara</w:t>
        </w:r>
        <w:r w:rsidR="007A268F">
          <w:rPr>
            <w:noProof/>
            <w:webHidden/>
          </w:rPr>
          <w:tab/>
        </w:r>
        <w:r>
          <w:rPr>
            <w:noProof/>
            <w:webHidden/>
          </w:rPr>
          <w:fldChar w:fldCharType="begin"/>
        </w:r>
        <w:r w:rsidR="007A268F">
          <w:rPr>
            <w:noProof/>
            <w:webHidden/>
          </w:rPr>
          <w:instrText xml:space="preserve"> PAGEREF _Toc393011800 \h </w:instrText>
        </w:r>
        <w:r>
          <w:rPr>
            <w:noProof/>
            <w:webHidden/>
          </w:rPr>
        </w:r>
        <w:r>
          <w:rPr>
            <w:noProof/>
            <w:webHidden/>
          </w:rPr>
          <w:fldChar w:fldCharType="separate"/>
        </w:r>
        <w:r w:rsidR="004D3AE6">
          <w:rPr>
            <w:noProof/>
            <w:webHidden/>
          </w:rPr>
          <w:t>134</w:t>
        </w:r>
        <w:r>
          <w:rPr>
            <w:noProof/>
            <w:webHidden/>
          </w:rPr>
          <w:fldChar w:fldCharType="end"/>
        </w:r>
      </w:hyperlink>
    </w:p>
    <w:p w:rsidR="007A268F" w:rsidRPr="006D2FAD" w:rsidRDefault="00F8171D">
      <w:pPr>
        <w:pStyle w:val="TOC3"/>
        <w:rPr>
          <w:noProof/>
          <w:lang w:val="sr-Latn-BA" w:eastAsia="sr-Latn-BA"/>
        </w:rPr>
      </w:pPr>
      <w:hyperlink w:anchor="_Toc393011801" w:history="1">
        <w:r w:rsidR="007A268F" w:rsidRPr="006A57BF">
          <w:rPr>
            <w:rStyle w:val="Hyperlink"/>
            <w:rFonts w:cs="Calibri"/>
            <w:i/>
            <w:noProof/>
          </w:rPr>
          <w:t>5.2.5</w:t>
        </w:r>
        <w:r w:rsidR="007A268F" w:rsidRPr="006D2FAD">
          <w:rPr>
            <w:noProof/>
            <w:lang w:val="sr-Latn-BA" w:eastAsia="sr-Latn-BA"/>
          </w:rPr>
          <w:tab/>
        </w:r>
        <w:r w:rsidR="007A268F" w:rsidRPr="006A57BF">
          <w:rPr>
            <w:rStyle w:val="Hyperlink"/>
            <w:rFonts w:cs="Calibri"/>
            <w:i/>
            <w:noProof/>
          </w:rPr>
          <w:t>Elementary school "Laza Lazarević" Salaš Crnobarski</w:t>
        </w:r>
        <w:r w:rsidR="007A268F">
          <w:rPr>
            <w:noProof/>
            <w:webHidden/>
          </w:rPr>
          <w:tab/>
        </w:r>
        <w:r>
          <w:rPr>
            <w:noProof/>
            <w:webHidden/>
          </w:rPr>
          <w:fldChar w:fldCharType="begin"/>
        </w:r>
        <w:r w:rsidR="007A268F">
          <w:rPr>
            <w:noProof/>
            <w:webHidden/>
          </w:rPr>
          <w:instrText xml:space="preserve"> PAGEREF _Toc393011801 \h </w:instrText>
        </w:r>
        <w:r>
          <w:rPr>
            <w:noProof/>
            <w:webHidden/>
          </w:rPr>
        </w:r>
        <w:r>
          <w:rPr>
            <w:noProof/>
            <w:webHidden/>
          </w:rPr>
          <w:fldChar w:fldCharType="separate"/>
        </w:r>
        <w:r w:rsidR="004D3AE6">
          <w:rPr>
            <w:noProof/>
            <w:webHidden/>
          </w:rPr>
          <w:t>136</w:t>
        </w:r>
        <w:r>
          <w:rPr>
            <w:noProof/>
            <w:webHidden/>
          </w:rPr>
          <w:fldChar w:fldCharType="end"/>
        </w:r>
      </w:hyperlink>
    </w:p>
    <w:p w:rsidR="007A268F" w:rsidRPr="006D2FAD" w:rsidRDefault="00F8171D">
      <w:pPr>
        <w:pStyle w:val="TOC3"/>
        <w:rPr>
          <w:noProof/>
          <w:lang w:val="sr-Latn-BA" w:eastAsia="sr-Latn-BA"/>
        </w:rPr>
      </w:pPr>
      <w:hyperlink w:anchor="_Toc393011802" w:history="1">
        <w:r w:rsidR="007A268F" w:rsidRPr="006A57BF">
          <w:rPr>
            <w:rStyle w:val="Hyperlink"/>
            <w:rFonts w:cs="Calibri"/>
            <w:i/>
            <w:noProof/>
          </w:rPr>
          <w:t>5.2.6</w:t>
        </w:r>
        <w:r w:rsidR="007A268F" w:rsidRPr="006D2FAD">
          <w:rPr>
            <w:noProof/>
            <w:lang w:val="sr-Latn-BA" w:eastAsia="sr-Latn-BA"/>
          </w:rPr>
          <w:tab/>
        </w:r>
        <w:r w:rsidR="007A268F" w:rsidRPr="006A57BF">
          <w:rPr>
            <w:rStyle w:val="Hyperlink"/>
            <w:rFonts w:cs="Calibri"/>
            <w:i/>
            <w:noProof/>
          </w:rPr>
          <w:t>Elementary school "Nikola Tesla" Dublje</w:t>
        </w:r>
        <w:r w:rsidR="007A268F">
          <w:rPr>
            <w:noProof/>
            <w:webHidden/>
          </w:rPr>
          <w:tab/>
        </w:r>
        <w:r>
          <w:rPr>
            <w:noProof/>
            <w:webHidden/>
          </w:rPr>
          <w:fldChar w:fldCharType="begin"/>
        </w:r>
        <w:r w:rsidR="007A268F">
          <w:rPr>
            <w:noProof/>
            <w:webHidden/>
          </w:rPr>
          <w:instrText xml:space="preserve"> PAGEREF _Toc393011802 \h </w:instrText>
        </w:r>
        <w:r>
          <w:rPr>
            <w:noProof/>
            <w:webHidden/>
          </w:rPr>
        </w:r>
        <w:r>
          <w:rPr>
            <w:noProof/>
            <w:webHidden/>
          </w:rPr>
          <w:fldChar w:fldCharType="separate"/>
        </w:r>
        <w:r w:rsidR="004D3AE6">
          <w:rPr>
            <w:noProof/>
            <w:webHidden/>
          </w:rPr>
          <w:t>138</w:t>
        </w:r>
        <w:r>
          <w:rPr>
            <w:noProof/>
            <w:webHidden/>
          </w:rPr>
          <w:fldChar w:fldCharType="end"/>
        </w:r>
      </w:hyperlink>
    </w:p>
    <w:p w:rsidR="007A268F" w:rsidRPr="006D2FAD" w:rsidRDefault="00F8171D">
      <w:pPr>
        <w:pStyle w:val="TOC2"/>
        <w:rPr>
          <w:noProof/>
          <w:lang w:val="sr-Latn-BA" w:eastAsia="sr-Latn-BA"/>
        </w:rPr>
      </w:pPr>
      <w:hyperlink w:anchor="_Toc393011803" w:history="1">
        <w:r w:rsidR="007A268F" w:rsidRPr="006A57BF">
          <w:rPr>
            <w:rStyle w:val="Hyperlink"/>
            <w:rFonts w:cs="Calibri"/>
            <w:noProof/>
          </w:rPr>
          <w:t>5.3</w:t>
        </w:r>
        <w:r w:rsidR="007A268F" w:rsidRPr="006D2FAD">
          <w:rPr>
            <w:noProof/>
            <w:lang w:val="sr-Latn-BA" w:eastAsia="sr-Latn-BA"/>
          </w:rPr>
          <w:tab/>
        </w:r>
        <w:r w:rsidR="007A268F" w:rsidRPr="006A57BF">
          <w:rPr>
            <w:rStyle w:val="Hyperlink"/>
            <w:rFonts w:cs="Calibri"/>
            <w:noProof/>
          </w:rPr>
          <w:t>Analysis of possible technical and technological solutions for using solar energy to produce electricity</w:t>
        </w:r>
        <w:r w:rsidR="007A268F">
          <w:rPr>
            <w:noProof/>
            <w:webHidden/>
          </w:rPr>
          <w:tab/>
        </w:r>
        <w:r>
          <w:rPr>
            <w:noProof/>
            <w:webHidden/>
          </w:rPr>
          <w:fldChar w:fldCharType="begin"/>
        </w:r>
        <w:r w:rsidR="007A268F">
          <w:rPr>
            <w:noProof/>
            <w:webHidden/>
          </w:rPr>
          <w:instrText xml:space="preserve"> PAGEREF _Toc393011803 \h </w:instrText>
        </w:r>
        <w:r>
          <w:rPr>
            <w:noProof/>
            <w:webHidden/>
          </w:rPr>
        </w:r>
        <w:r>
          <w:rPr>
            <w:noProof/>
            <w:webHidden/>
          </w:rPr>
          <w:fldChar w:fldCharType="separate"/>
        </w:r>
        <w:r w:rsidR="004D3AE6">
          <w:rPr>
            <w:noProof/>
            <w:webHidden/>
          </w:rPr>
          <w:t>141</w:t>
        </w:r>
        <w:r>
          <w:rPr>
            <w:noProof/>
            <w:webHidden/>
          </w:rPr>
          <w:fldChar w:fldCharType="end"/>
        </w:r>
      </w:hyperlink>
    </w:p>
    <w:p w:rsidR="007A268F" w:rsidRPr="006D2FAD" w:rsidRDefault="00F8171D">
      <w:pPr>
        <w:pStyle w:val="TOC3"/>
        <w:rPr>
          <w:noProof/>
          <w:lang w:val="sr-Latn-BA" w:eastAsia="sr-Latn-BA"/>
        </w:rPr>
      </w:pPr>
      <w:hyperlink w:anchor="_Toc393011804" w:history="1">
        <w:r w:rsidR="007A268F" w:rsidRPr="006A57BF">
          <w:rPr>
            <w:rStyle w:val="Hyperlink"/>
            <w:rFonts w:cs="Calibri"/>
            <w:i/>
            <w:noProof/>
          </w:rPr>
          <w:t>5.3.1</w:t>
        </w:r>
        <w:r w:rsidR="007A268F" w:rsidRPr="006D2FAD">
          <w:rPr>
            <w:noProof/>
            <w:lang w:val="sr-Latn-BA" w:eastAsia="sr-Latn-BA"/>
          </w:rPr>
          <w:tab/>
        </w:r>
        <w:r w:rsidR="007A268F" w:rsidRPr="006A57BF">
          <w:rPr>
            <w:rStyle w:val="Hyperlink"/>
            <w:rFonts w:cs="Calibri"/>
            <w:i/>
            <w:noProof/>
          </w:rPr>
          <w:t>Analysis of possible technical and technological solutions for using solar energy to produce electricity according to the option I</w:t>
        </w:r>
        <w:r w:rsidR="007A268F">
          <w:rPr>
            <w:noProof/>
            <w:webHidden/>
          </w:rPr>
          <w:tab/>
        </w:r>
        <w:r>
          <w:rPr>
            <w:noProof/>
            <w:webHidden/>
          </w:rPr>
          <w:fldChar w:fldCharType="begin"/>
        </w:r>
        <w:r w:rsidR="007A268F">
          <w:rPr>
            <w:noProof/>
            <w:webHidden/>
          </w:rPr>
          <w:instrText xml:space="preserve"> PAGEREF _Toc393011804 \h </w:instrText>
        </w:r>
        <w:r>
          <w:rPr>
            <w:noProof/>
            <w:webHidden/>
          </w:rPr>
        </w:r>
        <w:r>
          <w:rPr>
            <w:noProof/>
            <w:webHidden/>
          </w:rPr>
          <w:fldChar w:fldCharType="separate"/>
        </w:r>
        <w:r w:rsidR="004D3AE6">
          <w:rPr>
            <w:noProof/>
            <w:webHidden/>
          </w:rPr>
          <w:t>141</w:t>
        </w:r>
        <w:r>
          <w:rPr>
            <w:noProof/>
            <w:webHidden/>
          </w:rPr>
          <w:fldChar w:fldCharType="end"/>
        </w:r>
      </w:hyperlink>
    </w:p>
    <w:p w:rsidR="007A268F" w:rsidRPr="006D2FAD" w:rsidRDefault="00F8171D">
      <w:pPr>
        <w:pStyle w:val="TOC3"/>
        <w:rPr>
          <w:noProof/>
          <w:lang w:val="sr-Latn-BA" w:eastAsia="sr-Latn-BA"/>
        </w:rPr>
      </w:pPr>
      <w:hyperlink w:anchor="_Toc393011805" w:history="1">
        <w:r w:rsidR="007A268F" w:rsidRPr="006A57BF">
          <w:rPr>
            <w:rStyle w:val="Hyperlink"/>
            <w:rFonts w:cs="Calibri"/>
            <w:i/>
            <w:noProof/>
          </w:rPr>
          <w:t>5.3.2</w:t>
        </w:r>
        <w:r w:rsidR="007A268F" w:rsidRPr="006D2FAD">
          <w:rPr>
            <w:noProof/>
            <w:lang w:val="sr-Latn-BA" w:eastAsia="sr-Latn-BA"/>
          </w:rPr>
          <w:tab/>
        </w:r>
        <w:r w:rsidR="007A268F" w:rsidRPr="006A57BF">
          <w:rPr>
            <w:rStyle w:val="Hyperlink"/>
            <w:rFonts w:cs="Calibri"/>
            <w:i/>
            <w:noProof/>
          </w:rPr>
          <w:t>Connecting the PV system to the grid</w:t>
        </w:r>
        <w:r w:rsidR="007A268F">
          <w:rPr>
            <w:noProof/>
            <w:webHidden/>
          </w:rPr>
          <w:tab/>
        </w:r>
        <w:r>
          <w:rPr>
            <w:noProof/>
            <w:webHidden/>
          </w:rPr>
          <w:fldChar w:fldCharType="begin"/>
        </w:r>
        <w:r w:rsidR="007A268F">
          <w:rPr>
            <w:noProof/>
            <w:webHidden/>
          </w:rPr>
          <w:instrText xml:space="preserve"> PAGEREF _Toc393011805 \h </w:instrText>
        </w:r>
        <w:r>
          <w:rPr>
            <w:noProof/>
            <w:webHidden/>
          </w:rPr>
        </w:r>
        <w:r>
          <w:rPr>
            <w:noProof/>
            <w:webHidden/>
          </w:rPr>
          <w:fldChar w:fldCharType="separate"/>
        </w:r>
        <w:r w:rsidR="004D3AE6">
          <w:rPr>
            <w:noProof/>
            <w:webHidden/>
          </w:rPr>
          <w:t>142</w:t>
        </w:r>
        <w:r>
          <w:rPr>
            <w:noProof/>
            <w:webHidden/>
          </w:rPr>
          <w:fldChar w:fldCharType="end"/>
        </w:r>
      </w:hyperlink>
    </w:p>
    <w:p w:rsidR="007A268F" w:rsidRPr="006D2FAD" w:rsidRDefault="00F8171D">
      <w:pPr>
        <w:pStyle w:val="TOC3"/>
        <w:rPr>
          <w:noProof/>
          <w:lang w:val="sr-Latn-BA" w:eastAsia="sr-Latn-BA"/>
        </w:rPr>
      </w:pPr>
      <w:hyperlink w:anchor="_Toc393011806" w:history="1">
        <w:r w:rsidR="007A268F" w:rsidRPr="006A57BF">
          <w:rPr>
            <w:rStyle w:val="Hyperlink"/>
            <w:rFonts w:cs="Calibri"/>
            <w:i/>
            <w:noProof/>
          </w:rPr>
          <w:t>5.3.3</w:t>
        </w:r>
        <w:r w:rsidR="007A268F" w:rsidRPr="006D2FAD">
          <w:rPr>
            <w:noProof/>
            <w:lang w:val="sr-Latn-BA" w:eastAsia="sr-Latn-BA"/>
          </w:rPr>
          <w:tab/>
        </w:r>
        <w:r w:rsidR="007A268F" w:rsidRPr="006A57BF">
          <w:rPr>
            <w:rStyle w:val="Hyperlink"/>
            <w:rFonts w:cs="Calibri"/>
            <w:i/>
            <w:noProof/>
          </w:rPr>
          <w:t>Technical requirements for connecting the PV system to the grid</w:t>
        </w:r>
        <w:r w:rsidR="007A268F">
          <w:rPr>
            <w:noProof/>
            <w:webHidden/>
          </w:rPr>
          <w:tab/>
        </w:r>
        <w:r>
          <w:rPr>
            <w:noProof/>
            <w:webHidden/>
          </w:rPr>
          <w:fldChar w:fldCharType="begin"/>
        </w:r>
        <w:r w:rsidR="007A268F">
          <w:rPr>
            <w:noProof/>
            <w:webHidden/>
          </w:rPr>
          <w:instrText xml:space="preserve"> PAGEREF _Toc393011806 \h </w:instrText>
        </w:r>
        <w:r>
          <w:rPr>
            <w:noProof/>
            <w:webHidden/>
          </w:rPr>
        </w:r>
        <w:r>
          <w:rPr>
            <w:noProof/>
            <w:webHidden/>
          </w:rPr>
          <w:fldChar w:fldCharType="separate"/>
        </w:r>
        <w:r w:rsidR="004D3AE6">
          <w:rPr>
            <w:noProof/>
            <w:webHidden/>
          </w:rPr>
          <w:t>144</w:t>
        </w:r>
        <w:r>
          <w:rPr>
            <w:noProof/>
            <w:webHidden/>
          </w:rPr>
          <w:fldChar w:fldCharType="end"/>
        </w:r>
      </w:hyperlink>
    </w:p>
    <w:p w:rsidR="007A268F" w:rsidRPr="006D2FAD" w:rsidRDefault="00F8171D">
      <w:pPr>
        <w:pStyle w:val="TOC3"/>
        <w:rPr>
          <w:noProof/>
          <w:lang w:val="sr-Latn-BA" w:eastAsia="sr-Latn-BA"/>
        </w:rPr>
      </w:pPr>
      <w:hyperlink w:anchor="_Toc393011807" w:history="1">
        <w:r w:rsidR="007A268F" w:rsidRPr="006A57BF">
          <w:rPr>
            <w:rStyle w:val="Hyperlink"/>
            <w:rFonts w:cs="Calibri"/>
            <w:i/>
            <w:noProof/>
          </w:rPr>
          <w:t>5.3.4</w:t>
        </w:r>
        <w:r w:rsidR="007A268F" w:rsidRPr="006D2FAD">
          <w:rPr>
            <w:noProof/>
            <w:lang w:val="sr-Latn-BA" w:eastAsia="sr-Latn-BA"/>
          </w:rPr>
          <w:tab/>
        </w:r>
        <w:r w:rsidR="007A268F" w:rsidRPr="006A57BF">
          <w:rPr>
            <w:rStyle w:val="Hyperlink"/>
            <w:rFonts w:cs="Calibri"/>
            <w:i/>
            <w:noProof/>
          </w:rPr>
          <w:t>Influence of PV system to the distribution grid</w:t>
        </w:r>
        <w:r w:rsidR="007A268F">
          <w:rPr>
            <w:noProof/>
            <w:webHidden/>
          </w:rPr>
          <w:tab/>
        </w:r>
        <w:r>
          <w:rPr>
            <w:noProof/>
            <w:webHidden/>
          </w:rPr>
          <w:fldChar w:fldCharType="begin"/>
        </w:r>
        <w:r w:rsidR="007A268F">
          <w:rPr>
            <w:noProof/>
            <w:webHidden/>
          </w:rPr>
          <w:instrText xml:space="preserve"> PAGEREF _Toc393011807 \h </w:instrText>
        </w:r>
        <w:r>
          <w:rPr>
            <w:noProof/>
            <w:webHidden/>
          </w:rPr>
        </w:r>
        <w:r>
          <w:rPr>
            <w:noProof/>
            <w:webHidden/>
          </w:rPr>
          <w:fldChar w:fldCharType="separate"/>
        </w:r>
        <w:r w:rsidR="004D3AE6">
          <w:rPr>
            <w:noProof/>
            <w:webHidden/>
          </w:rPr>
          <w:t>145</w:t>
        </w:r>
        <w:r>
          <w:rPr>
            <w:noProof/>
            <w:webHidden/>
          </w:rPr>
          <w:fldChar w:fldCharType="end"/>
        </w:r>
      </w:hyperlink>
    </w:p>
    <w:p w:rsidR="007A268F" w:rsidRPr="006D2FAD" w:rsidRDefault="00F8171D">
      <w:pPr>
        <w:pStyle w:val="TOC3"/>
        <w:rPr>
          <w:noProof/>
          <w:lang w:val="sr-Latn-BA" w:eastAsia="sr-Latn-BA"/>
        </w:rPr>
      </w:pPr>
      <w:hyperlink w:anchor="_Toc393011808" w:history="1">
        <w:r w:rsidR="007A268F" w:rsidRPr="006A57BF">
          <w:rPr>
            <w:rStyle w:val="Hyperlink"/>
            <w:rFonts w:cs="Calibri"/>
            <w:i/>
            <w:noProof/>
          </w:rPr>
          <w:t>5.3.5</w:t>
        </w:r>
        <w:r w:rsidR="007A268F" w:rsidRPr="006D2FAD">
          <w:rPr>
            <w:noProof/>
            <w:lang w:val="sr-Latn-BA" w:eastAsia="sr-Latn-BA"/>
          </w:rPr>
          <w:tab/>
        </w:r>
        <w:r w:rsidR="007A268F" w:rsidRPr="006A57BF">
          <w:rPr>
            <w:rStyle w:val="Hyperlink"/>
            <w:rFonts w:cs="Calibri"/>
            <w:i/>
            <w:noProof/>
          </w:rPr>
          <w:t>Analysis of the possible technical and technological solutions for using solar energy to produce electricity for the gym of the high school in Bijeljina</w:t>
        </w:r>
        <w:r w:rsidR="007A268F">
          <w:rPr>
            <w:noProof/>
            <w:webHidden/>
          </w:rPr>
          <w:tab/>
        </w:r>
        <w:r>
          <w:rPr>
            <w:noProof/>
            <w:webHidden/>
          </w:rPr>
          <w:fldChar w:fldCharType="begin"/>
        </w:r>
        <w:r w:rsidR="007A268F">
          <w:rPr>
            <w:noProof/>
            <w:webHidden/>
          </w:rPr>
          <w:instrText xml:space="preserve"> PAGEREF _Toc393011808 \h </w:instrText>
        </w:r>
        <w:r>
          <w:rPr>
            <w:noProof/>
            <w:webHidden/>
          </w:rPr>
        </w:r>
        <w:r>
          <w:rPr>
            <w:noProof/>
            <w:webHidden/>
          </w:rPr>
          <w:fldChar w:fldCharType="separate"/>
        </w:r>
        <w:r w:rsidR="004D3AE6">
          <w:rPr>
            <w:noProof/>
            <w:webHidden/>
          </w:rPr>
          <w:t>145</w:t>
        </w:r>
        <w:r>
          <w:rPr>
            <w:noProof/>
            <w:webHidden/>
          </w:rPr>
          <w:fldChar w:fldCharType="end"/>
        </w:r>
      </w:hyperlink>
    </w:p>
    <w:p w:rsidR="007A268F" w:rsidRPr="006D2FAD" w:rsidRDefault="00F8171D">
      <w:pPr>
        <w:pStyle w:val="TOC3"/>
        <w:rPr>
          <w:noProof/>
          <w:lang w:val="sr-Latn-BA" w:eastAsia="sr-Latn-BA"/>
        </w:rPr>
      </w:pPr>
      <w:hyperlink w:anchor="_Toc393011809" w:history="1">
        <w:r w:rsidR="007A268F" w:rsidRPr="006A57BF">
          <w:rPr>
            <w:rStyle w:val="Hyperlink"/>
            <w:rFonts w:cs="Calibri"/>
            <w:i/>
            <w:noProof/>
          </w:rPr>
          <w:t>5.3.6</w:t>
        </w:r>
        <w:r w:rsidR="007A268F" w:rsidRPr="006D2FAD">
          <w:rPr>
            <w:noProof/>
            <w:lang w:val="sr-Latn-BA" w:eastAsia="sr-Latn-BA"/>
          </w:rPr>
          <w:tab/>
        </w:r>
        <w:r w:rsidR="007A268F" w:rsidRPr="006A57BF">
          <w:rPr>
            <w:rStyle w:val="Hyperlink"/>
            <w:rFonts w:cs="Calibri"/>
            <w:i/>
            <w:noProof/>
          </w:rPr>
          <w:t>Analysis of the possible technical and technological solutions for using solar energy to produce electricity for elementary school Knez Ivo od Semberije in Bijeljina</w:t>
        </w:r>
        <w:r w:rsidR="007A268F">
          <w:rPr>
            <w:noProof/>
            <w:webHidden/>
          </w:rPr>
          <w:tab/>
        </w:r>
        <w:r>
          <w:rPr>
            <w:noProof/>
            <w:webHidden/>
          </w:rPr>
          <w:fldChar w:fldCharType="begin"/>
        </w:r>
        <w:r w:rsidR="007A268F">
          <w:rPr>
            <w:noProof/>
            <w:webHidden/>
          </w:rPr>
          <w:instrText xml:space="preserve"> PAGEREF _Toc393011809 \h </w:instrText>
        </w:r>
        <w:r>
          <w:rPr>
            <w:noProof/>
            <w:webHidden/>
          </w:rPr>
        </w:r>
        <w:r>
          <w:rPr>
            <w:noProof/>
            <w:webHidden/>
          </w:rPr>
          <w:fldChar w:fldCharType="separate"/>
        </w:r>
        <w:r w:rsidR="004D3AE6">
          <w:rPr>
            <w:noProof/>
            <w:webHidden/>
          </w:rPr>
          <w:t>148</w:t>
        </w:r>
        <w:r>
          <w:rPr>
            <w:noProof/>
            <w:webHidden/>
          </w:rPr>
          <w:fldChar w:fldCharType="end"/>
        </w:r>
      </w:hyperlink>
    </w:p>
    <w:p w:rsidR="007A268F" w:rsidRPr="006D2FAD" w:rsidRDefault="00F8171D">
      <w:pPr>
        <w:pStyle w:val="TOC3"/>
        <w:rPr>
          <w:noProof/>
          <w:lang w:val="sr-Latn-BA" w:eastAsia="sr-Latn-BA"/>
        </w:rPr>
      </w:pPr>
      <w:hyperlink w:anchor="_Toc393011810" w:history="1">
        <w:r w:rsidR="007A268F" w:rsidRPr="006A57BF">
          <w:rPr>
            <w:rStyle w:val="Hyperlink"/>
            <w:rFonts w:cs="Calibri"/>
            <w:i/>
            <w:noProof/>
          </w:rPr>
          <w:t>5.3.7</w:t>
        </w:r>
        <w:r w:rsidR="007A268F" w:rsidRPr="006D2FAD">
          <w:rPr>
            <w:noProof/>
            <w:lang w:val="sr-Latn-BA" w:eastAsia="sr-Latn-BA"/>
          </w:rPr>
          <w:tab/>
        </w:r>
        <w:r w:rsidR="007A268F" w:rsidRPr="006A57BF">
          <w:rPr>
            <w:rStyle w:val="Hyperlink"/>
            <w:rFonts w:cs="Calibri"/>
            <w:i/>
            <w:noProof/>
          </w:rPr>
          <w:t>Analysis of the possible technical and technological solutions for using solar energy to produce electricity for elementary school and gym Dvorovi in Bijeljina</w:t>
        </w:r>
        <w:r w:rsidR="007A268F">
          <w:rPr>
            <w:noProof/>
            <w:webHidden/>
          </w:rPr>
          <w:tab/>
        </w:r>
        <w:r>
          <w:rPr>
            <w:noProof/>
            <w:webHidden/>
          </w:rPr>
          <w:fldChar w:fldCharType="begin"/>
        </w:r>
        <w:r w:rsidR="007A268F">
          <w:rPr>
            <w:noProof/>
            <w:webHidden/>
          </w:rPr>
          <w:instrText xml:space="preserve"> PAGEREF _Toc393011810 \h </w:instrText>
        </w:r>
        <w:r>
          <w:rPr>
            <w:noProof/>
            <w:webHidden/>
          </w:rPr>
        </w:r>
        <w:r>
          <w:rPr>
            <w:noProof/>
            <w:webHidden/>
          </w:rPr>
          <w:fldChar w:fldCharType="separate"/>
        </w:r>
        <w:r w:rsidR="004D3AE6">
          <w:rPr>
            <w:noProof/>
            <w:webHidden/>
          </w:rPr>
          <w:t>151</w:t>
        </w:r>
        <w:r>
          <w:rPr>
            <w:noProof/>
            <w:webHidden/>
          </w:rPr>
          <w:fldChar w:fldCharType="end"/>
        </w:r>
      </w:hyperlink>
    </w:p>
    <w:p w:rsidR="007A268F" w:rsidRPr="006D2FAD" w:rsidRDefault="00F8171D">
      <w:pPr>
        <w:pStyle w:val="TOC3"/>
        <w:rPr>
          <w:noProof/>
          <w:lang w:val="sr-Latn-BA" w:eastAsia="sr-Latn-BA"/>
        </w:rPr>
      </w:pPr>
      <w:hyperlink w:anchor="_Toc393011811" w:history="1">
        <w:r w:rsidR="007A268F" w:rsidRPr="006A57BF">
          <w:rPr>
            <w:rStyle w:val="Hyperlink"/>
            <w:rFonts w:cs="Calibri"/>
            <w:i/>
            <w:noProof/>
          </w:rPr>
          <w:t>5.3.8</w:t>
        </w:r>
        <w:r w:rsidR="007A268F" w:rsidRPr="006D2FAD">
          <w:rPr>
            <w:noProof/>
            <w:lang w:val="sr-Latn-BA" w:eastAsia="sr-Latn-BA"/>
          </w:rPr>
          <w:tab/>
        </w:r>
        <w:r w:rsidR="007A268F" w:rsidRPr="006A57BF">
          <w:rPr>
            <w:rStyle w:val="Hyperlink"/>
            <w:rFonts w:cs="Calibri"/>
            <w:i/>
            <w:noProof/>
          </w:rPr>
          <w:t>Analysis of the possible technical and technological solutions for using solar energy to produce electricity for elementary school "Janko Veselinović" Crna Bara</w:t>
        </w:r>
        <w:r w:rsidR="007A268F">
          <w:rPr>
            <w:noProof/>
            <w:webHidden/>
          </w:rPr>
          <w:tab/>
        </w:r>
        <w:r>
          <w:rPr>
            <w:noProof/>
            <w:webHidden/>
          </w:rPr>
          <w:fldChar w:fldCharType="begin"/>
        </w:r>
        <w:r w:rsidR="007A268F">
          <w:rPr>
            <w:noProof/>
            <w:webHidden/>
          </w:rPr>
          <w:instrText xml:space="preserve"> PAGEREF _Toc393011811 \h </w:instrText>
        </w:r>
        <w:r>
          <w:rPr>
            <w:noProof/>
            <w:webHidden/>
          </w:rPr>
        </w:r>
        <w:r>
          <w:rPr>
            <w:noProof/>
            <w:webHidden/>
          </w:rPr>
          <w:fldChar w:fldCharType="separate"/>
        </w:r>
        <w:r w:rsidR="004D3AE6">
          <w:rPr>
            <w:noProof/>
            <w:webHidden/>
          </w:rPr>
          <w:t>152</w:t>
        </w:r>
        <w:r>
          <w:rPr>
            <w:noProof/>
            <w:webHidden/>
          </w:rPr>
          <w:fldChar w:fldCharType="end"/>
        </w:r>
      </w:hyperlink>
    </w:p>
    <w:p w:rsidR="007A268F" w:rsidRPr="006D2FAD" w:rsidRDefault="00F8171D">
      <w:pPr>
        <w:pStyle w:val="TOC3"/>
        <w:rPr>
          <w:noProof/>
          <w:lang w:val="sr-Latn-BA" w:eastAsia="sr-Latn-BA"/>
        </w:rPr>
      </w:pPr>
      <w:hyperlink w:anchor="_Toc393011812" w:history="1">
        <w:r w:rsidR="007A268F" w:rsidRPr="006A57BF">
          <w:rPr>
            <w:rStyle w:val="Hyperlink"/>
            <w:rFonts w:cs="Calibri"/>
            <w:i/>
            <w:noProof/>
          </w:rPr>
          <w:t>5.3.9</w:t>
        </w:r>
        <w:r w:rsidR="007A268F" w:rsidRPr="006D2FAD">
          <w:rPr>
            <w:noProof/>
            <w:lang w:val="sr-Latn-BA" w:eastAsia="sr-Latn-BA"/>
          </w:rPr>
          <w:tab/>
        </w:r>
        <w:r w:rsidR="007A268F" w:rsidRPr="006A57BF">
          <w:rPr>
            <w:rStyle w:val="Hyperlink"/>
            <w:rFonts w:cs="Calibri"/>
            <w:i/>
            <w:noProof/>
          </w:rPr>
          <w:t>Analysis of the possible technical and technological solutions for using solar energy to produce electricity for elementary school "Laza Lazarević" Salaš Crnobarski</w:t>
        </w:r>
        <w:r w:rsidR="007A268F">
          <w:rPr>
            <w:noProof/>
            <w:webHidden/>
          </w:rPr>
          <w:tab/>
        </w:r>
        <w:r>
          <w:rPr>
            <w:noProof/>
            <w:webHidden/>
          </w:rPr>
          <w:fldChar w:fldCharType="begin"/>
        </w:r>
        <w:r w:rsidR="007A268F">
          <w:rPr>
            <w:noProof/>
            <w:webHidden/>
          </w:rPr>
          <w:instrText xml:space="preserve"> PAGEREF _Toc393011812 \h </w:instrText>
        </w:r>
        <w:r>
          <w:rPr>
            <w:noProof/>
            <w:webHidden/>
          </w:rPr>
        </w:r>
        <w:r>
          <w:rPr>
            <w:noProof/>
            <w:webHidden/>
          </w:rPr>
          <w:fldChar w:fldCharType="separate"/>
        </w:r>
        <w:r w:rsidR="004D3AE6">
          <w:rPr>
            <w:noProof/>
            <w:webHidden/>
          </w:rPr>
          <w:t>153</w:t>
        </w:r>
        <w:r>
          <w:rPr>
            <w:noProof/>
            <w:webHidden/>
          </w:rPr>
          <w:fldChar w:fldCharType="end"/>
        </w:r>
      </w:hyperlink>
    </w:p>
    <w:p w:rsidR="007A268F" w:rsidRPr="006D2FAD" w:rsidRDefault="00F8171D">
      <w:pPr>
        <w:pStyle w:val="TOC3"/>
        <w:rPr>
          <w:noProof/>
          <w:lang w:val="sr-Latn-BA" w:eastAsia="sr-Latn-BA"/>
        </w:rPr>
      </w:pPr>
      <w:hyperlink w:anchor="_Toc393011813" w:history="1">
        <w:r w:rsidR="007A268F" w:rsidRPr="006A57BF">
          <w:rPr>
            <w:rStyle w:val="Hyperlink"/>
            <w:rFonts w:cs="Calibri"/>
            <w:i/>
            <w:noProof/>
          </w:rPr>
          <w:t>5.3.10</w:t>
        </w:r>
        <w:r w:rsidR="007A268F" w:rsidRPr="006D2FAD">
          <w:rPr>
            <w:noProof/>
            <w:lang w:val="sr-Latn-BA" w:eastAsia="sr-Latn-BA"/>
          </w:rPr>
          <w:tab/>
        </w:r>
        <w:r w:rsidR="007A268F" w:rsidRPr="006A57BF">
          <w:rPr>
            <w:rStyle w:val="Hyperlink"/>
            <w:rFonts w:cs="Calibri"/>
            <w:i/>
            <w:noProof/>
          </w:rPr>
          <w:t>Analysis of the possible technical and technological solutions for using solar energy to produce electricity for elementary school "Nikola Tesla" Dublje in Bogatić</w:t>
        </w:r>
        <w:r w:rsidR="007A268F">
          <w:rPr>
            <w:noProof/>
            <w:webHidden/>
          </w:rPr>
          <w:tab/>
        </w:r>
        <w:r>
          <w:rPr>
            <w:noProof/>
            <w:webHidden/>
          </w:rPr>
          <w:fldChar w:fldCharType="begin"/>
        </w:r>
        <w:r w:rsidR="007A268F">
          <w:rPr>
            <w:noProof/>
            <w:webHidden/>
          </w:rPr>
          <w:instrText xml:space="preserve"> PAGEREF _Toc393011813 \h </w:instrText>
        </w:r>
        <w:r>
          <w:rPr>
            <w:noProof/>
            <w:webHidden/>
          </w:rPr>
        </w:r>
        <w:r>
          <w:rPr>
            <w:noProof/>
            <w:webHidden/>
          </w:rPr>
          <w:fldChar w:fldCharType="separate"/>
        </w:r>
        <w:r w:rsidR="004D3AE6">
          <w:rPr>
            <w:noProof/>
            <w:webHidden/>
          </w:rPr>
          <w:t>153</w:t>
        </w:r>
        <w:r>
          <w:rPr>
            <w:noProof/>
            <w:webHidden/>
          </w:rPr>
          <w:fldChar w:fldCharType="end"/>
        </w:r>
      </w:hyperlink>
    </w:p>
    <w:p w:rsidR="007A268F" w:rsidRPr="006D2FAD" w:rsidRDefault="00F8171D">
      <w:pPr>
        <w:pStyle w:val="TOC2"/>
        <w:rPr>
          <w:noProof/>
          <w:lang w:val="sr-Latn-BA" w:eastAsia="sr-Latn-BA"/>
        </w:rPr>
      </w:pPr>
      <w:hyperlink w:anchor="_Toc393011814" w:history="1">
        <w:r w:rsidR="007A268F" w:rsidRPr="006A57BF">
          <w:rPr>
            <w:rStyle w:val="Hyperlink"/>
            <w:rFonts w:cs="Calibri"/>
            <w:noProof/>
          </w:rPr>
          <w:t>5.4</w:t>
        </w:r>
        <w:r w:rsidR="007A268F" w:rsidRPr="006D2FAD">
          <w:rPr>
            <w:noProof/>
            <w:lang w:val="sr-Latn-BA" w:eastAsia="sr-Latn-BA"/>
          </w:rPr>
          <w:tab/>
        </w:r>
        <w:r w:rsidR="007A268F" w:rsidRPr="006A57BF">
          <w:rPr>
            <w:rStyle w:val="Hyperlink"/>
            <w:rFonts w:cs="Calibri"/>
            <w:noProof/>
          </w:rPr>
          <w:t>Analysis of the possible technical and technological solutions for using solar energy to produce thermal energy</w:t>
        </w:r>
        <w:r w:rsidR="007A268F">
          <w:rPr>
            <w:noProof/>
            <w:webHidden/>
          </w:rPr>
          <w:tab/>
        </w:r>
        <w:r>
          <w:rPr>
            <w:noProof/>
            <w:webHidden/>
          </w:rPr>
          <w:fldChar w:fldCharType="begin"/>
        </w:r>
        <w:r w:rsidR="007A268F">
          <w:rPr>
            <w:noProof/>
            <w:webHidden/>
          </w:rPr>
          <w:instrText xml:space="preserve"> PAGEREF _Toc393011814 \h </w:instrText>
        </w:r>
        <w:r>
          <w:rPr>
            <w:noProof/>
            <w:webHidden/>
          </w:rPr>
        </w:r>
        <w:r>
          <w:rPr>
            <w:noProof/>
            <w:webHidden/>
          </w:rPr>
          <w:fldChar w:fldCharType="separate"/>
        </w:r>
        <w:r w:rsidR="004D3AE6">
          <w:rPr>
            <w:noProof/>
            <w:webHidden/>
          </w:rPr>
          <w:t>155</w:t>
        </w:r>
        <w:r>
          <w:rPr>
            <w:noProof/>
            <w:webHidden/>
          </w:rPr>
          <w:fldChar w:fldCharType="end"/>
        </w:r>
      </w:hyperlink>
    </w:p>
    <w:p w:rsidR="007A268F" w:rsidRPr="006D2FAD" w:rsidRDefault="00F8171D">
      <w:pPr>
        <w:pStyle w:val="TOC3"/>
        <w:rPr>
          <w:noProof/>
          <w:lang w:val="sr-Latn-BA" w:eastAsia="sr-Latn-BA"/>
        </w:rPr>
      </w:pPr>
      <w:hyperlink w:anchor="_Toc393011815" w:history="1">
        <w:r w:rsidR="007A268F" w:rsidRPr="006A57BF">
          <w:rPr>
            <w:rStyle w:val="Hyperlink"/>
            <w:rFonts w:cs="Calibri"/>
            <w:i/>
            <w:noProof/>
          </w:rPr>
          <w:t>5.4.1</w:t>
        </w:r>
        <w:r w:rsidR="007A268F" w:rsidRPr="006D2FAD">
          <w:rPr>
            <w:noProof/>
            <w:lang w:val="sr-Latn-BA" w:eastAsia="sr-Latn-BA"/>
          </w:rPr>
          <w:tab/>
        </w:r>
        <w:r w:rsidR="007A268F" w:rsidRPr="006A57BF">
          <w:rPr>
            <w:rStyle w:val="Hyperlink"/>
            <w:rFonts w:cs="Calibri"/>
            <w:i/>
            <w:noProof/>
          </w:rPr>
          <w:t>Flat plate solar collectors</w:t>
        </w:r>
        <w:r w:rsidR="007A268F">
          <w:rPr>
            <w:noProof/>
            <w:webHidden/>
          </w:rPr>
          <w:tab/>
        </w:r>
        <w:r>
          <w:rPr>
            <w:noProof/>
            <w:webHidden/>
          </w:rPr>
          <w:fldChar w:fldCharType="begin"/>
        </w:r>
        <w:r w:rsidR="007A268F">
          <w:rPr>
            <w:noProof/>
            <w:webHidden/>
          </w:rPr>
          <w:instrText xml:space="preserve"> PAGEREF _Toc393011815 \h </w:instrText>
        </w:r>
        <w:r>
          <w:rPr>
            <w:noProof/>
            <w:webHidden/>
          </w:rPr>
        </w:r>
        <w:r>
          <w:rPr>
            <w:noProof/>
            <w:webHidden/>
          </w:rPr>
          <w:fldChar w:fldCharType="separate"/>
        </w:r>
        <w:r w:rsidR="004D3AE6">
          <w:rPr>
            <w:noProof/>
            <w:webHidden/>
          </w:rPr>
          <w:t>155</w:t>
        </w:r>
        <w:r>
          <w:rPr>
            <w:noProof/>
            <w:webHidden/>
          </w:rPr>
          <w:fldChar w:fldCharType="end"/>
        </w:r>
      </w:hyperlink>
    </w:p>
    <w:p w:rsidR="007A268F" w:rsidRPr="006D2FAD" w:rsidRDefault="00F8171D">
      <w:pPr>
        <w:pStyle w:val="TOC3"/>
        <w:rPr>
          <w:noProof/>
          <w:lang w:val="sr-Latn-BA" w:eastAsia="sr-Latn-BA"/>
        </w:rPr>
      </w:pPr>
      <w:hyperlink w:anchor="_Toc393011816" w:history="1">
        <w:r w:rsidR="007A268F" w:rsidRPr="006A57BF">
          <w:rPr>
            <w:rStyle w:val="Hyperlink"/>
            <w:rFonts w:cs="Calibri"/>
            <w:i/>
            <w:noProof/>
          </w:rPr>
          <w:t>5.4.2</w:t>
        </w:r>
        <w:r w:rsidR="007A268F" w:rsidRPr="006D2FAD">
          <w:rPr>
            <w:noProof/>
            <w:lang w:val="sr-Latn-BA" w:eastAsia="sr-Latn-BA"/>
          </w:rPr>
          <w:tab/>
        </w:r>
        <w:r w:rsidR="007A268F" w:rsidRPr="006A57BF">
          <w:rPr>
            <w:rStyle w:val="Hyperlink"/>
            <w:rFonts w:cs="Calibri"/>
            <w:i/>
            <w:noProof/>
          </w:rPr>
          <w:t>Evacuated-tube solar collectors</w:t>
        </w:r>
        <w:r w:rsidR="007A268F">
          <w:rPr>
            <w:noProof/>
            <w:webHidden/>
          </w:rPr>
          <w:tab/>
        </w:r>
        <w:r>
          <w:rPr>
            <w:noProof/>
            <w:webHidden/>
          </w:rPr>
          <w:fldChar w:fldCharType="begin"/>
        </w:r>
        <w:r w:rsidR="007A268F">
          <w:rPr>
            <w:noProof/>
            <w:webHidden/>
          </w:rPr>
          <w:instrText xml:space="preserve"> PAGEREF _Toc393011816 \h </w:instrText>
        </w:r>
        <w:r>
          <w:rPr>
            <w:noProof/>
            <w:webHidden/>
          </w:rPr>
        </w:r>
        <w:r>
          <w:rPr>
            <w:noProof/>
            <w:webHidden/>
          </w:rPr>
          <w:fldChar w:fldCharType="separate"/>
        </w:r>
        <w:r w:rsidR="004D3AE6">
          <w:rPr>
            <w:noProof/>
            <w:webHidden/>
          </w:rPr>
          <w:t>156</w:t>
        </w:r>
        <w:r>
          <w:rPr>
            <w:noProof/>
            <w:webHidden/>
          </w:rPr>
          <w:fldChar w:fldCharType="end"/>
        </w:r>
      </w:hyperlink>
    </w:p>
    <w:p w:rsidR="007A268F" w:rsidRPr="006D2FAD" w:rsidRDefault="00F8171D">
      <w:pPr>
        <w:pStyle w:val="TOC3"/>
        <w:rPr>
          <w:noProof/>
          <w:lang w:val="sr-Latn-BA" w:eastAsia="sr-Latn-BA"/>
        </w:rPr>
      </w:pPr>
      <w:hyperlink w:anchor="_Toc393011817" w:history="1">
        <w:r w:rsidR="007A268F" w:rsidRPr="006A57BF">
          <w:rPr>
            <w:rStyle w:val="Hyperlink"/>
            <w:rFonts w:cs="Calibri"/>
            <w:i/>
            <w:noProof/>
          </w:rPr>
          <w:t>5.4.3</w:t>
        </w:r>
        <w:r w:rsidR="007A268F" w:rsidRPr="006D2FAD">
          <w:rPr>
            <w:noProof/>
            <w:lang w:val="sr-Latn-BA" w:eastAsia="sr-Latn-BA"/>
          </w:rPr>
          <w:tab/>
        </w:r>
        <w:r w:rsidR="007A268F" w:rsidRPr="006A57BF">
          <w:rPr>
            <w:rStyle w:val="Hyperlink"/>
            <w:rFonts w:cs="Calibri"/>
            <w:i/>
            <w:noProof/>
          </w:rPr>
          <w:t>Analysis of the possible technical and technological solutions for using solar energy to produce thermal energy for the gym of the high school in Bijeljina</w:t>
        </w:r>
        <w:r w:rsidR="007A268F">
          <w:rPr>
            <w:noProof/>
            <w:webHidden/>
          </w:rPr>
          <w:tab/>
        </w:r>
        <w:r>
          <w:rPr>
            <w:noProof/>
            <w:webHidden/>
          </w:rPr>
          <w:fldChar w:fldCharType="begin"/>
        </w:r>
        <w:r w:rsidR="007A268F">
          <w:rPr>
            <w:noProof/>
            <w:webHidden/>
          </w:rPr>
          <w:instrText xml:space="preserve"> PAGEREF _Toc393011817 \h </w:instrText>
        </w:r>
        <w:r>
          <w:rPr>
            <w:noProof/>
            <w:webHidden/>
          </w:rPr>
        </w:r>
        <w:r>
          <w:rPr>
            <w:noProof/>
            <w:webHidden/>
          </w:rPr>
          <w:fldChar w:fldCharType="separate"/>
        </w:r>
        <w:r w:rsidR="004D3AE6">
          <w:rPr>
            <w:noProof/>
            <w:webHidden/>
          </w:rPr>
          <w:t>159</w:t>
        </w:r>
        <w:r>
          <w:rPr>
            <w:noProof/>
            <w:webHidden/>
          </w:rPr>
          <w:fldChar w:fldCharType="end"/>
        </w:r>
      </w:hyperlink>
    </w:p>
    <w:p w:rsidR="007A268F" w:rsidRPr="006D2FAD" w:rsidRDefault="00F8171D">
      <w:pPr>
        <w:pStyle w:val="TOC3"/>
        <w:rPr>
          <w:noProof/>
          <w:lang w:val="sr-Latn-BA" w:eastAsia="sr-Latn-BA"/>
        </w:rPr>
      </w:pPr>
      <w:hyperlink w:anchor="_Toc393011818" w:history="1">
        <w:r w:rsidR="007A268F" w:rsidRPr="006A57BF">
          <w:rPr>
            <w:rStyle w:val="Hyperlink"/>
            <w:rFonts w:cs="Calibri"/>
            <w:i/>
            <w:noProof/>
          </w:rPr>
          <w:t>5.4.4</w:t>
        </w:r>
        <w:r w:rsidR="007A268F" w:rsidRPr="006D2FAD">
          <w:rPr>
            <w:noProof/>
            <w:lang w:val="sr-Latn-BA" w:eastAsia="sr-Latn-BA"/>
          </w:rPr>
          <w:tab/>
        </w:r>
        <w:r w:rsidR="007A268F" w:rsidRPr="006A57BF">
          <w:rPr>
            <w:rStyle w:val="Hyperlink"/>
            <w:rFonts w:cs="Calibri"/>
            <w:i/>
            <w:noProof/>
          </w:rPr>
          <w:t>Analysis of the possible technical and technological solutions for using solar energy to produce thermal energy for the elementary school "Knez Ivo od Semberije" in Bijeljina</w:t>
        </w:r>
        <w:r w:rsidR="007A268F">
          <w:rPr>
            <w:noProof/>
            <w:webHidden/>
          </w:rPr>
          <w:tab/>
        </w:r>
        <w:r>
          <w:rPr>
            <w:noProof/>
            <w:webHidden/>
          </w:rPr>
          <w:fldChar w:fldCharType="begin"/>
        </w:r>
        <w:r w:rsidR="007A268F">
          <w:rPr>
            <w:noProof/>
            <w:webHidden/>
          </w:rPr>
          <w:instrText xml:space="preserve"> PAGEREF _Toc393011818 \h </w:instrText>
        </w:r>
        <w:r>
          <w:rPr>
            <w:noProof/>
            <w:webHidden/>
          </w:rPr>
        </w:r>
        <w:r>
          <w:rPr>
            <w:noProof/>
            <w:webHidden/>
          </w:rPr>
          <w:fldChar w:fldCharType="separate"/>
        </w:r>
        <w:r w:rsidR="004D3AE6">
          <w:rPr>
            <w:noProof/>
            <w:webHidden/>
          </w:rPr>
          <w:t>164</w:t>
        </w:r>
        <w:r>
          <w:rPr>
            <w:noProof/>
            <w:webHidden/>
          </w:rPr>
          <w:fldChar w:fldCharType="end"/>
        </w:r>
      </w:hyperlink>
    </w:p>
    <w:p w:rsidR="007A268F" w:rsidRPr="006D2FAD" w:rsidRDefault="00F8171D">
      <w:pPr>
        <w:pStyle w:val="TOC3"/>
        <w:rPr>
          <w:noProof/>
          <w:lang w:val="sr-Latn-BA" w:eastAsia="sr-Latn-BA"/>
        </w:rPr>
      </w:pPr>
      <w:hyperlink w:anchor="_Toc393011819" w:history="1">
        <w:r w:rsidR="007A268F" w:rsidRPr="006A57BF">
          <w:rPr>
            <w:rStyle w:val="Hyperlink"/>
            <w:rFonts w:cs="Calibri"/>
            <w:i/>
            <w:noProof/>
          </w:rPr>
          <w:t>5.4.5</w:t>
        </w:r>
        <w:r w:rsidR="007A268F" w:rsidRPr="006D2FAD">
          <w:rPr>
            <w:noProof/>
            <w:lang w:val="sr-Latn-BA" w:eastAsia="sr-Latn-BA"/>
          </w:rPr>
          <w:tab/>
        </w:r>
        <w:r w:rsidR="007A268F" w:rsidRPr="006A57BF">
          <w:rPr>
            <w:rStyle w:val="Hyperlink"/>
            <w:rFonts w:cs="Calibri"/>
            <w:i/>
            <w:noProof/>
          </w:rPr>
          <w:t>Analysis of the possible technical and technological solutions for using solar energy to produce thermal energy for the elementary school and gym in Dvorovi</w:t>
        </w:r>
        <w:r w:rsidR="007A268F">
          <w:rPr>
            <w:noProof/>
            <w:webHidden/>
          </w:rPr>
          <w:tab/>
        </w:r>
        <w:r>
          <w:rPr>
            <w:noProof/>
            <w:webHidden/>
          </w:rPr>
          <w:fldChar w:fldCharType="begin"/>
        </w:r>
        <w:r w:rsidR="007A268F">
          <w:rPr>
            <w:noProof/>
            <w:webHidden/>
          </w:rPr>
          <w:instrText xml:space="preserve"> PAGEREF _Toc393011819 \h </w:instrText>
        </w:r>
        <w:r>
          <w:rPr>
            <w:noProof/>
            <w:webHidden/>
          </w:rPr>
        </w:r>
        <w:r>
          <w:rPr>
            <w:noProof/>
            <w:webHidden/>
          </w:rPr>
          <w:fldChar w:fldCharType="separate"/>
        </w:r>
        <w:r w:rsidR="004D3AE6">
          <w:rPr>
            <w:noProof/>
            <w:webHidden/>
          </w:rPr>
          <w:t>168</w:t>
        </w:r>
        <w:r>
          <w:rPr>
            <w:noProof/>
            <w:webHidden/>
          </w:rPr>
          <w:fldChar w:fldCharType="end"/>
        </w:r>
      </w:hyperlink>
    </w:p>
    <w:p w:rsidR="007A268F" w:rsidRPr="006D2FAD" w:rsidRDefault="00F8171D">
      <w:pPr>
        <w:pStyle w:val="TOC3"/>
        <w:rPr>
          <w:noProof/>
          <w:lang w:val="sr-Latn-BA" w:eastAsia="sr-Latn-BA"/>
        </w:rPr>
      </w:pPr>
      <w:hyperlink w:anchor="_Toc393011820" w:history="1">
        <w:r w:rsidR="007A268F" w:rsidRPr="006A57BF">
          <w:rPr>
            <w:rStyle w:val="Hyperlink"/>
            <w:rFonts w:cs="Calibri"/>
            <w:i/>
            <w:noProof/>
          </w:rPr>
          <w:t>5.4.6</w:t>
        </w:r>
        <w:r w:rsidR="007A268F" w:rsidRPr="006D2FAD">
          <w:rPr>
            <w:noProof/>
            <w:lang w:val="sr-Latn-BA" w:eastAsia="sr-Latn-BA"/>
          </w:rPr>
          <w:tab/>
        </w:r>
        <w:r w:rsidR="007A268F" w:rsidRPr="006A57BF">
          <w:rPr>
            <w:rStyle w:val="Hyperlink"/>
            <w:rFonts w:cs="Calibri"/>
            <w:i/>
            <w:noProof/>
          </w:rPr>
          <w:t>Analysis of the possible technical and technological solutions for using solar energy to produce thermal energy for the elementary school "Janko Veselinović" in Crna Bara</w:t>
        </w:r>
        <w:r w:rsidR="007A268F">
          <w:rPr>
            <w:noProof/>
            <w:webHidden/>
          </w:rPr>
          <w:tab/>
        </w:r>
        <w:r>
          <w:rPr>
            <w:noProof/>
            <w:webHidden/>
          </w:rPr>
          <w:fldChar w:fldCharType="begin"/>
        </w:r>
        <w:r w:rsidR="007A268F">
          <w:rPr>
            <w:noProof/>
            <w:webHidden/>
          </w:rPr>
          <w:instrText xml:space="preserve"> PAGEREF _Toc393011820 \h </w:instrText>
        </w:r>
        <w:r>
          <w:rPr>
            <w:noProof/>
            <w:webHidden/>
          </w:rPr>
        </w:r>
        <w:r>
          <w:rPr>
            <w:noProof/>
            <w:webHidden/>
          </w:rPr>
          <w:fldChar w:fldCharType="separate"/>
        </w:r>
        <w:r w:rsidR="004D3AE6">
          <w:rPr>
            <w:noProof/>
            <w:webHidden/>
          </w:rPr>
          <w:t>171</w:t>
        </w:r>
        <w:r>
          <w:rPr>
            <w:noProof/>
            <w:webHidden/>
          </w:rPr>
          <w:fldChar w:fldCharType="end"/>
        </w:r>
      </w:hyperlink>
    </w:p>
    <w:p w:rsidR="007A268F" w:rsidRPr="006D2FAD" w:rsidRDefault="00F8171D">
      <w:pPr>
        <w:pStyle w:val="TOC3"/>
        <w:rPr>
          <w:noProof/>
          <w:lang w:val="sr-Latn-BA" w:eastAsia="sr-Latn-BA"/>
        </w:rPr>
      </w:pPr>
      <w:hyperlink w:anchor="_Toc393011821" w:history="1">
        <w:r w:rsidR="007A268F" w:rsidRPr="006A57BF">
          <w:rPr>
            <w:rStyle w:val="Hyperlink"/>
            <w:rFonts w:cs="Calibri"/>
            <w:i/>
            <w:noProof/>
          </w:rPr>
          <w:t>5.4.7</w:t>
        </w:r>
        <w:r w:rsidR="007A268F" w:rsidRPr="006D2FAD">
          <w:rPr>
            <w:noProof/>
            <w:lang w:val="sr-Latn-BA" w:eastAsia="sr-Latn-BA"/>
          </w:rPr>
          <w:tab/>
        </w:r>
        <w:r w:rsidR="007A268F" w:rsidRPr="006A57BF">
          <w:rPr>
            <w:rStyle w:val="Hyperlink"/>
            <w:rFonts w:cs="Calibri"/>
            <w:i/>
            <w:noProof/>
          </w:rPr>
          <w:t>Analysis of the possible technical and technological solutions for using solar energy to produce thermal energy for the elementary school "Laza Lazarević" in Salaš Crnobarski</w:t>
        </w:r>
        <w:r w:rsidR="007A268F">
          <w:rPr>
            <w:noProof/>
            <w:webHidden/>
          </w:rPr>
          <w:tab/>
        </w:r>
        <w:r>
          <w:rPr>
            <w:noProof/>
            <w:webHidden/>
          </w:rPr>
          <w:fldChar w:fldCharType="begin"/>
        </w:r>
        <w:r w:rsidR="007A268F">
          <w:rPr>
            <w:noProof/>
            <w:webHidden/>
          </w:rPr>
          <w:instrText xml:space="preserve"> PAGEREF _Toc393011821 \h </w:instrText>
        </w:r>
        <w:r>
          <w:rPr>
            <w:noProof/>
            <w:webHidden/>
          </w:rPr>
        </w:r>
        <w:r>
          <w:rPr>
            <w:noProof/>
            <w:webHidden/>
          </w:rPr>
          <w:fldChar w:fldCharType="separate"/>
        </w:r>
        <w:r w:rsidR="004D3AE6">
          <w:rPr>
            <w:noProof/>
            <w:webHidden/>
          </w:rPr>
          <w:t>173</w:t>
        </w:r>
        <w:r>
          <w:rPr>
            <w:noProof/>
            <w:webHidden/>
          </w:rPr>
          <w:fldChar w:fldCharType="end"/>
        </w:r>
      </w:hyperlink>
    </w:p>
    <w:p w:rsidR="007A268F" w:rsidRPr="006D2FAD" w:rsidRDefault="00F8171D">
      <w:pPr>
        <w:pStyle w:val="TOC3"/>
        <w:rPr>
          <w:noProof/>
          <w:lang w:val="sr-Latn-BA" w:eastAsia="sr-Latn-BA"/>
        </w:rPr>
      </w:pPr>
      <w:hyperlink w:anchor="_Toc393011822" w:history="1">
        <w:r w:rsidR="007A268F" w:rsidRPr="006A57BF">
          <w:rPr>
            <w:rStyle w:val="Hyperlink"/>
            <w:rFonts w:cs="Calibri"/>
            <w:i/>
            <w:noProof/>
          </w:rPr>
          <w:t>5.4.8</w:t>
        </w:r>
        <w:r w:rsidR="007A268F" w:rsidRPr="006D2FAD">
          <w:rPr>
            <w:noProof/>
            <w:lang w:val="sr-Latn-BA" w:eastAsia="sr-Latn-BA"/>
          </w:rPr>
          <w:tab/>
        </w:r>
        <w:r w:rsidR="007A268F" w:rsidRPr="006A57BF">
          <w:rPr>
            <w:rStyle w:val="Hyperlink"/>
            <w:rFonts w:cs="Calibri"/>
            <w:i/>
            <w:noProof/>
          </w:rPr>
          <w:t>Analysis of the possible technical and technological solutions for using solar energy to produce thermal energy for the elementary school "Nikola Tesla" in Dublje</w:t>
        </w:r>
        <w:r w:rsidR="007A268F">
          <w:rPr>
            <w:noProof/>
            <w:webHidden/>
          </w:rPr>
          <w:tab/>
        </w:r>
        <w:r>
          <w:rPr>
            <w:noProof/>
            <w:webHidden/>
          </w:rPr>
          <w:fldChar w:fldCharType="begin"/>
        </w:r>
        <w:r w:rsidR="007A268F">
          <w:rPr>
            <w:noProof/>
            <w:webHidden/>
          </w:rPr>
          <w:instrText xml:space="preserve"> PAGEREF _Toc393011822 \h </w:instrText>
        </w:r>
        <w:r>
          <w:rPr>
            <w:noProof/>
            <w:webHidden/>
          </w:rPr>
        </w:r>
        <w:r>
          <w:rPr>
            <w:noProof/>
            <w:webHidden/>
          </w:rPr>
          <w:fldChar w:fldCharType="separate"/>
        </w:r>
        <w:r w:rsidR="004D3AE6">
          <w:rPr>
            <w:noProof/>
            <w:webHidden/>
          </w:rPr>
          <w:t>174</w:t>
        </w:r>
        <w:r>
          <w:rPr>
            <w:noProof/>
            <w:webHidden/>
          </w:rPr>
          <w:fldChar w:fldCharType="end"/>
        </w:r>
      </w:hyperlink>
    </w:p>
    <w:p w:rsidR="007A268F" w:rsidRPr="006D2FAD" w:rsidRDefault="00F8171D">
      <w:pPr>
        <w:pStyle w:val="TOC2"/>
        <w:rPr>
          <w:noProof/>
          <w:lang w:val="sr-Latn-BA" w:eastAsia="sr-Latn-BA"/>
        </w:rPr>
      </w:pPr>
      <w:hyperlink w:anchor="_Toc393011823" w:history="1">
        <w:r w:rsidR="007A268F" w:rsidRPr="006A57BF">
          <w:rPr>
            <w:rStyle w:val="Hyperlink"/>
            <w:rFonts w:cs="Calibri"/>
            <w:noProof/>
          </w:rPr>
          <w:t>5.5</w:t>
        </w:r>
        <w:r w:rsidR="007A268F" w:rsidRPr="006D2FAD">
          <w:rPr>
            <w:noProof/>
            <w:lang w:val="sr-Latn-BA" w:eastAsia="sr-Latn-BA"/>
          </w:rPr>
          <w:tab/>
        </w:r>
        <w:r w:rsidR="007A268F" w:rsidRPr="006A57BF">
          <w:rPr>
            <w:rStyle w:val="Hyperlink"/>
            <w:rFonts w:cs="Calibri"/>
            <w:noProof/>
          </w:rPr>
          <w:t>Calculation of the expected electricity production</w:t>
        </w:r>
        <w:r w:rsidR="007A268F">
          <w:rPr>
            <w:noProof/>
            <w:webHidden/>
          </w:rPr>
          <w:tab/>
        </w:r>
        <w:r>
          <w:rPr>
            <w:noProof/>
            <w:webHidden/>
          </w:rPr>
          <w:fldChar w:fldCharType="begin"/>
        </w:r>
        <w:r w:rsidR="007A268F">
          <w:rPr>
            <w:noProof/>
            <w:webHidden/>
          </w:rPr>
          <w:instrText xml:space="preserve"> PAGEREF _Toc393011823 \h </w:instrText>
        </w:r>
        <w:r>
          <w:rPr>
            <w:noProof/>
            <w:webHidden/>
          </w:rPr>
        </w:r>
        <w:r>
          <w:rPr>
            <w:noProof/>
            <w:webHidden/>
          </w:rPr>
          <w:fldChar w:fldCharType="separate"/>
        </w:r>
        <w:r w:rsidR="004D3AE6">
          <w:rPr>
            <w:noProof/>
            <w:webHidden/>
          </w:rPr>
          <w:t>177</w:t>
        </w:r>
        <w:r>
          <w:rPr>
            <w:noProof/>
            <w:webHidden/>
          </w:rPr>
          <w:fldChar w:fldCharType="end"/>
        </w:r>
      </w:hyperlink>
    </w:p>
    <w:p w:rsidR="007A268F" w:rsidRPr="006D2FAD" w:rsidRDefault="00F8171D">
      <w:pPr>
        <w:pStyle w:val="TOC3"/>
        <w:rPr>
          <w:noProof/>
          <w:lang w:val="sr-Latn-BA" w:eastAsia="sr-Latn-BA"/>
        </w:rPr>
      </w:pPr>
      <w:hyperlink w:anchor="_Toc393011824" w:history="1">
        <w:r w:rsidR="007A268F" w:rsidRPr="006A57BF">
          <w:rPr>
            <w:rStyle w:val="Hyperlink"/>
            <w:rFonts w:cs="Calibri"/>
            <w:i/>
            <w:noProof/>
          </w:rPr>
          <w:t>5.5.1</w:t>
        </w:r>
        <w:r w:rsidR="007A268F" w:rsidRPr="006D2FAD">
          <w:rPr>
            <w:noProof/>
            <w:lang w:val="sr-Latn-BA" w:eastAsia="sr-Latn-BA"/>
          </w:rPr>
          <w:tab/>
        </w:r>
        <w:r w:rsidR="007A268F" w:rsidRPr="006A57BF">
          <w:rPr>
            <w:rStyle w:val="Hyperlink"/>
            <w:rFonts w:cs="Calibri"/>
            <w:i/>
            <w:noProof/>
          </w:rPr>
          <w:t>Introduction and basic parameters</w:t>
        </w:r>
        <w:r w:rsidR="007A268F">
          <w:rPr>
            <w:noProof/>
            <w:webHidden/>
          </w:rPr>
          <w:tab/>
        </w:r>
        <w:r>
          <w:rPr>
            <w:noProof/>
            <w:webHidden/>
          </w:rPr>
          <w:fldChar w:fldCharType="begin"/>
        </w:r>
        <w:r w:rsidR="007A268F">
          <w:rPr>
            <w:noProof/>
            <w:webHidden/>
          </w:rPr>
          <w:instrText xml:space="preserve"> PAGEREF _Toc393011824 \h </w:instrText>
        </w:r>
        <w:r>
          <w:rPr>
            <w:noProof/>
            <w:webHidden/>
          </w:rPr>
        </w:r>
        <w:r>
          <w:rPr>
            <w:noProof/>
            <w:webHidden/>
          </w:rPr>
          <w:fldChar w:fldCharType="separate"/>
        </w:r>
        <w:r w:rsidR="004D3AE6">
          <w:rPr>
            <w:noProof/>
            <w:webHidden/>
          </w:rPr>
          <w:t>177</w:t>
        </w:r>
        <w:r>
          <w:rPr>
            <w:noProof/>
            <w:webHidden/>
          </w:rPr>
          <w:fldChar w:fldCharType="end"/>
        </w:r>
      </w:hyperlink>
    </w:p>
    <w:p w:rsidR="007A268F" w:rsidRPr="006D2FAD" w:rsidRDefault="00F8171D">
      <w:pPr>
        <w:pStyle w:val="TOC3"/>
        <w:rPr>
          <w:noProof/>
          <w:lang w:val="sr-Latn-BA" w:eastAsia="sr-Latn-BA"/>
        </w:rPr>
      </w:pPr>
      <w:hyperlink w:anchor="_Toc393011825" w:history="1">
        <w:r w:rsidR="007A268F" w:rsidRPr="006A57BF">
          <w:rPr>
            <w:rStyle w:val="Hyperlink"/>
            <w:rFonts w:cs="Calibri"/>
            <w:i/>
            <w:noProof/>
          </w:rPr>
          <w:t>5.5.2</w:t>
        </w:r>
        <w:r w:rsidR="007A268F" w:rsidRPr="006D2FAD">
          <w:rPr>
            <w:noProof/>
            <w:lang w:val="sr-Latn-BA" w:eastAsia="sr-Latn-BA"/>
          </w:rPr>
          <w:tab/>
        </w:r>
        <w:r w:rsidR="007A268F" w:rsidRPr="006A57BF">
          <w:rPr>
            <w:rStyle w:val="Hyperlink"/>
            <w:rFonts w:cs="Calibri"/>
            <w:i/>
            <w:noProof/>
          </w:rPr>
          <w:t>Photovoltaic Geographical Information System</w:t>
        </w:r>
        <w:r w:rsidR="007A268F">
          <w:rPr>
            <w:noProof/>
            <w:webHidden/>
          </w:rPr>
          <w:tab/>
        </w:r>
        <w:r>
          <w:rPr>
            <w:noProof/>
            <w:webHidden/>
          </w:rPr>
          <w:fldChar w:fldCharType="begin"/>
        </w:r>
        <w:r w:rsidR="007A268F">
          <w:rPr>
            <w:noProof/>
            <w:webHidden/>
          </w:rPr>
          <w:instrText xml:space="preserve"> PAGEREF _Toc393011825 \h </w:instrText>
        </w:r>
        <w:r>
          <w:rPr>
            <w:noProof/>
            <w:webHidden/>
          </w:rPr>
        </w:r>
        <w:r>
          <w:rPr>
            <w:noProof/>
            <w:webHidden/>
          </w:rPr>
          <w:fldChar w:fldCharType="separate"/>
        </w:r>
        <w:r w:rsidR="004D3AE6">
          <w:rPr>
            <w:noProof/>
            <w:webHidden/>
          </w:rPr>
          <w:t>179</w:t>
        </w:r>
        <w:r>
          <w:rPr>
            <w:noProof/>
            <w:webHidden/>
          </w:rPr>
          <w:fldChar w:fldCharType="end"/>
        </w:r>
      </w:hyperlink>
    </w:p>
    <w:p w:rsidR="007A268F" w:rsidRPr="006D2FAD" w:rsidRDefault="00F8171D">
      <w:pPr>
        <w:pStyle w:val="TOC3"/>
        <w:rPr>
          <w:noProof/>
          <w:lang w:val="sr-Latn-BA" w:eastAsia="sr-Latn-BA"/>
        </w:rPr>
      </w:pPr>
      <w:hyperlink w:anchor="_Toc393011826" w:history="1">
        <w:r w:rsidR="007A268F" w:rsidRPr="006A57BF">
          <w:rPr>
            <w:rStyle w:val="Hyperlink"/>
            <w:rFonts w:cs="Calibri"/>
            <w:i/>
            <w:noProof/>
          </w:rPr>
          <w:t>5.5.3</w:t>
        </w:r>
        <w:r w:rsidR="007A268F" w:rsidRPr="006D2FAD">
          <w:rPr>
            <w:noProof/>
            <w:lang w:val="sr-Latn-BA" w:eastAsia="sr-Latn-BA"/>
          </w:rPr>
          <w:tab/>
        </w:r>
        <w:r w:rsidR="007A268F" w:rsidRPr="006A57BF">
          <w:rPr>
            <w:rStyle w:val="Hyperlink"/>
            <w:rFonts w:cs="Calibri"/>
            <w:i/>
            <w:noProof/>
          </w:rPr>
          <w:t>Calculation of expected electricity production for the gym of the high school "Filip Višnjić"</w:t>
        </w:r>
        <w:r w:rsidR="007A268F">
          <w:rPr>
            <w:noProof/>
            <w:webHidden/>
          </w:rPr>
          <w:tab/>
        </w:r>
        <w:r>
          <w:rPr>
            <w:noProof/>
            <w:webHidden/>
          </w:rPr>
          <w:fldChar w:fldCharType="begin"/>
        </w:r>
        <w:r w:rsidR="007A268F">
          <w:rPr>
            <w:noProof/>
            <w:webHidden/>
          </w:rPr>
          <w:instrText xml:space="preserve"> PAGEREF _Toc393011826 \h </w:instrText>
        </w:r>
        <w:r>
          <w:rPr>
            <w:noProof/>
            <w:webHidden/>
          </w:rPr>
        </w:r>
        <w:r>
          <w:rPr>
            <w:noProof/>
            <w:webHidden/>
          </w:rPr>
          <w:fldChar w:fldCharType="separate"/>
        </w:r>
        <w:r w:rsidR="004D3AE6">
          <w:rPr>
            <w:noProof/>
            <w:webHidden/>
          </w:rPr>
          <w:t>182</w:t>
        </w:r>
        <w:r>
          <w:rPr>
            <w:noProof/>
            <w:webHidden/>
          </w:rPr>
          <w:fldChar w:fldCharType="end"/>
        </w:r>
      </w:hyperlink>
    </w:p>
    <w:p w:rsidR="007A268F" w:rsidRPr="006D2FAD" w:rsidRDefault="00F8171D">
      <w:pPr>
        <w:pStyle w:val="TOC3"/>
        <w:rPr>
          <w:noProof/>
          <w:lang w:val="sr-Latn-BA" w:eastAsia="sr-Latn-BA"/>
        </w:rPr>
      </w:pPr>
      <w:hyperlink w:anchor="_Toc393011827" w:history="1">
        <w:r w:rsidR="007A268F" w:rsidRPr="006A57BF">
          <w:rPr>
            <w:rStyle w:val="Hyperlink"/>
            <w:rFonts w:cs="Calibri"/>
            <w:i/>
            <w:noProof/>
          </w:rPr>
          <w:t>5.5.4</w:t>
        </w:r>
        <w:r w:rsidR="007A268F" w:rsidRPr="006D2FAD">
          <w:rPr>
            <w:noProof/>
            <w:lang w:val="sr-Latn-BA" w:eastAsia="sr-Latn-BA"/>
          </w:rPr>
          <w:tab/>
        </w:r>
        <w:r w:rsidR="007A268F" w:rsidRPr="006A57BF">
          <w:rPr>
            <w:rStyle w:val="Hyperlink"/>
            <w:rFonts w:cs="Calibri"/>
            <w:i/>
            <w:noProof/>
          </w:rPr>
          <w:t>Calculation of expected electricity production for the elementary school "Knez Ivo od Semberije"</w:t>
        </w:r>
        <w:r w:rsidR="007A268F">
          <w:rPr>
            <w:noProof/>
            <w:webHidden/>
          </w:rPr>
          <w:tab/>
        </w:r>
        <w:r>
          <w:rPr>
            <w:noProof/>
            <w:webHidden/>
          </w:rPr>
          <w:fldChar w:fldCharType="begin"/>
        </w:r>
        <w:r w:rsidR="007A268F">
          <w:rPr>
            <w:noProof/>
            <w:webHidden/>
          </w:rPr>
          <w:instrText xml:space="preserve"> PAGEREF _Toc393011827 \h </w:instrText>
        </w:r>
        <w:r>
          <w:rPr>
            <w:noProof/>
            <w:webHidden/>
          </w:rPr>
        </w:r>
        <w:r>
          <w:rPr>
            <w:noProof/>
            <w:webHidden/>
          </w:rPr>
          <w:fldChar w:fldCharType="separate"/>
        </w:r>
        <w:r w:rsidR="004D3AE6">
          <w:rPr>
            <w:noProof/>
            <w:webHidden/>
          </w:rPr>
          <w:t>184</w:t>
        </w:r>
        <w:r>
          <w:rPr>
            <w:noProof/>
            <w:webHidden/>
          </w:rPr>
          <w:fldChar w:fldCharType="end"/>
        </w:r>
      </w:hyperlink>
    </w:p>
    <w:p w:rsidR="007A268F" w:rsidRPr="006D2FAD" w:rsidRDefault="00F8171D">
      <w:pPr>
        <w:pStyle w:val="TOC3"/>
        <w:rPr>
          <w:noProof/>
          <w:lang w:val="sr-Latn-BA" w:eastAsia="sr-Latn-BA"/>
        </w:rPr>
      </w:pPr>
      <w:hyperlink w:anchor="_Toc393011828" w:history="1">
        <w:r w:rsidR="007A268F" w:rsidRPr="006A57BF">
          <w:rPr>
            <w:rStyle w:val="Hyperlink"/>
            <w:rFonts w:cs="Calibri"/>
            <w:i/>
            <w:noProof/>
          </w:rPr>
          <w:t>5.5.5</w:t>
        </w:r>
        <w:r w:rsidR="007A268F" w:rsidRPr="006D2FAD">
          <w:rPr>
            <w:noProof/>
            <w:lang w:val="sr-Latn-BA" w:eastAsia="sr-Latn-BA"/>
          </w:rPr>
          <w:tab/>
        </w:r>
        <w:r w:rsidR="007A268F" w:rsidRPr="006A57BF">
          <w:rPr>
            <w:rStyle w:val="Hyperlink"/>
            <w:rFonts w:cs="Calibri"/>
            <w:i/>
            <w:noProof/>
          </w:rPr>
          <w:t>Calculation of expected electricity production for the elementary school "Dvorovi" with the gym</w:t>
        </w:r>
        <w:r w:rsidR="007A268F">
          <w:rPr>
            <w:noProof/>
            <w:webHidden/>
          </w:rPr>
          <w:tab/>
        </w:r>
        <w:r>
          <w:rPr>
            <w:noProof/>
            <w:webHidden/>
          </w:rPr>
          <w:fldChar w:fldCharType="begin"/>
        </w:r>
        <w:r w:rsidR="007A268F">
          <w:rPr>
            <w:noProof/>
            <w:webHidden/>
          </w:rPr>
          <w:instrText xml:space="preserve"> PAGEREF _Toc393011828 \h </w:instrText>
        </w:r>
        <w:r>
          <w:rPr>
            <w:noProof/>
            <w:webHidden/>
          </w:rPr>
        </w:r>
        <w:r>
          <w:rPr>
            <w:noProof/>
            <w:webHidden/>
          </w:rPr>
          <w:fldChar w:fldCharType="separate"/>
        </w:r>
        <w:r w:rsidR="004D3AE6">
          <w:rPr>
            <w:noProof/>
            <w:webHidden/>
          </w:rPr>
          <w:t>186</w:t>
        </w:r>
        <w:r>
          <w:rPr>
            <w:noProof/>
            <w:webHidden/>
          </w:rPr>
          <w:fldChar w:fldCharType="end"/>
        </w:r>
      </w:hyperlink>
    </w:p>
    <w:p w:rsidR="007A268F" w:rsidRPr="006D2FAD" w:rsidRDefault="00F8171D">
      <w:pPr>
        <w:pStyle w:val="TOC3"/>
        <w:rPr>
          <w:noProof/>
          <w:lang w:val="sr-Latn-BA" w:eastAsia="sr-Latn-BA"/>
        </w:rPr>
      </w:pPr>
      <w:hyperlink w:anchor="_Toc393011829" w:history="1">
        <w:r w:rsidR="007A268F" w:rsidRPr="006A57BF">
          <w:rPr>
            <w:rStyle w:val="Hyperlink"/>
            <w:rFonts w:cs="Calibri"/>
            <w:i/>
            <w:noProof/>
          </w:rPr>
          <w:t>5.5.6</w:t>
        </w:r>
        <w:r w:rsidR="007A268F" w:rsidRPr="006D2FAD">
          <w:rPr>
            <w:noProof/>
            <w:lang w:val="sr-Latn-BA" w:eastAsia="sr-Latn-BA"/>
          </w:rPr>
          <w:tab/>
        </w:r>
        <w:r w:rsidR="007A268F" w:rsidRPr="006A57BF">
          <w:rPr>
            <w:rStyle w:val="Hyperlink"/>
            <w:rFonts w:cs="Calibri"/>
            <w:i/>
            <w:noProof/>
          </w:rPr>
          <w:t>Calculation of expected electricity production for the elementary school "Janko Veselinović" Crna Bara</w:t>
        </w:r>
        <w:r w:rsidR="007A268F">
          <w:rPr>
            <w:noProof/>
            <w:webHidden/>
          </w:rPr>
          <w:tab/>
        </w:r>
        <w:r>
          <w:rPr>
            <w:noProof/>
            <w:webHidden/>
          </w:rPr>
          <w:fldChar w:fldCharType="begin"/>
        </w:r>
        <w:r w:rsidR="007A268F">
          <w:rPr>
            <w:noProof/>
            <w:webHidden/>
          </w:rPr>
          <w:instrText xml:space="preserve"> PAGEREF _Toc393011829 \h </w:instrText>
        </w:r>
        <w:r>
          <w:rPr>
            <w:noProof/>
            <w:webHidden/>
          </w:rPr>
        </w:r>
        <w:r>
          <w:rPr>
            <w:noProof/>
            <w:webHidden/>
          </w:rPr>
          <w:fldChar w:fldCharType="separate"/>
        </w:r>
        <w:r w:rsidR="004D3AE6">
          <w:rPr>
            <w:noProof/>
            <w:webHidden/>
          </w:rPr>
          <w:t>187</w:t>
        </w:r>
        <w:r>
          <w:rPr>
            <w:noProof/>
            <w:webHidden/>
          </w:rPr>
          <w:fldChar w:fldCharType="end"/>
        </w:r>
      </w:hyperlink>
    </w:p>
    <w:p w:rsidR="007A268F" w:rsidRPr="006D2FAD" w:rsidRDefault="00F8171D">
      <w:pPr>
        <w:pStyle w:val="TOC3"/>
        <w:rPr>
          <w:noProof/>
          <w:lang w:val="sr-Latn-BA" w:eastAsia="sr-Latn-BA"/>
        </w:rPr>
      </w:pPr>
      <w:hyperlink w:anchor="_Toc393011830" w:history="1">
        <w:r w:rsidR="007A268F" w:rsidRPr="006A57BF">
          <w:rPr>
            <w:rStyle w:val="Hyperlink"/>
            <w:rFonts w:cs="Calibri"/>
            <w:i/>
            <w:noProof/>
          </w:rPr>
          <w:t>5.5.7</w:t>
        </w:r>
        <w:r w:rsidR="007A268F" w:rsidRPr="006D2FAD">
          <w:rPr>
            <w:noProof/>
            <w:lang w:val="sr-Latn-BA" w:eastAsia="sr-Latn-BA"/>
          </w:rPr>
          <w:tab/>
        </w:r>
        <w:r w:rsidR="007A268F" w:rsidRPr="006A57BF">
          <w:rPr>
            <w:rStyle w:val="Hyperlink"/>
            <w:rFonts w:cs="Calibri"/>
            <w:i/>
            <w:noProof/>
          </w:rPr>
          <w:t>Calculation of expected electricity production for the elementary school "Laza Lazarević" Salaš Crnobarski</w:t>
        </w:r>
        <w:r w:rsidR="007A268F">
          <w:rPr>
            <w:noProof/>
            <w:webHidden/>
          </w:rPr>
          <w:tab/>
        </w:r>
        <w:r>
          <w:rPr>
            <w:noProof/>
            <w:webHidden/>
          </w:rPr>
          <w:fldChar w:fldCharType="begin"/>
        </w:r>
        <w:r w:rsidR="007A268F">
          <w:rPr>
            <w:noProof/>
            <w:webHidden/>
          </w:rPr>
          <w:instrText xml:space="preserve"> PAGEREF _Toc393011830 \h </w:instrText>
        </w:r>
        <w:r>
          <w:rPr>
            <w:noProof/>
            <w:webHidden/>
          </w:rPr>
        </w:r>
        <w:r>
          <w:rPr>
            <w:noProof/>
            <w:webHidden/>
          </w:rPr>
          <w:fldChar w:fldCharType="separate"/>
        </w:r>
        <w:r w:rsidR="004D3AE6">
          <w:rPr>
            <w:noProof/>
            <w:webHidden/>
          </w:rPr>
          <w:t>188</w:t>
        </w:r>
        <w:r>
          <w:rPr>
            <w:noProof/>
            <w:webHidden/>
          </w:rPr>
          <w:fldChar w:fldCharType="end"/>
        </w:r>
      </w:hyperlink>
    </w:p>
    <w:p w:rsidR="007A268F" w:rsidRPr="006D2FAD" w:rsidRDefault="00F8171D">
      <w:pPr>
        <w:pStyle w:val="TOC3"/>
        <w:rPr>
          <w:noProof/>
          <w:lang w:val="sr-Latn-BA" w:eastAsia="sr-Latn-BA"/>
        </w:rPr>
      </w:pPr>
      <w:hyperlink w:anchor="_Toc393011831" w:history="1">
        <w:r w:rsidR="007A268F" w:rsidRPr="006A57BF">
          <w:rPr>
            <w:rStyle w:val="Hyperlink"/>
            <w:rFonts w:cs="Calibri"/>
            <w:i/>
            <w:noProof/>
          </w:rPr>
          <w:t>5.5.8</w:t>
        </w:r>
        <w:r w:rsidR="007A268F" w:rsidRPr="006D2FAD">
          <w:rPr>
            <w:noProof/>
            <w:lang w:val="sr-Latn-BA" w:eastAsia="sr-Latn-BA"/>
          </w:rPr>
          <w:tab/>
        </w:r>
        <w:r w:rsidR="007A268F" w:rsidRPr="006A57BF">
          <w:rPr>
            <w:rStyle w:val="Hyperlink"/>
            <w:rFonts w:cs="Calibri"/>
            <w:i/>
            <w:noProof/>
          </w:rPr>
          <w:t>Calculation of expected electricity production for the elementary school "Nikola Tesla" Dublje</w:t>
        </w:r>
        <w:r w:rsidR="007A268F">
          <w:rPr>
            <w:noProof/>
            <w:webHidden/>
          </w:rPr>
          <w:tab/>
        </w:r>
        <w:r>
          <w:rPr>
            <w:noProof/>
            <w:webHidden/>
          </w:rPr>
          <w:fldChar w:fldCharType="begin"/>
        </w:r>
        <w:r w:rsidR="007A268F">
          <w:rPr>
            <w:noProof/>
            <w:webHidden/>
          </w:rPr>
          <w:instrText xml:space="preserve"> PAGEREF _Toc393011831 \h </w:instrText>
        </w:r>
        <w:r>
          <w:rPr>
            <w:noProof/>
            <w:webHidden/>
          </w:rPr>
        </w:r>
        <w:r>
          <w:rPr>
            <w:noProof/>
            <w:webHidden/>
          </w:rPr>
          <w:fldChar w:fldCharType="separate"/>
        </w:r>
        <w:r w:rsidR="004D3AE6">
          <w:rPr>
            <w:noProof/>
            <w:webHidden/>
          </w:rPr>
          <w:t>189</w:t>
        </w:r>
        <w:r>
          <w:rPr>
            <w:noProof/>
            <w:webHidden/>
          </w:rPr>
          <w:fldChar w:fldCharType="end"/>
        </w:r>
      </w:hyperlink>
    </w:p>
    <w:p w:rsidR="007A268F" w:rsidRPr="006D2FAD" w:rsidRDefault="00F8171D">
      <w:pPr>
        <w:pStyle w:val="TOC2"/>
        <w:rPr>
          <w:noProof/>
          <w:lang w:val="sr-Latn-BA" w:eastAsia="sr-Latn-BA"/>
        </w:rPr>
      </w:pPr>
      <w:hyperlink w:anchor="_Toc393011832" w:history="1">
        <w:r w:rsidR="007A268F" w:rsidRPr="006A57BF">
          <w:rPr>
            <w:rStyle w:val="Hyperlink"/>
            <w:rFonts w:cs="Calibri"/>
            <w:noProof/>
          </w:rPr>
          <w:t>5.6</w:t>
        </w:r>
        <w:r w:rsidR="007A268F" w:rsidRPr="006D2FAD">
          <w:rPr>
            <w:noProof/>
            <w:lang w:val="sr-Latn-BA" w:eastAsia="sr-Latn-BA"/>
          </w:rPr>
          <w:tab/>
        </w:r>
        <w:r w:rsidR="007A268F" w:rsidRPr="006A57BF">
          <w:rPr>
            <w:rStyle w:val="Hyperlink"/>
            <w:rFonts w:cs="Calibri"/>
            <w:noProof/>
          </w:rPr>
          <w:t>Calculation of the expected thermal energy production</w:t>
        </w:r>
        <w:r w:rsidR="007A268F">
          <w:rPr>
            <w:noProof/>
            <w:webHidden/>
          </w:rPr>
          <w:tab/>
        </w:r>
        <w:r>
          <w:rPr>
            <w:noProof/>
            <w:webHidden/>
          </w:rPr>
          <w:fldChar w:fldCharType="begin"/>
        </w:r>
        <w:r w:rsidR="007A268F">
          <w:rPr>
            <w:noProof/>
            <w:webHidden/>
          </w:rPr>
          <w:instrText xml:space="preserve"> PAGEREF _Toc393011832 \h </w:instrText>
        </w:r>
        <w:r>
          <w:rPr>
            <w:noProof/>
            <w:webHidden/>
          </w:rPr>
        </w:r>
        <w:r>
          <w:rPr>
            <w:noProof/>
            <w:webHidden/>
          </w:rPr>
          <w:fldChar w:fldCharType="separate"/>
        </w:r>
        <w:r w:rsidR="004D3AE6">
          <w:rPr>
            <w:noProof/>
            <w:webHidden/>
          </w:rPr>
          <w:t>191</w:t>
        </w:r>
        <w:r>
          <w:rPr>
            <w:noProof/>
            <w:webHidden/>
          </w:rPr>
          <w:fldChar w:fldCharType="end"/>
        </w:r>
      </w:hyperlink>
    </w:p>
    <w:p w:rsidR="007A268F" w:rsidRPr="006D2FAD" w:rsidRDefault="00F8171D">
      <w:pPr>
        <w:pStyle w:val="TOC3"/>
        <w:rPr>
          <w:noProof/>
          <w:lang w:val="sr-Latn-BA" w:eastAsia="sr-Latn-BA"/>
        </w:rPr>
      </w:pPr>
      <w:hyperlink w:anchor="_Toc393011833" w:history="1">
        <w:r w:rsidR="007A268F" w:rsidRPr="006A57BF">
          <w:rPr>
            <w:rStyle w:val="Hyperlink"/>
            <w:rFonts w:cs="Calibri"/>
            <w:i/>
            <w:noProof/>
          </w:rPr>
          <w:t>5.6.1</w:t>
        </w:r>
        <w:r w:rsidR="007A268F" w:rsidRPr="006D2FAD">
          <w:rPr>
            <w:noProof/>
            <w:lang w:val="sr-Latn-BA" w:eastAsia="sr-Latn-BA"/>
          </w:rPr>
          <w:tab/>
        </w:r>
        <w:r w:rsidR="007A268F" w:rsidRPr="006A57BF">
          <w:rPr>
            <w:rStyle w:val="Hyperlink"/>
            <w:rFonts w:cs="Calibri"/>
            <w:i/>
            <w:noProof/>
          </w:rPr>
          <w:t>Determining the thermal characteristics of solar energy collectors</w:t>
        </w:r>
        <w:r w:rsidR="007A268F">
          <w:rPr>
            <w:noProof/>
            <w:webHidden/>
          </w:rPr>
          <w:tab/>
        </w:r>
        <w:r>
          <w:rPr>
            <w:noProof/>
            <w:webHidden/>
          </w:rPr>
          <w:fldChar w:fldCharType="begin"/>
        </w:r>
        <w:r w:rsidR="007A268F">
          <w:rPr>
            <w:noProof/>
            <w:webHidden/>
          </w:rPr>
          <w:instrText xml:space="preserve"> PAGEREF _Toc393011833 \h </w:instrText>
        </w:r>
        <w:r>
          <w:rPr>
            <w:noProof/>
            <w:webHidden/>
          </w:rPr>
        </w:r>
        <w:r>
          <w:rPr>
            <w:noProof/>
            <w:webHidden/>
          </w:rPr>
          <w:fldChar w:fldCharType="separate"/>
        </w:r>
        <w:r w:rsidR="004D3AE6">
          <w:rPr>
            <w:noProof/>
            <w:webHidden/>
          </w:rPr>
          <w:t>192</w:t>
        </w:r>
        <w:r>
          <w:rPr>
            <w:noProof/>
            <w:webHidden/>
          </w:rPr>
          <w:fldChar w:fldCharType="end"/>
        </w:r>
      </w:hyperlink>
    </w:p>
    <w:p w:rsidR="007A268F" w:rsidRPr="006D2FAD" w:rsidRDefault="00F8171D">
      <w:pPr>
        <w:pStyle w:val="TOC3"/>
        <w:rPr>
          <w:noProof/>
          <w:lang w:val="sr-Latn-BA" w:eastAsia="sr-Latn-BA"/>
        </w:rPr>
      </w:pPr>
      <w:hyperlink w:anchor="_Toc393011834" w:history="1">
        <w:r w:rsidR="007A268F" w:rsidRPr="006A57BF">
          <w:rPr>
            <w:rStyle w:val="Hyperlink"/>
            <w:rFonts w:cs="Calibri"/>
            <w:i/>
            <w:noProof/>
          </w:rPr>
          <w:t>5.6.2</w:t>
        </w:r>
        <w:r w:rsidR="007A268F" w:rsidRPr="006D2FAD">
          <w:rPr>
            <w:noProof/>
            <w:lang w:val="sr-Latn-BA" w:eastAsia="sr-Latn-BA"/>
          </w:rPr>
          <w:tab/>
        </w:r>
        <w:r w:rsidR="007A268F" w:rsidRPr="006A57BF">
          <w:rPr>
            <w:rStyle w:val="Hyperlink"/>
            <w:rFonts w:cs="Calibri"/>
            <w:i/>
            <w:noProof/>
          </w:rPr>
          <w:t>Calculation of expected thermal energy production for the gym of the high school</w:t>
        </w:r>
        <w:r w:rsidR="007A268F">
          <w:rPr>
            <w:noProof/>
            <w:webHidden/>
          </w:rPr>
          <w:tab/>
        </w:r>
        <w:r>
          <w:rPr>
            <w:noProof/>
            <w:webHidden/>
          </w:rPr>
          <w:fldChar w:fldCharType="begin"/>
        </w:r>
        <w:r w:rsidR="007A268F">
          <w:rPr>
            <w:noProof/>
            <w:webHidden/>
          </w:rPr>
          <w:instrText xml:space="preserve"> PAGEREF _Toc393011834 \h </w:instrText>
        </w:r>
        <w:r>
          <w:rPr>
            <w:noProof/>
            <w:webHidden/>
          </w:rPr>
        </w:r>
        <w:r>
          <w:rPr>
            <w:noProof/>
            <w:webHidden/>
          </w:rPr>
          <w:fldChar w:fldCharType="separate"/>
        </w:r>
        <w:r w:rsidR="004D3AE6">
          <w:rPr>
            <w:noProof/>
            <w:webHidden/>
          </w:rPr>
          <w:t>193</w:t>
        </w:r>
        <w:r>
          <w:rPr>
            <w:noProof/>
            <w:webHidden/>
          </w:rPr>
          <w:fldChar w:fldCharType="end"/>
        </w:r>
      </w:hyperlink>
    </w:p>
    <w:p w:rsidR="007A268F" w:rsidRPr="006D2FAD" w:rsidRDefault="00F8171D">
      <w:pPr>
        <w:pStyle w:val="TOC3"/>
        <w:rPr>
          <w:noProof/>
          <w:lang w:val="sr-Latn-BA" w:eastAsia="sr-Latn-BA"/>
        </w:rPr>
      </w:pPr>
      <w:hyperlink w:anchor="_Toc393011835" w:history="1">
        <w:r w:rsidR="007A268F" w:rsidRPr="006A57BF">
          <w:rPr>
            <w:rStyle w:val="Hyperlink"/>
            <w:rFonts w:cs="Calibri"/>
            <w:i/>
            <w:noProof/>
          </w:rPr>
          <w:t>5.6.3</w:t>
        </w:r>
        <w:r w:rsidR="007A268F" w:rsidRPr="006D2FAD">
          <w:rPr>
            <w:noProof/>
            <w:lang w:val="sr-Latn-BA" w:eastAsia="sr-Latn-BA"/>
          </w:rPr>
          <w:tab/>
        </w:r>
        <w:r w:rsidR="007A268F" w:rsidRPr="006A57BF">
          <w:rPr>
            <w:rStyle w:val="Hyperlink"/>
            <w:rFonts w:cs="Calibri"/>
            <w:i/>
            <w:noProof/>
          </w:rPr>
          <w:t>Calculation of expected thermal energy production for the elementary school "Knez Ivo od Semberije"</w:t>
        </w:r>
        <w:r w:rsidR="007A268F">
          <w:rPr>
            <w:noProof/>
            <w:webHidden/>
          </w:rPr>
          <w:tab/>
        </w:r>
        <w:r>
          <w:rPr>
            <w:noProof/>
            <w:webHidden/>
          </w:rPr>
          <w:fldChar w:fldCharType="begin"/>
        </w:r>
        <w:r w:rsidR="007A268F">
          <w:rPr>
            <w:noProof/>
            <w:webHidden/>
          </w:rPr>
          <w:instrText xml:space="preserve"> PAGEREF _Toc393011835 \h </w:instrText>
        </w:r>
        <w:r>
          <w:rPr>
            <w:noProof/>
            <w:webHidden/>
          </w:rPr>
        </w:r>
        <w:r>
          <w:rPr>
            <w:noProof/>
            <w:webHidden/>
          </w:rPr>
          <w:fldChar w:fldCharType="separate"/>
        </w:r>
        <w:r w:rsidR="004D3AE6">
          <w:rPr>
            <w:noProof/>
            <w:webHidden/>
          </w:rPr>
          <w:t>195</w:t>
        </w:r>
        <w:r>
          <w:rPr>
            <w:noProof/>
            <w:webHidden/>
          </w:rPr>
          <w:fldChar w:fldCharType="end"/>
        </w:r>
      </w:hyperlink>
    </w:p>
    <w:p w:rsidR="007A268F" w:rsidRPr="006D2FAD" w:rsidRDefault="00F8171D">
      <w:pPr>
        <w:pStyle w:val="TOC3"/>
        <w:rPr>
          <w:noProof/>
          <w:lang w:val="sr-Latn-BA" w:eastAsia="sr-Latn-BA"/>
        </w:rPr>
      </w:pPr>
      <w:hyperlink w:anchor="_Toc393011836" w:history="1">
        <w:r w:rsidR="007A268F" w:rsidRPr="006A57BF">
          <w:rPr>
            <w:rStyle w:val="Hyperlink"/>
            <w:rFonts w:cs="Calibri"/>
            <w:i/>
            <w:noProof/>
          </w:rPr>
          <w:t>5.6.4</w:t>
        </w:r>
        <w:r w:rsidR="007A268F" w:rsidRPr="006D2FAD">
          <w:rPr>
            <w:noProof/>
            <w:lang w:val="sr-Latn-BA" w:eastAsia="sr-Latn-BA"/>
          </w:rPr>
          <w:tab/>
        </w:r>
        <w:r w:rsidR="007A268F" w:rsidRPr="006A57BF">
          <w:rPr>
            <w:rStyle w:val="Hyperlink"/>
            <w:rFonts w:cs="Calibri"/>
            <w:i/>
            <w:noProof/>
          </w:rPr>
          <w:t>Calculation of expected thermal energy production for telementary school "Dvorovi"</w:t>
        </w:r>
        <w:r w:rsidR="007A268F">
          <w:rPr>
            <w:noProof/>
            <w:webHidden/>
          </w:rPr>
          <w:tab/>
        </w:r>
        <w:r>
          <w:rPr>
            <w:noProof/>
            <w:webHidden/>
          </w:rPr>
          <w:fldChar w:fldCharType="begin"/>
        </w:r>
        <w:r w:rsidR="007A268F">
          <w:rPr>
            <w:noProof/>
            <w:webHidden/>
          </w:rPr>
          <w:instrText xml:space="preserve"> PAGEREF _Toc393011836 \h </w:instrText>
        </w:r>
        <w:r>
          <w:rPr>
            <w:noProof/>
            <w:webHidden/>
          </w:rPr>
        </w:r>
        <w:r>
          <w:rPr>
            <w:noProof/>
            <w:webHidden/>
          </w:rPr>
          <w:fldChar w:fldCharType="separate"/>
        </w:r>
        <w:r w:rsidR="004D3AE6">
          <w:rPr>
            <w:noProof/>
            <w:webHidden/>
          </w:rPr>
          <w:t>196</w:t>
        </w:r>
        <w:r>
          <w:rPr>
            <w:noProof/>
            <w:webHidden/>
          </w:rPr>
          <w:fldChar w:fldCharType="end"/>
        </w:r>
      </w:hyperlink>
    </w:p>
    <w:p w:rsidR="007A268F" w:rsidRPr="006D2FAD" w:rsidRDefault="00F8171D">
      <w:pPr>
        <w:pStyle w:val="TOC3"/>
        <w:rPr>
          <w:noProof/>
          <w:lang w:val="sr-Latn-BA" w:eastAsia="sr-Latn-BA"/>
        </w:rPr>
      </w:pPr>
      <w:hyperlink w:anchor="_Toc393011837" w:history="1">
        <w:r w:rsidR="007A268F" w:rsidRPr="006A57BF">
          <w:rPr>
            <w:rStyle w:val="Hyperlink"/>
            <w:rFonts w:cs="Calibri"/>
            <w:i/>
            <w:noProof/>
          </w:rPr>
          <w:t>5.6.5</w:t>
        </w:r>
        <w:r w:rsidR="007A268F" w:rsidRPr="006D2FAD">
          <w:rPr>
            <w:noProof/>
            <w:lang w:val="sr-Latn-BA" w:eastAsia="sr-Latn-BA"/>
          </w:rPr>
          <w:tab/>
        </w:r>
        <w:r w:rsidR="007A268F" w:rsidRPr="006A57BF">
          <w:rPr>
            <w:rStyle w:val="Hyperlink"/>
            <w:rFonts w:cs="Calibri"/>
            <w:i/>
            <w:noProof/>
          </w:rPr>
          <w:t>Calculation of expected thermal energy production for the elementary school "Janko Veselinović" Crna Bara</w:t>
        </w:r>
        <w:r w:rsidR="007A268F">
          <w:rPr>
            <w:noProof/>
            <w:webHidden/>
          </w:rPr>
          <w:tab/>
        </w:r>
        <w:r>
          <w:rPr>
            <w:noProof/>
            <w:webHidden/>
          </w:rPr>
          <w:fldChar w:fldCharType="begin"/>
        </w:r>
        <w:r w:rsidR="007A268F">
          <w:rPr>
            <w:noProof/>
            <w:webHidden/>
          </w:rPr>
          <w:instrText xml:space="preserve"> PAGEREF _Toc393011837 \h </w:instrText>
        </w:r>
        <w:r>
          <w:rPr>
            <w:noProof/>
            <w:webHidden/>
          </w:rPr>
        </w:r>
        <w:r>
          <w:rPr>
            <w:noProof/>
            <w:webHidden/>
          </w:rPr>
          <w:fldChar w:fldCharType="separate"/>
        </w:r>
        <w:r w:rsidR="004D3AE6">
          <w:rPr>
            <w:noProof/>
            <w:webHidden/>
          </w:rPr>
          <w:t>197</w:t>
        </w:r>
        <w:r>
          <w:rPr>
            <w:noProof/>
            <w:webHidden/>
          </w:rPr>
          <w:fldChar w:fldCharType="end"/>
        </w:r>
      </w:hyperlink>
    </w:p>
    <w:p w:rsidR="007A268F" w:rsidRPr="006D2FAD" w:rsidRDefault="00F8171D">
      <w:pPr>
        <w:pStyle w:val="TOC3"/>
        <w:rPr>
          <w:noProof/>
          <w:lang w:val="sr-Latn-BA" w:eastAsia="sr-Latn-BA"/>
        </w:rPr>
      </w:pPr>
      <w:hyperlink w:anchor="_Toc393011838" w:history="1">
        <w:r w:rsidR="007A268F" w:rsidRPr="006A57BF">
          <w:rPr>
            <w:rStyle w:val="Hyperlink"/>
            <w:rFonts w:cs="Calibri"/>
            <w:i/>
            <w:noProof/>
          </w:rPr>
          <w:t>5.6.6</w:t>
        </w:r>
        <w:r w:rsidR="007A268F" w:rsidRPr="006D2FAD">
          <w:rPr>
            <w:noProof/>
            <w:lang w:val="sr-Latn-BA" w:eastAsia="sr-Latn-BA"/>
          </w:rPr>
          <w:tab/>
        </w:r>
        <w:r w:rsidR="007A268F" w:rsidRPr="006A57BF">
          <w:rPr>
            <w:rStyle w:val="Hyperlink"/>
            <w:rFonts w:cs="Calibri"/>
            <w:i/>
            <w:noProof/>
          </w:rPr>
          <w:t>Calculation of expected thermal energy production for the elementary school "Laza Lazarević" Salaš Crnobarski</w:t>
        </w:r>
        <w:r w:rsidR="007A268F">
          <w:rPr>
            <w:noProof/>
            <w:webHidden/>
          </w:rPr>
          <w:tab/>
        </w:r>
        <w:r>
          <w:rPr>
            <w:noProof/>
            <w:webHidden/>
          </w:rPr>
          <w:fldChar w:fldCharType="begin"/>
        </w:r>
        <w:r w:rsidR="007A268F">
          <w:rPr>
            <w:noProof/>
            <w:webHidden/>
          </w:rPr>
          <w:instrText xml:space="preserve"> PAGEREF _Toc393011838 \h </w:instrText>
        </w:r>
        <w:r>
          <w:rPr>
            <w:noProof/>
            <w:webHidden/>
          </w:rPr>
        </w:r>
        <w:r>
          <w:rPr>
            <w:noProof/>
            <w:webHidden/>
          </w:rPr>
          <w:fldChar w:fldCharType="separate"/>
        </w:r>
        <w:r w:rsidR="004D3AE6">
          <w:rPr>
            <w:noProof/>
            <w:webHidden/>
          </w:rPr>
          <w:t>198</w:t>
        </w:r>
        <w:r>
          <w:rPr>
            <w:noProof/>
            <w:webHidden/>
          </w:rPr>
          <w:fldChar w:fldCharType="end"/>
        </w:r>
      </w:hyperlink>
    </w:p>
    <w:p w:rsidR="007A268F" w:rsidRPr="006D2FAD" w:rsidRDefault="00F8171D">
      <w:pPr>
        <w:pStyle w:val="TOC3"/>
        <w:rPr>
          <w:noProof/>
          <w:lang w:val="sr-Latn-BA" w:eastAsia="sr-Latn-BA"/>
        </w:rPr>
      </w:pPr>
      <w:hyperlink w:anchor="_Toc393011839" w:history="1">
        <w:r w:rsidR="007A268F" w:rsidRPr="006A57BF">
          <w:rPr>
            <w:rStyle w:val="Hyperlink"/>
            <w:rFonts w:cs="Calibri"/>
            <w:i/>
            <w:noProof/>
          </w:rPr>
          <w:t>5.6.7</w:t>
        </w:r>
        <w:r w:rsidR="007A268F" w:rsidRPr="006D2FAD">
          <w:rPr>
            <w:noProof/>
            <w:lang w:val="sr-Latn-BA" w:eastAsia="sr-Latn-BA"/>
          </w:rPr>
          <w:tab/>
        </w:r>
        <w:r w:rsidR="007A268F" w:rsidRPr="006A57BF">
          <w:rPr>
            <w:rStyle w:val="Hyperlink"/>
            <w:rFonts w:cs="Calibri"/>
            <w:i/>
            <w:noProof/>
          </w:rPr>
          <w:t>Calculation of expected thermal energy production for the elementary school "Nikola Tesla" Dublje</w:t>
        </w:r>
        <w:r w:rsidR="007A268F">
          <w:rPr>
            <w:noProof/>
            <w:webHidden/>
          </w:rPr>
          <w:tab/>
        </w:r>
        <w:r>
          <w:rPr>
            <w:noProof/>
            <w:webHidden/>
          </w:rPr>
          <w:fldChar w:fldCharType="begin"/>
        </w:r>
        <w:r w:rsidR="007A268F">
          <w:rPr>
            <w:noProof/>
            <w:webHidden/>
          </w:rPr>
          <w:instrText xml:space="preserve"> PAGEREF _Toc393011839 \h </w:instrText>
        </w:r>
        <w:r>
          <w:rPr>
            <w:noProof/>
            <w:webHidden/>
          </w:rPr>
        </w:r>
        <w:r>
          <w:rPr>
            <w:noProof/>
            <w:webHidden/>
          </w:rPr>
          <w:fldChar w:fldCharType="separate"/>
        </w:r>
        <w:r w:rsidR="004D3AE6">
          <w:rPr>
            <w:noProof/>
            <w:webHidden/>
          </w:rPr>
          <w:t>199</w:t>
        </w:r>
        <w:r>
          <w:rPr>
            <w:noProof/>
            <w:webHidden/>
          </w:rPr>
          <w:fldChar w:fldCharType="end"/>
        </w:r>
      </w:hyperlink>
    </w:p>
    <w:p w:rsidR="007A268F" w:rsidRPr="006D2FAD" w:rsidRDefault="00F8171D">
      <w:pPr>
        <w:pStyle w:val="TOC3"/>
        <w:rPr>
          <w:noProof/>
          <w:lang w:val="sr-Latn-BA" w:eastAsia="sr-Latn-BA"/>
        </w:rPr>
      </w:pPr>
      <w:hyperlink w:anchor="_Toc393011840" w:history="1">
        <w:r w:rsidR="007A268F" w:rsidRPr="006A57BF">
          <w:rPr>
            <w:rStyle w:val="Hyperlink"/>
            <w:rFonts w:cs="Calibri"/>
            <w:i/>
            <w:noProof/>
          </w:rPr>
          <w:t>5.6.8</w:t>
        </w:r>
        <w:r w:rsidR="007A268F" w:rsidRPr="006D2FAD">
          <w:rPr>
            <w:noProof/>
            <w:lang w:val="sr-Latn-BA" w:eastAsia="sr-Latn-BA"/>
          </w:rPr>
          <w:tab/>
        </w:r>
        <w:r w:rsidR="007A268F" w:rsidRPr="006A57BF">
          <w:rPr>
            <w:rStyle w:val="Hyperlink"/>
            <w:rFonts w:cs="Calibri"/>
            <w:i/>
            <w:noProof/>
          </w:rPr>
          <w:t>Recapitulation of the way of selecting the technical and technological solution for the production of thermal energy</w:t>
        </w:r>
        <w:r w:rsidR="007A268F">
          <w:rPr>
            <w:noProof/>
            <w:webHidden/>
          </w:rPr>
          <w:tab/>
        </w:r>
        <w:r>
          <w:rPr>
            <w:noProof/>
            <w:webHidden/>
          </w:rPr>
          <w:fldChar w:fldCharType="begin"/>
        </w:r>
        <w:r w:rsidR="007A268F">
          <w:rPr>
            <w:noProof/>
            <w:webHidden/>
          </w:rPr>
          <w:instrText xml:space="preserve"> PAGEREF _Toc393011840 \h </w:instrText>
        </w:r>
        <w:r>
          <w:rPr>
            <w:noProof/>
            <w:webHidden/>
          </w:rPr>
        </w:r>
        <w:r>
          <w:rPr>
            <w:noProof/>
            <w:webHidden/>
          </w:rPr>
          <w:fldChar w:fldCharType="separate"/>
        </w:r>
        <w:r w:rsidR="004D3AE6">
          <w:rPr>
            <w:noProof/>
            <w:webHidden/>
          </w:rPr>
          <w:t>200</w:t>
        </w:r>
        <w:r>
          <w:rPr>
            <w:noProof/>
            <w:webHidden/>
          </w:rPr>
          <w:fldChar w:fldCharType="end"/>
        </w:r>
      </w:hyperlink>
    </w:p>
    <w:p w:rsidR="007A268F" w:rsidRPr="006D2FAD" w:rsidRDefault="00F8171D">
      <w:pPr>
        <w:pStyle w:val="TOC2"/>
        <w:rPr>
          <w:noProof/>
          <w:lang w:val="sr-Latn-BA" w:eastAsia="sr-Latn-BA"/>
        </w:rPr>
      </w:pPr>
      <w:hyperlink w:anchor="_Toc393011841" w:history="1">
        <w:r w:rsidR="007A268F" w:rsidRPr="006A57BF">
          <w:rPr>
            <w:rStyle w:val="Hyperlink"/>
            <w:rFonts w:cs="Calibri"/>
            <w:noProof/>
          </w:rPr>
          <w:t>5.7</w:t>
        </w:r>
        <w:r w:rsidR="007A268F" w:rsidRPr="006D2FAD">
          <w:rPr>
            <w:noProof/>
            <w:lang w:val="sr-Latn-BA" w:eastAsia="sr-Latn-BA"/>
          </w:rPr>
          <w:tab/>
        </w:r>
        <w:r w:rsidR="007A268F" w:rsidRPr="006A57BF">
          <w:rPr>
            <w:rStyle w:val="Hyperlink"/>
            <w:rFonts w:cs="Calibri"/>
            <w:noProof/>
          </w:rPr>
          <w:t>Consideration of the best technical and technological solution</w:t>
        </w:r>
        <w:r w:rsidR="007A268F">
          <w:rPr>
            <w:noProof/>
            <w:webHidden/>
          </w:rPr>
          <w:tab/>
        </w:r>
        <w:r>
          <w:rPr>
            <w:noProof/>
            <w:webHidden/>
          </w:rPr>
          <w:fldChar w:fldCharType="begin"/>
        </w:r>
        <w:r w:rsidR="007A268F">
          <w:rPr>
            <w:noProof/>
            <w:webHidden/>
          </w:rPr>
          <w:instrText xml:space="preserve"> PAGEREF _Toc393011841 \h </w:instrText>
        </w:r>
        <w:r>
          <w:rPr>
            <w:noProof/>
            <w:webHidden/>
          </w:rPr>
        </w:r>
        <w:r>
          <w:rPr>
            <w:noProof/>
            <w:webHidden/>
          </w:rPr>
          <w:fldChar w:fldCharType="separate"/>
        </w:r>
        <w:r w:rsidR="004D3AE6">
          <w:rPr>
            <w:noProof/>
            <w:webHidden/>
          </w:rPr>
          <w:t>202</w:t>
        </w:r>
        <w:r>
          <w:rPr>
            <w:noProof/>
            <w:webHidden/>
          </w:rPr>
          <w:fldChar w:fldCharType="end"/>
        </w:r>
      </w:hyperlink>
    </w:p>
    <w:p w:rsidR="007A268F" w:rsidRPr="006D2FAD" w:rsidRDefault="00F8171D">
      <w:pPr>
        <w:pStyle w:val="TOC2"/>
        <w:rPr>
          <w:noProof/>
          <w:lang w:val="sr-Latn-BA" w:eastAsia="sr-Latn-BA"/>
        </w:rPr>
      </w:pPr>
      <w:hyperlink w:anchor="_Toc393011842" w:history="1">
        <w:r w:rsidR="007A268F" w:rsidRPr="006A57BF">
          <w:rPr>
            <w:rStyle w:val="Hyperlink"/>
            <w:rFonts w:cs="Calibri"/>
            <w:noProof/>
          </w:rPr>
          <w:t>5.8</w:t>
        </w:r>
        <w:r w:rsidR="007A268F" w:rsidRPr="006D2FAD">
          <w:rPr>
            <w:noProof/>
            <w:lang w:val="sr-Latn-BA" w:eastAsia="sr-Latn-BA"/>
          </w:rPr>
          <w:tab/>
        </w:r>
        <w:r w:rsidR="007A268F" w:rsidRPr="006A57BF">
          <w:rPr>
            <w:rStyle w:val="Hyperlink"/>
            <w:rFonts w:cs="Calibri"/>
            <w:noProof/>
          </w:rPr>
          <w:t>Impact on the environment and calculation of reducing CO</w:t>
        </w:r>
        <w:r w:rsidR="007A268F" w:rsidRPr="006A57BF">
          <w:rPr>
            <w:rStyle w:val="Hyperlink"/>
            <w:rFonts w:cs="Calibri"/>
            <w:noProof/>
            <w:vertAlign w:val="subscript"/>
          </w:rPr>
          <w:t>2</w:t>
        </w:r>
        <w:r w:rsidR="007A268F" w:rsidRPr="006A57BF">
          <w:rPr>
            <w:rStyle w:val="Hyperlink"/>
            <w:rFonts w:cs="Calibri"/>
            <w:noProof/>
          </w:rPr>
          <w:t xml:space="preserve"> emission</w:t>
        </w:r>
        <w:r w:rsidR="007A268F">
          <w:rPr>
            <w:noProof/>
            <w:webHidden/>
          </w:rPr>
          <w:tab/>
        </w:r>
        <w:r>
          <w:rPr>
            <w:noProof/>
            <w:webHidden/>
          </w:rPr>
          <w:fldChar w:fldCharType="begin"/>
        </w:r>
        <w:r w:rsidR="007A268F">
          <w:rPr>
            <w:noProof/>
            <w:webHidden/>
          </w:rPr>
          <w:instrText xml:space="preserve"> PAGEREF _Toc393011842 \h </w:instrText>
        </w:r>
        <w:r>
          <w:rPr>
            <w:noProof/>
            <w:webHidden/>
          </w:rPr>
        </w:r>
        <w:r>
          <w:rPr>
            <w:noProof/>
            <w:webHidden/>
          </w:rPr>
          <w:fldChar w:fldCharType="separate"/>
        </w:r>
        <w:r w:rsidR="004D3AE6">
          <w:rPr>
            <w:noProof/>
            <w:webHidden/>
          </w:rPr>
          <w:t>203</w:t>
        </w:r>
        <w:r>
          <w:rPr>
            <w:noProof/>
            <w:webHidden/>
          </w:rPr>
          <w:fldChar w:fldCharType="end"/>
        </w:r>
      </w:hyperlink>
    </w:p>
    <w:p w:rsidR="007A268F" w:rsidRPr="006D2FAD" w:rsidRDefault="00F8171D">
      <w:pPr>
        <w:pStyle w:val="TOC3"/>
        <w:rPr>
          <w:noProof/>
          <w:lang w:val="sr-Latn-BA" w:eastAsia="sr-Latn-BA"/>
        </w:rPr>
      </w:pPr>
      <w:hyperlink w:anchor="_Toc393011843" w:history="1">
        <w:r w:rsidR="007A268F" w:rsidRPr="006A57BF">
          <w:rPr>
            <w:rStyle w:val="Hyperlink"/>
            <w:rFonts w:cs="Calibri"/>
            <w:i/>
            <w:noProof/>
          </w:rPr>
          <w:t>5.8.1</w:t>
        </w:r>
        <w:r w:rsidR="007A268F" w:rsidRPr="006D2FAD">
          <w:rPr>
            <w:noProof/>
            <w:lang w:val="sr-Latn-BA" w:eastAsia="sr-Latn-BA"/>
          </w:rPr>
          <w:tab/>
        </w:r>
        <w:r w:rsidR="007A268F" w:rsidRPr="006A57BF">
          <w:rPr>
            <w:rStyle w:val="Hyperlink"/>
            <w:rFonts w:cs="Calibri"/>
            <w:i/>
            <w:noProof/>
          </w:rPr>
          <w:t>Impact on the environment</w:t>
        </w:r>
        <w:r w:rsidR="007A268F">
          <w:rPr>
            <w:noProof/>
            <w:webHidden/>
          </w:rPr>
          <w:tab/>
        </w:r>
        <w:r>
          <w:rPr>
            <w:noProof/>
            <w:webHidden/>
          </w:rPr>
          <w:fldChar w:fldCharType="begin"/>
        </w:r>
        <w:r w:rsidR="007A268F">
          <w:rPr>
            <w:noProof/>
            <w:webHidden/>
          </w:rPr>
          <w:instrText xml:space="preserve"> PAGEREF _Toc393011843 \h </w:instrText>
        </w:r>
        <w:r>
          <w:rPr>
            <w:noProof/>
            <w:webHidden/>
          </w:rPr>
        </w:r>
        <w:r>
          <w:rPr>
            <w:noProof/>
            <w:webHidden/>
          </w:rPr>
          <w:fldChar w:fldCharType="separate"/>
        </w:r>
        <w:r w:rsidR="004D3AE6">
          <w:rPr>
            <w:noProof/>
            <w:webHidden/>
          </w:rPr>
          <w:t>203</w:t>
        </w:r>
        <w:r>
          <w:rPr>
            <w:noProof/>
            <w:webHidden/>
          </w:rPr>
          <w:fldChar w:fldCharType="end"/>
        </w:r>
      </w:hyperlink>
    </w:p>
    <w:p w:rsidR="007A268F" w:rsidRPr="006D2FAD" w:rsidRDefault="00F8171D">
      <w:pPr>
        <w:pStyle w:val="TOC3"/>
        <w:rPr>
          <w:noProof/>
          <w:lang w:val="sr-Latn-BA" w:eastAsia="sr-Latn-BA"/>
        </w:rPr>
      </w:pPr>
      <w:hyperlink w:anchor="_Toc393011844" w:history="1">
        <w:r w:rsidR="007A268F" w:rsidRPr="006A57BF">
          <w:rPr>
            <w:rStyle w:val="Hyperlink"/>
            <w:rFonts w:cs="Calibri"/>
            <w:i/>
            <w:noProof/>
          </w:rPr>
          <w:t>5.8.2</w:t>
        </w:r>
        <w:r w:rsidR="007A268F" w:rsidRPr="006D2FAD">
          <w:rPr>
            <w:noProof/>
            <w:lang w:val="sr-Latn-BA" w:eastAsia="sr-Latn-BA"/>
          </w:rPr>
          <w:tab/>
        </w:r>
        <w:r w:rsidR="007A268F" w:rsidRPr="006A57BF">
          <w:rPr>
            <w:rStyle w:val="Hyperlink"/>
            <w:rFonts w:cs="Calibri"/>
            <w:i/>
            <w:noProof/>
          </w:rPr>
          <w:t>Domestic and international standards and regulations related to the protection of air</w:t>
        </w:r>
        <w:r w:rsidR="007A268F">
          <w:rPr>
            <w:noProof/>
            <w:webHidden/>
          </w:rPr>
          <w:tab/>
        </w:r>
        <w:r>
          <w:rPr>
            <w:noProof/>
            <w:webHidden/>
          </w:rPr>
          <w:fldChar w:fldCharType="begin"/>
        </w:r>
        <w:r w:rsidR="007A268F">
          <w:rPr>
            <w:noProof/>
            <w:webHidden/>
          </w:rPr>
          <w:instrText xml:space="preserve"> PAGEREF _Toc393011844 \h </w:instrText>
        </w:r>
        <w:r>
          <w:rPr>
            <w:noProof/>
            <w:webHidden/>
          </w:rPr>
        </w:r>
        <w:r>
          <w:rPr>
            <w:noProof/>
            <w:webHidden/>
          </w:rPr>
          <w:fldChar w:fldCharType="separate"/>
        </w:r>
        <w:r w:rsidR="004D3AE6">
          <w:rPr>
            <w:noProof/>
            <w:webHidden/>
          </w:rPr>
          <w:t>206</w:t>
        </w:r>
        <w:r>
          <w:rPr>
            <w:noProof/>
            <w:webHidden/>
          </w:rPr>
          <w:fldChar w:fldCharType="end"/>
        </w:r>
      </w:hyperlink>
    </w:p>
    <w:p w:rsidR="007A268F" w:rsidRPr="006D2FAD" w:rsidRDefault="00F8171D">
      <w:pPr>
        <w:pStyle w:val="TOC3"/>
        <w:rPr>
          <w:noProof/>
          <w:lang w:val="sr-Latn-BA" w:eastAsia="sr-Latn-BA"/>
        </w:rPr>
      </w:pPr>
      <w:hyperlink w:anchor="_Toc393011845" w:history="1">
        <w:r w:rsidR="007A268F" w:rsidRPr="006A57BF">
          <w:rPr>
            <w:rStyle w:val="Hyperlink"/>
            <w:rFonts w:cs="Calibri"/>
            <w:i/>
            <w:noProof/>
          </w:rPr>
          <w:t>5.8.3</w:t>
        </w:r>
        <w:r w:rsidR="007A268F" w:rsidRPr="006D2FAD">
          <w:rPr>
            <w:noProof/>
            <w:lang w:val="sr-Latn-BA" w:eastAsia="sr-Latn-BA"/>
          </w:rPr>
          <w:tab/>
        </w:r>
        <w:r w:rsidR="007A268F" w:rsidRPr="006A57BF">
          <w:rPr>
            <w:rStyle w:val="Hyperlink"/>
            <w:rFonts w:cs="Calibri"/>
            <w:i/>
            <w:noProof/>
          </w:rPr>
          <w:t>Calculation of CO</w:t>
        </w:r>
        <w:r w:rsidR="007A268F" w:rsidRPr="006A57BF">
          <w:rPr>
            <w:rStyle w:val="Hyperlink"/>
            <w:rFonts w:cs="Calibri"/>
            <w:i/>
            <w:noProof/>
            <w:vertAlign w:val="subscript"/>
          </w:rPr>
          <w:t>2</w:t>
        </w:r>
        <w:r w:rsidR="007A268F" w:rsidRPr="006A57BF">
          <w:rPr>
            <w:rStyle w:val="Hyperlink"/>
            <w:rFonts w:cs="Calibri"/>
            <w:i/>
            <w:noProof/>
          </w:rPr>
          <w:t xml:space="preserve"> emission reduction</w:t>
        </w:r>
        <w:r w:rsidR="007A268F">
          <w:rPr>
            <w:noProof/>
            <w:webHidden/>
          </w:rPr>
          <w:tab/>
        </w:r>
        <w:r>
          <w:rPr>
            <w:noProof/>
            <w:webHidden/>
          </w:rPr>
          <w:fldChar w:fldCharType="begin"/>
        </w:r>
        <w:r w:rsidR="007A268F">
          <w:rPr>
            <w:noProof/>
            <w:webHidden/>
          </w:rPr>
          <w:instrText xml:space="preserve"> PAGEREF _Toc393011845 \h </w:instrText>
        </w:r>
        <w:r>
          <w:rPr>
            <w:noProof/>
            <w:webHidden/>
          </w:rPr>
        </w:r>
        <w:r>
          <w:rPr>
            <w:noProof/>
            <w:webHidden/>
          </w:rPr>
          <w:fldChar w:fldCharType="separate"/>
        </w:r>
        <w:r w:rsidR="004D3AE6">
          <w:rPr>
            <w:noProof/>
            <w:webHidden/>
          </w:rPr>
          <w:t>207</w:t>
        </w:r>
        <w:r>
          <w:rPr>
            <w:noProof/>
            <w:webHidden/>
          </w:rPr>
          <w:fldChar w:fldCharType="end"/>
        </w:r>
      </w:hyperlink>
    </w:p>
    <w:p w:rsidR="007A268F" w:rsidRPr="006D2FAD" w:rsidRDefault="00F8171D">
      <w:pPr>
        <w:pStyle w:val="TOC2"/>
        <w:rPr>
          <w:noProof/>
          <w:lang w:val="sr-Latn-BA" w:eastAsia="sr-Latn-BA"/>
        </w:rPr>
      </w:pPr>
      <w:hyperlink w:anchor="_Toc393011846" w:history="1">
        <w:r w:rsidR="007A268F" w:rsidRPr="006A57BF">
          <w:rPr>
            <w:rStyle w:val="Hyperlink"/>
            <w:rFonts w:cs="Calibri"/>
            <w:noProof/>
          </w:rPr>
          <w:t>5.9</w:t>
        </w:r>
        <w:r w:rsidR="007A268F" w:rsidRPr="006D2FAD">
          <w:rPr>
            <w:noProof/>
            <w:lang w:val="sr-Latn-BA" w:eastAsia="sr-Latn-BA"/>
          </w:rPr>
          <w:tab/>
        </w:r>
        <w:r w:rsidR="007A268F" w:rsidRPr="006A57BF">
          <w:rPr>
            <w:rStyle w:val="Hyperlink"/>
            <w:rFonts w:cs="Calibri"/>
            <w:noProof/>
          </w:rPr>
          <w:t>The basic economic parameters</w:t>
        </w:r>
        <w:r w:rsidR="007A268F">
          <w:rPr>
            <w:noProof/>
            <w:webHidden/>
          </w:rPr>
          <w:tab/>
        </w:r>
        <w:r>
          <w:rPr>
            <w:noProof/>
            <w:webHidden/>
          </w:rPr>
          <w:fldChar w:fldCharType="begin"/>
        </w:r>
        <w:r w:rsidR="007A268F">
          <w:rPr>
            <w:noProof/>
            <w:webHidden/>
          </w:rPr>
          <w:instrText xml:space="preserve"> PAGEREF _Toc393011846 \h </w:instrText>
        </w:r>
        <w:r>
          <w:rPr>
            <w:noProof/>
            <w:webHidden/>
          </w:rPr>
        </w:r>
        <w:r>
          <w:rPr>
            <w:noProof/>
            <w:webHidden/>
          </w:rPr>
          <w:fldChar w:fldCharType="separate"/>
        </w:r>
        <w:r w:rsidR="004D3AE6">
          <w:rPr>
            <w:noProof/>
            <w:webHidden/>
          </w:rPr>
          <w:t>212</w:t>
        </w:r>
        <w:r>
          <w:rPr>
            <w:noProof/>
            <w:webHidden/>
          </w:rPr>
          <w:fldChar w:fldCharType="end"/>
        </w:r>
      </w:hyperlink>
    </w:p>
    <w:p w:rsidR="007A268F" w:rsidRPr="006D2FAD" w:rsidRDefault="00F8171D">
      <w:pPr>
        <w:pStyle w:val="TOC2"/>
        <w:rPr>
          <w:noProof/>
          <w:lang w:val="sr-Latn-BA" w:eastAsia="sr-Latn-BA"/>
        </w:rPr>
      </w:pPr>
      <w:hyperlink w:anchor="_Toc393011847" w:history="1">
        <w:r w:rsidR="007A268F" w:rsidRPr="006A57BF">
          <w:rPr>
            <w:rStyle w:val="Hyperlink"/>
            <w:rFonts w:cs="Calibri"/>
            <w:noProof/>
          </w:rPr>
          <w:t>5.10</w:t>
        </w:r>
        <w:r w:rsidR="007A268F" w:rsidRPr="006D2FAD">
          <w:rPr>
            <w:noProof/>
            <w:lang w:val="sr-Latn-BA" w:eastAsia="sr-Latn-BA"/>
          </w:rPr>
          <w:tab/>
        </w:r>
        <w:r w:rsidR="007A268F" w:rsidRPr="006A57BF">
          <w:rPr>
            <w:rStyle w:val="Hyperlink"/>
            <w:rFonts w:cs="Calibri"/>
            <w:noProof/>
          </w:rPr>
          <w:t>Scenario of technical and technological solutions for using solar energy to produce electricity</w:t>
        </w:r>
        <w:r w:rsidR="007A268F">
          <w:rPr>
            <w:noProof/>
            <w:webHidden/>
          </w:rPr>
          <w:tab/>
        </w:r>
        <w:r>
          <w:rPr>
            <w:noProof/>
            <w:webHidden/>
          </w:rPr>
          <w:fldChar w:fldCharType="begin"/>
        </w:r>
        <w:r w:rsidR="007A268F">
          <w:rPr>
            <w:noProof/>
            <w:webHidden/>
          </w:rPr>
          <w:instrText xml:space="preserve"> PAGEREF _Toc393011847 \h </w:instrText>
        </w:r>
        <w:r>
          <w:rPr>
            <w:noProof/>
            <w:webHidden/>
          </w:rPr>
        </w:r>
        <w:r>
          <w:rPr>
            <w:noProof/>
            <w:webHidden/>
          </w:rPr>
          <w:fldChar w:fldCharType="separate"/>
        </w:r>
        <w:r w:rsidR="004D3AE6">
          <w:rPr>
            <w:noProof/>
            <w:webHidden/>
          </w:rPr>
          <w:t>215</w:t>
        </w:r>
        <w:r>
          <w:rPr>
            <w:noProof/>
            <w:webHidden/>
          </w:rPr>
          <w:fldChar w:fldCharType="end"/>
        </w:r>
      </w:hyperlink>
    </w:p>
    <w:p w:rsidR="007A268F" w:rsidRPr="006D2FAD" w:rsidRDefault="00F8171D">
      <w:pPr>
        <w:pStyle w:val="TOC3"/>
        <w:rPr>
          <w:noProof/>
          <w:lang w:val="sr-Latn-BA" w:eastAsia="sr-Latn-BA"/>
        </w:rPr>
      </w:pPr>
      <w:hyperlink w:anchor="_Toc393011848" w:history="1">
        <w:r w:rsidR="007A268F" w:rsidRPr="006A57BF">
          <w:rPr>
            <w:rStyle w:val="Hyperlink"/>
            <w:rFonts w:cs="Calibri"/>
            <w:i/>
            <w:noProof/>
          </w:rPr>
          <w:t>5.10.1</w:t>
        </w:r>
        <w:r w:rsidR="007A268F" w:rsidRPr="006D2FAD">
          <w:rPr>
            <w:noProof/>
            <w:lang w:val="sr-Latn-BA" w:eastAsia="sr-Latn-BA"/>
          </w:rPr>
          <w:tab/>
        </w:r>
        <w:r w:rsidR="007A268F" w:rsidRPr="006A57BF">
          <w:rPr>
            <w:rStyle w:val="Hyperlink"/>
            <w:rFonts w:cs="Calibri"/>
            <w:i/>
            <w:noProof/>
          </w:rPr>
          <w:t>Investment costs</w:t>
        </w:r>
        <w:r w:rsidR="007A268F">
          <w:rPr>
            <w:noProof/>
            <w:webHidden/>
          </w:rPr>
          <w:tab/>
        </w:r>
        <w:r>
          <w:rPr>
            <w:noProof/>
            <w:webHidden/>
          </w:rPr>
          <w:fldChar w:fldCharType="begin"/>
        </w:r>
        <w:r w:rsidR="007A268F">
          <w:rPr>
            <w:noProof/>
            <w:webHidden/>
          </w:rPr>
          <w:instrText xml:space="preserve"> PAGEREF _Toc393011848 \h </w:instrText>
        </w:r>
        <w:r>
          <w:rPr>
            <w:noProof/>
            <w:webHidden/>
          </w:rPr>
        </w:r>
        <w:r>
          <w:rPr>
            <w:noProof/>
            <w:webHidden/>
          </w:rPr>
          <w:fldChar w:fldCharType="separate"/>
        </w:r>
        <w:r w:rsidR="004D3AE6">
          <w:rPr>
            <w:noProof/>
            <w:webHidden/>
          </w:rPr>
          <w:t>215</w:t>
        </w:r>
        <w:r>
          <w:rPr>
            <w:noProof/>
            <w:webHidden/>
          </w:rPr>
          <w:fldChar w:fldCharType="end"/>
        </w:r>
      </w:hyperlink>
    </w:p>
    <w:p w:rsidR="007A268F" w:rsidRPr="006D2FAD" w:rsidRDefault="00F8171D">
      <w:pPr>
        <w:pStyle w:val="TOC3"/>
        <w:rPr>
          <w:noProof/>
          <w:lang w:val="sr-Latn-BA" w:eastAsia="sr-Latn-BA"/>
        </w:rPr>
      </w:pPr>
      <w:hyperlink w:anchor="_Toc393011849" w:history="1">
        <w:r w:rsidR="007A268F" w:rsidRPr="006A57BF">
          <w:rPr>
            <w:rStyle w:val="Hyperlink"/>
            <w:rFonts w:cs="Calibri"/>
            <w:i/>
            <w:noProof/>
          </w:rPr>
          <w:t>5.10.2</w:t>
        </w:r>
        <w:r w:rsidR="007A268F" w:rsidRPr="006D2FAD">
          <w:rPr>
            <w:noProof/>
            <w:lang w:val="sr-Latn-BA" w:eastAsia="sr-Latn-BA"/>
          </w:rPr>
          <w:tab/>
        </w:r>
        <w:r w:rsidR="007A268F" w:rsidRPr="006A57BF">
          <w:rPr>
            <w:rStyle w:val="Hyperlink"/>
            <w:rFonts w:cs="Calibri"/>
            <w:i/>
            <w:noProof/>
          </w:rPr>
          <w:t>Assessment of income earned on the sale of electricity according to the feed-in tariff</w:t>
        </w:r>
        <w:r w:rsidR="007A268F">
          <w:rPr>
            <w:noProof/>
            <w:webHidden/>
          </w:rPr>
          <w:tab/>
        </w:r>
        <w:r>
          <w:rPr>
            <w:noProof/>
            <w:webHidden/>
          </w:rPr>
          <w:fldChar w:fldCharType="begin"/>
        </w:r>
        <w:r w:rsidR="007A268F">
          <w:rPr>
            <w:noProof/>
            <w:webHidden/>
          </w:rPr>
          <w:instrText xml:space="preserve"> PAGEREF _Toc393011849 \h </w:instrText>
        </w:r>
        <w:r>
          <w:rPr>
            <w:noProof/>
            <w:webHidden/>
          </w:rPr>
        </w:r>
        <w:r>
          <w:rPr>
            <w:noProof/>
            <w:webHidden/>
          </w:rPr>
          <w:fldChar w:fldCharType="separate"/>
        </w:r>
        <w:r w:rsidR="004D3AE6">
          <w:rPr>
            <w:noProof/>
            <w:webHidden/>
          </w:rPr>
          <w:t>220</w:t>
        </w:r>
        <w:r>
          <w:rPr>
            <w:noProof/>
            <w:webHidden/>
          </w:rPr>
          <w:fldChar w:fldCharType="end"/>
        </w:r>
      </w:hyperlink>
    </w:p>
    <w:p w:rsidR="007A268F" w:rsidRPr="006D2FAD" w:rsidRDefault="00F8171D">
      <w:pPr>
        <w:pStyle w:val="TOC3"/>
        <w:rPr>
          <w:noProof/>
          <w:lang w:val="sr-Latn-BA" w:eastAsia="sr-Latn-BA"/>
        </w:rPr>
      </w:pPr>
      <w:hyperlink w:anchor="_Toc393011850" w:history="1">
        <w:r w:rsidR="007A268F" w:rsidRPr="006A57BF">
          <w:rPr>
            <w:rStyle w:val="Hyperlink"/>
            <w:rFonts w:cs="Calibri"/>
            <w:i/>
            <w:noProof/>
          </w:rPr>
          <w:t>5.10.3</w:t>
        </w:r>
        <w:r w:rsidR="007A268F" w:rsidRPr="006D2FAD">
          <w:rPr>
            <w:noProof/>
            <w:lang w:val="sr-Latn-BA" w:eastAsia="sr-Latn-BA"/>
          </w:rPr>
          <w:tab/>
        </w:r>
        <w:r w:rsidR="007A268F" w:rsidRPr="006A57BF">
          <w:rPr>
            <w:rStyle w:val="Hyperlink"/>
            <w:rFonts w:cs="Calibri"/>
            <w:i/>
            <w:noProof/>
          </w:rPr>
          <w:t>Comparison of annual production and gross income to the electricity consumption</w:t>
        </w:r>
        <w:r w:rsidR="007A268F">
          <w:rPr>
            <w:noProof/>
            <w:webHidden/>
          </w:rPr>
          <w:tab/>
        </w:r>
        <w:r>
          <w:rPr>
            <w:noProof/>
            <w:webHidden/>
          </w:rPr>
          <w:fldChar w:fldCharType="begin"/>
        </w:r>
        <w:r w:rsidR="007A268F">
          <w:rPr>
            <w:noProof/>
            <w:webHidden/>
          </w:rPr>
          <w:instrText xml:space="preserve"> PAGEREF _Toc393011850 \h </w:instrText>
        </w:r>
        <w:r>
          <w:rPr>
            <w:noProof/>
            <w:webHidden/>
          </w:rPr>
        </w:r>
        <w:r>
          <w:rPr>
            <w:noProof/>
            <w:webHidden/>
          </w:rPr>
          <w:fldChar w:fldCharType="separate"/>
        </w:r>
        <w:r w:rsidR="004D3AE6">
          <w:rPr>
            <w:noProof/>
            <w:webHidden/>
          </w:rPr>
          <w:t>228</w:t>
        </w:r>
        <w:r>
          <w:rPr>
            <w:noProof/>
            <w:webHidden/>
          </w:rPr>
          <w:fldChar w:fldCharType="end"/>
        </w:r>
      </w:hyperlink>
    </w:p>
    <w:p w:rsidR="007A268F" w:rsidRPr="006D2FAD" w:rsidRDefault="00F8171D">
      <w:pPr>
        <w:pStyle w:val="TOC3"/>
        <w:rPr>
          <w:noProof/>
          <w:lang w:val="sr-Latn-BA" w:eastAsia="sr-Latn-BA"/>
        </w:rPr>
      </w:pPr>
      <w:hyperlink w:anchor="_Toc393011851" w:history="1">
        <w:r w:rsidR="007A268F" w:rsidRPr="006A57BF">
          <w:rPr>
            <w:rStyle w:val="Hyperlink"/>
            <w:rFonts w:cs="Calibri"/>
            <w:i/>
            <w:noProof/>
          </w:rPr>
          <w:t>5.10.4</w:t>
        </w:r>
        <w:r w:rsidR="007A268F" w:rsidRPr="006D2FAD">
          <w:rPr>
            <w:noProof/>
            <w:lang w:val="sr-Latn-BA" w:eastAsia="sr-Latn-BA"/>
          </w:rPr>
          <w:tab/>
        </w:r>
        <w:r w:rsidR="007A268F" w:rsidRPr="006A57BF">
          <w:rPr>
            <w:rStyle w:val="Hyperlink"/>
            <w:rFonts w:cs="Calibri"/>
            <w:i/>
            <w:noProof/>
          </w:rPr>
          <w:t>Assessment of return on investment for the considered buildings</w:t>
        </w:r>
        <w:r w:rsidR="007A268F">
          <w:rPr>
            <w:noProof/>
            <w:webHidden/>
          </w:rPr>
          <w:tab/>
        </w:r>
        <w:r>
          <w:rPr>
            <w:noProof/>
            <w:webHidden/>
          </w:rPr>
          <w:fldChar w:fldCharType="begin"/>
        </w:r>
        <w:r w:rsidR="007A268F">
          <w:rPr>
            <w:noProof/>
            <w:webHidden/>
          </w:rPr>
          <w:instrText xml:space="preserve"> PAGEREF _Toc393011851 \h </w:instrText>
        </w:r>
        <w:r>
          <w:rPr>
            <w:noProof/>
            <w:webHidden/>
          </w:rPr>
        </w:r>
        <w:r>
          <w:rPr>
            <w:noProof/>
            <w:webHidden/>
          </w:rPr>
          <w:fldChar w:fldCharType="separate"/>
        </w:r>
        <w:r w:rsidR="004D3AE6">
          <w:rPr>
            <w:noProof/>
            <w:webHidden/>
          </w:rPr>
          <w:t>235</w:t>
        </w:r>
        <w:r>
          <w:rPr>
            <w:noProof/>
            <w:webHidden/>
          </w:rPr>
          <w:fldChar w:fldCharType="end"/>
        </w:r>
      </w:hyperlink>
    </w:p>
    <w:p w:rsidR="007A268F" w:rsidRPr="006D2FAD" w:rsidRDefault="00F8171D">
      <w:pPr>
        <w:pStyle w:val="TOC2"/>
        <w:rPr>
          <w:noProof/>
          <w:lang w:val="sr-Latn-BA" w:eastAsia="sr-Latn-BA"/>
        </w:rPr>
      </w:pPr>
      <w:hyperlink w:anchor="_Toc393011852" w:history="1">
        <w:r w:rsidR="007A268F" w:rsidRPr="006A57BF">
          <w:rPr>
            <w:rStyle w:val="Hyperlink"/>
            <w:rFonts w:cs="Calibri"/>
            <w:noProof/>
          </w:rPr>
          <w:t>5.11</w:t>
        </w:r>
        <w:r w:rsidR="007A268F" w:rsidRPr="006D2FAD">
          <w:rPr>
            <w:noProof/>
            <w:lang w:val="sr-Latn-BA" w:eastAsia="sr-Latn-BA"/>
          </w:rPr>
          <w:tab/>
        </w:r>
        <w:r w:rsidR="007A268F" w:rsidRPr="006A57BF">
          <w:rPr>
            <w:rStyle w:val="Hyperlink"/>
            <w:rFonts w:cs="Calibri"/>
            <w:noProof/>
          </w:rPr>
          <w:t>Scenario of technical and technological solutions for using solar energy to produce thermal energy</w:t>
        </w:r>
        <w:r w:rsidR="007A268F">
          <w:rPr>
            <w:noProof/>
            <w:webHidden/>
          </w:rPr>
          <w:tab/>
        </w:r>
        <w:r>
          <w:rPr>
            <w:noProof/>
            <w:webHidden/>
          </w:rPr>
          <w:fldChar w:fldCharType="begin"/>
        </w:r>
        <w:r w:rsidR="007A268F">
          <w:rPr>
            <w:noProof/>
            <w:webHidden/>
          </w:rPr>
          <w:instrText xml:space="preserve"> PAGEREF _Toc393011852 \h </w:instrText>
        </w:r>
        <w:r>
          <w:rPr>
            <w:noProof/>
            <w:webHidden/>
          </w:rPr>
        </w:r>
        <w:r>
          <w:rPr>
            <w:noProof/>
            <w:webHidden/>
          </w:rPr>
          <w:fldChar w:fldCharType="separate"/>
        </w:r>
        <w:r w:rsidR="004D3AE6">
          <w:rPr>
            <w:noProof/>
            <w:webHidden/>
          </w:rPr>
          <w:t>237</w:t>
        </w:r>
        <w:r>
          <w:rPr>
            <w:noProof/>
            <w:webHidden/>
          </w:rPr>
          <w:fldChar w:fldCharType="end"/>
        </w:r>
      </w:hyperlink>
    </w:p>
    <w:p w:rsidR="007A268F" w:rsidRPr="006D2FAD" w:rsidRDefault="00F8171D">
      <w:pPr>
        <w:pStyle w:val="TOC3"/>
        <w:rPr>
          <w:noProof/>
          <w:lang w:val="sr-Latn-BA" w:eastAsia="sr-Latn-BA"/>
        </w:rPr>
      </w:pPr>
      <w:hyperlink w:anchor="_Toc393011853" w:history="1">
        <w:r w:rsidR="007A268F" w:rsidRPr="006A57BF">
          <w:rPr>
            <w:rStyle w:val="Hyperlink"/>
            <w:rFonts w:cs="Calibri"/>
            <w:i/>
            <w:noProof/>
          </w:rPr>
          <w:t>5.11.1</w:t>
        </w:r>
        <w:r w:rsidR="007A268F" w:rsidRPr="006D2FAD">
          <w:rPr>
            <w:noProof/>
            <w:lang w:val="sr-Latn-BA" w:eastAsia="sr-Latn-BA"/>
          </w:rPr>
          <w:tab/>
        </w:r>
        <w:r w:rsidR="007A268F" w:rsidRPr="006A57BF">
          <w:rPr>
            <w:rStyle w:val="Hyperlink"/>
            <w:rFonts w:cs="Calibri"/>
            <w:i/>
            <w:noProof/>
          </w:rPr>
          <w:t>Investment costs</w:t>
        </w:r>
        <w:r w:rsidR="007A268F">
          <w:rPr>
            <w:noProof/>
            <w:webHidden/>
          </w:rPr>
          <w:tab/>
        </w:r>
        <w:r>
          <w:rPr>
            <w:noProof/>
            <w:webHidden/>
          </w:rPr>
          <w:fldChar w:fldCharType="begin"/>
        </w:r>
        <w:r w:rsidR="007A268F">
          <w:rPr>
            <w:noProof/>
            <w:webHidden/>
          </w:rPr>
          <w:instrText xml:space="preserve"> PAGEREF _Toc393011853 \h </w:instrText>
        </w:r>
        <w:r>
          <w:rPr>
            <w:noProof/>
            <w:webHidden/>
          </w:rPr>
        </w:r>
        <w:r>
          <w:rPr>
            <w:noProof/>
            <w:webHidden/>
          </w:rPr>
          <w:fldChar w:fldCharType="separate"/>
        </w:r>
        <w:r w:rsidR="004D3AE6">
          <w:rPr>
            <w:noProof/>
            <w:webHidden/>
          </w:rPr>
          <w:t>237</w:t>
        </w:r>
        <w:r>
          <w:rPr>
            <w:noProof/>
            <w:webHidden/>
          </w:rPr>
          <w:fldChar w:fldCharType="end"/>
        </w:r>
      </w:hyperlink>
    </w:p>
    <w:p w:rsidR="007A268F" w:rsidRPr="006D2FAD" w:rsidRDefault="00F8171D">
      <w:pPr>
        <w:pStyle w:val="TOC3"/>
        <w:rPr>
          <w:noProof/>
          <w:lang w:val="sr-Latn-BA" w:eastAsia="sr-Latn-BA"/>
        </w:rPr>
      </w:pPr>
      <w:hyperlink w:anchor="_Toc393011854" w:history="1">
        <w:r w:rsidR="007A268F" w:rsidRPr="006A57BF">
          <w:rPr>
            <w:rStyle w:val="Hyperlink"/>
            <w:rFonts w:cs="Calibri"/>
            <w:i/>
            <w:noProof/>
          </w:rPr>
          <w:t>5.11.2</w:t>
        </w:r>
        <w:r w:rsidR="007A268F" w:rsidRPr="006D2FAD">
          <w:rPr>
            <w:noProof/>
            <w:lang w:val="sr-Latn-BA" w:eastAsia="sr-Latn-BA"/>
          </w:rPr>
          <w:tab/>
        </w:r>
        <w:r w:rsidR="007A268F" w:rsidRPr="006A57BF">
          <w:rPr>
            <w:rStyle w:val="Hyperlink"/>
            <w:rFonts w:cs="Calibri"/>
            <w:i/>
            <w:noProof/>
          </w:rPr>
          <w:t>Assessment of savings generated by using thermal systems (TS) in relation to the current market situation</w:t>
        </w:r>
        <w:r w:rsidR="007A268F">
          <w:rPr>
            <w:noProof/>
            <w:webHidden/>
          </w:rPr>
          <w:tab/>
        </w:r>
        <w:r>
          <w:rPr>
            <w:noProof/>
            <w:webHidden/>
          </w:rPr>
          <w:fldChar w:fldCharType="begin"/>
        </w:r>
        <w:r w:rsidR="007A268F">
          <w:rPr>
            <w:noProof/>
            <w:webHidden/>
          </w:rPr>
          <w:instrText xml:space="preserve"> PAGEREF _Toc393011854 \h </w:instrText>
        </w:r>
        <w:r>
          <w:rPr>
            <w:noProof/>
            <w:webHidden/>
          </w:rPr>
        </w:r>
        <w:r>
          <w:rPr>
            <w:noProof/>
            <w:webHidden/>
          </w:rPr>
          <w:fldChar w:fldCharType="separate"/>
        </w:r>
        <w:r w:rsidR="004D3AE6">
          <w:rPr>
            <w:noProof/>
            <w:webHidden/>
          </w:rPr>
          <w:t>240</w:t>
        </w:r>
        <w:r>
          <w:rPr>
            <w:noProof/>
            <w:webHidden/>
          </w:rPr>
          <w:fldChar w:fldCharType="end"/>
        </w:r>
      </w:hyperlink>
    </w:p>
    <w:p w:rsidR="007A268F" w:rsidRPr="006D2FAD" w:rsidRDefault="00F8171D">
      <w:pPr>
        <w:pStyle w:val="TOC2"/>
        <w:rPr>
          <w:noProof/>
          <w:lang w:val="sr-Latn-BA" w:eastAsia="sr-Latn-BA"/>
        </w:rPr>
      </w:pPr>
      <w:hyperlink w:anchor="_Toc393011855" w:history="1">
        <w:r w:rsidR="007A268F" w:rsidRPr="006A57BF">
          <w:rPr>
            <w:rStyle w:val="Hyperlink"/>
            <w:rFonts w:cs="Calibri"/>
            <w:noProof/>
          </w:rPr>
          <w:t>5.12</w:t>
        </w:r>
        <w:r w:rsidR="007A268F" w:rsidRPr="006D2FAD">
          <w:rPr>
            <w:noProof/>
            <w:lang w:val="sr-Latn-BA" w:eastAsia="sr-Latn-BA"/>
          </w:rPr>
          <w:tab/>
        </w:r>
        <w:r w:rsidR="007A268F" w:rsidRPr="006A57BF">
          <w:rPr>
            <w:rStyle w:val="Hyperlink"/>
            <w:rFonts w:cs="Calibri"/>
            <w:noProof/>
          </w:rPr>
          <w:t>Concluding remarks of the financial analysis</w:t>
        </w:r>
        <w:r w:rsidR="007A268F">
          <w:rPr>
            <w:noProof/>
            <w:webHidden/>
          </w:rPr>
          <w:tab/>
        </w:r>
        <w:r>
          <w:rPr>
            <w:noProof/>
            <w:webHidden/>
          </w:rPr>
          <w:fldChar w:fldCharType="begin"/>
        </w:r>
        <w:r w:rsidR="007A268F">
          <w:rPr>
            <w:noProof/>
            <w:webHidden/>
          </w:rPr>
          <w:instrText xml:space="preserve"> PAGEREF _Toc393011855 \h </w:instrText>
        </w:r>
        <w:r>
          <w:rPr>
            <w:noProof/>
            <w:webHidden/>
          </w:rPr>
        </w:r>
        <w:r>
          <w:rPr>
            <w:noProof/>
            <w:webHidden/>
          </w:rPr>
          <w:fldChar w:fldCharType="separate"/>
        </w:r>
        <w:r w:rsidR="004D3AE6">
          <w:rPr>
            <w:noProof/>
            <w:webHidden/>
          </w:rPr>
          <w:t>241</w:t>
        </w:r>
        <w:r>
          <w:rPr>
            <w:noProof/>
            <w:webHidden/>
          </w:rPr>
          <w:fldChar w:fldCharType="end"/>
        </w:r>
      </w:hyperlink>
    </w:p>
    <w:p w:rsidR="007A268F" w:rsidRPr="006D2FAD" w:rsidRDefault="00F8171D" w:rsidP="007A268F">
      <w:pPr>
        <w:pStyle w:val="TOC1"/>
        <w:rPr>
          <w:noProof/>
          <w:lang w:val="sr-Latn-BA" w:eastAsia="sr-Latn-BA"/>
        </w:rPr>
      </w:pPr>
      <w:hyperlink w:anchor="_Toc393011856" w:history="1">
        <w:r w:rsidR="007A268F" w:rsidRPr="006A57BF">
          <w:rPr>
            <w:rStyle w:val="Hyperlink"/>
            <w:rFonts w:cs="Calibri"/>
            <w:noProof/>
          </w:rPr>
          <w:t>6</w:t>
        </w:r>
        <w:r w:rsidR="007A268F" w:rsidRPr="006D2FAD">
          <w:rPr>
            <w:noProof/>
            <w:lang w:val="sr-Latn-BA" w:eastAsia="sr-Latn-BA"/>
          </w:rPr>
          <w:tab/>
        </w:r>
        <w:r w:rsidR="007A268F" w:rsidRPr="006A57BF">
          <w:rPr>
            <w:rStyle w:val="Hyperlink"/>
            <w:rFonts w:cs="Calibri"/>
            <w:noProof/>
          </w:rPr>
          <w:t>POTENTIAL DOMESTIC AND FOREIGN SOURCES OF FINANCING</w:t>
        </w:r>
        <w:r w:rsidR="007A268F">
          <w:rPr>
            <w:noProof/>
            <w:webHidden/>
          </w:rPr>
          <w:tab/>
        </w:r>
        <w:r>
          <w:rPr>
            <w:noProof/>
            <w:webHidden/>
          </w:rPr>
          <w:fldChar w:fldCharType="begin"/>
        </w:r>
        <w:r w:rsidR="007A268F">
          <w:rPr>
            <w:noProof/>
            <w:webHidden/>
          </w:rPr>
          <w:instrText xml:space="preserve"> PAGEREF _Toc393011856 \h </w:instrText>
        </w:r>
        <w:r>
          <w:rPr>
            <w:noProof/>
            <w:webHidden/>
          </w:rPr>
        </w:r>
        <w:r>
          <w:rPr>
            <w:noProof/>
            <w:webHidden/>
          </w:rPr>
          <w:fldChar w:fldCharType="separate"/>
        </w:r>
        <w:r w:rsidR="004D3AE6">
          <w:rPr>
            <w:noProof/>
            <w:webHidden/>
          </w:rPr>
          <w:t>243</w:t>
        </w:r>
        <w:r>
          <w:rPr>
            <w:noProof/>
            <w:webHidden/>
          </w:rPr>
          <w:fldChar w:fldCharType="end"/>
        </w:r>
      </w:hyperlink>
    </w:p>
    <w:p w:rsidR="007A268F" w:rsidRPr="006D2FAD" w:rsidRDefault="00F8171D">
      <w:pPr>
        <w:pStyle w:val="TOC2"/>
        <w:rPr>
          <w:noProof/>
          <w:lang w:val="sr-Latn-BA" w:eastAsia="sr-Latn-BA"/>
        </w:rPr>
      </w:pPr>
      <w:hyperlink w:anchor="_Toc393011857" w:history="1">
        <w:r w:rsidR="007A268F" w:rsidRPr="006A57BF">
          <w:rPr>
            <w:rStyle w:val="Hyperlink"/>
            <w:rFonts w:cs="Calibri"/>
            <w:noProof/>
          </w:rPr>
          <w:t>6.1</w:t>
        </w:r>
        <w:r w:rsidR="007A268F" w:rsidRPr="006D2FAD">
          <w:rPr>
            <w:noProof/>
            <w:lang w:val="sr-Latn-BA" w:eastAsia="sr-Latn-BA"/>
          </w:rPr>
          <w:tab/>
        </w:r>
        <w:r w:rsidR="007A268F" w:rsidRPr="006A57BF">
          <w:rPr>
            <w:rStyle w:val="Hyperlink"/>
            <w:rFonts w:cs="Calibri"/>
            <w:noProof/>
          </w:rPr>
          <w:t>Budget funds</w:t>
        </w:r>
        <w:r w:rsidR="007A268F">
          <w:rPr>
            <w:noProof/>
            <w:webHidden/>
          </w:rPr>
          <w:tab/>
        </w:r>
        <w:r>
          <w:rPr>
            <w:noProof/>
            <w:webHidden/>
          </w:rPr>
          <w:fldChar w:fldCharType="begin"/>
        </w:r>
        <w:r w:rsidR="007A268F">
          <w:rPr>
            <w:noProof/>
            <w:webHidden/>
          </w:rPr>
          <w:instrText xml:space="preserve"> PAGEREF _Toc393011857 \h </w:instrText>
        </w:r>
        <w:r>
          <w:rPr>
            <w:noProof/>
            <w:webHidden/>
          </w:rPr>
        </w:r>
        <w:r>
          <w:rPr>
            <w:noProof/>
            <w:webHidden/>
          </w:rPr>
          <w:fldChar w:fldCharType="separate"/>
        </w:r>
        <w:r w:rsidR="004D3AE6">
          <w:rPr>
            <w:noProof/>
            <w:webHidden/>
          </w:rPr>
          <w:t>243</w:t>
        </w:r>
        <w:r>
          <w:rPr>
            <w:noProof/>
            <w:webHidden/>
          </w:rPr>
          <w:fldChar w:fldCharType="end"/>
        </w:r>
      </w:hyperlink>
    </w:p>
    <w:p w:rsidR="007A268F" w:rsidRPr="006D2FAD" w:rsidRDefault="00F8171D">
      <w:pPr>
        <w:pStyle w:val="TOC2"/>
        <w:rPr>
          <w:noProof/>
          <w:lang w:val="sr-Latn-BA" w:eastAsia="sr-Latn-BA"/>
        </w:rPr>
      </w:pPr>
      <w:hyperlink w:anchor="_Toc393011858" w:history="1">
        <w:r w:rsidR="007A268F" w:rsidRPr="006A57BF">
          <w:rPr>
            <w:rStyle w:val="Hyperlink"/>
            <w:rFonts w:cs="Calibri"/>
            <w:noProof/>
          </w:rPr>
          <w:t>6.2</w:t>
        </w:r>
        <w:r w:rsidR="007A268F" w:rsidRPr="006D2FAD">
          <w:rPr>
            <w:noProof/>
            <w:lang w:val="sr-Latn-BA" w:eastAsia="sr-Latn-BA"/>
          </w:rPr>
          <w:tab/>
        </w:r>
        <w:r w:rsidR="007A268F" w:rsidRPr="006A57BF">
          <w:rPr>
            <w:rStyle w:val="Hyperlink"/>
            <w:rFonts w:cs="Calibri"/>
            <w:noProof/>
          </w:rPr>
          <w:t>Transfers between budget units of different levels of government</w:t>
        </w:r>
        <w:r w:rsidR="007A268F">
          <w:rPr>
            <w:noProof/>
            <w:webHidden/>
          </w:rPr>
          <w:tab/>
        </w:r>
        <w:r>
          <w:rPr>
            <w:noProof/>
            <w:webHidden/>
          </w:rPr>
          <w:fldChar w:fldCharType="begin"/>
        </w:r>
        <w:r w:rsidR="007A268F">
          <w:rPr>
            <w:noProof/>
            <w:webHidden/>
          </w:rPr>
          <w:instrText xml:space="preserve"> PAGEREF _Toc393011858 \h </w:instrText>
        </w:r>
        <w:r>
          <w:rPr>
            <w:noProof/>
            <w:webHidden/>
          </w:rPr>
        </w:r>
        <w:r>
          <w:rPr>
            <w:noProof/>
            <w:webHidden/>
          </w:rPr>
          <w:fldChar w:fldCharType="separate"/>
        </w:r>
        <w:r w:rsidR="004D3AE6">
          <w:rPr>
            <w:noProof/>
            <w:webHidden/>
          </w:rPr>
          <w:t>243</w:t>
        </w:r>
        <w:r>
          <w:rPr>
            <w:noProof/>
            <w:webHidden/>
          </w:rPr>
          <w:fldChar w:fldCharType="end"/>
        </w:r>
      </w:hyperlink>
    </w:p>
    <w:p w:rsidR="007A268F" w:rsidRPr="006D2FAD" w:rsidRDefault="00F8171D">
      <w:pPr>
        <w:pStyle w:val="TOC2"/>
        <w:rPr>
          <w:noProof/>
          <w:lang w:val="sr-Latn-BA" w:eastAsia="sr-Latn-BA"/>
        </w:rPr>
      </w:pPr>
      <w:hyperlink w:anchor="_Toc393011859" w:history="1">
        <w:r w:rsidR="007A268F" w:rsidRPr="006A57BF">
          <w:rPr>
            <w:rStyle w:val="Hyperlink"/>
            <w:rFonts w:cs="Calibri"/>
            <w:noProof/>
          </w:rPr>
          <w:t>6.3</w:t>
        </w:r>
        <w:r w:rsidR="007A268F" w:rsidRPr="006D2FAD">
          <w:rPr>
            <w:noProof/>
            <w:lang w:val="sr-Latn-BA" w:eastAsia="sr-Latn-BA"/>
          </w:rPr>
          <w:tab/>
        </w:r>
        <w:r w:rsidR="007A268F" w:rsidRPr="006A57BF">
          <w:rPr>
            <w:rStyle w:val="Hyperlink"/>
            <w:rFonts w:cs="Calibri"/>
            <w:noProof/>
          </w:rPr>
          <w:t>Loan sources</w:t>
        </w:r>
        <w:r w:rsidR="007A268F">
          <w:rPr>
            <w:noProof/>
            <w:webHidden/>
          </w:rPr>
          <w:tab/>
        </w:r>
        <w:r>
          <w:rPr>
            <w:noProof/>
            <w:webHidden/>
          </w:rPr>
          <w:fldChar w:fldCharType="begin"/>
        </w:r>
        <w:r w:rsidR="007A268F">
          <w:rPr>
            <w:noProof/>
            <w:webHidden/>
          </w:rPr>
          <w:instrText xml:space="preserve"> PAGEREF _Toc393011859 \h </w:instrText>
        </w:r>
        <w:r>
          <w:rPr>
            <w:noProof/>
            <w:webHidden/>
          </w:rPr>
        </w:r>
        <w:r>
          <w:rPr>
            <w:noProof/>
            <w:webHidden/>
          </w:rPr>
          <w:fldChar w:fldCharType="separate"/>
        </w:r>
        <w:r w:rsidR="004D3AE6">
          <w:rPr>
            <w:noProof/>
            <w:webHidden/>
          </w:rPr>
          <w:t>243</w:t>
        </w:r>
        <w:r>
          <w:rPr>
            <w:noProof/>
            <w:webHidden/>
          </w:rPr>
          <w:fldChar w:fldCharType="end"/>
        </w:r>
      </w:hyperlink>
    </w:p>
    <w:p w:rsidR="007A268F" w:rsidRPr="006D2FAD" w:rsidRDefault="00F8171D">
      <w:pPr>
        <w:pStyle w:val="TOC2"/>
        <w:rPr>
          <w:noProof/>
          <w:lang w:val="sr-Latn-BA" w:eastAsia="sr-Latn-BA"/>
        </w:rPr>
      </w:pPr>
      <w:hyperlink w:anchor="_Toc393011860" w:history="1">
        <w:r w:rsidR="007A268F" w:rsidRPr="006A57BF">
          <w:rPr>
            <w:rStyle w:val="Hyperlink"/>
            <w:rFonts w:cs="Calibri"/>
            <w:noProof/>
          </w:rPr>
          <w:t>6.4</w:t>
        </w:r>
        <w:r w:rsidR="007A268F" w:rsidRPr="006D2FAD">
          <w:rPr>
            <w:noProof/>
            <w:lang w:val="sr-Latn-BA" w:eastAsia="sr-Latn-BA"/>
          </w:rPr>
          <w:tab/>
        </w:r>
        <w:r w:rsidR="007A268F" w:rsidRPr="006A57BF">
          <w:rPr>
            <w:rStyle w:val="Hyperlink"/>
            <w:rFonts w:cs="Calibri"/>
            <w:noProof/>
          </w:rPr>
          <w:t>Funds and financial lines for renewable energy and energy efficiency available in Bosnia and Herzegovina and in Serbia</w:t>
        </w:r>
        <w:r w:rsidR="007A268F">
          <w:rPr>
            <w:noProof/>
            <w:webHidden/>
          </w:rPr>
          <w:tab/>
        </w:r>
        <w:r>
          <w:rPr>
            <w:noProof/>
            <w:webHidden/>
          </w:rPr>
          <w:fldChar w:fldCharType="begin"/>
        </w:r>
        <w:r w:rsidR="007A268F">
          <w:rPr>
            <w:noProof/>
            <w:webHidden/>
          </w:rPr>
          <w:instrText xml:space="preserve"> PAGEREF _Toc393011860 \h </w:instrText>
        </w:r>
        <w:r>
          <w:rPr>
            <w:noProof/>
            <w:webHidden/>
          </w:rPr>
        </w:r>
        <w:r>
          <w:rPr>
            <w:noProof/>
            <w:webHidden/>
          </w:rPr>
          <w:fldChar w:fldCharType="separate"/>
        </w:r>
        <w:r w:rsidR="004D3AE6">
          <w:rPr>
            <w:noProof/>
            <w:webHidden/>
          </w:rPr>
          <w:t>245</w:t>
        </w:r>
        <w:r>
          <w:rPr>
            <w:noProof/>
            <w:webHidden/>
          </w:rPr>
          <w:fldChar w:fldCharType="end"/>
        </w:r>
      </w:hyperlink>
    </w:p>
    <w:p w:rsidR="007A268F" w:rsidRPr="006D2FAD" w:rsidRDefault="00F8171D">
      <w:pPr>
        <w:pStyle w:val="TOC2"/>
        <w:rPr>
          <w:noProof/>
          <w:lang w:val="sr-Latn-BA" w:eastAsia="sr-Latn-BA"/>
        </w:rPr>
      </w:pPr>
      <w:hyperlink w:anchor="_Toc393011861" w:history="1">
        <w:r w:rsidR="007A268F" w:rsidRPr="006A57BF">
          <w:rPr>
            <w:rStyle w:val="Hyperlink"/>
            <w:rFonts w:cs="Calibri"/>
            <w:noProof/>
          </w:rPr>
          <w:t>6.5</w:t>
        </w:r>
        <w:r w:rsidR="007A268F" w:rsidRPr="006D2FAD">
          <w:rPr>
            <w:noProof/>
            <w:lang w:val="sr-Latn-BA" w:eastAsia="sr-Latn-BA"/>
          </w:rPr>
          <w:tab/>
        </w:r>
        <w:r w:rsidR="007A268F" w:rsidRPr="006A57BF">
          <w:rPr>
            <w:rStyle w:val="Hyperlink"/>
            <w:rFonts w:cs="Calibri"/>
            <w:noProof/>
          </w:rPr>
          <w:t>Resources of the Environmental Protection and Energy Efficiency Fund of the Republic of Srpska</w:t>
        </w:r>
        <w:r w:rsidR="007A268F">
          <w:rPr>
            <w:noProof/>
            <w:webHidden/>
          </w:rPr>
          <w:tab/>
        </w:r>
        <w:r>
          <w:rPr>
            <w:noProof/>
            <w:webHidden/>
          </w:rPr>
          <w:fldChar w:fldCharType="begin"/>
        </w:r>
        <w:r w:rsidR="007A268F">
          <w:rPr>
            <w:noProof/>
            <w:webHidden/>
          </w:rPr>
          <w:instrText xml:space="preserve"> PAGEREF _Toc393011861 \h </w:instrText>
        </w:r>
        <w:r>
          <w:rPr>
            <w:noProof/>
            <w:webHidden/>
          </w:rPr>
        </w:r>
        <w:r>
          <w:rPr>
            <w:noProof/>
            <w:webHidden/>
          </w:rPr>
          <w:fldChar w:fldCharType="separate"/>
        </w:r>
        <w:r w:rsidR="004D3AE6">
          <w:rPr>
            <w:noProof/>
            <w:webHidden/>
          </w:rPr>
          <w:t>245</w:t>
        </w:r>
        <w:r>
          <w:rPr>
            <w:noProof/>
            <w:webHidden/>
          </w:rPr>
          <w:fldChar w:fldCharType="end"/>
        </w:r>
      </w:hyperlink>
    </w:p>
    <w:p w:rsidR="007A268F" w:rsidRPr="006D2FAD" w:rsidRDefault="00F8171D">
      <w:pPr>
        <w:pStyle w:val="TOC2"/>
        <w:rPr>
          <w:noProof/>
          <w:lang w:val="sr-Latn-BA" w:eastAsia="sr-Latn-BA"/>
        </w:rPr>
      </w:pPr>
      <w:hyperlink w:anchor="_Toc393011862" w:history="1">
        <w:r w:rsidR="007A268F" w:rsidRPr="006A57BF">
          <w:rPr>
            <w:rStyle w:val="Hyperlink"/>
            <w:rFonts w:cs="Calibri"/>
            <w:noProof/>
          </w:rPr>
          <w:t>6.6</w:t>
        </w:r>
        <w:r w:rsidR="007A268F" w:rsidRPr="006D2FAD">
          <w:rPr>
            <w:noProof/>
            <w:lang w:val="sr-Latn-BA" w:eastAsia="sr-Latn-BA"/>
          </w:rPr>
          <w:tab/>
        </w:r>
        <w:r w:rsidR="007A268F" w:rsidRPr="006A57BF">
          <w:rPr>
            <w:rStyle w:val="Hyperlink"/>
            <w:rFonts w:cs="Calibri"/>
            <w:noProof/>
          </w:rPr>
          <w:t>Resources of the Environmental Protection and Energy Efficiency Agency of the Republic of Serbia</w:t>
        </w:r>
        <w:r w:rsidR="007A268F">
          <w:rPr>
            <w:noProof/>
            <w:webHidden/>
          </w:rPr>
          <w:tab/>
        </w:r>
        <w:r>
          <w:rPr>
            <w:noProof/>
            <w:webHidden/>
          </w:rPr>
          <w:fldChar w:fldCharType="begin"/>
        </w:r>
        <w:r w:rsidR="007A268F">
          <w:rPr>
            <w:noProof/>
            <w:webHidden/>
          </w:rPr>
          <w:instrText xml:space="preserve"> PAGEREF _Toc393011862 \h </w:instrText>
        </w:r>
        <w:r>
          <w:rPr>
            <w:noProof/>
            <w:webHidden/>
          </w:rPr>
        </w:r>
        <w:r>
          <w:rPr>
            <w:noProof/>
            <w:webHidden/>
          </w:rPr>
          <w:fldChar w:fldCharType="separate"/>
        </w:r>
        <w:r w:rsidR="004D3AE6">
          <w:rPr>
            <w:noProof/>
            <w:webHidden/>
          </w:rPr>
          <w:t>246</w:t>
        </w:r>
        <w:r>
          <w:rPr>
            <w:noProof/>
            <w:webHidden/>
          </w:rPr>
          <w:fldChar w:fldCharType="end"/>
        </w:r>
      </w:hyperlink>
    </w:p>
    <w:p w:rsidR="007A268F" w:rsidRPr="006D2FAD" w:rsidRDefault="00F8171D">
      <w:pPr>
        <w:pStyle w:val="TOC2"/>
        <w:rPr>
          <w:noProof/>
          <w:lang w:val="sr-Latn-BA" w:eastAsia="sr-Latn-BA"/>
        </w:rPr>
      </w:pPr>
      <w:hyperlink w:anchor="_Toc393011863" w:history="1">
        <w:r w:rsidR="007A268F" w:rsidRPr="006A57BF">
          <w:rPr>
            <w:rStyle w:val="Hyperlink"/>
            <w:rFonts w:cs="Calibri"/>
            <w:noProof/>
          </w:rPr>
          <w:t>6.7</w:t>
        </w:r>
        <w:r w:rsidR="007A268F" w:rsidRPr="006D2FAD">
          <w:rPr>
            <w:noProof/>
            <w:lang w:val="sr-Latn-BA" w:eastAsia="sr-Latn-BA"/>
          </w:rPr>
          <w:tab/>
        </w:r>
        <w:r w:rsidR="007A268F" w:rsidRPr="006A57BF">
          <w:rPr>
            <w:rStyle w:val="Hyperlink"/>
            <w:rFonts w:cs="Calibri"/>
            <w:noProof/>
          </w:rPr>
          <w:t>Public-private partnership</w:t>
        </w:r>
        <w:r w:rsidR="007A268F">
          <w:rPr>
            <w:noProof/>
            <w:webHidden/>
          </w:rPr>
          <w:tab/>
        </w:r>
        <w:r>
          <w:rPr>
            <w:noProof/>
            <w:webHidden/>
          </w:rPr>
          <w:fldChar w:fldCharType="begin"/>
        </w:r>
        <w:r w:rsidR="007A268F">
          <w:rPr>
            <w:noProof/>
            <w:webHidden/>
          </w:rPr>
          <w:instrText xml:space="preserve"> PAGEREF _Toc393011863 \h </w:instrText>
        </w:r>
        <w:r>
          <w:rPr>
            <w:noProof/>
            <w:webHidden/>
          </w:rPr>
        </w:r>
        <w:r>
          <w:rPr>
            <w:noProof/>
            <w:webHidden/>
          </w:rPr>
          <w:fldChar w:fldCharType="separate"/>
        </w:r>
        <w:r w:rsidR="004D3AE6">
          <w:rPr>
            <w:noProof/>
            <w:webHidden/>
          </w:rPr>
          <w:t>246</w:t>
        </w:r>
        <w:r>
          <w:rPr>
            <w:noProof/>
            <w:webHidden/>
          </w:rPr>
          <w:fldChar w:fldCharType="end"/>
        </w:r>
      </w:hyperlink>
    </w:p>
    <w:p w:rsidR="007A268F" w:rsidRPr="006D2FAD" w:rsidRDefault="00F8171D">
      <w:pPr>
        <w:pStyle w:val="TOC2"/>
        <w:rPr>
          <w:noProof/>
          <w:lang w:val="sr-Latn-BA" w:eastAsia="sr-Latn-BA"/>
        </w:rPr>
      </w:pPr>
      <w:hyperlink w:anchor="_Toc393011864" w:history="1">
        <w:r w:rsidR="007A268F" w:rsidRPr="006A57BF">
          <w:rPr>
            <w:rStyle w:val="Hyperlink"/>
            <w:rFonts w:cs="Calibri"/>
            <w:noProof/>
          </w:rPr>
          <w:t>6.8</w:t>
        </w:r>
        <w:r w:rsidR="007A268F" w:rsidRPr="006D2FAD">
          <w:rPr>
            <w:noProof/>
            <w:lang w:val="sr-Latn-BA" w:eastAsia="sr-Latn-BA"/>
          </w:rPr>
          <w:tab/>
        </w:r>
        <w:r w:rsidR="007A268F" w:rsidRPr="006A57BF">
          <w:rPr>
            <w:rStyle w:val="Hyperlink"/>
            <w:rFonts w:cs="Calibri"/>
            <w:noProof/>
          </w:rPr>
          <w:t>IPA funds - Instrument for Pre-Accession Assistance</w:t>
        </w:r>
        <w:r w:rsidR="007A268F">
          <w:rPr>
            <w:noProof/>
            <w:webHidden/>
          </w:rPr>
          <w:tab/>
        </w:r>
        <w:r>
          <w:rPr>
            <w:noProof/>
            <w:webHidden/>
          </w:rPr>
          <w:fldChar w:fldCharType="begin"/>
        </w:r>
        <w:r w:rsidR="007A268F">
          <w:rPr>
            <w:noProof/>
            <w:webHidden/>
          </w:rPr>
          <w:instrText xml:space="preserve"> PAGEREF _Toc393011864 \h </w:instrText>
        </w:r>
        <w:r>
          <w:rPr>
            <w:noProof/>
            <w:webHidden/>
          </w:rPr>
        </w:r>
        <w:r>
          <w:rPr>
            <w:noProof/>
            <w:webHidden/>
          </w:rPr>
          <w:fldChar w:fldCharType="separate"/>
        </w:r>
        <w:r w:rsidR="004D3AE6">
          <w:rPr>
            <w:noProof/>
            <w:webHidden/>
          </w:rPr>
          <w:t>247</w:t>
        </w:r>
        <w:r>
          <w:rPr>
            <w:noProof/>
            <w:webHidden/>
          </w:rPr>
          <w:fldChar w:fldCharType="end"/>
        </w:r>
      </w:hyperlink>
    </w:p>
    <w:p w:rsidR="007A268F" w:rsidRPr="006D2FAD" w:rsidRDefault="00F8171D" w:rsidP="007A268F">
      <w:pPr>
        <w:pStyle w:val="TOC1"/>
        <w:rPr>
          <w:noProof/>
          <w:lang w:val="sr-Latn-BA" w:eastAsia="sr-Latn-BA"/>
        </w:rPr>
      </w:pPr>
      <w:hyperlink w:anchor="_Toc393011865" w:history="1">
        <w:r w:rsidR="007A268F" w:rsidRPr="006A57BF">
          <w:rPr>
            <w:rStyle w:val="Hyperlink"/>
            <w:rFonts w:cs="Calibri"/>
            <w:noProof/>
          </w:rPr>
          <w:t>7</w:t>
        </w:r>
        <w:r w:rsidR="007A268F" w:rsidRPr="006D2FAD">
          <w:rPr>
            <w:noProof/>
            <w:lang w:val="sr-Latn-BA" w:eastAsia="sr-Latn-BA"/>
          </w:rPr>
          <w:tab/>
        </w:r>
        <w:r w:rsidR="007A268F" w:rsidRPr="006A57BF">
          <w:rPr>
            <w:rStyle w:val="Hyperlink"/>
            <w:rFonts w:cs="Calibri"/>
            <w:noProof/>
          </w:rPr>
          <w:t>CONCLUSION</w:t>
        </w:r>
        <w:r w:rsidR="007A268F">
          <w:rPr>
            <w:noProof/>
            <w:webHidden/>
          </w:rPr>
          <w:tab/>
        </w:r>
        <w:r>
          <w:rPr>
            <w:noProof/>
            <w:webHidden/>
          </w:rPr>
          <w:fldChar w:fldCharType="begin"/>
        </w:r>
        <w:r w:rsidR="007A268F">
          <w:rPr>
            <w:noProof/>
            <w:webHidden/>
          </w:rPr>
          <w:instrText xml:space="preserve"> PAGEREF _Toc393011865 \h </w:instrText>
        </w:r>
        <w:r>
          <w:rPr>
            <w:noProof/>
            <w:webHidden/>
          </w:rPr>
        </w:r>
        <w:r>
          <w:rPr>
            <w:noProof/>
            <w:webHidden/>
          </w:rPr>
          <w:fldChar w:fldCharType="separate"/>
        </w:r>
        <w:r w:rsidR="004D3AE6">
          <w:rPr>
            <w:noProof/>
            <w:webHidden/>
          </w:rPr>
          <w:t>249</w:t>
        </w:r>
        <w:r>
          <w:rPr>
            <w:noProof/>
            <w:webHidden/>
          </w:rPr>
          <w:fldChar w:fldCharType="end"/>
        </w:r>
      </w:hyperlink>
    </w:p>
    <w:p w:rsidR="00607994" w:rsidRPr="00607994" w:rsidRDefault="00F8171D" w:rsidP="007A268F">
      <w:pPr>
        <w:pStyle w:val="TOC1"/>
        <w:tabs>
          <w:tab w:val="clear" w:pos="9072"/>
          <w:tab w:val="right" w:leader="dot" w:pos="9214"/>
        </w:tabs>
        <w:ind w:right="-142"/>
        <w:rPr>
          <w:rFonts w:cs="Calibri"/>
        </w:rPr>
        <w:sectPr w:rsidR="00607994" w:rsidRPr="00607994" w:rsidSect="00607994">
          <w:headerReference w:type="default" r:id="rId9"/>
          <w:footerReference w:type="default" r:id="rId10"/>
          <w:headerReference w:type="first" r:id="rId11"/>
          <w:footerReference w:type="first" r:id="rId12"/>
          <w:pgSz w:w="11906" w:h="16838"/>
          <w:pgMar w:top="1417" w:right="1417" w:bottom="1417" w:left="1417" w:header="708" w:footer="708" w:gutter="0"/>
          <w:cols w:space="708"/>
          <w:titlePg/>
          <w:docGrid w:linePitch="360"/>
        </w:sectPr>
      </w:pPr>
      <w:r w:rsidRPr="00607994">
        <w:rPr>
          <w:rFonts w:cs="Calibri"/>
        </w:rPr>
        <w:fldChar w:fldCharType="end"/>
      </w:r>
      <w:r w:rsidR="00607994" w:rsidRPr="00607994">
        <w:rPr>
          <w:rFonts w:cs="Calibri"/>
        </w:rPr>
        <w:t>8</w:t>
      </w:r>
      <w:r w:rsidR="00607994" w:rsidRPr="00607994">
        <w:rPr>
          <w:rFonts w:cs="Calibri"/>
        </w:rPr>
        <w:tab/>
        <w:t>ANNEXES......................................................................................................................................2</w:t>
      </w:r>
      <w:r w:rsidR="00922CD8">
        <w:rPr>
          <w:rFonts w:cs="Calibri"/>
        </w:rPr>
        <w:t>5</w:t>
      </w:r>
      <w:r w:rsidR="00B704B8">
        <w:rPr>
          <w:rFonts w:cs="Calibri"/>
        </w:rPr>
        <w:t>1</w:t>
      </w:r>
    </w:p>
    <w:p w:rsidR="00607994" w:rsidRPr="00607994" w:rsidRDefault="00607994" w:rsidP="00607994">
      <w:pPr>
        <w:pStyle w:val="Heading4"/>
        <w:numPr>
          <w:ilvl w:val="0"/>
          <w:numId w:val="0"/>
        </w:numPr>
        <w:ind w:left="864" w:hanging="864"/>
        <w:rPr>
          <w:rFonts w:ascii="Calibri" w:hAnsi="Calibri" w:cs="Calibri"/>
          <w:b w:val="0"/>
          <w:i w:val="0"/>
          <w:color w:val="000000"/>
          <w:sz w:val="32"/>
          <w:szCs w:val="32"/>
        </w:rPr>
      </w:pPr>
      <w:r w:rsidRPr="00607994">
        <w:rPr>
          <w:rFonts w:ascii="Calibri" w:hAnsi="Calibri" w:cs="Calibri"/>
          <w:b w:val="0"/>
          <w:i w:val="0"/>
          <w:color w:val="000000"/>
          <w:sz w:val="32"/>
        </w:rPr>
        <w:lastRenderedPageBreak/>
        <w:t>List of images</w:t>
      </w:r>
    </w:p>
    <w:p w:rsidR="00607994" w:rsidRPr="00607994" w:rsidRDefault="00607994">
      <w:pPr>
        <w:pStyle w:val="TableofFigures"/>
        <w:tabs>
          <w:tab w:val="right" w:leader="dot" w:pos="9062"/>
        </w:tabs>
        <w:rPr>
          <w:rFonts w:cs="Calibri"/>
        </w:rPr>
      </w:pPr>
    </w:p>
    <w:p w:rsidR="003C15EE" w:rsidRPr="006D2FAD" w:rsidRDefault="00F8171D">
      <w:pPr>
        <w:pStyle w:val="TableofFigures"/>
        <w:tabs>
          <w:tab w:val="right" w:leader="dot" w:pos="9629"/>
        </w:tabs>
        <w:rPr>
          <w:noProof/>
          <w:lang w:val="sr-Latn-BA" w:eastAsia="sr-Latn-BA"/>
        </w:rPr>
      </w:pPr>
      <w:r w:rsidRPr="00F8171D">
        <w:rPr>
          <w:rFonts w:cs="Calibri"/>
        </w:rPr>
        <w:fldChar w:fldCharType="begin"/>
      </w:r>
      <w:r w:rsidR="00607994" w:rsidRPr="00607994">
        <w:rPr>
          <w:rFonts w:cs="Calibri"/>
        </w:rPr>
        <w:instrText xml:space="preserve"> TOC \c "Ilustracija" </w:instrText>
      </w:r>
      <w:r w:rsidRPr="00F8171D">
        <w:rPr>
          <w:rFonts w:cs="Calibri"/>
        </w:rPr>
        <w:fldChar w:fldCharType="separate"/>
      </w:r>
      <w:r w:rsidR="003C15EE" w:rsidRPr="00601D6E">
        <w:rPr>
          <w:rFonts w:cs="Calibri"/>
          <w:noProof/>
          <w:color w:val="000000"/>
        </w:rPr>
        <w:t>Image 1. Use of renewable energy sources</w:t>
      </w:r>
      <w:r w:rsidR="003C15EE">
        <w:rPr>
          <w:noProof/>
        </w:rPr>
        <w:tab/>
      </w:r>
      <w:r>
        <w:rPr>
          <w:noProof/>
        </w:rPr>
        <w:fldChar w:fldCharType="begin"/>
      </w:r>
      <w:r w:rsidR="003C15EE">
        <w:rPr>
          <w:noProof/>
        </w:rPr>
        <w:instrText xml:space="preserve"> PAGEREF _Toc393011888 \h </w:instrText>
      </w:r>
      <w:r>
        <w:rPr>
          <w:noProof/>
        </w:rPr>
      </w:r>
      <w:r>
        <w:rPr>
          <w:noProof/>
        </w:rPr>
        <w:fldChar w:fldCharType="separate"/>
      </w:r>
      <w:r w:rsidR="004D3AE6">
        <w:rPr>
          <w:noProof/>
        </w:rPr>
        <w:t>13</w:t>
      </w:r>
      <w:r>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2. The Sun</w:t>
      </w:r>
      <w:r>
        <w:rPr>
          <w:noProof/>
        </w:rPr>
        <w:tab/>
      </w:r>
      <w:r w:rsidR="00F8171D">
        <w:rPr>
          <w:noProof/>
        </w:rPr>
        <w:fldChar w:fldCharType="begin"/>
      </w:r>
      <w:r>
        <w:rPr>
          <w:noProof/>
        </w:rPr>
        <w:instrText xml:space="preserve"> PAGEREF _Toc393011889 \h </w:instrText>
      </w:r>
      <w:r w:rsidR="00F8171D">
        <w:rPr>
          <w:noProof/>
        </w:rPr>
      </w:r>
      <w:r w:rsidR="00F8171D">
        <w:rPr>
          <w:noProof/>
        </w:rPr>
        <w:fldChar w:fldCharType="separate"/>
      </w:r>
      <w:r w:rsidR="004D3AE6">
        <w:rPr>
          <w:noProof/>
        </w:rPr>
        <w:t>14</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3. Distribution of heat coming to Earth from the Sun</w:t>
      </w:r>
      <w:r>
        <w:rPr>
          <w:noProof/>
        </w:rPr>
        <w:tab/>
      </w:r>
      <w:r w:rsidR="00F8171D">
        <w:rPr>
          <w:noProof/>
        </w:rPr>
        <w:fldChar w:fldCharType="begin"/>
      </w:r>
      <w:r>
        <w:rPr>
          <w:noProof/>
        </w:rPr>
        <w:instrText xml:space="preserve"> PAGEREF _Toc393011890 \h </w:instrText>
      </w:r>
      <w:r w:rsidR="00F8171D">
        <w:rPr>
          <w:noProof/>
        </w:rPr>
      </w:r>
      <w:r w:rsidR="00F8171D">
        <w:rPr>
          <w:noProof/>
        </w:rPr>
        <w:fldChar w:fldCharType="separate"/>
      </w:r>
      <w:r w:rsidR="004D3AE6">
        <w:rPr>
          <w:noProof/>
        </w:rPr>
        <w:t>15</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4. The intensity of the normal solar radiation, depending on the wavelength</w:t>
      </w:r>
      <w:r>
        <w:rPr>
          <w:noProof/>
        </w:rPr>
        <w:tab/>
      </w:r>
      <w:r w:rsidR="00F8171D">
        <w:rPr>
          <w:noProof/>
        </w:rPr>
        <w:fldChar w:fldCharType="begin"/>
      </w:r>
      <w:r>
        <w:rPr>
          <w:noProof/>
        </w:rPr>
        <w:instrText xml:space="preserve"> PAGEREF _Toc393011891 \h </w:instrText>
      </w:r>
      <w:r w:rsidR="00F8171D">
        <w:rPr>
          <w:noProof/>
        </w:rPr>
      </w:r>
      <w:r w:rsidR="00F8171D">
        <w:rPr>
          <w:noProof/>
        </w:rPr>
        <w:fldChar w:fldCharType="separate"/>
      </w:r>
      <w:r w:rsidR="004D3AE6">
        <w:rPr>
          <w:noProof/>
        </w:rPr>
        <w:t>17</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5. Solar yield depending on the position of the solar panel</w:t>
      </w:r>
      <w:r>
        <w:rPr>
          <w:noProof/>
        </w:rPr>
        <w:tab/>
      </w:r>
      <w:r w:rsidR="00F8171D">
        <w:rPr>
          <w:noProof/>
        </w:rPr>
        <w:fldChar w:fldCharType="begin"/>
      </w:r>
      <w:r>
        <w:rPr>
          <w:noProof/>
        </w:rPr>
        <w:instrText xml:space="preserve"> PAGEREF _Toc393011892 \h </w:instrText>
      </w:r>
      <w:r w:rsidR="00F8171D">
        <w:rPr>
          <w:noProof/>
        </w:rPr>
      </w:r>
      <w:r w:rsidR="00F8171D">
        <w:rPr>
          <w:noProof/>
        </w:rPr>
        <w:fldChar w:fldCharType="separate"/>
      </w:r>
      <w:r w:rsidR="004D3AE6">
        <w:rPr>
          <w:noProof/>
        </w:rPr>
        <w:t>18</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6. Possible layouts of solar panels installation</w:t>
      </w:r>
      <w:r>
        <w:rPr>
          <w:noProof/>
        </w:rPr>
        <w:tab/>
      </w:r>
      <w:r w:rsidR="00F8171D">
        <w:rPr>
          <w:noProof/>
        </w:rPr>
        <w:fldChar w:fldCharType="begin"/>
      </w:r>
      <w:r>
        <w:rPr>
          <w:noProof/>
        </w:rPr>
        <w:instrText xml:space="preserve"> PAGEREF _Toc393011893 \h </w:instrText>
      </w:r>
      <w:r w:rsidR="00F8171D">
        <w:rPr>
          <w:noProof/>
        </w:rPr>
      </w:r>
      <w:r w:rsidR="00F8171D">
        <w:rPr>
          <w:noProof/>
        </w:rPr>
        <w:fldChar w:fldCharType="separate"/>
      </w:r>
      <w:r w:rsidR="004D3AE6">
        <w:rPr>
          <w:noProof/>
        </w:rPr>
        <w:t>18</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7. Examples of installation of solar panels</w:t>
      </w:r>
      <w:r>
        <w:rPr>
          <w:noProof/>
        </w:rPr>
        <w:tab/>
      </w:r>
      <w:r w:rsidR="00F8171D">
        <w:rPr>
          <w:noProof/>
        </w:rPr>
        <w:fldChar w:fldCharType="begin"/>
      </w:r>
      <w:r>
        <w:rPr>
          <w:noProof/>
        </w:rPr>
        <w:instrText xml:space="preserve"> PAGEREF _Toc393011894 \h </w:instrText>
      </w:r>
      <w:r w:rsidR="00F8171D">
        <w:rPr>
          <w:noProof/>
        </w:rPr>
      </w:r>
      <w:r w:rsidR="00F8171D">
        <w:rPr>
          <w:noProof/>
        </w:rPr>
        <w:fldChar w:fldCharType="separate"/>
      </w:r>
      <w:r w:rsidR="004D3AE6">
        <w:rPr>
          <w:noProof/>
        </w:rPr>
        <w:t>19</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8. Schematic diagram of the Energy Community acquis communautaire</w:t>
      </w:r>
      <w:r>
        <w:rPr>
          <w:noProof/>
        </w:rPr>
        <w:tab/>
      </w:r>
      <w:r w:rsidR="00F8171D">
        <w:rPr>
          <w:noProof/>
        </w:rPr>
        <w:fldChar w:fldCharType="begin"/>
      </w:r>
      <w:r>
        <w:rPr>
          <w:noProof/>
        </w:rPr>
        <w:instrText xml:space="preserve"> PAGEREF _Toc393011895 \h </w:instrText>
      </w:r>
      <w:r w:rsidR="00F8171D">
        <w:rPr>
          <w:noProof/>
        </w:rPr>
      </w:r>
      <w:r w:rsidR="00F8171D">
        <w:rPr>
          <w:noProof/>
        </w:rPr>
        <w:fldChar w:fldCharType="separate"/>
      </w:r>
      <w:r w:rsidR="004D3AE6">
        <w:rPr>
          <w:noProof/>
        </w:rPr>
        <w:t>20</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9. Average daily values ​​of insolation for Central Europe</w:t>
      </w:r>
      <w:r>
        <w:rPr>
          <w:noProof/>
        </w:rPr>
        <w:tab/>
      </w:r>
      <w:r w:rsidR="00F8171D">
        <w:rPr>
          <w:noProof/>
        </w:rPr>
        <w:fldChar w:fldCharType="begin"/>
      </w:r>
      <w:r>
        <w:rPr>
          <w:noProof/>
        </w:rPr>
        <w:instrText xml:space="preserve"> PAGEREF _Toc393011896 \h </w:instrText>
      </w:r>
      <w:r w:rsidR="00F8171D">
        <w:rPr>
          <w:noProof/>
        </w:rPr>
      </w:r>
      <w:r w:rsidR="00F8171D">
        <w:rPr>
          <w:noProof/>
        </w:rPr>
        <w:fldChar w:fldCharType="separate"/>
      </w:r>
      <w:r w:rsidR="004D3AE6">
        <w:rPr>
          <w:noProof/>
        </w:rPr>
        <w:t>25</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10. The solar potential of Bosnia and Herzegovina</w:t>
      </w:r>
      <w:r>
        <w:rPr>
          <w:noProof/>
        </w:rPr>
        <w:tab/>
      </w:r>
      <w:r w:rsidR="00F8171D">
        <w:rPr>
          <w:noProof/>
        </w:rPr>
        <w:fldChar w:fldCharType="begin"/>
      </w:r>
      <w:r>
        <w:rPr>
          <w:noProof/>
        </w:rPr>
        <w:instrText xml:space="preserve"> PAGEREF _Toc393011897 \h </w:instrText>
      </w:r>
      <w:r w:rsidR="00F8171D">
        <w:rPr>
          <w:noProof/>
        </w:rPr>
      </w:r>
      <w:r w:rsidR="00F8171D">
        <w:rPr>
          <w:noProof/>
        </w:rPr>
        <w:fldChar w:fldCharType="separate"/>
      </w:r>
      <w:r w:rsidR="004D3AE6">
        <w:rPr>
          <w:noProof/>
        </w:rPr>
        <w:t>26</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11. The solar potential of Serbia</w:t>
      </w:r>
      <w:r>
        <w:rPr>
          <w:noProof/>
        </w:rPr>
        <w:tab/>
      </w:r>
      <w:r w:rsidR="00F8171D">
        <w:rPr>
          <w:noProof/>
        </w:rPr>
        <w:fldChar w:fldCharType="begin"/>
      </w:r>
      <w:r>
        <w:rPr>
          <w:noProof/>
        </w:rPr>
        <w:instrText xml:space="preserve"> PAGEREF _Toc393011898 \h </w:instrText>
      </w:r>
      <w:r w:rsidR="00F8171D">
        <w:rPr>
          <w:noProof/>
        </w:rPr>
      </w:r>
      <w:r w:rsidR="00F8171D">
        <w:rPr>
          <w:noProof/>
        </w:rPr>
        <w:fldChar w:fldCharType="separate"/>
      </w:r>
      <w:r w:rsidR="004D3AE6">
        <w:rPr>
          <w:noProof/>
        </w:rPr>
        <w:t>27</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12. Map of Bijeljina Municipality showing the settlements</w:t>
      </w:r>
      <w:r>
        <w:rPr>
          <w:noProof/>
        </w:rPr>
        <w:tab/>
      </w:r>
      <w:r w:rsidR="00F8171D">
        <w:rPr>
          <w:noProof/>
        </w:rPr>
        <w:fldChar w:fldCharType="begin"/>
      </w:r>
      <w:r>
        <w:rPr>
          <w:noProof/>
        </w:rPr>
        <w:instrText xml:space="preserve"> PAGEREF _Toc393011899 \h </w:instrText>
      </w:r>
      <w:r w:rsidR="00F8171D">
        <w:rPr>
          <w:noProof/>
        </w:rPr>
      </w:r>
      <w:r w:rsidR="00F8171D">
        <w:rPr>
          <w:noProof/>
        </w:rPr>
        <w:fldChar w:fldCharType="separate"/>
      </w:r>
      <w:r w:rsidR="004D3AE6">
        <w:rPr>
          <w:noProof/>
        </w:rPr>
        <w:t>28</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13. Map of Bogatić Municipality showing the settlements</w:t>
      </w:r>
      <w:r>
        <w:rPr>
          <w:noProof/>
        </w:rPr>
        <w:tab/>
      </w:r>
      <w:r w:rsidR="00F8171D">
        <w:rPr>
          <w:noProof/>
        </w:rPr>
        <w:fldChar w:fldCharType="begin"/>
      </w:r>
      <w:r>
        <w:rPr>
          <w:noProof/>
        </w:rPr>
        <w:instrText xml:space="preserve"> PAGEREF _Toc393011900 \h </w:instrText>
      </w:r>
      <w:r w:rsidR="00F8171D">
        <w:rPr>
          <w:noProof/>
        </w:rPr>
      </w:r>
      <w:r w:rsidR="00F8171D">
        <w:rPr>
          <w:noProof/>
        </w:rPr>
        <w:fldChar w:fldCharType="separate"/>
      </w:r>
      <w:r w:rsidR="004D3AE6">
        <w:rPr>
          <w:noProof/>
        </w:rPr>
        <w:t>29</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14. The solar potential in European countries</w:t>
      </w:r>
      <w:r>
        <w:rPr>
          <w:noProof/>
        </w:rPr>
        <w:tab/>
      </w:r>
      <w:r w:rsidR="00F8171D">
        <w:rPr>
          <w:noProof/>
        </w:rPr>
        <w:fldChar w:fldCharType="begin"/>
      </w:r>
      <w:r>
        <w:rPr>
          <w:noProof/>
        </w:rPr>
        <w:instrText xml:space="preserve"> PAGEREF _Toc393011901 \h </w:instrText>
      </w:r>
      <w:r w:rsidR="00F8171D">
        <w:rPr>
          <w:noProof/>
        </w:rPr>
      </w:r>
      <w:r w:rsidR="00F8171D">
        <w:rPr>
          <w:noProof/>
        </w:rPr>
        <w:fldChar w:fldCharType="separate"/>
      </w:r>
      <w:r w:rsidR="004D3AE6">
        <w:rPr>
          <w:noProof/>
        </w:rPr>
        <w:t>31</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15. Parabolic trough collector</w:t>
      </w:r>
      <w:r>
        <w:rPr>
          <w:noProof/>
        </w:rPr>
        <w:tab/>
      </w:r>
      <w:r w:rsidR="00F8171D">
        <w:rPr>
          <w:noProof/>
        </w:rPr>
        <w:fldChar w:fldCharType="begin"/>
      </w:r>
      <w:r>
        <w:rPr>
          <w:noProof/>
        </w:rPr>
        <w:instrText xml:space="preserve"> PAGEREF _Toc393011902 \h </w:instrText>
      </w:r>
      <w:r w:rsidR="00F8171D">
        <w:rPr>
          <w:noProof/>
        </w:rPr>
      </w:r>
      <w:r w:rsidR="00F8171D">
        <w:rPr>
          <w:noProof/>
        </w:rPr>
        <w:fldChar w:fldCharType="separate"/>
      </w:r>
      <w:r w:rsidR="004D3AE6">
        <w:rPr>
          <w:noProof/>
        </w:rPr>
        <w:t>33</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16. Linear Fresnel collector</w:t>
      </w:r>
      <w:r>
        <w:rPr>
          <w:noProof/>
        </w:rPr>
        <w:tab/>
      </w:r>
      <w:r w:rsidR="00F8171D">
        <w:rPr>
          <w:noProof/>
        </w:rPr>
        <w:fldChar w:fldCharType="begin"/>
      </w:r>
      <w:r>
        <w:rPr>
          <w:noProof/>
        </w:rPr>
        <w:instrText xml:space="preserve"> PAGEREF _Toc393011903 \h </w:instrText>
      </w:r>
      <w:r w:rsidR="00F8171D">
        <w:rPr>
          <w:noProof/>
        </w:rPr>
      </w:r>
      <w:r w:rsidR="00F8171D">
        <w:rPr>
          <w:noProof/>
        </w:rPr>
        <w:fldChar w:fldCharType="separate"/>
      </w:r>
      <w:r w:rsidR="004D3AE6">
        <w:rPr>
          <w:noProof/>
        </w:rPr>
        <w:t>34</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17. Solar tower</w:t>
      </w:r>
      <w:r>
        <w:rPr>
          <w:noProof/>
        </w:rPr>
        <w:tab/>
      </w:r>
      <w:r w:rsidR="00F8171D">
        <w:rPr>
          <w:noProof/>
        </w:rPr>
        <w:fldChar w:fldCharType="begin"/>
      </w:r>
      <w:r>
        <w:rPr>
          <w:noProof/>
        </w:rPr>
        <w:instrText xml:space="preserve"> PAGEREF _Toc393011904 \h </w:instrText>
      </w:r>
      <w:r w:rsidR="00F8171D">
        <w:rPr>
          <w:noProof/>
        </w:rPr>
      </w:r>
      <w:r w:rsidR="00F8171D">
        <w:rPr>
          <w:noProof/>
        </w:rPr>
        <w:fldChar w:fldCharType="separate"/>
      </w:r>
      <w:r w:rsidR="004D3AE6">
        <w:rPr>
          <w:noProof/>
        </w:rPr>
        <w:t>35</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18. Solar dish</w:t>
      </w:r>
      <w:r>
        <w:rPr>
          <w:noProof/>
        </w:rPr>
        <w:tab/>
      </w:r>
      <w:r w:rsidR="00F8171D">
        <w:rPr>
          <w:noProof/>
        </w:rPr>
        <w:fldChar w:fldCharType="begin"/>
      </w:r>
      <w:r>
        <w:rPr>
          <w:noProof/>
        </w:rPr>
        <w:instrText xml:space="preserve"> PAGEREF _Toc393011905 \h </w:instrText>
      </w:r>
      <w:r w:rsidR="00F8171D">
        <w:rPr>
          <w:noProof/>
        </w:rPr>
      </w:r>
      <w:r w:rsidR="00F8171D">
        <w:rPr>
          <w:noProof/>
        </w:rPr>
        <w:fldChar w:fldCharType="separate"/>
      </w:r>
      <w:r w:rsidR="004D3AE6">
        <w:rPr>
          <w:noProof/>
        </w:rPr>
        <w:t>36</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19. CSP technologies</w:t>
      </w:r>
      <w:r>
        <w:rPr>
          <w:noProof/>
        </w:rPr>
        <w:tab/>
      </w:r>
      <w:r w:rsidR="00F8171D">
        <w:rPr>
          <w:noProof/>
        </w:rPr>
        <w:fldChar w:fldCharType="begin"/>
      </w:r>
      <w:r>
        <w:rPr>
          <w:noProof/>
        </w:rPr>
        <w:instrText xml:space="preserve"> PAGEREF _Toc393011906 \h </w:instrText>
      </w:r>
      <w:r w:rsidR="00F8171D">
        <w:rPr>
          <w:noProof/>
        </w:rPr>
      </w:r>
      <w:r w:rsidR="00F8171D">
        <w:rPr>
          <w:noProof/>
        </w:rPr>
        <w:fldChar w:fldCharType="separate"/>
      </w:r>
      <w:r w:rsidR="004D3AE6">
        <w:rPr>
          <w:noProof/>
        </w:rPr>
        <w:t>37</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20. Photovoltaic cell</w:t>
      </w:r>
      <w:r>
        <w:rPr>
          <w:noProof/>
        </w:rPr>
        <w:tab/>
      </w:r>
      <w:r w:rsidR="00F8171D">
        <w:rPr>
          <w:noProof/>
        </w:rPr>
        <w:fldChar w:fldCharType="begin"/>
      </w:r>
      <w:r>
        <w:rPr>
          <w:noProof/>
        </w:rPr>
        <w:instrText xml:space="preserve"> PAGEREF _Toc393011907 \h </w:instrText>
      </w:r>
      <w:r w:rsidR="00F8171D">
        <w:rPr>
          <w:noProof/>
        </w:rPr>
      </w:r>
      <w:r w:rsidR="00F8171D">
        <w:rPr>
          <w:noProof/>
        </w:rPr>
        <w:fldChar w:fldCharType="separate"/>
      </w:r>
      <w:r w:rsidR="004D3AE6">
        <w:rPr>
          <w:noProof/>
        </w:rPr>
        <w:t>42</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21. Concentrating PV system</w:t>
      </w:r>
      <w:r>
        <w:rPr>
          <w:noProof/>
        </w:rPr>
        <w:tab/>
      </w:r>
      <w:r w:rsidR="00F8171D">
        <w:rPr>
          <w:noProof/>
        </w:rPr>
        <w:fldChar w:fldCharType="begin"/>
      </w:r>
      <w:r>
        <w:rPr>
          <w:noProof/>
        </w:rPr>
        <w:instrText xml:space="preserve"> PAGEREF _Toc393011908 \h </w:instrText>
      </w:r>
      <w:r w:rsidR="00F8171D">
        <w:rPr>
          <w:noProof/>
        </w:rPr>
      </w:r>
      <w:r w:rsidR="00F8171D">
        <w:rPr>
          <w:noProof/>
        </w:rPr>
        <w:fldChar w:fldCharType="separate"/>
      </w:r>
      <w:r w:rsidR="004D3AE6">
        <w:rPr>
          <w:noProof/>
        </w:rPr>
        <w:t>44</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22. Solar heating practical application</w:t>
      </w:r>
      <w:r>
        <w:rPr>
          <w:noProof/>
        </w:rPr>
        <w:tab/>
      </w:r>
      <w:r w:rsidR="00F8171D">
        <w:rPr>
          <w:noProof/>
        </w:rPr>
        <w:fldChar w:fldCharType="begin"/>
      </w:r>
      <w:r>
        <w:rPr>
          <w:noProof/>
        </w:rPr>
        <w:instrText xml:space="preserve"> PAGEREF _Toc393011909 \h </w:instrText>
      </w:r>
      <w:r w:rsidR="00F8171D">
        <w:rPr>
          <w:noProof/>
        </w:rPr>
      </w:r>
      <w:r w:rsidR="00F8171D">
        <w:rPr>
          <w:noProof/>
        </w:rPr>
        <w:fldChar w:fldCharType="separate"/>
      </w:r>
      <w:r w:rsidR="004D3AE6">
        <w:rPr>
          <w:noProof/>
        </w:rPr>
        <w:t>48</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23. Direct heating of rooms by using passive solar architecture</w:t>
      </w:r>
      <w:r>
        <w:rPr>
          <w:noProof/>
        </w:rPr>
        <w:tab/>
      </w:r>
      <w:r w:rsidR="00F8171D">
        <w:rPr>
          <w:noProof/>
        </w:rPr>
        <w:fldChar w:fldCharType="begin"/>
      </w:r>
      <w:r>
        <w:rPr>
          <w:noProof/>
        </w:rPr>
        <w:instrText xml:space="preserve"> PAGEREF _Toc393011910 \h </w:instrText>
      </w:r>
      <w:r w:rsidR="00F8171D">
        <w:rPr>
          <w:noProof/>
        </w:rPr>
      </w:r>
      <w:r w:rsidR="00F8171D">
        <w:rPr>
          <w:noProof/>
        </w:rPr>
        <w:fldChar w:fldCharType="separate"/>
      </w:r>
      <w:r w:rsidR="004D3AE6">
        <w:rPr>
          <w:noProof/>
        </w:rPr>
        <w:t>52</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24. Trombe (mass) wall for indirect heating of room with solar energy</w:t>
      </w:r>
      <w:r>
        <w:rPr>
          <w:noProof/>
        </w:rPr>
        <w:tab/>
      </w:r>
      <w:r w:rsidR="00F8171D">
        <w:rPr>
          <w:noProof/>
        </w:rPr>
        <w:fldChar w:fldCharType="begin"/>
      </w:r>
      <w:r>
        <w:rPr>
          <w:noProof/>
        </w:rPr>
        <w:instrText xml:space="preserve"> PAGEREF _Toc393011911 \h </w:instrText>
      </w:r>
      <w:r w:rsidR="00F8171D">
        <w:rPr>
          <w:noProof/>
        </w:rPr>
      </w:r>
      <w:r w:rsidR="00F8171D">
        <w:rPr>
          <w:noProof/>
        </w:rPr>
        <w:fldChar w:fldCharType="separate"/>
      </w:r>
      <w:r w:rsidR="004D3AE6">
        <w:rPr>
          <w:noProof/>
        </w:rPr>
        <w:t>52</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25. Water wall as a heat absorber and storage</w:t>
      </w:r>
      <w:r>
        <w:rPr>
          <w:noProof/>
        </w:rPr>
        <w:tab/>
      </w:r>
      <w:r w:rsidR="00F8171D">
        <w:rPr>
          <w:noProof/>
        </w:rPr>
        <w:fldChar w:fldCharType="begin"/>
      </w:r>
      <w:r>
        <w:rPr>
          <w:noProof/>
        </w:rPr>
        <w:instrText xml:space="preserve"> PAGEREF _Toc393011912 \h </w:instrText>
      </w:r>
      <w:r w:rsidR="00F8171D">
        <w:rPr>
          <w:noProof/>
        </w:rPr>
      </w:r>
      <w:r w:rsidR="00F8171D">
        <w:rPr>
          <w:noProof/>
        </w:rPr>
        <w:fldChar w:fldCharType="separate"/>
      </w:r>
      <w:r w:rsidR="004D3AE6">
        <w:rPr>
          <w:noProof/>
        </w:rPr>
        <w:t>53</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26. Absorption of solar energy using roof shallow pools</w:t>
      </w:r>
      <w:r>
        <w:rPr>
          <w:noProof/>
        </w:rPr>
        <w:tab/>
      </w:r>
      <w:r w:rsidR="00F8171D">
        <w:rPr>
          <w:noProof/>
        </w:rPr>
        <w:fldChar w:fldCharType="begin"/>
      </w:r>
      <w:r>
        <w:rPr>
          <w:noProof/>
        </w:rPr>
        <w:instrText xml:space="preserve"> PAGEREF _Toc393011913 \h </w:instrText>
      </w:r>
      <w:r w:rsidR="00F8171D">
        <w:rPr>
          <w:noProof/>
        </w:rPr>
      </w:r>
      <w:r w:rsidR="00F8171D">
        <w:rPr>
          <w:noProof/>
        </w:rPr>
        <w:fldChar w:fldCharType="separate"/>
      </w:r>
      <w:r w:rsidR="004D3AE6">
        <w:rPr>
          <w:noProof/>
        </w:rPr>
        <w:t>53</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27. Glazed porch ("greenhouse") as a passive solar heating system</w:t>
      </w:r>
      <w:r>
        <w:rPr>
          <w:noProof/>
        </w:rPr>
        <w:tab/>
      </w:r>
      <w:r w:rsidR="00F8171D">
        <w:rPr>
          <w:noProof/>
        </w:rPr>
        <w:fldChar w:fldCharType="begin"/>
      </w:r>
      <w:r>
        <w:rPr>
          <w:noProof/>
        </w:rPr>
        <w:instrText xml:space="preserve"> PAGEREF _Toc393011914 \h </w:instrText>
      </w:r>
      <w:r w:rsidR="00F8171D">
        <w:rPr>
          <w:noProof/>
        </w:rPr>
      </w:r>
      <w:r w:rsidR="00F8171D">
        <w:rPr>
          <w:noProof/>
        </w:rPr>
        <w:fldChar w:fldCharType="separate"/>
      </w:r>
      <w:r w:rsidR="004D3AE6">
        <w:rPr>
          <w:noProof/>
        </w:rPr>
        <w:t>54</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28. Basic structure of liquid PV/T collector: glazed liquid PV/T collector (left) and unglazed PV/T liquid collector (right)</w:t>
      </w:r>
      <w:r>
        <w:rPr>
          <w:noProof/>
        </w:rPr>
        <w:tab/>
      </w:r>
      <w:r w:rsidR="00F8171D">
        <w:rPr>
          <w:noProof/>
        </w:rPr>
        <w:fldChar w:fldCharType="begin"/>
      </w:r>
      <w:r>
        <w:rPr>
          <w:noProof/>
        </w:rPr>
        <w:instrText xml:space="preserve"> PAGEREF _Toc393011915 \h </w:instrText>
      </w:r>
      <w:r w:rsidR="00F8171D">
        <w:rPr>
          <w:noProof/>
        </w:rPr>
      </w:r>
      <w:r w:rsidR="00F8171D">
        <w:rPr>
          <w:noProof/>
        </w:rPr>
        <w:fldChar w:fldCharType="separate"/>
      </w:r>
      <w:r w:rsidR="004D3AE6">
        <w:rPr>
          <w:noProof/>
        </w:rPr>
        <w:t>55</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29. Solar tower</w:t>
      </w:r>
      <w:r>
        <w:rPr>
          <w:noProof/>
        </w:rPr>
        <w:tab/>
      </w:r>
      <w:r w:rsidR="00F8171D">
        <w:rPr>
          <w:noProof/>
        </w:rPr>
        <w:fldChar w:fldCharType="begin"/>
      </w:r>
      <w:r>
        <w:rPr>
          <w:noProof/>
        </w:rPr>
        <w:instrText xml:space="preserve"> PAGEREF _Toc393011916 \h </w:instrText>
      </w:r>
      <w:r w:rsidR="00F8171D">
        <w:rPr>
          <w:noProof/>
        </w:rPr>
      </w:r>
      <w:r w:rsidR="00F8171D">
        <w:rPr>
          <w:noProof/>
        </w:rPr>
        <w:fldChar w:fldCharType="separate"/>
      </w:r>
      <w:r w:rsidR="004D3AE6">
        <w:rPr>
          <w:noProof/>
        </w:rPr>
        <w:t>59</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30. Solar islands</w:t>
      </w:r>
      <w:r>
        <w:rPr>
          <w:noProof/>
        </w:rPr>
        <w:tab/>
      </w:r>
      <w:r w:rsidR="00F8171D">
        <w:rPr>
          <w:noProof/>
        </w:rPr>
        <w:fldChar w:fldCharType="begin"/>
      </w:r>
      <w:r>
        <w:rPr>
          <w:noProof/>
        </w:rPr>
        <w:instrText xml:space="preserve"> PAGEREF _Toc393011917 \h </w:instrText>
      </w:r>
      <w:r w:rsidR="00F8171D">
        <w:rPr>
          <w:noProof/>
        </w:rPr>
      </w:r>
      <w:r w:rsidR="00F8171D">
        <w:rPr>
          <w:noProof/>
        </w:rPr>
        <w:fldChar w:fldCharType="separate"/>
      </w:r>
      <w:r w:rsidR="004D3AE6">
        <w:rPr>
          <w:noProof/>
        </w:rPr>
        <w:t>59</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31. Heliotrope, Freiburg, Germany</w:t>
      </w:r>
      <w:r>
        <w:rPr>
          <w:noProof/>
        </w:rPr>
        <w:tab/>
      </w:r>
      <w:r w:rsidR="00F8171D">
        <w:rPr>
          <w:noProof/>
        </w:rPr>
        <w:fldChar w:fldCharType="begin"/>
      </w:r>
      <w:r>
        <w:rPr>
          <w:noProof/>
        </w:rPr>
        <w:instrText xml:space="preserve"> PAGEREF _Toc393011918 \h </w:instrText>
      </w:r>
      <w:r w:rsidR="00F8171D">
        <w:rPr>
          <w:noProof/>
        </w:rPr>
      </w:r>
      <w:r w:rsidR="00F8171D">
        <w:rPr>
          <w:noProof/>
        </w:rPr>
        <w:fldChar w:fldCharType="separate"/>
      </w:r>
      <w:r w:rsidR="004D3AE6">
        <w:rPr>
          <w:noProof/>
        </w:rPr>
        <w:t>60</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32. Maine Solar House</w:t>
      </w:r>
      <w:r>
        <w:rPr>
          <w:noProof/>
        </w:rPr>
        <w:tab/>
      </w:r>
      <w:r w:rsidR="00F8171D">
        <w:rPr>
          <w:noProof/>
        </w:rPr>
        <w:fldChar w:fldCharType="begin"/>
      </w:r>
      <w:r>
        <w:rPr>
          <w:noProof/>
        </w:rPr>
        <w:instrText xml:space="preserve"> PAGEREF _Toc393011919 \h </w:instrText>
      </w:r>
      <w:r w:rsidR="00F8171D">
        <w:rPr>
          <w:noProof/>
        </w:rPr>
      </w:r>
      <w:r w:rsidR="00F8171D">
        <w:rPr>
          <w:noProof/>
        </w:rPr>
        <w:fldChar w:fldCharType="separate"/>
      </w:r>
      <w:r w:rsidR="004D3AE6">
        <w:rPr>
          <w:noProof/>
        </w:rPr>
        <w:t>60</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33. Equivalent circuit of a PV cell</w:t>
      </w:r>
      <w:r>
        <w:rPr>
          <w:noProof/>
        </w:rPr>
        <w:tab/>
      </w:r>
      <w:r w:rsidR="00F8171D">
        <w:rPr>
          <w:noProof/>
        </w:rPr>
        <w:fldChar w:fldCharType="begin"/>
      </w:r>
      <w:r>
        <w:rPr>
          <w:noProof/>
        </w:rPr>
        <w:instrText xml:space="preserve"> PAGEREF _Toc393011920 \h </w:instrText>
      </w:r>
      <w:r w:rsidR="00F8171D">
        <w:rPr>
          <w:noProof/>
        </w:rPr>
      </w:r>
      <w:r w:rsidR="00F8171D">
        <w:rPr>
          <w:noProof/>
        </w:rPr>
        <w:fldChar w:fldCharType="separate"/>
      </w:r>
      <w:r w:rsidR="004D3AE6">
        <w:rPr>
          <w:noProof/>
        </w:rPr>
        <w:t>62</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34. Solar module Schuco MPE 204 PS 09</w:t>
      </w:r>
      <w:r>
        <w:rPr>
          <w:noProof/>
        </w:rPr>
        <w:tab/>
      </w:r>
      <w:r w:rsidR="00F8171D">
        <w:rPr>
          <w:noProof/>
        </w:rPr>
        <w:fldChar w:fldCharType="begin"/>
      </w:r>
      <w:r>
        <w:rPr>
          <w:noProof/>
        </w:rPr>
        <w:instrText xml:space="preserve"> PAGEREF _Toc393011921 \h </w:instrText>
      </w:r>
      <w:r w:rsidR="00F8171D">
        <w:rPr>
          <w:noProof/>
        </w:rPr>
      </w:r>
      <w:r w:rsidR="00F8171D">
        <w:rPr>
          <w:noProof/>
        </w:rPr>
        <w:fldChar w:fldCharType="separate"/>
      </w:r>
      <w:r w:rsidR="004D3AE6">
        <w:rPr>
          <w:noProof/>
        </w:rPr>
        <w:t>62</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35. DC/AC inverter Schuco WR SGI 25k Home</w:t>
      </w:r>
      <w:r>
        <w:rPr>
          <w:noProof/>
        </w:rPr>
        <w:tab/>
      </w:r>
      <w:r w:rsidR="00F8171D">
        <w:rPr>
          <w:noProof/>
        </w:rPr>
        <w:fldChar w:fldCharType="begin"/>
      </w:r>
      <w:r>
        <w:rPr>
          <w:noProof/>
        </w:rPr>
        <w:instrText xml:space="preserve"> PAGEREF _Toc393011922 \h </w:instrText>
      </w:r>
      <w:r w:rsidR="00F8171D">
        <w:rPr>
          <w:noProof/>
        </w:rPr>
      </w:r>
      <w:r w:rsidR="00F8171D">
        <w:rPr>
          <w:noProof/>
        </w:rPr>
        <w:fldChar w:fldCharType="separate"/>
      </w:r>
      <w:r w:rsidR="004D3AE6">
        <w:rPr>
          <w:noProof/>
        </w:rPr>
        <w:t>63</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36. Data logger Schuco Sunalyzer Web PR</w:t>
      </w:r>
      <w:r>
        <w:rPr>
          <w:noProof/>
        </w:rPr>
        <w:tab/>
      </w:r>
      <w:r w:rsidR="00F8171D">
        <w:rPr>
          <w:noProof/>
        </w:rPr>
        <w:fldChar w:fldCharType="begin"/>
      </w:r>
      <w:r>
        <w:rPr>
          <w:noProof/>
        </w:rPr>
        <w:instrText xml:space="preserve"> PAGEREF _Toc393011923 \h </w:instrText>
      </w:r>
      <w:r w:rsidR="00F8171D">
        <w:rPr>
          <w:noProof/>
        </w:rPr>
      </w:r>
      <w:r w:rsidR="00F8171D">
        <w:rPr>
          <w:noProof/>
        </w:rPr>
        <w:fldChar w:fldCharType="separate"/>
      </w:r>
      <w:r w:rsidR="004D3AE6">
        <w:rPr>
          <w:noProof/>
        </w:rPr>
        <w:t>63</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37. Connecting the Data logger to a DC/AC inverter</w:t>
      </w:r>
      <w:r>
        <w:rPr>
          <w:noProof/>
        </w:rPr>
        <w:tab/>
      </w:r>
      <w:r w:rsidR="00F8171D">
        <w:rPr>
          <w:noProof/>
        </w:rPr>
        <w:fldChar w:fldCharType="begin"/>
      </w:r>
      <w:r>
        <w:rPr>
          <w:noProof/>
        </w:rPr>
        <w:instrText xml:space="preserve"> PAGEREF _Toc393011924 \h </w:instrText>
      </w:r>
      <w:r w:rsidR="00F8171D">
        <w:rPr>
          <w:noProof/>
        </w:rPr>
      </w:r>
      <w:r w:rsidR="00F8171D">
        <w:rPr>
          <w:noProof/>
        </w:rPr>
        <w:fldChar w:fldCharType="separate"/>
      </w:r>
      <w:r w:rsidR="004D3AE6">
        <w:rPr>
          <w:noProof/>
        </w:rPr>
        <w:t>64</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38. Photovoltaic modules connection cables</w:t>
      </w:r>
      <w:r>
        <w:rPr>
          <w:noProof/>
        </w:rPr>
        <w:tab/>
      </w:r>
      <w:r w:rsidR="00F8171D">
        <w:rPr>
          <w:noProof/>
        </w:rPr>
        <w:fldChar w:fldCharType="begin"/>
      </w:r>
      <w:r>
        <w:rPr>
          <w:noProof/>
        </w:rPr>
        <w:instrText xml:space="preserve"> PAGEREF _Toc393011925 \h </w:instrText>
      </w:r>
      <w:r w:rsidR="00F8171D">
        <w:rPr>
          <w:noProof/>
        </w:rPr>
      </w:r>
      <w:r w:rsidR="00F8171D">
        <w:rPr>
          <w:noProof/>
        </w:rPr>
        <w:fldChar w:fldCharType="separate"/>
      </w:r>
      <w:r w:rsidR="004D3AE6">
        <w:rPr>
          <w:noProof/>
        </w:rPr>
        <w:t>64</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39. Parts of mounting system for solar modules</w:t>
      </w:r>
      <w:r>
        <w:rPr>
          <w:noProof/>
        </w:rPr>
        <w:tab/>
      </w:r>
      <w:r w:rsidR="00F8171D">
        <w:rPr>
          <w:noProof/>
        </w:rPr>
        <w:fldChar w:fldCharType="begin"/>
      </w:r>
      <w:r>
        <w:rPr>
          <w:noProof/>
        </w:rPr>
        <w:instrText xml:space="preserve"> PAGEREF _Toc393011926 \h </w:instrText>
      </w:r>
      <w:r w:rsidR="00F8171D">
        <w:rPr>
          <w:noProof/>
        </w:rPr>
      </w:r>
      <w:r w:rsidR="00F8171D">
        <w:rPr>
          <w:noProof/>
        </w:rPr>
        <w:fldChar w:fldCharType="separate"/>
      </w:r>
      <w:r w:rsidR="004D3AE6">
        <w:rPr>
          <w:noProof/>
        </w:rPr>
        <w:t>65</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40. Example of installation of a solar module</w:t>
      </w:r>
      <w:r>
        <w:rPr>
          <w:noProof/>
        </w:rPr>
        <w:tab/>
      </w:r>
      <w:r w:rsidR="00F8171D">
        <w:rPr>
          <w:noProof/>
        </w:rPr>
        <w:fldChar w:fldCharType="begin"/>
      </w:r>
      <w:r>
        <w:rPr>
          <w:noProof/>
        </w:rPr>
        <w:instrText xml:space="preserve"> PAGEREF _Toc393011927 \h </w:instrText>
      </w:r>
      <w:r w:rsidR="00F8171D">
        <w:rPr>
          <w:noProof/>
        </w:rPr>
      </w:r>
      <w:r w:rsidR="00F8171D">
        <w:rPr>
          <w:noProof/>
        </w:rPr>
        <w:fldChar w:fldCharType="separate"/>
      </w:r>
      <w:r w:rsidR="004D3AE6">
        <w:rPr>
          <w:noProof/>
        </w:rPr>
        <w:t>65</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41. Charge controller</w:t>
      </w:r>
      <w:r>
        <w:rPr>
          <w:noProof/>
        </w:rPr>
        <w:tab/>
      </w:r>
      <w:r w:rsidR="00F8171D">
        <w:rPr>
          <w:noProof/>
        </w:rPr>
        <w:fldChar w:fldCharType="begin"/>
      </w:r>
      <w:r>
        <w:rPr>
          <w:noProof/>
        </w:rPr>
        <w:instrText xml:space="preserve"> PAGEREF _Toc393011928 \h </w:instrText>
      </w:r>
      <w:r w:rsidR="00F8171D">
        <w:rPr>
          <w:noProof/>
        </w:rPr>
      </w:r>
      <w:r w:rsidR="00F8171D">
        <w:rPr>
          <w:noProof/>
        </w:rPr>
        <w:fldChar w:fldCharType="separate"/>
      </w:r>
      <w:r w:rsidR="004D3AE6">
        <w:rPr>
          <w:noProof/>
        </w:rPr>
        <w:t>66</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42. Solar battery</w:t>
      </w:r>
      <w:r>
        <w:rPr>
          <w:noProof/>
        </w:rPr>
        <w:tab/>
      </w:r>
      <w:r w:rsidR="00F8171D">
        <w:rPr>
          <w:noProof/>
        </w:rPr>
        <w:fldChar w:fldCharType="begin"/>
      </w:r>
      <w:r>
        <w:rPr>
          <w:noProof/>
        </w:rPr>
        <w:instrText xml:space="preserve"> PAGEREF _Toc393011929 \h </w:instrText>
      </w:r>
      <w:r w:rsidR="00F8171D">
        <w:rPr>
          <w:noProof/>
        </w:rPr>
      </w:r>
      <w:r w:rsidR="00F8171D">
        <w:rPr>
          <w:noProof/>
        </w:rPr>
        <w:fldChar w:fldCharType="separate"/>
      </w:r>
      <w:r w:rsidR="004D3AE6">
        <w:rPr>
          <w:noProof/>
        </w:rPr>
        <w:t>66</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lastRenderedPageBreak/>
        <w:t>Image 43. Parts of a flat plate collector</w:t>
      </w:r>
      <w:r>
        <w:rPr>
          <w:noProof/>
        </w:rPr>
        <w:tab/>
      </w:r>
      <w:r w:rsidR="00F8171D">
        <w:rPr>
          <w:noProof/>
        </w:rPr>
        <w:fldChar w:fldCharType="begin"/>
      </w:r>
      <w:r>
        <w:rPr>
          <w:noProof/>
        </w:rPr>
        <w:instrText xml:space="preserve"> PAGEREF _Toc393011930 \h </w:instrText>
      </w:r>
      <w:r w:rsidR="00F8171D">
        <w:rPr>
          <w:noProof/>
        </w:rPr>
      </w:r>
      <w:r w:rsidR="00F8171D">
        <w:rPr>
          <w:noProof/>
        </w:rPr>
        <w:fldChar w:fldCharType="separate"/>
      </w:r>
      <w:r w:rsidR="004D3AE6">
        <w:rPr>
          <w:noProof/>
        </w:rPr>
        <w:t>67</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44. Flat plate collector with two covers</w:t>
      </w:r>
      <w:r>
        <w:rPr>
          <w:noProof/>
        </w:rPr>
        <w:tab/>
      </w:r>
      <w:r w:rsidR="00F8171D">
        <w:rPr>
          <w:noProof/>
        </w:rPr>
        <w:fldChar w:fldCharType="begin"/>
      </w:r>
      <w:r>
        <w:rPr>
          <w:noProof/>
        </w:rPr>
        <w:instrText xml:space="preserve"> PAGEREF _Toc393011931 \h </w:instrText>
      </w:r>
      <w:r w:rsidR="00F8171D">
        <w:rPr>
          <w:noProof/>
        </w:rPr>
      </w:r>
      <w:r w:rsidR="00F8171D">
        <w:rPr>
          <w:noProof/>
        </w:rPr>
        <w:fldChar w:fldCharType="separate"/>
      </w:r>
      <w:r w:rsidR="004D3AE6">
        <w:rPr>
          <w:noProof/>
        </w:rPr>
        <w:t>68</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45. Panel casing</w:t>
      </w:r>
      <w:r>
        <w:rPr>
          <w:noProof/>
        </w:rPr>
        <w:tab/>
      </w:r>
      <w:r w:rsidR="00F8171D">
        <w:rPr>
          <w:noProof/>
        </w:rPr>
        <w:fldChar w:fldCharType="begin"/>
      </w:r>
      <w:r>
        <w:rPr>
          <w:noProof/>
        </w:rPr>
        <w:instrText xml:space="preserve"> PAGEREF _Toc393011932 \h </w:instrText>
      </w:r>
      <w:r w:rsidR="00F8171D">
        <w:rPr>
          <w:noProof/>
        </w:rPr>
      </w:r>
      <w:r w:rsidR="00F8171D">
        <w:rPr>
          <w:noProof/>
        </w:rPr>
        <w:fldChar w:fldCharType="separate"/>
      </w:r>
      <w:r w:rsidR="004D3AE6">
        <w:rPr>
          <w:noProof/>
        </w:rPr>
        <w:t>68</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46. Appearance of a flat plate collector CPC 7210N Alu</w:t>
      </w:r>
      <w:r>
        <w:rPr>
          <w:noProof/>
        </w:rPr>
        <w:tab/>
      </w:r>
      <w:r w:rsidR="00F8171D">
        <w:rPr>
          <w:noProof/>
        </w:rPr>
        <w:fldChar w:fldCharType="begin"/>
      </w:r>
      <w:r>
        <w:rPr>
          <w:noProof/>
        </w:rPr>
        <w:instrText xml:space="preserve"> PAGEREF _Toc393011933 \h </w:instrText>
      </w:r>
      <w:r w:rsidR="00F8171D">
        <w:rPr>
          <w:noProof/>
        </w:rPr>
      </w:r>
      <w:r w:rsidR="00F8171D">
        <w:rPr>
          <w:noProof/>
        </w:rPr>
        <w:fldChar w:fldCharType="separate"/>
      </w:r>
      <w:r w:rsidR="004D3AE6">
        <w:rPr>
          <w:noProof/>
        </w:rPr>
        <w:t>69</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47. Parts of the evacuated tube collector</w:t>
      </w:r>
      <w:r>
        <w:rPr>
          <w:noProof/>
        </w:rPr>
        <w:tab/>
      </w:r>
      <w:r w:rsidR="00F8171D">
        <w:rPr>
          <w:noProof/>
        </w:rPr>
        <w:fldChar w:fldCharType="begin"/>
      </w:r>
      <w:r>
        <w:rPr>
          <w:noProof/>
        </w:rPr>
        <w:instrText xml:space="preserve"> PAGEREF _Toc393011934 \h </w:instrText>
      </w:r>
      <w:r w:rsidR="00F8171D">
        <w:rPr>
          <w:noProof/>
        </w:rPr>
      </w:r>
      <w:r w:rsidR="00F8171D">
        <w:rPr>
          <w:noProof/>
        </w:rPr>
        <w:fldChar w:fldCharType="separate"/>
      </w:r>
      <w:r w:rsidR="004D3AE6">
        <w:rPr>
          <w:noProof/>
        </w:rPr>
        <w:t>70</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48. Appearance of an evacuated tube collector CVSKC-10</w:t>
      </w:r>
      <w:r>
        <w:rPr>
          <w:noProof/>
        </w:rPr>
        <w:tab/>
      </w:r>
      <w:r w:rsidR="00F8171D">
        <w:rPr>
          <w:noProof/>
        </w:rPr>
        <w:fldChar w:fldCharType="begin"/>
      </w:r>
      <w:r>
        <w:rPr>
          <w:noProof/>
        </w:rPr>
        <w:instrText xml:space="preserve"> PAGEREF _Toc393011935 \h </w:instrText>
      </w:r>
      <w:r w:rsidR="00F8171D">
        <w:rPr>
          <w:noProof/>
        </w:rPr>
      </w:r>
      <w:r w:rsidR="00F8171D">
        <w:rPr>
          <w:noProof/>
        </w:rPr>
        <w:fldChar w:fldCharType="separate"/>
      </w:r>
      <w:r w:rsidR="004D3AE6">
        <w:rPr>
          <w:noProof/>
        </w:rPr>
        <w:t>70</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49. 3-speed low energy pump</w:t>
      </w:r>
      <w:r>
        <w:rPr>
          <w:noProof/>
        </w:rPr>
        <w:tab/>
      </w:r>
      <w:r w:rsidR="00F8171D">
        <w:rPr>
          <w:noProof/>
        </w:rPr>
        <w:fldChar w:fldCharType="begin"/>
      </w:r>
      <w:r>
        <w:rPr>
          <w:noProof/>
        </w:rPr>
        <w:instrText xml:space="preserve"> PAGEREF _Toc393011936 \h </w:instrText>
      </w:r>
      <w:r w:rsidR="00F8171D">
        <w:rPr>
          <w:noProof/>
        </w:rPr>
      </w:r>
      <w:r w:rsidR="00F8171D">
        <w:rPr>
          <w:noProof/>
        </w:rPr>
        <w:fldChar w:fldCharType="separate"/>
      </w:r>
      <w:r w:rsidR="004D3AE6">
        <w:rPr>
          <w:noProof/>
        </w:rPr>
        <w:t>71</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50. Joints of pipe distribution with connection techniques</w:t>
      </w:r>
      <w:r>
        <w:rPr>
          <w:noProof/>
        </w:rPr>
        <w:tab/>
      </w:r>
      <w:r w:rsidR="00F8171D">
        <w:rPr>
          <w:noProof/>
        </w:rPr>
        <w:fldChar w:fldCharType="begin"/>
      </w:r>
      <w:r>
        <w:rPr>
          <w:noProof/>
        </w:rPr>
        <w:instrText xml:space="preserve"> PAGEREF _Toc393011937 \h </w:instrText>
      </w:r>
      <w:r w:rsidR="00F8171D">
        <w:rPr>
          <w:noProof/>
        </w:rPr>
      </w:r>
      <w:r w:rsidR="00F8171D">
        <w:rPr>
          <w:noProof/>
        </w:rPr>
        <w:fldChar w:fldCharType="separate"/>
      </w:r>
      <w:r w:rsidR="004D3AE6">
        <w:rPr>
          <w:noProof/>
        </w:rPr>
        <w:t>72</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51. Thermal insulation of pipe distribution</w:t>
      </w:r>
      <w:r>
        <w:rPr>
          <w:noProof/>
        </w:rPr>
        <w:tab/>
      </w:r>
      <w:r w:rsidR="00F8171D">
        <w:rPr>
          <w:noProof/>
        </w:rPr>
        <w:fldChar w:fldCharType="begin"/>
      </w:r>
      <w:r>
        <w:rPr>
          <w:noProof/>
        </w:rPr>
        <w:instrText xml:space="preserve"> PAGEREF _Toc393011938 \h </w:instrText>
      </w:r>
      <w:r w:rsidR="00F8171D">
        <w:rPr>
          <w:noProof/>
        </w:rPr>
      </w:r>
      <w:r w:rsidR="00F8171D">
        <w:rPr>
          <w:noProof/>
        </w:rPr>
        <w:fldChar w:fldCharType="separate"/>
      </w:r>
      <w:r w:rsidR="004D3AE6">
        <w:rPr>
          <w:noProof/>
        </w:rPr>
        <w:t>72</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52. Expansion vessel</w:t>
      </w:r>
      <w:r>
        <w:rPr>
          <w:noProof/>
        </w:rPr>
        <w:tab/>
      </w:r>
      <w:r w:rsidR="00F8171D">
        <w:rPr>
          <w:noProof/>
        </w:rPr>
        <w:fldChar w:fldCharType="begin"/>
      </w:r>
      <w:r>
        <w:rPr>
          <w:noProof/>
        </w:rPr>
        <w:instrText xml:space="preserve"> PAGEREF _Toc393011939 \h </w:instrText>
      </w:r>
      <w:r w:rsidR="00F8171D">
        <w:rPr>
          <w:noProof/>
        </w:rPr>
      </w:r>
      <w:r w:rsidR="00F8171D">
        <w:rPr>
          <w:noProof/>
        </w:rPr>
        <w:fldChar w:fldCharType="separate"/>
      </w:r>
      <w:r w:rsidR="004D3AE6">
        <w:rPr>
          <w:noProof/>
        </w:rPr>
        <w:t>73</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53. Standalone (autonomous) PV systems for AC and DC consumers</w:t>
      </w:r>
      <w:r>
        <w:rPr>
          <w:noProof/>
        </w:rPr>
        <w:tab/>
      </w:r>
      <w:r w:rsidR="00F8171D">
        <w:rPr>
          <w:noProof/>
        </w:rPr>
        <w:fldChar w:fldCharType="begin"/>
      </w:r>
      <w:r>
        <w:rPr>
          <w:noProof/>
        </w:rPr>
        <w:instrText xml:space="preserve"> PAGEREF _Toc393011940 \h </w:instrText>
      </w:r>
      <w:r w:rsidR="00F8171D">
        <w:rPr>
          <w:noProof/>
        </w:rPr>
      </w:r>
      <w:r w:rsidR="00F8171D">
        <w:rPr>
          <w:noProof/>
        </w:rPr>
        <w:fldChar w:fldCharType="separate"/>
      </w:r>
      <w:r w:rsidR="004D3AE6">
        <w:rPr>
          <w:noProof/>
        </w:rPr>
        <w:t>74</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54. Passive grid-connected PV systems</w:t>
      </w:r>
      <w:r>
        <w:rPr>
          <w:noProof/>
        </w:rPr>
        <w:tab/>
      </w:r>
      <w:r w:rsidR="00F8171D">
        <w:rPr>
          <w:noProof/>
        </w:rPr>
        <w:fldChar w:fldCharType="begin"/>
      </w:r>
      <w:r>
        <w:rPr>
          <w:noProof/>
        </w:rPr>
        <w:instrText xml:space="preserve"> PAGEREF _Toc393011941 \h </w:instrText>
      </w:r>
      <w:r w:rsidR="00F8171D">
        <w:rPr>
          <w:noProof/>
        </w:rPr>
      </w:r>
      <w:r w:rsidR="00F8171D">
        <w:rPr>
          <w:noProof/>
        </w:rPr>
        <w:fldChar w:fldCharType="separate"/>
      </w:r>
      <w:r w:rsidR="004D3AE6">
        <w:rPr>
          <w:noProof/>
        </w:rPr>
        <w:t>74</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55. Active grid-connected PV systems</w:t>
      </w:r>
      <w:r>
        <w:rPr>
          <w:noProof/>
        </w:rPr>
        <w:tab/>
      </w:r>
      <w:r w:rsidR="00F8171D">
        <w:rPr>
          <w:noProof/>
        </w:rPr>
        <w:fldChar w:fldCharType="begin"/>
      </w:r>
      <w:r>
        <w:rPr>
          <w:noProof/>
        </w:rPr>
        <w:instrText xml:space="preserve"> PAGEREF _Toc393011942 \h </w:instrText>
      </w:r>
      <w:r w:rsidR="00F8171D">
        <w:rPr>
          <w:noProof/>
        </w:rPr>
      </w:r>
      <w:r w:rsidR="00F8171D">
        <w:rPr>
          <w:noProof/>
        </w:rPr>
        <w:fldChar w:fldCharType="separate"/>
      </w:r>
      <w:r w:rsidR="004D3AE6">
        <w:rPr>
          <w:noProof/>
        </w:rPr>
        <w:t>75</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56. Hybrid PV systems</w:t>
      </w:r>
      <w:r>
        <w:rPr>
          <w:noProof/>
        </w:rPr>
        <w:tab/>
      </w:r>
      <w:r w:rsidR="00F8171D">
        <w:rPr>
          <w:noProof/>
        </w:rPr>
        <w:fldChar w:fldCharType="begin"/>
      </w:r>
      <w:r>
        <w:rPr>
          <w:noProof/>
        </w:rPr>
        <w:instrText xml:space="preserve"> PAGEREF _Toc393011943 \h </w:instrText>
      </w:r>
      <w:r w:rsidR="00F8171D">
        <w:rPr>
          <w:noProof/>
        </w:rPr>
      </w:r>
      <w:r w:rsidR="00F8171D">
        <w:rPr>
          <w:noProof/>
        </w:rPr>
        <w:fldChar w:fldCharType="separate"/>
      </w:r>
      <w:r w:rsidR="004D3AE6">
        <w:rPr>
          <w:noProof/>
        </w:rPr>
        <w:t>75</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57. The operating principle of thermosyphon solar system for DHW</w:t>
      </w:r>
      <w:r>
        <w:rPr>
          <w:noProof/>
        </w:rPr>
        <w:tab/>
      </w:r>
      <w:r w:rsidR="00F8171D">
        <w:rPr>
          <w:noProof/>
        </w:rPr>
        <w:fldChar w:fldCharType="begin"/>
      </w:r>
      <w:r>
        <w:rPr>
          <w:noProof/>
        </w:rPr>
        <w:instrText xml:space="preserve"> PAGEREF _Toc393011944 \h </w:instrText>
      </w:r>
      <w:r w:rsidR="00F8171D">
        <w:rPr>
          <w:noProof/>
        </w:rPr>
      </w:r>
      <w:r w:rsidR="00F8171D">
        <w:rPr>
          <w:noProof/>
        </w:rPr>
        <w:fldChar w:fldCharType="separate"/>
      </w:r>
      <w:r w:rsidR="004D3AE6">
        <w:rPr>
          <w:noProof/>
        </w:rPr>
        <w:t>76</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58. The operating principle of a two-circuit solar system with hot water storage tank and an additional source of heat</w:t>
      </w:r>
      <w:r>
        <w:rPr>
          <w:noProof/>
        </w:rPr>
        <w:tab/>
      </w:r>
      <w:r w:rsidR="00F8171D">
        <w:rPr>
          <w:noProof/>
        </w:rPr>
        <w:fldChar w:fldCharType="begin"/>
      </w:r>
      <w:r>
        <w:rPr>
          <w:noProof/>
        </w:rPr>
        <w:instrText xml:space="preserve"> PAGEREF _Toc393011945 \h </w:instrText>
      </w:r>
      <w:r w:rsidR="00F8171D">
        <w:rPr>
          <w:noProof/>
        </w:rPr>
      </w:r>
      <w:r w:rsidR="00F8171D">
        <w:rPr>
          <w:noProof/>
        </w:rPr>
        <w:fldChar w:fldCharType="separate"/>
      </w:r>
      <w:r w:rsidR="004D3AE6">
        <w:rPr>
          <w:noProof/>
        </w:rPr>
        <w:t>77</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59. Collector efficiency curve</w:t>
      </w:r>
      <w:r>
        <w:rPr>
          <w:noProof/>
        </w:rPr>
        <w:tab/>
      </w:r>
      <w:r w:rsidR="00F8171D">
        <w:rPr>
          <w:noProof/>
        </w:rPr>
        <w:fldChar w:fldCharType="begin"/>
      </w:r>
      <w:r>
        <w:rPr>
          <w:noProof/>
        </w:rPr>
        <w:instrText xml:space="preserve"> PAGEREF _Toc393011946 \h </w:instrText>
      </w:r>
      <w:r w:rsidR="00F8171D">
        <w:rPr>
          <w:noProof/>
        </w:rPr>
      </w:r>
      <w:r w:rsidR="00F8171D">
        <w:rPr>
          <w:noProof/>
        </w:rPr>
        <w:fldChar w:fldCharType="separate"/>
      </w:r>
      <w:r w:rsidR="004D3AE6">
        <w:rPr>
          <w:noProof/>
        </w:rPr>
        <w:t>79</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60. Overview of purposes of funds for RE and EE in the Western Balkans region</w:t>
      </w:r>
      <w:r>
        <w:rPr>
          <w:noProof/>
        </w:rPr>
        <w:tab/>
      </w:r>
      <w:r w:rsidR="00F8171D">
        <w:rPr>
          <w:noProof/>
        </w:rPr>
        <w:fldChar w:fldCharType="begin"/>
      </w:r>
      <w:r>
        <w:rPr>
          <w:noProof/>
        </w:rPr>
        <w:instrText xml:space="preserve"> PAGEREF _Toc393011947 \h </w:instrText>
      </w:r>
      <w:r w:rsidR="00F8171D">
        <w:rPr>
          <w:noProof/>
        </w:rPr>
      </w:r>
      <w:r w:rsidR="00F8171D">
        <w:rPr>
          <w:noProof/>
        </w:rPr>
        <w:fldChar w:fldCharType="separate"/>
      </w:r>
      <w:r w:rsidR="004D3AE6">
        <w:rPr>
          <w:noProof/>
        </w:rPr>
        <w:t>83</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61. Historical development of the global cumulative capacity in the world</w:t>
      </w:r>
      <w:r>
        <w:rPr>
          <w:noProof/>
        </w:rPr>
        <w:tab/>
      </w:r>
      <w:r w:rsidR="00F8171D">
        <w:rPr>
          <w:noProof/>
        </w:rPr>
        <w:fldChar w:fldCharType="begin"/>
      </w:r>
      <w:r>
        <w:rPr>
          <w:noProof/>
        </w:rPr>
        <w:instrText xml:space="preserve"> PAGEREF _Toc393011948 \h </w:instrText>
      </w:r>
      <w:r w:rsidR="00F8171D">
        <w:rPr>
          <w:noProof/>
        </w:rPr>
      </w:r>
      <w:r w:rsidR="00F8171D">
        <w:rPr>
          <w:noProof/>
        </w:rPr>
        <w:fldChar w:fldCharType="separate"/>
      </w:r>
      <w:r w:rsidR="004D3AE6">
        <w:rPr>
          <w:noProof/>
        </w:rPr>
        <w:t>91</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62. The total European capacity connected to the distribution grid</w:t>
      </w:r>
      <w:r>
        <w:rPr>
          <w:noProof/>
        </w:rPr>
        <w:tab/>
      </w:r>
      <w:r w:rsidR="00F8171D">
        <w:rPr>
          <w:noProof/>
        </w:rPr>
        <w:fldChar w:fldCharType="begin"/>
      </w:r>
      <w:r>
        <w:rPr>
          <w:noProof/>
        </w:rPr>
        <w:instrText xml:space="preserve"> PAGEREF _Toc393011949 \h </w:instrText>
      </w:r>
      <w:r w:rsidR="00F8171D">
        <w:rPr>
          <w:noProof/>
        </w:rPr>
      </w:r>
      <w:r w:rsidR="00F8171D">
        <w:rPr>
          <w:noProof/>
        </w:rPr>
        <w:fldChar w:fldCharType="separate"/>
      </w:r>
      <w:r w:rsidR="004D3AE6">
        <w:rPr>
          <w:noProof/>
        </w:rPr>
        <w:t>91</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63. Procedure for granting the incentive rights in RS</w:t>
      </w:r>
      <w:r>
        <w:rPr>
          <w:noProof/>
        </w:rPr>
        <w:tab/>
      </w:r>
      <w:r w:rsidR="00F8171D">
        <w:rPr>
          <w:noProof/>
        </w:rPr>
        <w:fldChar w:fldCharType="begin"/>
      </w:r>
      <w:r>
        <w:rPr>
          <w:noProof/>
        </w:rPr>
        <w:instrText xml:space="preserve"> PAGEREF _Toc393011950 \h </w:instrText>
      </w:r>
      <w:r w:rsidR="00F8171D">
        <w:rPr>
          <w:noProof/>
        </w:rPr>
      </w:r>
      <w:r w:rsidR="00F8171D">
        <w:rPr>
          <w:noProof/>
        </w:rPr>
        <w:fldChar w:fldCharType="separate"/>
      </w:r>
      <w:r w:rsidR="004D3AE6">
        <w:rPr>
          <w:noProof/>
        </w:rPr>
        <w:t>102</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64. Concession granting procedure</w:t>
      </w:r>
      <w:r>
        <w:rPr>
          <w:noProof/>
        </w:rPr>
        <w:tab/>
      </w:r>
      <w:r w:rsidR="00F8171D">
        <w:rPr>
          <w:noProof/>
        </w:rPr>
        <w:fldChar w:fldCharType="begin"/>
      </w:r>
      <w:r>
        <w:rPr>
          <w:noProof/>
        </w:rPr>
        <w:instrText xml:space="preserve"> PAGEREF _Toc393011951 \h </w:instrText>
      </w:r>
      <w:r w:rsidR="00F8171D">
        <w:rPr>
          <w:noProof/>
        </w:rPr>
      </w:r>
      <w:r w:rsidR="00F8171D">
        <w:rPr>
          <w:noProof/>
        </w:rPr>
        <w:fldChar w:fldCharType="separate"/>
      </w:r>
      <w:r w:rsidR="004D3AE6">
        <w:rPr>
          <w:noProof/>
        </w:rPr>
        <w:t>107</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65. Procedure for granting the incentive rights in the Republic of Serbia</w:t>
      </w:r>
      <w:r>
        <w:rPr>
          <w:noProof/>
        </w:rPr>
        <w:tab/>
      </w:r>
      <w:r w:rsidR="00F8171D">
        <w:rPr>
          <w:noProof/>
        </w:rPr>
        <w:fldChar w:fldCharType="begin"/>
      </w:r>
      <w:r>
        <w:rPr>
          <w:noProof/>
        </w:rPr>
        <w:instrText xml:space="preserve"> PAGEREF _Toc393011952 \h </w:instrText>
      </w:r>
      <w:r w:rsidR="00F8171D">
        <w:rPr>
          <w:noProof/>
        </w:rPr>
      </w:r>
      <w:r w:rsidR="00F8171D">
        <w:rPr>
          <w:noProof/>
        </w:rPr>
        <w:fldChar w:fldCharType="separate"/>
      </w:r>
      <w:r w:rsidR="004D3AE6">
        <w:rPr>
          <w:noProof/>
        </w:rPr>
        <w:t>110</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66. Map of location of Elementary school "Knez Ivo od Semberije"</w:t>
      </w:r>
      <w:r>
        <w:rPr>
          <w:noProof/>
        </w:rPr>
        <w:tab/>
      </w:r>
      <w:r w:rsidR="00F8171D">
        <w:rPr>
          <w:noProof/>
        </w:rPr>
        <w:fldChar w:fldCharType="begin"/>
      </w:r>
      <w:r>
        <w:rPr>
          <w:noProof/>
        </w:rPr>
        <w:instrText xml:space="preserve"> PAGEREF _Toc393011953 \h </w:instrText>
      </w:r>
      <w:r w:rsidR="00F8171D">
        <w:rPr>
          <w:noProof/>
        </w:rPr>
      </w:r>
      <w:r w:rsidR="00F8171D">
        <w:rPr>
          <w:noProof/>
        </w:rPr>
        <w:fldChar w:fldCharType="separate"/>
      </w:r>
      <w:r w:rsidR="004D3AE6">
        <w:rPr>
          <w:noProof/>
        </w:rPr>
        <w:t>116</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67. Appearance of the building of Elementary school "Knez Ivo od Semberije"</w:t>
      </w:r>
      <w:r>
        <w:rPr>
          <w:noProof/>
        </w:rPr>
        <w:tab/>
      </w:r>
      <w:r w:rsidR="00F8171D">
        <w:rPr>
          <w:noProof/>
        </w:rPr>
        <w:fldChar w:fldCharType="begin"/>
      </w:r>
      <w:r>
        <w:rPr>
          <w:noProof/>
        </w:rPr>
        <w:instrText xml:space="preserve"> PAGEREF _Toc393011954 \h </w:instrText>
      </w:r>
      <w:r w:rsidR="00F8171D">
        <w:rPr>
          <w:noProof/>
        </w:rPr>
      </w:r>
      <w:r w:rsidR="00F8171D">
        <w:rPr>
          <w:noProof/>
        </w:rPr>
        <w:fldChar w:fldCharType="separate"/>
      </w:r>
      <w:r w:rsidR="004D3AE6">
        <w:rPr>
          <w:noProof/>
        </w:rPr>
        <w:t>117</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68. Map of location of the gym of high school Filip Višnjić</w:t>
      </w:r>
      <w:r>
        <w:rPr>
          <w:noProof/>
        </w:rPr>
        <w:tab/>
      </w:r>
      <w:r w:rsidR="00F8171D">
        <w:rPr>
          <w:noProof/>
        </w:rPr>
        <w:fldChar w:fldCharType="begin"/>
      </w:r>
      <w:r>
        <w:rPr>
          <w:noProof/>
        </w:rPr>
        <w:instrText xml:space="preserve"> PAGEREF _Toc393011955 \h </w:instrText>
      </w:r>
      <w:r w:rsidR="00F8171D">
        <w:rPr>
          <w:noProof/>
        </w:rPr>
      </w:r>
      <w:r w:rsidR="00F8171D">
        <w:rPr>
          <w:noProof/>
        </w:rPr>
        <w:fldChar w:fldCharType="separate"/>
      </w:r>
      <w:r w:rsidR="004D3AE6">
        <w:rPr>
          <w:noProof/>
        </w:rPr>
        <w:t>118</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69. Appearance of the gym of high school</w:t>
      </w:r>
      <w:r>
        <w:rPr>
          <w:noProof/>
        </w:rPr>
        <w:tab/>
      </w:r>
      <w:r w:rsidR="00F8171D">
        <w:rPr>
          <w:noProof/>
        </w:rPr>
        <w:fldChar w:fldCharType="begin"/>
      </w:r>
      <w:r>
        <w:rPr>
          <w:noProof/>
        </w:rPr>
        <w:instrText xml:space="preserve"> PAGEREF _Toc393011956 \h </w:instrText>
      </w:r>
      <w:r w:rsidR="00F8171D">
        <w:rPr>
          <w:noProof/>
        </w:rPr>
      </w:r>
      <w:r w:rsidR="00F8171D">
        <w:rPr>
          <w:noProof/>
        </w:rPr>
        <w:fldChar w:fldCharType="separate"/>
      </w:r>
      <w:r w:rsidR="004D3AE6">
        <w:rPr>
          <w:noProof/>
        </w:rPr>
        <w:t>118</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70. Map of location of Elementary school "Dvorovi“</w:t>
      </w:r>
      <w:r>
        <w:rPr>
          <w:noProof/>
        </w:rPr>
        <w:tab/>
      </w:r>
      <w:r w:rsidR="00F8171D">
        <w:rPr>
          <w:noProof/>
        </w:rPr>
        <w:fldChar w:fldCharType="begin"/>
      </w:r>
      <w:r>
        <w:rPr>
          <w:noProof/>
        </w:rPr>
        <w:instrText xml:space="preserve"> PAGEREF _Toc393011957 \h </w:instrText>
      </w:r>
      <w:r w:rsidR="00F8171D">
        <w:rPr>
          <w:noProof/>
        </w:rPr>
      </w:r>
      <w:r w:rsidR="00F8171D">
        <w:rPr>
          <w:noProof/>
        </w:rPr>
        <w:fldChar w:fldCharType="separate"/>
      </w:r>
      <w:r w:rsidR="004D3AE6">
        <w:rPr>
          <w:noProof/>
        </w:rPr>
        <w:t>119</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71. Appearance of the gym and school buildings in Dvorovi</w:t>
      </w:r>
      <w:r>
        <w:rPr>
          <w:noProof/>
        </w:rPr>
        <w:tab/>
      </w:r>
      <w:r w:rsidR="00F8171D">
        <w:rPr>
          <w:noProof/>
        </w:rPr>
        <w:fldChar w:fldCharType="begin"/>
      </w:r>
      <w:r>
        <w:rPr>
          <w:noProof/>
        </w:rPr>
        <w:instrText xml:space="preserve"> PAGEREF _Toc393011958 \h </w:instrText>
      </w:r>
      <w:r w:rsidR="00F8171D">
        <w:rPr>
          <w:noProof/>
        </w:rPr>
      </w:r>
      <w:r w:rsidR="00F8171D">
        <w:rPr>
          <w:noProof/>
        </w:rPr>
        <w:fldChar w:fldCharType="separate"/>
      </w:r>
      <w:r w:rsidR="004D3AE6">
        <w:rPr>
          <w:noProof/>
        </w:rPr>
        <w:t>119</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72. Map of location of Elementary school "Janko Veselinović“</w:t>
      </w:r>
      <w:r>
        <w:rPr>
          <w:noProof/>
        </w:rPr>
        <w:tab/>
      </w:r>
      <w:r w:rsidR="00F8171D">
        <w:rPr>
          <w:noProof/>
        </w:rPr>
        <w:fldChar w:fldCharType="begin"/>
      </w:r>
      <w:r>
        <w:rPr>
          <w:noProof/>
        </w:rPr>
        <w:instrText xml:space="preserve"> PAGEREF _Toc393011959 \h </w:instrText>
      </w:r>
      <w:r w:rsidR="00F8171D">
        <w:rPr>
          <w:noProof/>
        </w:rPr>
      </w:r>
      <w:r w:rsidR="00F8171D">
        <w:rPr>
          <w:noProof/>
        </w:rPr>
        <w:fldChar w:fldCharType="separate"/>
      </w:r>
      <w:r w:rsidR="004D3AE6">
        <w:rPr>
          <w:noProof/>
        </w:rPr>
        <w:t>120</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73. Appearance of the buildings of Elementary school "Janko Veselinović“</w:t>
      </w:r>
      <w:r>
        <w:rPr>
          <w:noProof/>
        </w:rPr>
        <w:tab/>
      </w:r>
      <w:r w:rsidR="00F8171D">
        <w:rPr>
          <w:noProof/>
        </w:rPr>
        <w:fldChar w:fldCharType="begin"/>
      </w:r>
      <w:r>
        <w:rPr>
          <w:noProof/>
        </w:rPr>
        <w:instrText xml:space="preserve"> PAGEREF _Toc393011960 \h </w:instrText>
      </w:r>
      <w:r w:rsidR="00F8171D">
        <w:rPr>
          <w:noProof/>
        </w:rPr>
      </w:r>
      <w:r w:rsidR="00F8171D">
        <w:rPr>
          <w:noProof/>
        </w:rPr>
        <w:fldChar w:fldCharType="separate"/>
      </w:r>
      <w:r w:rsidR="004D3AE6">
        <w:rPr>
          <w:noProof/>
        </w:rPr>
        <w:t>121</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74. Map of location of Elementary school "Laza Lazarević“</w:t>
      </w:r>
      <w:r>
        <w:rPr>
          <w:noProof/>
        </w:rPr>
        <w:tab/>
      </w:r>
      <w:r w:rsidR="00F8171D">
        <w:rPr>
          <w:noProof/>
        </w:rPr>
        <w:fldChar w:fldCharType="begin"/>
      </w:r>
      <w:r>
        <w:rPr>
          <w:noProof/>
        </w:rPr>
        <w:instrText xml:space="preserve"> PAGEREF _Toc393011961 \h </w:instrText>
      </w:r>
      <w:r w:rsidR="00F8171D">
        <w:rPr>
          <w:noProof/>
        </w:rPr>
      </w:r>
      <w:r w:rsidR="00F8171D">
        <w:rPr>
          <w:noProof/>
        </w:rPr>
        <w:fldChar w:fldCharType="separate"/>
      </w:r>
      <w:r w:rsidR="004D3AE6">
        <w:rPr>
          <w:noProof/>
        </w:rPr>
        <w:t>122</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75. Appearance of Elementary school "Laza Lazarević“</w:t>
      </w:r>
      <w:r>
        <w:rPr>
          <w:noProof/>
        </w:rPr>
        <w:tab/>
      </w:r>
      <w:r w:rsidR="00F8171D">
        <w:rPr>
          <w:noProof/>
        </w:rPr>
        <w:fldChar w:fldCharType="begin"/>
      </w:r>
      <w:r>
        <w:rPr>
          <w:noProof/>
        </w:rPr>
        <w:instrText xml:space="preserve"> PAGEREF _Toc393011962 \h </w:instrText>
      </w:r>
      <w:r w:rsidR="00F8171D">
        <w:rPr>
          <w:noProof/>
        </w:rPr>
      </w:r>
      <w:r w:rsidR="00F8171D">
        <w:rPr>
          <w:noProof/>
        </w:rPr>
        <w:fldChar w:fldCharType="separate"/>
      </w:r>
      <w:r w:rsidR="004D3AE6">
        <w:rPr>
          <w:noProof/>
        </w:rPr>
        <w:t>122</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76. Map of location of Elementary school "Nikola Tesla“</w:t>
      </w:r>
      <w:r>
        <w:rPr>
          <w:noProof/>
        </w:rPr>
        <w:tab/>
      </w:r>
      <w:r w:rsidR="00F8171D">
        <w:rPr>
          <w:noProof/>
        </w:rPr>
        <w:fldChar w:fldCharType="begin"/>
      </w:r>
      <w:r>
        <w:rPr>
          <w:noProof/>
        </w:rPr>
        <w:instrText xml:space="preserve"> PAGEREF _Toc393011963 \h </w:instrText>
      </w:r>
      <w:r w:rsidR="00F8171D">
        <w:rPr>
          <w:noProof/>
        </w:rPr>
      </w:r>
      <w:r w:rsidR="00F8171D">
        <w:rPr>
          <w:noProof/>
        </w:rPr>
        <w:fldChar w:fldCharType="separate"/>
      </w:r>
      <w:r w:rsidR="004D3AE6">
        <w:rPr>
          <w:noProof/>
        </w:rPr>
        <w:t>123</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77. Appearance of Elementary school "Nikola Tesla“</w:t>
      </w:r>
      <w:r>
        <w:rPr>
          <w:noProof/>
        </w:rPr>
        <w:tab/>
      </w:r>
      <w:r w:rsidR="00F8171D">
        <w:rPr>
          <w:noProof/>
        </w:rPr>
        <w:fldChar w:fldCharType="begin"/>
      </w:r>
      <w:r>
        <w:rPr>
          <w:noProof/>
        </w:rPr>
        <w:instrText xml:space="preserve"> PAGEREF _Toc393011964 \h </w:instrText>
      </w:r>
      <w:r w:rsidR="00F8171D">
        <w:rPr>
          <w:noProof/>
        </w:rPr>
      </w:r>
      <w:r w:rsidR="00F8171D">
        <w:rPr>
          <w:noProof/>
        </w:rPr>
        <w:fldChar w:fldCharType="separate"/>
      </w:r>
      <w:r w:rsidR="004D3AE6">
        <w:rPr>
          <w:noProof/>
        </w:rPr>
        <w:t>124</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78. Spatial disposition of residential areas in the Municipalities of Bijeljina (B&amp;H) and Bogatić (Serbia) with locations of the buildings concerned in the study</w:t>
      </w:r>
      <w:r>
        <w:rPr>
          <w:noProof/>
        </w:rPr>
        <w:tab/>
      </w:r>
      <w:r w:rsidR="00F8171D">
        <w:rPr>
          <w:noProof/>
        </w:rPr>
        <w:fldChar w:fldCharType="begin"/>
      </w:r>
      <w:r>
        <w:rPr>
          <w:noProof/>
        </w:rPr>
        <w:instrText xml:space="preserve"> PAGEREF _Toc393011965 \h </w:instrText>
      </w:r>
      <w:r w:rsidR="00F8171D">
        <w:rPr>
          <w:noProof/>
        </w:rPr>
      </w:r>
      <w:r w:rsidR="00F8171D">
        <w:rPr>
          <w:noProof/>
        </w:rPr>
        <w:fldChar w:fldCharType="separate"/>
      </w:r>
      <w:r w:rsidR="004D3AE6">
        <w:rPr>
          <w:noProof/>
        </w:rPr>
        <w:t>125</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color w:val="000000"/>
        </w:rPr>
        <w:t>Image 79. Southwest and southeast façade of the gym</w:t>
      </w:r>
      <w:r>
        <w:rPr>
          <w:noProof/>
        </w:rPr>
        <w:tab/>
      </w:r>
      <w:r w:rsidR="00F8171D">
        <w:rPr>
          <w:noProof/>
        </w:rPr>
        <w:fldChar w:fldCharType="begin"/>
      </w:r>
      <w:r>
        <w:rPr>
          <w:noProof/>
        </w:rPr>
        <w:instrText xml:space="preserve"> PAGEREF _Toc393011966 \h </w:instrText>
      </w:r>
      <w:r w:rsidR="00F8171D">
        <w:rPr>
          <w:noProof/>
        </w:rPr>
      </w:r>
      <w:r w:rsidR="00F8171D">
        <w:rPr>
          <w:noProof/>
        </w:rPr>
        <w:fldChar w:fldCharType="separate"/>
      </w:r>
      <w:r w:rsidR="004D3AE6">
        <w:rPr>
          <w:noProof/>
        </w:rPr>
        <w:t>127</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rPr>
        <w:t>Image 80. Roof structure of the gym</w:t>
      </w:r>
      <w:r>
        <w:rPr>
          <w:noProof/>
        </w:rPr>
        <w:tab/>
      </w:r>
      <w:r w:rsidR="00F8171D">
        <w:rPr>
          <w:noProof/>
        </w:rPr>
        <w:fldChar w:fldCharType="begin"/>
      </w:r>
      <w:r>
        <w:rPr>
          <w:noProof/>
        </w:rPr>
        <w:instrText xml:space="preserve"> PAGEREF _Toc393011967 \h </w:instrText>
      </w:r>
      <w:r w:rsidR="00F8171D">
        <w:rPr>
          <w:noProof/>
        </w:rPr>
      </w:r>
      <w:r w:rsidR="00F8171D">
        <w:rPr>
          <w:noProof/>
        </w:rPr>
        <w:fldChar w:fldCharType="separate"/>
      </w:r>
      <w:r w:rsidR="004D3AE6">
        <w:rPr>
          <w:noProof/>
        </w:rPr>
        <w:t>127</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rPr>
        <w:t>Image 81. Layout of the roof - option a) with maximal utilization of the roof with necessary repair and reinforcement</w:t>
      </w:r>
      <w:r>
        <w:rPr>
          <w:noProof/>
        </w:rPr>
        <w:tab/>
      </w:r>
      <w:r w:rsidR="00F8171D">
        <w:rPr>
          <w:noProof/>
        </w:rPr>
        <w:fldChar w:fldCharType="begin"/>
      </w:r>
      <w:r>
        <w:rPr>
          <w:noProof/>
        </w:rPr>
        <w:instrText xml:space="preserve"> PAGEREF _Toc393011968 \h </w:instrText>
      </w:r>
      <w:r w:rsidR="00F8171D">
        <w:rPr>
          <w:noProof/>
        </w:rPr>
      </w:r>
      <w:r w:rsidR="00F8171D">
        <w:rPr>
          <w:noProof/>
        </w:rPr>
        <w:fldChar w:fldCharType="separate"/>
      </w:r>
      <w:r w:rsidR="004D3AE6">
        <w:rPr>
          <w:noProof/>
        </w:rPr>
        <w:t>128</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rPr>
        <w:t>Image 82. Layout of  the roof - option b) with realistic utilization of the roof in current condition</w:t>
      </w:r>
      <w:r>
        <w:rPr>
          <w:noProof/>
        </w:rPr>
        <w:tab/>
      </w:r>
      <w:r w:rsidR="00F8171D">
        <w:rPr>
          <w:noProof/>
        </w:rPr>
        <w:fldChar w:fldCharType="begin"/>
      </w:r>
      <w:r>
        <w:rPr>
          <w:noProof/>
        </w:rPr>
        <w:instrText xml:space="preserve"> PAGEREF _Toc393011969 \h </w:instrText>
      </w:r>
      <w:r w:rsidR="00F8171D">
        <w:rPr>
          <w:noProof/>
        </w:rPr>
      </w:r>
      <w:r w:rsidR="00F8171D">
        <w:rPr>
          <w:noProof/>
        </w:rPr>
        <w:fldChar w:fldCharType="separate"/>
      </w:r>
      <w:r w:rsidR="004D3AE6">
        <w:rPr>
          <w:noProof/>
        </w:rPr>
        <w:t>129</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rPr>
        <w:t>Image 83. Possibility of installation of solar system on the south façade wall</w:t>
      </w:r>
      <w:r>
        <w:rPr>
          <w:noProof/>
        </w:rPr>
        <w:tab/>
      </w:r>
      <w:r w:rsidR="00F8171D">
        <w:rPr>
          <w:noProof/>
        </w:rPr>
        <w:fldChar w:fldCharType="begin"/>
      </w:r>
      <w:r>
        <w:rPr>
          <w:noProof/>
        </w:rPr>
        <w:instrText xml:space="preserve"> PAGEREF _Toc393011970 \h </w:instrText>
      </w:r>
      <w:r w:rsidR="00F8171D">
        <w:rPr>
          <w:noProof/>
        </w:rPr>
      </w:r>
      <w:r w:rsidR="00F8171D">
        <w:rPr>
          <w:noProof/>
        </w:rPr>
        <w:fldChar w:fldCharType="separate"/>
      </w:r>
      <w:r w:rsidR="004D3AE6">
        <w:rPr>
          <w:noProof/>
        </w:rPr>
        <w:t>129</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rPr>
        <w:t>Image 84. South façades of the school and gym</w:t>
      </w:r>
      <w:r>
        <w:rPr>
          <w:noProof/>
        </w:rPr>
        <w:tab/>
      </w:r>
      <w:r w:rsidR="00F8171D">
        <w:rPr>
          <w:noProof/>
        </w:rPr>
        <w:fldChar w:fldCharType="begin"/>
      </w:r>
      <w:r>
        <w:rPr>
          <w:noProof/>
        </w:rPr>
        <w:instrText xml:space="preserve"> PAGEREF _Toc393011971 \h </w:instrText>
      </w:r>
      <w:r w:rsidR="00F8171D">
        <w:rPr>
          <w:noProof/>
        </w:rPr>
      </w:r>
      <w:r w:rsidR="00F8171D">
        <w:rPr>
          <w:noProof/>
        </w:rPr>
        <w:fldChar w:fldCharType="separate"/>
      </w:r>
      <w:r w:rsidR="004D3AE6">
        <w:rPr>
          <w:noProof/>
        </w:rPr>
        <w:t>130</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rPr>
        <w:lastRenderedPageBreak/>
        <w:t>Image 85. Layout of the roof - option a) with maximal utilization of the roof with necessary repair and reinforcement</w:t>
      </w:r>
      <w:r>
        <w:rPr>
          <w:noProof/>
        </w:rPr>
        <w:tab/>
      </w:r>
      <w:r w:rsidR="00F8171D">
        <w:rPr>
          <w:noProof/>
        </w:rPr>
        <w:fldChar w:fldCharType="begin"/>
      </w:r>
      <w:r>
        <w:rPr>
          <w:noProof/>
        </w:rPr>
        <w:instrText xml:space="preserve"> PAGEREF _Toc393011972 \h </w:instrText>
      </w:r>
      <w:r w:rsidR="00F8171D">
        <w:rPr>
          <w:noProof/>
        </w:rPr>
      </w:r>
      <w:r w:rsidR="00F8171D">
        <w:rPr>
          <w:noProof/>
        </w:rPr>
        <w:fldChar w:fldCharType="separate"/>
      </w:r>
      <w:r w:rsidR="004D3AE6">
        <w:rPr>
          <w:noProof/>
        </w:rPr>
        <w:t>131</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rPr>
        <w:t>Image 86. Layout of  the roof - option b) with utilization of the roof in current condition</w:t>
      </w:r>
      <w:r>
        <w:rPr>
          <w:noProof/>
        </w:rPr>
        <w:tab/>
      </w:r>
      <w:r w:rsidR="00F8171D">
        <w:rPr>
          <w:noProof/>
        </w:rPr>
        <w:fldChar w:fldCharType="begin"/>
      </w:r>
      <w:r>
        <w:rPr>
          <w:noProof/>
        </w:rPr>
        <w:instrText xml:space="preserve"> PAGEREF _Toc393011973 \h </w:instrText>
      </w:r>
      <w:r w:rsidR="00F8171D">
        <w:rPr>
          <w:noProof/>
        </w:rPr>
      </w:r>
      <w:r w:rsidR="00F8171D">
        <w:rPr>
          <w:noProof/>
        </w:rPr>
        <w:fldChar w:fldCharType="separate"/>
      </w:r>
      <w:r w:rsidR="004D3AE6">
        <w:rPr>
          <w:noProof/>
        </w:rPr>
        <w:t>132</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rPr>
        <w:t>Image 87. Southeast façade of the school (left) and of the gym (right)</w:t>
      </w:r>
      <w:r>
        <w:rPr>
          <w:noProof/>
        </w:rPr>
        <w:tab/>
      </w:r>
      <w:r w:rsidR="00F8171D">
        <w:rPr>
          <w:noProof/>
        </w:rPr>
        <w:fldChar w:fldCharType="begin"/>
      </w:r>
      <w:r>
        <w:rPr>
          <w:noProof/>
        </w:rPr>
        <w:instrText xml:space="preserve"> PAGEREF _Toc393011974 \h </w:instrText>
      </w:r>
      <w:r w:rsidR="00F8171D">
        <w:rPr>
          <w:noProof/>
        </w:rPr>
      </w:r>
      <w:r w:rsidR="00F8171D">
        <w:rPr>
          <w:noProof/>
        </w:rPr>
        <w:fldChar w:fldCharType="separate"/>
      </w:r>
      <w:r w:rsidR="004D3AE6">
        <w:rPr>
          <w:noProof/>
        </w:rPr>
        <w:t>133</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rPr>
        <w:t>Image 88. Roof structure of the gym</w:t>
      </w:r>
      <w:r>
        <w:rPr>
          <w:noProof/>
        </w:rPr>
        <w:tab/>
      </w:r>
      <w:r w:rsidR="00F8171D">
        <w:rPr>
          <w:noProof/>
        </w:rPr>
        <w:fldChar w:fldCharType="begin"/>
      </w:r>
      <w:r>
        <w:rPr>
          <w:noProof/>
        </w:rPr>
        <w:instrText xml:space="preserve"> PAGEREF _Toc393011975 \h </w:instrText>
      </w:r>
      <w:r w:rsidR="00F8171D">
        <w:rPr>
          <w:noProof/>
        </w:rPr>
      </w:r>
      <w:r w:rsidR="00F8171D">
        <w:rPr>
          <w:noProof/>
        </w:rPr>
        <w:fldChar w:fldCharType="separate"/>
      </w:r>
      <w:r w:rsidR="004D3AE6">
        <w:rPr>
          <w:noProof/>
        </w:rPr>
        <w:t>133</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rPr>
        <w:t>Image 89. Layout of  the roof with utilization of the roof in current condition</w:t>
      </w:r>
      <w:r>
        <w:rPr>
          <w:noProof/>
        </w:rPr>
        <w:tab/>
      </w:r>
      <w:r w:rsidR="00F8171D">
        <w:rPr>
          <w:noProof/>
        </w:rPr>
        <w:fldChar w:fldCharType="begin"/>
      </w:r>
      <w:r>
        <w:rPr>
          <w:noProof/>
        </w:rPr>
        <w:instrText xml:space="preserve"> PAGEREF _Toc393011976 \h </w:instrText>
      </w:r>
      <w:r w:rsidR="00F8171D">
        <w:rPr>
          <w:noProof/>
        </w:rPr>
      </w:r>
      <w:r w:rsidR="00F8171D">
        <w:rPr>
          <w:noProof/>
        </w:rPr>
        <w:fldChar w:fldCharType="separate"/>
      </w:r>
      <w:r w:rsidR="004D3AE6">
        <w:rPr>
          <w:noProof/>
        </w:rPr>
        <w:t>134</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rPr>
        <w:t>Image 90. South façade (left) and the east façade (right) of the school "Janko Veselinović" Crna Bara</w:t>
      </w:r>
      <w:r>
        <w:rPr>
          <w:noProof/>
        </w:rPr>
        <w:tab/>
      </w:r>
      <w:r w:rsidR="00F8171D">
        <w:rPr>
          <w:noProof/>
        </w:rPr>
        <w:fldChar w:fldCharType="begin"/>
      </w:r>
      <w:r>
        <w:rPr>
          <w:noProof/>
        </w:rPr>
        <w:instrText xml:space="preserve"> PAGEREF _Toc393011977 \h </w:instrText>
      </w:r>
      <w:r w:rsidR="00F8171D">
        <w:rPr>
          <w:noProof/>
        </w:rPr>
      </w:r>
      <w:r w:rsidR="00F8171D">
        <w:rPr>
          <w:noProof/>
        </w:rPr>
        <w:fldChar w:fldCharType="separate"/>
      </w:r>
      <w:r w:rsidR="004D3AE6">
        <w:rPr>
          <w:noProof/>
        </w:rPr>
        <w:t>135</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rPr>
        <w:t>Image 91. Layout of  the roof with utilization of the roof with reconstruction</w:t>
      </w:r>
      <w:r>
        <w:rPr>
          <w:noProof/>
        </w:rPr>
        <w:tab/>
      </w:r>
      <w:r w:rsidR="00F8171D">
        <w:rPr>
          <w:noProof/>
        </w:rPr>
        <w:fldChar w:fldCharType="begin"/>
      </w:r>
      <w:r>
        <w:rPr>
          <w:noProof/>
        </w:rPr>
        <w:instrText xml:space="preserve"> PAGEREF _Toc393011978 \h </w:instrText>
      </w:r>
      <w:r w:rsidR="00F8171D">
        <w:rPr>
          <w:noProof/>
        </w:rPr>
      </w:r>
      <w:r w:rsidR="00F8171D">
        <w:rPr>
          <w:noProof/>
        </w:rPr>
        <w:fldChar w:fldCharType="separate"/>
      </w:r>
      <w:r w:rsidR="004D3AE6">
        <w:rPr>
          <w:noProof/>
        </w:rPr>
        <w:t>136</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rPr>
        <w:t>Image 92. South façade of the school "Laza Lazarević" Salaš Crnobarski</w:t>
      </w:r>
      <w:r>
        <w:rPr>
          <w:noProof/>
        </w:rPr>
        <w:tab/>
      </w:r>
      <w:r w:rsidR="00F8171D">
        <w:rPr>
          <w:noProof/>
        </w:rPr>
        <w:fldChar w:fldCharType="begin"/>
      </w:r>
      <w:r>
        <w:rPr>
          <w:noProof/>
        </w:rPr>
        <w:instrText xml:space="preserve"> PAGEREF _Toc393011979 \h </w:instrText>
      </w:r>
      <w:r w:rsidR="00F8171D">
        <w:rPr>
          <w:noProof/>
        </w:rPr>
      </w:r>
      <w:r w:rsidR="00F8171D">
        <w:rPr>
          <w:noProof/>
        </w:rPr>
        <w:fldChar w:fldCharType="separate"/>
      </w:r>
      <w:r w:rsidR="004D3AE6">
        <w:rPr>
          <w:noProof/>
        </w:rPr>
        <w:t>137</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rPr>
        <w:t>Image 93. Layout of the roof with utilization with reconstruction of the roof of the old part of the building of Elementary school "Laza Lazarević"</w:t>
      </w:r>
      <w:r>
        <w:rPr>
          <w:noProof/>
        </w:rPr>
        <w:tab/>
      </w:r>
      <w:r w:rsidR="00F8171D">
        <w:rPr>
          <w:noProof/>
        </w:rPr>
        <w:fldChar w:fldCharType="begin"/>
      </w:r>
      <w:r>
        <w:rPr>
          <w:noProof/>
        </w:rPr>
        <w:instrText xml:space="preserve"> PAGEREF _Toc393011980 \h </w:instrText>
      </w:r>
      <w:r w:rsidR="00F8171D">
        <w:rPr>
          <w:noProof/>
        </w:rPr>
      </w:r>
      <w:r w:rsidR="00F8171D">
        <w:rPr>
          <w:noProof/>
        </w:rPr>
        <w:fldChar w:fldCharType="separate"/>
      </w:r>
      <w:r w:rsidR="004D3AE6">
        <w:rPr>
          <w:noProof/>
        </w:rPr>
        <w:t>138</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rPr>
        <w:t>Image 94. The building of the school "Nikola Tesla" (left) and later built building (right)</w:t>
      </w:r>
      <w:r>
        <w:rPr>
          <w:noProof/>
        </w:rPr>
        <w:tab/>
      </w:r>
      <w:r w:rsidR="00F8171D">
        <w:rPr>
          <w:noProof/>
        </w:rPr>
        <w:fldChar w:fldCharType="begin"/>
      </w:r>
      <w:r>
        <w:rPr>
          <w:noProof/>
        </w:rPr>
        <w:instrText xml:space="preserve"> PAGEREF _Toc393011981 \h </w:instrText>
      </w:r>
      <w:r w:rsidR="00F8171D">
        <w:rPr>
          <w:noProof/>
        </w:rPr>
      </w:r>
      <w:r w:rsidR="00F8171D">
        <w:rPr>
          <w:noProof/>
        </w:rPr>
        <w:fldChar w:fldCharType="separate"/>
      </w:r>
      <w:r w:rsidR="004D3AE6">
        <w:rPr>
          <w:noProof/>
        </w:rPr>
        <w:t>138</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rPr>
        <w:t>Image 95. Layout of  the roof with utilization of the roof with reconstruction</w:t>
      </w:r>
      <w:r>
        <w:rPr>
          <w:noProof/>
        </w:rPr>
        <w:tab/>
      </w:r>
      <w:r w:rsidR="00F8171D">
        <w:rPr>
          <w:noProof/>
        </w:rPr>
        <w:fldChar w:fldCharType="begin"/>
      </w:r>
      <w:r>
        <w:rPr>
          <w:noProof/>
        </w:rPr>
        <w:instrText xml:space="preserve"> PAGEREF _Toc393011982 \h </w:instrText>
      </w:r>
      <w:r w:rsidR="00F8171D">
        <w:rPr>
          <w:noProof/>
        </w:rPr>
      </w:r>
      <w:r w:rsidR="00F8171D">
        <w:rPr>
          <w:noProof/>
        </w:rPr>
        <w:fldChar w:fldCharType="separate"/>
      </w:r>
      <w:r w:rsidR="004D3AE6">
        <w:rPr>
          <w:noProof/>
        </w:rPr>
        <w:t>139</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rPr>
        <w:t>Image 96. Elementary school "Nikola Tesla" Dublje - cross sections</w:t>
      </w:r>
      <w:r>
        <w:rPr>
          <w:noProof/>
        </w:rPr>
        <w:tab/>
      </w:r>
      <w:r w:rsidR="00F8171D">
        <w:rPr>
          <w:noProof/>
        </w:rPr>
        <w:fldChar w:fldCharType="begin"/>
      </w:r>
      <w:r>
        <w:rPr>
          <w:noProof/>
        </w:rPr>
        <w:instrText xml:space="preserve"> PAGEREF _Toc393011983 \h </w:instrText>
      </w:r>
      <w:r w:rsidR="00F8171D">
        <w:rPr>
          <w:noProof/>
        </w:rPr>
      </w:r>
      <w:r w:rsidR="00F8171D">
        <w:rPr>
          <w:noProof/>
        </w:rPr>
        <w:fldChar w:fldCharType="separate"/>
      </w:r>
      <w:r w:rsidR="004D3AE6">
        <w:rPr>
          <w:noProof/>
        </w:rPr>
        <w:t>139</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rPr>
        <w:t>Image 97. Appearance of the solar module</w:t>
      </w:r>
      <w:r>
        <w:rPr>
          <w:noProof/>
        </w:rPr>
        <w:tab/>
      </w:r>
      <w:r w:rsidR="00F8171D">
        <w:rPr>
          <w:noProof/>
        </w:rPr>
        <w:fldChar w:fldCharType="begin"/>
      </w:r>
      <w:r>
        <w:rPr>
          <w:noProof/>
        </w:rPr>
        <w:instrText xml:space="preserve"> PAGEREF _Toc393011984 \h </w:instrText>
      </w:r>
      <w:r w:rsidR="00F8171D">
        <w:rPr>
          <w:noProof/>
        </w:rPr>
      </w:r>
      <w:r w:rsidR="00F8171D">
        <w:rPr>
          <w:noProof/>
        </w:rPr>
        <w:fldChar w:fldCharType="separate"/>
      </w:r>
      <w:r w:rsidR="004D3AE6">
        <w:rPr>
          <w:noProof/>
        </w:rPr>
        <w:t>142</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rPr>
        <w:t>Image 98. Block diagram of PV system connection to the grid</w:t>
      </w:r>
      <w:r>
        <w:rPr>
          <w:noProof/>
        </w:rPr>
        <w:tab/>
      </w:r>
      <w:r w:rsidR="00F8171D">
        <w:rPr>
          <w:noProof/>
        </w:rPr>
        <w:fldChar w:fldCharType="begin"/>
      </w:r>
      <w:r>
        <w:rPr>
          <w:noProof/>
        </w:rPr>
        <w:instrText xml:space="preserve"> PAGEREF _Toc393011985 \h </w:instrText>
      </w:r>
      <w:r w:rsidR="00F8171D">
        <w:rPr>
          <w:noProof/>
        </w:rPr>
      </w:r>
      <w:r w:rsidR="00F8171D">
        <w:rPr>
          <w:noProof/>
        </w:rPr>
        <w:fldChar w:fldCharType="separate"/>
      </w:r>
      <w:r w:rsidR="004D3AE6">
        <w:rPr>
          <w:noProof/>
        </w:rPr>
        <w:t>143</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rPr>
        <w:t>Image 99. Flat plate collector</w:t>
      </w:r>
      <w:r>
        <w:rPr>
          <w:noProof/>
        </w:rPr>
        <w:tab/>
      </w:r>
      <w:r w:rsidR="00F8171D">
        <w:rPr>
          <w:noProof/>
        </w:rPr>
        <w:fldChar w:fldCharType="begin"/>
      </w:r>
      <w:r>
        <w:rPr>
          <w:noProof/>
        </w:rPr>
        <w:instrText xml:space="preserve"> PAGEREF _Toc393011986 \h </w:instrText>
      </w:r>
      <w:r w:rsidR="00F8171D">
        <w:rPr>
          <w:noProof/>
        </w:rPr>
      </w:r>
      <w:r w:rsidR="00F8171D">
        <w:rPr>
          <w:noProof/>
        </w:rPr>
        <w:fldChar w:fldCharType="separate"/>
      </w:r>
      <w:r w:rsidR="004D3AE6">
        <w:rPr>
          <w:noProof/>
        </w:rPr>
        <w:t>156</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rPr>
        <w:t>Image 100. Evacuated-tube collector – dimensions/geometry (left), markings and cross-section (right)</w:t>
      </w:r>
      <w:r>
        <w:rPr>
          <w:noProof/>
        </w:rPr>
        <w:tab/>
      </w:r>
      <w:r w:rsidR="00F8171D">
        <w:rPr>
          <w:noProof/>
        </w:rPr>
        <w:fldChar w:fldCharType="begin"/>
      </w:r>
      <w:r>
        <w:rPr>
          <w:noProof/>
        </w:rPr>
        <w:instrText xml:space="preserve"> PAGEREF _Toc393011987 \h </w:instrText>
      </w:r>
      <w:r w:rsidR="00F8171D">
        <w:rPr>
          <w:noProof/>
        </w:rPr>
      </w:r>
      <w:r w:rsidR="00F8171D">
        <w:rPr>
          <w:noProof/>
        </w:rPr>
        <w:fldChar w:fldCharType="separate"/>
      </w:r>
      <w:r w:rsidR="004D3AE6">
        <w:rPr>
          <w:noProof/>
        </w:rPr>
        <w:t>157</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rPr>
        <w:t>Image 101. Gym area with heating bodies shown (radiators and fans)</w:t>
      </w:r>
      <w:r>
        <w:rPr>
          <w:noProof/>
        </w:rPr>
        <w:tab/>
      </w:r>
      <w:r w:rsidR="00F8171D">
        <w:rPr>
          <w:noProof/>
        </w:rPr>
        <w:fldChar w:fldCharType="begin"/>
      </w:r>
      <w:r>
        <w:rPr>
          <w:noProof/>
        </w:rPr>
        <w:instrText xml:space="preserve"> PAGEREF _Toc393011988 \h </w:instrText>
      </w:r>
      <w:r w:rsidR="00F8171D">
        <w:rPr>
          <w:noProof/>
        </w:rPr>
      </w:r>
      <w:r w:rsidR="00F8171D">
        <w:rPr>
          <w:noProof/>
        </w:rPr>
        <w:fldChar w:fldCharType="separate"/>
      </w:r>
      <w:r w:rsidR="004D3AE6">
        <w:rPr>
          <w:noProof/>
        </w:rPr>
        <w:t>162</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rPr>
        <w:t>Image 102. Boiler room installations</w:t>
      </w:r>
      <w:r>
        <w:rPr>
          <w:noProof/>
        </w:rPr>
        <w:tab/>
      </w:r>
      <w:r w:rsidR="00F8171D">
        <w:rPr>
          <w:noProof/>
        </w:rPr>
        <w:fldChar w:fldCharType="begin"/>
      </w:r>
      <w:r>
        <w:rPr>
          <w:noProof/>
        </w:rPr>
        <w:instrText xml:space="preserve"> PAGEREF _Toc393011989 \h </w:instrText>
      </w:r>
      <w:r w:rsidR="00F8171D">
        <w:rPr>
          <w:noProof/>
        </w:rPr>
      </w:r>
      <w:r w:rsidR="00F8171D">
        <w:rPr>
          <w:noProof/>
        </w:rPr>
        <w:fldChar w:fldCharType="separate"/>
      </w:r>
      <w:r w:rsidR="004D3AE6">
        <w:rPr>
          <w:noProof/>
        </w:rPr>
        <w:t>162</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rPr>
        <w:t>Image 103. Disposition of the boiler room and the gym</w:t>
      </w:r>
      <w:r>
        <w:rPr>
          <w:noProof/>
        </w:rPr>
        <w:tab/>
      </w:r>
      <w:r w:rsidR="00F8171D">
        <w:rPr>
          <w:noProof/>
        </w:rPr>
        <w:fldChar w:fldCharType="begin"/>
      </w:r>
      <w:r>
        <w:rPr>
          <w:noProof/>
        </w:rPr>
        <w:instrText xml:space="preserve"> PAGEREF _Toc393011990 \h </w:instrText>
      </w:r>
      <w:r w:rsidR="00F8171D">
        <w:rPr>
          <w:noProof/>
        </w:rPr>
      </w:r>
      <w:r w:rsidR="00F8171D">
        <w:rPr>
          <w:noProof/>
        </w:rPr>
        <w:fldChar w:fldCharType="separate"/>
      </w:r>
      <w:r w:rsidR="004D3AE6">
        <w:rPr>
          <w:noProof/>
        </w:rPr>
        <w:t>163</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rPr>
        <w:t>Image 104. Boilers and equipment in the boiler room</w:t>
      </w:r>
      <w:r>
        <w:rPr>
          <w:noProof/>
        </w:rPr>
        <w:tab/>
      </w:r>
      <w:r w:rsidR="00F8171D">
        <w:rPr>
          <w:noProof/>
        </w:rPr>
        <w:fldChar w:fldCharType="begin"/>
      </w:r>
      <w:r>
        <w:rPr>
          <w:noProof/>
        </w:rPr>
        <w:instrText xml:space="preserve"> PAGEREF _Toc393011991 \h </w:instrText>
      </w:r>
      <w:r w:rsidR="00F8171D">
        <w:rPr>
          <w:noProof/>
        </w:rPr>
      </w:r>
      <w:r w:rsidR="00F8171D">
        <w:rPr>
          <w:noProof/>
        </w:rPr>
        <w:fldChar w:fldCharType="separate"/>
      </w:r>
      <w:r w:rsidR="004D3AE6">
        <w:rPr>
          <w:noProof/>
        </w:rPr>
        <w:t>167</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rPr>
        <w:t>Image 105. Layout of the boiler room and the gym</w:t>
      </w:r>
      <w:r>
        <w:rPr>
          <w:noProof/>
        </w:rPr>
        <w:tab/>
      </w:r>
      <w:r w:rsidR="00F8171D">
        <w:rPr>
          <w:noProof/>
        </w:rPr>
        <w:fldChar w:fldCharType="begin"/>
      </w:r>
      <w:r>
        <w:rPr>
          <w:noProof/>
        </w:rPr>
        <w:instrText xml:space="preserve"> PAGEREF _Toc393011992 \h </w:instrText>
      </w:r>
      <w:r w:rsidR="00F8171D">
        <w:rPr>
          <w:noProof/>
        </w:rPr>
      </w:r>
      <w:r w:rsidR="00F8171D">
        <w:rPr>
          <w:noProof/>
        </w:rPr>
        <w:fldChar w:fldCharType="separate"/>
      </w:r>
      <w:r w:rsidR="004D3AE6">
        <w:rPr>
          <w:noProof/>
        </w:rPr>
        <w:t>168</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rPr>
        <w:t>Image 106. Layout and appearance of the boiler room</w:t>
      </w:r>
      <w:r>
        <w:rPr>
          <w:noProof/>
        </w:rPr>
        <w:tab/>
      </w:r>
      <w:r w:rsidR="00F8171D">
        <w:rPr>
          <w:noProof/>
        </w:rPr>
        <w:fldChar w:fldCharType="begin"/>
      </w:r>
      <w:r>
        <w:rPr>
          <w:noProof/>
        </w:rPr>
        <w:instrText xml:space="preserve"> PAGEREF _Toc393011993 \h </w:instrText>
      </w:r>
      <w:r w:rsidR="00F8171D">
        <w:rPr>
          <w:noProof/>
        </w:rPr>
      </w:r>
      <w:r w:rsidR="00F8171D">
        <w:rPr>
          <w:noProof/>
        </w:rPr>
        <w:fldChar w:fldCharType="separate"/>
      </w:r>
      <w:r w:rsidR="004D3AE6">
        <w:rPr>
          <w:noProof/>
        </w:rPr>
        <w:t>170</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rPr>
        <w:t>Image 107. Boiler room installations</w:t>
      </w:r>
      <w:r>
        <w:rPr>
          <w:noProof/>
        </w:rPr>
        <w:tab/>
      </w:r>
      <w:r w:rsidR="00F8171D">
        <w:rPr>
          <w:noProof/>
        </w:rPr>
        <w:fldChar w:fldCharType="begin"/>
      </w:r>
      <w:r>
        <w:rPr>
          <w:noProof/>
        </w:rPr>
        <w:instrText xml:space="preserve"> PAGEREF _Toc393011994 \h </w:instrText>
      </w:r>
      <w:r w:rsidR="00F8171D">
        <w:rPr>
          <w:noProof/>
        </w:rPr>
      </w:r>
      <w:r w:rsidR="00F8171D">
        <w:rPr>
          <w:noProof/>
        </w:rPr>
        <w:fldChar w:fldCharType="separate"/>
      </w:r>
      <w:r w:rsidR="004D3AE6">
        <w:rPr>
          <w:noProof/>
        </w:rPr>
        <w:t>170</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rPr>
        <w:t>Image 108. Boiler room building and installations</w:t>
      </w:r>
      <w:r>
        <w:rPr>
          <w:noProof/>
        </w:rPr>
        <w:tab/>
      </w:r>
      <w:r w:rsidR="00F8171D">
        <w:rPr>
          <w:noProof/>
        </w:rPr>
        <w:fldChar w:fldCharType="begin"/>
      </w:r>
      <w:r>
        <w:rPr>
          <w:noProof/>
        </w:rPr>
        <w:instrText xml:space="preserve"> PAGEREF _Toc393011995 \h </w:instrText>
      </w:r>
      <w:r w:rsidR="00F8171D">
        <w:rPr>
          <w:noProof/>
        </w:rPr>
      </w:r>
      <w:r w:rsidR="00F8171D">
        <w:rPr>
          <w:noProof/>
        </w:rPr>
        <w:fldChar w:fldCharType="separate"/>
      </w:r>
      <w:r w:rsidR="004D3AE6">
        <w:rPr>
          <w:noProof/>
        </w:rPr>
        <w:t>172</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rPr>
        <w:t>Image 109. Layout of the boiler room building</w:t>
      </w:r>
      <w:r>
        <w:rPr>
          <w:noProof/>
        </w:rPr>
        <w:tab/>
      </w:r>
      <w:r w:rsidR="00F8171D">
        <w:rPr>
          <w:noProof/>
        </w:rPr>
        <w:fldChar w:fldCharType="begin"/>
      </w:r>
      <w:r>
        <w:rPr>
          <w:noProof/>
        </w:rPr>
        <w:instrText xml:space="preserve"> PAGEREF _Toc393011996 \h </w:instrText>
      </w:r>
      <w:r w:rsidR="00F8171D">
        <w:rPr>
          <w:noProof/>
        </w:rPr>
      </w:r>
      <w:r w:rsidR="00F8171D">
        <w:rPr>
          <w:noProof/>
        </w:rPr>
        <w:fldChar w:fldCharType="separate"/>
      </w:r>
      <w:r w:rsidR="004D3AE6">
        <w:rPr>
          <w:noProof/>
        </w:rPr>
        <w:t>172</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rPr>
        <w:t>Image 110. Layout of the boiler room building and appearance of the boiler</w:t>
      </w:r>
      <w:r>
        <w:rPr>
          <w:noProof/>
        </w:rPr>
        <w:tab/>
      </w:r>
      <w:r w:rsidR="00F8171D">
        <w:rPr>
          <w:noProof/>
        </w:rPr>
        <w:fldChar w:fldCharType="begin"/>
      </w:r>
      <w:r>
        <w:rPr>
          <w:noProof/>
        </w:rPr>
        <w:instrText xml:space="preserve"> PAGEREF _Toc393011997 \h </w:instrText>
      </w:r>
      <w:r w:rsidR="00F8171D">
        <w:rPr>
          <w:noProof/>
        </w:rPr>
      </w:r>
      <w:r w:rsidR="00F8171D">
        <w:rPr>
          <w:noProof/>
        </w:rPr>
        <w:fldChar w:fldCharType="separate"/>
      </w:r>
      <w:r w:rsidR="004D3AE6">
        <w:rPr>
          <w:noProof/>
        </w:rPr>
        <w:t>174</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rPr>
        <w:t>Image 111. Boiler room installations with the layout of the building</w:t>
      </w:r>
      <w:r>
        <w:rPr>
          <w:noProof/>
        </w:rPr>
        <w:tab/>
      </w:r>
      <w:r w:rsidR="00F8171D">
        <w:rPr>
          <w:noProof/>
        </w:rPr>
        <w:fldChar w:fldCharType="begin"/>
      </w:r>
      <w:r>
        <w:rPr>
          <w:noProof/>
        </w:rPr>
        <w:instrText xml:space="preserve"> PAGEREF _Toc393011998 \h </w:instrText>
      </w:r>
      <w:r w:rsidR="00F8171D">
        <w:rPr>
          <w:noProof/>
        </w:rPr>
      </w:r>
      <w:r w:rsidR="00F8171D">
        <w:rPr>
          <w:noProof/>
        </w:rPr>
        <w:fldChar w:fldCharType="separate"/>
      </w:r>
      <w:r w:rsidR="004D3AE6">
        <w:rPr>
          <w:noProof/>
        </w:rPr>
        <w:t>176</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rPr>
        <w:t>Image 112. Input graphical interface</w:t>
      </w:r>
      <w:r>
        <w:rPr>
          <w:noProof/>
        </w:rPr>
        <w:tab/>
      </w:r>
      <w:r w:rsidR="00F8171D">
        <w:rPr>
          <w:noProof/>
        </w:rPr>
        <w:fldChar w:fldCharType="begin"/>
      </w:r>
      <w:r>
        <w:rPr>
          <w:noProof/>
        </w:rPr>
        <w:instrText xml:space="preserve"> PAGEREF _Toc393011999 \h </w:instrText>
      </w:r>
      <w:r w:rsidR="00F8171D">
        <w:rPr>
          <w:noProof/>
        </w:rPr>
      </w:r>
      <w:r w:rsidR="00F8171D">
        <w:rPr>
          <w:noProof/>
        </w:rPr>
        <w:fldChar w:fldCharType="separate"/>
      </w:r>
      <w:r w:rsidR="004D3AE6">
        <w:rPr>
          <w:noProof/>
        </w:rPr>
        <w:t>180</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rPr>
        <w:t>Image 113. Display of expected electricity production for both options</w:t>
      </w:r>
      <w:r>
        <w:rPr>
          <w:noProof/>
        </w:rPr>
        <w:tab/>
      </w:r>
      <w:r w:rsidR="00F8171D">
        <w:rPr>
          <w:noProof/>
        </w:rPr>
        <w:fldChar w:fldCharType="begin"/>
      </w:r>
      <w:r>
        <w:rPr>
          <w:noProof/>
        </w:rPr>
        <w:instrText xml:space="preserve"> PAGEREF _Toc393012000 \h </w:instrText>
      </w:r>
      <w:r w:rsidR="00F8171D">
        <w:rPr>
          <w:noProof/>
        </w:rPr>
      </w:r>
      <w:r w:rsidR="00F8171D">
        <w:rPr>
          <w:noProof/>
        </w:rPr>
        <w:fldChar w:fldCharType="separate"/>
      </w:r>
      <w:r w:rsidR="004D3AE6">
        <w:rPr>
          <w:noProof/>
        </w:rPr>
        <w:t>184</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rPr>
        <w:t>Image 114. Display of expected electricity production for both options</w:t>
      </w:r>
      <w:r>
        <w:rPr>
          <w:noProof/>
        </w:rPr>
        <w:tab/>
      </w:r>
      <w:r w:rsidR="00F8171D">
        <w:rPr>
          <w:noProof/>
        </w:rPr>
        <w:fldChar w:fldCharType="begin"/>
      </w:r>
      <w:r>
        <w:rPr>
          <w:noProof/>
        </w:rPr>
        <w:instrText xml:space="preserve"> PAGEREF _Toc393012001 \h </w:instrText>
      </w:r>
      <w:r w:rsidR="00F8171D">
        <w:rPr>
          <w:noProof/>
        </w:rPr>
      </w:r>
      <w:r w:rsidR="00F8171D">
        <w:rPr>
          <w:noProof/>
        </w:rPr>
        <w:fldChar w:fldCharType="separate"/>
      </w:r>
      <w:r w:rsidR="004D3AE6">
        <w:rPr>
          <w:noProof/>
        </w:rPr>
        <w:t>186</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rPr>
        <w:t>Image 115. Display of the expected electricity production</w:t>
      </w:r>
      <w:r>
        <w:rPr>
          <w:noProof/>
        </w:rPr>
        <w:tab/>
      </w:r>
      <w:r w:rsidR="00F8171D">
        <w:rPr>
          <w:noProof/>
        </w:rPr>
        <w:fldChar w:fldCharType="begin"/>
      </w:r>
      <w:r>
        <w:rPr>
          <w:noProof/>
        </w:rPr>
        <w:instrText xml:space="preserve"> PAGEREF _Toc393012002 \h </w:instrText>
      </w:r>
      <w:r w:rsidR="00F8171D">
        <w:rPr>
          <w:noProof/>
        </w:rPr>
      </w:r>
      <w:r w:rsidR="00F8171D">
        <w:rPr>
          <w:noProof/>
        </w:rPr>
        <w:fldChar w:fldCharType="separate"/>
      </w:r>
      <w:r w:rsidR="004D3AE6">
        <w:rPr>
          <w:noProof/>
        </w:rPr>
        <w:t>187</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rPr>
        <w:t>Image 116. Display of the expected electricity production</w:t>
      </w:r>
      <w:r>
        <w:rPr>
          <w:noProof/>
        </w:rPr>
        <w:tab/>
      </w:r>
      <w:r w:rsidR="00F8171D">
        <w:rPr>
          <w:noProof/>
        </w:rPr>
        <w:fldChar w:fldCharType="begin"/>
      </w:r>
      <w:r>
        <w:rPr>
          <w:noProof/>
        </w:rPr>
        <w:instrText xml:space="preserve"> PAGEREF _Toc393012003 \h </w:instrText>
      </w:r>
      <w:r w:rsidR="00F8171D">
        <w:rPr>
          <w:noProof/>
        </w:rPr>
      </w:r>
      <w:r w:rsidR="00F8171D">
        <w:rPr>
          <w:noProof/>
        </w:rPr>
        <w:fldChar w:fldCharType="separate"/>
      </w:r>
      <w:r w:rsidR="004D3AE6">
        <w:rPr>
          <w:noProof/>
        </w:rPr>
        <w:t>188</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rPr>
        <w:t>Image 117. Display of the expected electricity production</w:t>
      </w:r>
      <w:r>
        <w:rPr>
          <w:noProof/>
        </w:rPr>
        <w:tab/>
      </w:r>
      <w:r w:rsidR="00F8171D">
        <w:rPr>
          <w:noProof/>
        </w:rPr>
        <w:fldChar w:fldCharType="begin"/>
      </w:r>
      <w:r>
        <w:rPr>
          <w:noProof/>
        </w:rPr>
        <w:instrText xml:space="preserve"> PAGEREF _Toc393012004 \h </w:instrText>
      </w:r>
      <w:r w:rsidR="00F8171D">
        <w:rPr>
          <w:noProof/>
        </w:rPr>
      </w:r>
      <w:r w:rsidR="00F8171D">
        <w:rPr>
          <w:noProof/>
        </w:rPr>
        <w:fldChar w:fldCharType="separate"/>
      </w:r>
      <w:r w:rsidR="004D3AE6">
        <w:rPr>
          <w:noProof/>
        </w:rPr>
        <w:t>189</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rPr>
        <w:t>Image 118. Display of the expected electricity production</w:t>
      </w:r>
      <w:r>
        <w:rPr>
          <w:noProof/>
        </w:rPr>
        <w:tab/>
      </w:r>
      <w:r w:rsidR="00F8171D">
        <w:rPr>
          <w:noProof/>
        </w:rPr>
        <w:fldChar w:fldCharType="begin"/>
      </w:r>
      <w:r>
        <w:rPr>
          <w:noProof/>
        </w:rPr>
        <w:instrText xml:space="preserve"> PAGEREF _Toc393012005 \h </w:instrText>
      </w:r>
      <w:r w:rsidR="00F8171D">
        <w:rPr>
          <w:noProof/>
        </w:rPr>
      </w:r>
      <w:r w:rsidR="00F8171D">
        <w:rPr>
          <w:noProof/>
        </w:rPr>
        <w:fldChar w:fldCharType="separate"/>
      </w:r>
      <w:r w:rsidR="004D3AE6">
        <w:rPr>
          <w:noProof/>
        </w:rPr>
        <w:t>190</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rPr>
        <w:t>Image 119. Thermal losses of the collector, the analogy with electrical circuit</w:t>
      </w:r>
      <w:r>
        <w:rPr>
          <w:noProof/>
        </w:rPr>
        <w:tab/>
      </w:r>
      <w:r w:rsidR="00F8171D">
        <w:rPr>
          <w:noProof/>
        </w:rPr>
        <w:fldChar w:fldCharType="begin"/>
      </w:r>
      <w:r>
        <w:rPr>
          <w:noProof/>
        </w:rPr>
        <w:instrText xml:space="preserve"> PAGEREF _Toc393012006 \h </w:instrText>
      </w:r>
      <w:r w:rsidR="00F8171D">
        <w:rPr>
          <w:noProof/>
        </w:rPr>
      </w:r>
      <w:r w:rsidR="00F8171D">
        <w:rPr>
          <w:noProof/>
        </w:rPr>
        <w:fldChar w:fldCharType="separate"/>
      </w:r>
      <w:r w:rsidR="004D3AE6">
        <w:rPr>
          <w:noProof/>
        </w:rPr>
        <w:t>191</w:t>
      </w:r>
      <w:r w:rsidR="00F8171D">
        <w:rPr>
          <w:noProof/>
        </w:rPr>
        <w:fldChar w:fldCharType="end"/>
      </w:r>
    </w:p>
    <w:p w:rsidR="003C15EE" w:rsidRPr="006D2FAD" w:rsidRDefault="003C15EE">
      <w:pPr>
        <w:pStyle w:val="TableofFigures"/>
        <w:tabs>
          <w:tab w:val="right" w:leader="dot" w:pos="9629"/>
        </w:tabs>
        <w:rPr>
          <w:noProof/>
          <w:lang w:val="sr-Latn-BA" w:eastAsia="sr-Latn-BA"/>
        </w:rPr>
      </w:pPr>
      <w:r w:rsidRPr="00601D6E">
        <w:rPr>
          <w:rFonts w:cs="Calibri"/>
          <w:noProof/>
        </w:rPr>
        <w:t>Image 120. Efficiency of different collector types in the function of temperature difference</w:t>
      </w:r>
      <w:r>
        <w:rPr>
          <w:noProof/>
        </w:rPr>
        <w:tab/>
      </w:r>
      <w:r w:rsidR="00F8171D">
        <w:rPr>
          <w:noProof/>
        </w:rPr>
        <w:fldChar w:fldCharType="begin"/>
      </w:r>
      <w:r>
        <w:rPr>
          <w:noProof/>
        </w:rPr>
        <w:instrText xml:space="preserve"> PAGEREF _Toc393012007 \h </w:instrText>
      </w:r>
      <w:r w:rsidR="00F8171D">
        <w:rPr>
          <w:noProof/>
        </w:rPr>
      </w:r>
      <w:r w:rsidR="00F8171D">
        <w:rPr>
          <w:noProof/>
        </w:rPr>
        <w:fldChar w:fldCharType="separate"/>
      </w:r>
      <w:r w:rsidR="004D3AE6">
        <w:rPr>
          <w:noProof/>
        </w:rPr>
        <w:t>193</w:t>
      </w:r>
      <w:r w:rsidR="00F8171D">
        <w:rPr>
          <w:noProof/>
        </w:rPr>
        <w:fldChar w:fldCharType="end"/>
      </w:r>
    </w:p>
    <w:p w:rsidR="00607994" w:rsidRPr="00607994" w:rsidRDefault="00F8171D" w:rsidP="00607994">
      <w:pPr>
        <w:pStyle w:val="TableofFigures"/>
        <w:tabs>
          <w:tab w:val="right" w:leader="dot" w:pos="9062"/>
        </w:tabs>
        <w:ind w:left="910" w:hanging="910"/>
        <w:rPr>
          <w:rFonts w:cs="Calibri"/>
          <w:color w:val="000000"/>
        </w:rPr>
      </w:pPr>
      <w:r w:rsidRPr="00607994">
        <w:rPr>
          <w:rFonts w:cs="Calibri"/>
          <w:color w:val="000000"/>
        </w:rPr>
        <w:fldChar w:fldCharType="end"/>
      </w:r>
    </w:p>
    <w:p w:rsidR="00607994" w:rsidRPr="00607994" w:rsidRDefault="00607994" w:rsidP="00607994">
      <w:pPr>
        <w:rPr>
          <w:rFonts w:cs="Calibri"/>
        </w:rPr>
      </w:pPr>
      <w:r w:rsidRPr="00607994">
        <w:rPr>
          <w:rFonts w:cs="Calibri"/>
        </w:rPr>
        <w:br w:type="page"/>
      </w:r>
    </w:p>
    <w:p w:rsidR="00607994" w:rsidRPr="00607994" w:rsidRDefault="00607994" w:rsidP="00607994">
      <w:pPr>
        <w:pStyle w:val="Heading4"/>
        <w:numPr>
          <w:ilvl w:val="0"/>
          <w:numId w:val="0"/>
        </w:numPr>
        <w:ind w:left="864" w:hanging="864"/>
        <w:rPr>
          <w:rFonts w:ascii="Calibri" w:hAnsi="Calibri" w:cs="Calibri"/>
          <w:b w:val="0"/>
          <w:i w:val="0"/>
          <w:color w:val="000000"/>
          <w:sz w:val="32"/>
          <w:szCs w:val="32"/>
        </w:rPr>
      </w:pPr>
      <w:r w:rsidRPr="00607994">
        <w:rPr>
          <w:rFonts w:ascii="Calibri" w:hAnsi="Calibri" w:cs="Calibri"/>
          <w:b w:val="0"/>
          <w:i w:val="0"/>
          <w:color w:val="000000"/>
          <w:sz w:val="32"/>
        </w:rPr>
        <w:lastRenderedPageBreak/>
        <w:t>List of tables</w:t>
      </w:r>
    </w:p>
    <w:p w:rsidR="00607994" w:rsidRPr="00607994" w:rsidRDefault="00607994">
      <w:pPr>
        <w:pStyle w:val="TableofFigures"/>
        <w:tabs>
          <w:tab w:val="right" w:leader="dot" w:pos="9062"/>
        </w:tabs>
        <w:rPr>
          <w:rFonts w:cs="Calibri"/>
        </w:rPr>
      </w:pPr>
    </w:p>
    <w:p w:rsidR="00DA1A88" w:rsidRPr="006D2FAD" w:rsidRDefault="00F8171D">
      <w:pPr>
        <w:pStyle w:val="TableofFigures"/>
        <w:tabs>
          <w:tab w:val="right" w:leader="dot" w:pos="9629"/>
        </w:tabs>
        <w:rPr>
          <w:noProof/>
          <w:lang w:val="sr-Latn-BA" w:eastAsia="sr-Latn-BA"/>
        </w:rPr>
      </w:pPr>
      <w:r w:rsidRPr="00F8171D">
        <w:rPr>
          <w:rFonts w:cs="Calibri"/>
        </w:rPr>
        <w:fldChar w:fldCharType="begin"/>
      </w:r>
      <w:r w:rsidR="00607994" w:rsidRPr="00607994">
        <w:rPr>
          <w:rFonts w:cs="Calibri"/>
        </w:rPr>
        <w:instrText xml:space="preserve"> TOC \h \z \c "Tabela" </w:instrText>
      </w:r>
      <w:r w:rsidRPr="00F8171D">
        <w:rPr>
          <w:rFonts w:cs="Calibri"/>
        </w:rPr>
        <w:fldChar w:fldCharType="separate"/>
      </w:r>
      <w:hyperlink w:anchor="_Toc393012976" w:history="1">
        <w:r w:rsidR="00DA1A88" w:rsidRPr="00374097">
          <w:rPr>
            <w:rStyle w:val="Hyperlink"/>
            <w:rFonts w:cs="Calibri"/>
            <w:noProof/>
          </w:rPr>
          <w:t>Table 1. Data on the solar potential of Bijeljina and Bogatić</w:t>
        </w:r>
        <w:r w:rsidR="00DA1A88">
          <w:rPr>
            <w:noProof/>
            <w:webHidden/>
          </w:rPr>
          <w:tab/>
        </w:r>
        <w:r>
          <w:rPr>
            <w:noProof/>
            <w:webHidden/>
          </w:rPr>
          <w:fldChar w:fldCharType="begin"/>
        </w:r>
        <w:r w:rsidR="00DA1A88">
          <w:rPr>
            <w:noProof/>
            <w:webHidden/>
          </w:rPr>
          <w:instrText xml:space="preserve"> PAGEREF _Toc393012976 \h </w:instrText>
        </w:r>
        <w:r>
          <w:rPr>
            <w:noProof/>
            <w:webHidden/>
          </w:rPr>
        </w:r>
        <w:r>
          <w:rPr>
            <w:noProof/>
            <w:webHidden/>
          </w:rPr>
          <w:fldChar w:fldCharType="separate"/>
        </w:r>
        <w:r w:rsidR="004D3AE6">
          <w:rPr>
            <w:noProof/>
            <w:webHidden/>
          </w:rPr>
          <w:t>29</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2977" w:history="1">
        <w:r w:rsidR="00DA1A88" w:rsidRPr="00374097">
          <w:rPr>
            <w:rStyle w:val="Hyperlink"/>
            <w:rFonts w:cs="Calibri"/>
            <w:noProof/>
          </w:rPr>
          <w:t>Table 2. The total annual sum of solar irradiance for Bijeljina and Bogatić</w:t>
        </w:r>
        <w:r w:rsidR="00DA1A88">
          <w:rPr>
            <w:noProof/>
            <w:webHidden/>
          </w:rPr>
          <w:tab/>
        </w:r>
        <w:r>
          <w:rPr>
            <w:noProof/>
            <w:webHidden/>
          </w:rPr>
          <w:fldChar w:fldCharType="begin"/>
        </w:r>
        <w:r w:rsidR="00DA1A88">
          <w:rPr>
            <w:noProof/>
            <w:webHidden/>
          </w:rPr>
          <w:instrText xml:space="preserve"> PAGEREF _Toc393012977 \h </w:instrText>
        </w:r>
        <w:r>
          <w:rPr>
            <w:noProof/>
            <w:webHidden/>
          </w:rPr>
        </w:r>
        <w:r>
          <w:rPr>
            <w:noProof/>
            <w:webHidden/>
          </w:rPr>
          <w:fldChar w:fldCharType="separate"/>
        </w:r>
        <w:r w:rsidR="004D3AE6">
          <w:rPr>
            <w:noProof/>
            <w:webHidden/>
          </w:rPr>
          <w:t>30</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2978" w:history="1">
        <w:r w:rsidR="00DA1A88" w:rsidRPr="00374097">
          <w:rPr>
            <w:rStyle w:val="Hyperlink"/>
            <w:rFonts w:cs="Calibri"/>
            <w:noProof/>
          </w:rPr>
          <w:t>Table 3. Comparison of CSP technologies</w:t>
        </w:r>
        <w:r w:rsidR="00DA1A88">
          <w:rPr>
            <w:noProof/>
            <w:webHidden/>
          </w:rPr>
          <w:tab/>
        </w:r>
        <w:r>
          <w:rPr>
            <w:noProof/>
            <w:webHidden/>
          </w:rPr>
          <w:fldChar w:fldCharType="begin"/>
        </w:r>
        <w:r w:rsidR="00DA1A88">
          <w:rPr>
            <w:noProof/>
            <w:webHidden/>
          </w:rPr>
          <w:instrText xml:space="preserve"> PAGEREF _Toc393012978 \h </w:instrText>
        </w:r>
        <w:r>
          <w:rPr>
            <w:noProof/>
            <w:webHidden/>
          </w:rPr>
        </w:r>
        <w:r>
          <w:rPr>
            <w:noProof/>
            <w:webHidden/>
          </w:rPr>
          <w:fldChar w:fldCharType="separate"/>
        </w:r>
        <w:r w:rsidR="004D3AE6">
          <w:rPr>
            <w:noProof/>
            <w:webHidden/>
          </w:rPr>
          <w:t>39</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2979" w:history="1">
        <w:r w:rsidR="00DA1A88" w:rsidRPr="00374097">
          <w:rPr>
            <w:rStyle w:val="Hyperlink"/>
            <w:rFonts w:cs="Calibri"/>
            <w:noProof/>
          </w:rPr>
          <w:t>Table 4. An overview and comparison of major PV technologies</w:t>
        </w:r>
        <w:r w:rsidR="00DA1A88">
          <w:rPr>
            <w:noProof/>
            <w:webHidden/>
          </w:rPr>
          <w:tab/>
        </w:r>
        <w:r>
          <w:rPr>
            <w:noProof/>
            <w:webHidden/>
          </w:rPr>
          <w:fldChar w:fldCharType="begin"/>
        </w:r>
        <w:r w:rsidR="00DA1A88">
          <w:rPr>
            <w:noProof/>
            <w:webHidden/>
          </w:rPr>
          <w:instrText xml:space="preserve"> PAGEREF _Toc393012979 \h </w:instrText>
        </w:r>
        <w:r>
          <w:rPr>
            <w:noProof/>
            <w:webHidden/>
          </w:rPr>
        </w:r>
        <w:r>
          <w:rPr>
            <w:noProof/>
            <w:webHidden/>
          </w:rPr>
          <w:fldChar w:fldCharType="separate"/>
        </w:r>
        <w:r w:rsidR="004D3AE6">
          <w:rPr>
            <w:noProof/>
            <w:webHidden/>
          </w:rPr>
          <w:t>47</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2980" w:history="1">
        <w:r w:rsidR="00DA1A88" w:rsidRPr="00374097">
          <w:rPr>
            <w:rStyle w:val="Hyperlink"/>
            <w:rFonts w:cs="Calibri"/>
            <w:noProof/>
          </w:rPr>
          <w:t>Table 5. Overview of the advantages of different PV/T technologies</w:t>
        </w:r>
        <w:r w:rsidR="00DA1A88">
          <w:rPr>
            <w:noProof/>
            <w:webHidden/>
          </w:rPr>
          <w:tab/>
        </w:r>
        <w:r>
          <w:rPr>
            <w:noProof/>
            <w:webHidden/>
          </w:rPr>
          <w:fldChar w:fldCharType="begin"/>
        </w:r>
        <w:r w:rsidR="00DA1A88">
          <w:rPr>
            <w:noProof/>
            <w:webHidden/>
          </w:rPr>
          <w:instrText xml:space="preserve"> PAGEREF _Toc393012980 \h </w:instrText>
        </w:r>
        <w:r>
          <w:rPr>
            <w:noProof/>
            <w:webHidden/>
          </w:rPr>
        </w:r>
        <w:r>
          <w:rPr>
            <w:noProof/>
            <w:webHidden/>
          </w:rPr>
          <w:fldChar w:fldCharType="separate"/>
        </w:r>
        <w:r w:rsidR="004D3AE6">
          <w:rPr>
            <w:noProof/>
            <w:webHidden/>
          </w:rPr>
          <w:t>56</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2981" w:history="1">
        <w:r w:rsidR="00DA1A88" w:rsidRPr="00374097">
          <w:rPr>
            <w:rStyle w:val="Hyperlink"/>
            <w:rFonts w:cs="Calibri"/>
            <w:noProof/>
          </w:rPr>
          <w:t>Table 6. Market segments of PV/T technologies: Future markets: +++, specialized market segments: ++ and +</w:t>
        </w:r>
        <w:r w:rsidR="00DA1A88">
          <w:rPr>
            <w:noProof/>
            <w:webHidden/>
          </w:rPr>
          <w:tab/>
        </w:r>
        <w:r>
          <w:rPr>
            <w:noProof/>
            <w:webHidden/>
          </w:rPr>
          <w:fldChar w:fldCharType="begin"/>
        </w:r>
        <w:r w:rsidR="00DA1A88">
          <w:rPr>
            <w:noProof/>
            <w:webHidden/>
          </w:rPr>
          <w:instrText xml:space="preserve"> PAGEREF _Toc393012981 \h </w:instrText>
        </w:r>
        <w:r>
          <w:rPr>
            <w:noProof/>
            <w:webHidden/>
          </w:rPr>
        </w:r>
        <w:r>
          <w:rPr>
            <w:noProof/>
            <w:webHidden/>
          </w:rPr>
          <w:fldChar w:fldCharType="separate"/>
        </w:r>
        <w:r w:rsidR="004D3AE6">
          <w:rPr>
            <w:noProof/>
            <w:webHidden/>
          </w:rPr>
          <w:t>57</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2982" w:history="1">
        <w:r w:rsidR="00DA1A88" w:rsidRPr="00374097">
          <w:rPr>
            <w:rStyle w:val="Hyperlink"/>
            <w:rFonts w:cs="Calibri"/>
            <w:noProof/>
          </w:rPr>
          <w:t>Table 7. The efficiency of the collectors with respect to cardinal direction and slope:</w:t>
        </w:r>
        <w:r w:rsidR="00DA1A88">
          <w:rPr>
            <w:noProof/>
            <w:webHidden/>
          </w:rPr>
          <w:tab/>
        </w:r>
        <w:r>
          <w:rPr>
            <w:noProof/>
            <w:webHidden/>
          </w:rPr>
          <w:fldChar w:fldCharType="begin"/>
        </w:r>
        <w:r w:rsidR="00DA1A88">
          <w:rPr>
            <w:noProof/>
            <w:webHidden/>
          </w:rPr>
          <w:instrText xml:space="preserve"> PAGEREF _Toc393012982 \h </w:instrText>
        </w:r>
        <w:r>
          <w:rPr>
            <w:noProof/>
            <w:webHidden/>
          </w:rPr>
        </w:r>
        <w:r>
          <w:rPr>
            <w:noProof/>
            <w:webHidden/>
          </w:rPr>
          <w:fldChar w:fldCharType="separate"/>
        </w:r>
        <w:r w:rsidR="004D3AE6">
          <w:rPr>
            <w:noProof/>
            <w:webHidden/>
          </w:rPr>
          <w:t>79</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2983" w:history="1">
        <w:r w:rsidR="00DA1A88" w:rsidRPr="00374097">
          <w:rPr>
            <w:rStyle w:val="Hyperlink"/>
            <w:rFonts w:cs="Calibri"/>
            <w:noProof/>
          </w:rPr>
          <w:t>Table 8. The most common areas of application of PV systems</w:t>
        </w:r>
        <w:r w:rsidR="00DA1A88">
          <w:rPr>
            <w:noProof/>
            <w:webHidden/>
          </w:rPr>
          <w:tab/>
        </w:r>
        <w:r>
          <w:rPr>
            <w:noProof/>
            <w:webHidden/>
          </w:rPr>
          <w:fldChar w:fldCharType="begin"/>
        </w:r>
        <w:r w:rsidR="00DA1A88">
          <w:rPr>
            <w:noProof/>
            <w:webHidden/>
          </w:rPr>
          <w:instrText xml:space="preserve"> PAGEREF _Toc393012983 \h </w:instrText>
        </w:r>
        <w:r>
          <w:rPr>
            <w:noProof/>
            <w:webHidden/>
          </w:rPr>
        </w:r>
        <w:r>
          <w:rPr>
            <w:noProof/>
            <w:webHidden/>
          </w:rPr>
          <w:fldChar w:fldCharType="separate"/>
        </w:r>
        <w:r w:rsidR="004D3AE6">
          <w:rPr>
            <w:noProof/>
            <w:webHidden/>
          </w:rPr>
          <w:t>79</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2984" w:history="1">
        <w:r w:rsidR="00DA1A88" w:rsidRPr="00374097">
          <w:rPr>
            <w:rStyle w:val="Hyperlink"/>
            <w:rFonts w:cs="Calibri"/>
            <w:noProof/>
          </w:rPr>
          <w:t>Table 9. Overview of funds or instruments for financial support available for renewable energy and energy efficiency in the Western Balkans region</w:t>
        </w:r>
        <w:r w:rsidR="00DA1A88">
          <w:rPr>
            <w:noProof/>
            <w:webHidden/>
          </w:rPr>
          <w:tab/>
        </w:r>
        <w:r>
          <w:rPr>
            <w:noProof/>
            <w:webHidden/>
          </w:rPr>
          <w:fldChar w:fldCharType="begin"/>
        </w:r>
        <w:r w:rsidR="00DA1A88">
          <w:rPr>
            <w:noProof/>
            <w:webHidden/>
          </w:rPr>
          <w:instrText xml:space="preserve"> PAGEREF _Toc393012984 \h </w:instrText>
        </w:r>
        <w:r>
          <w:rPr>
            <w:noProof/>
            <w:webHidden/>
          </w:rPr>
        </w:r>
        <w:r>
          <w:rPr>
            <w:noProof/>
            <w:webHidden/>
          </w:rPr>
          <w:fldChar w:fldCharType="separate"/>
        </w:r>
        <w:r w:rsidR="004D3AE6">
          <w:rPr>
            <w:noProof/>
            <w:webHidden/>
          </w:rPr>
          <w:t>81</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2985" w:history="1">
        <w:r w:rsidR="00DA1A88" w:rsidRPr="00374097">
          <w:rPr>
            <w:rStyle w:val="Hyperlink"/>
            <w:rFonts w:cs="Calibri"/>
            <w:noProof/>
          </w:rPr>
          <w:t>Table 10. Overview and structure of regional funds available for renewable energy and energy efficiency in the Western Balkans region</w:t>
        </w:r>
        <w:r w:rsidR="00DA1A88">
          <w:rPr>
            <w:noProof/>
            <w:webHidden/>
          </w:rPr>
          <w:tab/>
        </w:r>
        <w:r>
          <w:rPr>
            <w:noProof/>
            <w:webHidden/>
          </w:rPr>
          <w:fldChar w:fldCharType="begin"/>
        </w:r>
        <w:r w:rsidR="00DA1A88">
          <w:rPr>
            <w:noProof/>
            <w:webHidden/>
          </w:rPr>
          <w:instrText xml:space="preserve"> PAGEREF _Toc393012985 \h </w:instrText>
        </w:r>
        <w:r>
          <w:rPr>
            <w:noProof/>
            <w:webHidden/>
          </w:rPr>
        </w:r>
        <w:r>
          <w:rPr>
            <w:noProof/>
            <w:webHidden/>
          </w:rPr>
          <w:fldChar w:fldCharType="separate"/>
        </w:r>
        <w:r w:rsidR="004D3AE6">
          <w:rPr>
            <w:noProof/>
            <w:webHidden/>
          </w:rPr>
          <w:t>82</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2986" w:history="1">
        <w:r w:rsidR="00DA1A88" w:rsidRPr="00374097">
          <w:rPr>
            <w:rStyle w:val="Hyperlink"/>
            <w:rFonts w:cs="Calibri"/>
            <w:noProof/>
          </w:rPr>
          <w:t>Table 11. Overview of the interest rates and other conditions for loans for renewable energy and energy efficiency in the Western Balkans region</w:t>
        </w:r>
        <w:r w:rsidR="00DA1A88">
          <w:rPr>
            <w:noProof/>
            <w:webHidden/>
          </w:rPr>
          <w:tab/>
        </w:r>
        <w:r>
          <w:rPr>
            <w:noProof/>
            <w:webHidden/>
          </w:rPr>
          <w:fldChar w:fldCharType="begin"/>
        </w:r>
        <w:r w:rsidR="00DA1A88">
          <w:rPr>
            <w:noProof/>
            <w:webHidden/>
          </w:rPr>
          <w:instrText xml:space="preserve"> PAGEREF _Toc393012986 \h </w:instrText>
        </w:r>
        <w:r>
          <w:rPr>
            <w:noProof/>
            <w:webHidden/>
          </w:rPr>
        </w:r>
        <w:r>
          <w:rPr>
            <w:noProof/>
            <w:webHidden/>
          </w:rPr>
          <w:fldChar w:fldCharType="separate"/>
        </w:r>
        <w:r w:rsidR="004D3AE6">
          <w:rPr>
            <w:noProof/>
            <w:webHidden/>
          </w:rPr>
          <w:t>83</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2987" w:history="1">
        <w:r w:rsidR="00DA1A88" w:rsidRPr="00374097">
          <w:rPr>
            <w:rStyle w:val="Hyperlink"/>
            <w:rFonts w:cs="Calibri"/>
            <w:noProof/>
          </w:rPr>
          <w:t>Table 12. Funds and financial lines for renewable energy and energy efficiency available in Bosnia and Herzegovina, according to the beneficiary category</w:t>
        </w:r>
        <w:r w:rsidR="00DA1A88">
          <w:rPr>
            <w:noProof/>
            <w:webHidden/>
          </w:rPr>
          <w:tab/>
        </w:r>
        <w:r>
          <w:rPr>
            <w:noProof/>
            <w:webHidden/>
          </w:rPr>
          <w:fldChar w:fldCharType="begin"/>
        </w:r>
        <w:r w:rsidR="00DA1A88">
          <w:rPr>
            <w:noProof/>
            <w:webHidden/>
          </w:rPr>
          <w:instrText xml:space="preserve"> PAGEREF _Toc393012987 \h </w:instrText>
        </w:r>
        <w:r>
          <w:rPr>
            <w:noProof/>
            <w:webHidden/>
          </w:rPr>
        </w:r>
        <w:r>
          <w:rPr>
            <w:noProof/>
            <w:webHidden/>
          </w:rPr>
          <w:fldChar w:fldCharType="separate"/>
        </w:r>
        <w:r w:rsidR="004D3AE6">
          <w:rPr>
            <w:noProof/>
            <w:webHidden/>
          </w:rPr>
          <w:t>84</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2988" w:history="1">
        <w:r w:rsidR="00DA1A88" w:rsidRPr="00374097">
          <w:rPr>
            <w:rStyle w:val="Hyperlink"/>
            <w:rFonts w:cs="Calibri"/>
            <w:noProof/>
          </w:rPr>
          <w:t>Table 13. Funds and financial lines for renewable energy and energy efficiency available in Serbia from the EU funds</w:t>
        </w:r>
        <w:r w:rsidR="00DA1A88">
          <w:rPr>
            <w:noProof/>
            <w:webHidden/>
          </w:rPr>
          <w:tab/>
        </w:r>
        <w:r>
          <w:rPr>
            <w:noProof/>
            <w:webHidden/>
          </w:rPr>
          <w:fldChar w:fldCharType="begin"/>
        </w:r>
        <w:r w:rsidR="00DA1A88">
          <w:rPr>
            <w:noProof/>
            <w:webHidden/>
          </w:rPr>
          <w:instrText xml:space="preserve"> PAGEREF _Toc393012988 \h </w:instrText>
        </w:r>
        <w:r>
          <w:rPr>
            <w:noProof/>
            <w:webHidden/>
          </w:rPr>
        </w:r>
        <w:r>
          <w:rPr>
            <w:noProof/>
            <w:webHidden/>
          </w:rPr>
          <w:fldChar w:fldCharType="separate"/>
        </w:r>
        <w:r w:rsidR="004D3AE6">
          <w:rPr>
            <w:noProof/>
            <w:webHidden/>
          </w:rPr>
          <w:t>85</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2989" w:history="1">
        <w:r w:rsidR="00DA1A88" w:rsidRPr="00374097">
          <w:rPr>
            <w:rStyle w:val="Hyperlink"/>
            <w:rFonts w:cs="Calibri"/>
            <w:noProof/>
          </w:rPr>
          <w:t>Table 14. Funds and financial lines for renewable energy and energy efficiency available in Serbia through lines of credit</w:t>
        </w:r>
        <w:r w:rsidR="00DA1A88">
          <w:rPr>
            <w:noProof/>
            <w:webHidden/>
          </w:rPr>
          <w:tab/>
        </w:r>
        <w:r>
          <w:rPr>
            <w:noProof/>
            <w:webHidden/>
          </w:rPr>
          <w:fldChar w:fldCharType="begin"/>
        </w:r>
        <w:r w:rsidR="00DA1A88">
          <w:rPr>
            <w:noProof/>
            <w:webHidden/>
          </w:rPr>
          <w:instrText xml:space="preserve"> PAGEREF _Toc393012989 \h </w:instrText>
        </w:r>
        <w:r>
          <w:rPr>
            <w:noProof/>
            <w:webHidden/>
          </w:rPr>
        </w:r>
        <w:r>
          <w:rPr>
            <w:noProof/>
            <w:webHidden/>
          </w:rPr>
          <w:fldChar w:fldCharType="separate"/>
        </w:r>
        <w:r w:rsidR="004D3AE6">
          <w:rPr>
            <w:noProof/>
            <w:webHidden/>
          </w:rPr>
          <w:t>86</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2990" w:history="1">
        <w:r w:rsidR="00DA1A88" w:rsidRPr="00374097">
          <w:rPr>
            <w:rStyle w:val="Hyperlink"/>
            <w:rFonts w:cs="Calibri"/>
            <w:noProof/>
          </w:rPr>
          <w:t>Table 15. Overview of prices of the current decision and proposals for new prices that will be effective from 1</w:t>
        </w:r>
        <w:r w:rsidR="00DA1A88" w:rsidRPr="00374097">
          <w:rPr>
            <w:rStyle w:val="Hyperlink"/>
            <w:rFonts w:cs="Calibri"/>
            <w:noProof/>
            <w:vertAlign w:val="superscript"/>
          </w:rPr>
          <w:t>st</w:t>
        </w:r>
        <w:r w:rsidR="00DA1A88" w:rsidRPr="00374097">
          <w:rPr>
            <w:rStyle w:val="Hyperlink"/>
            <w:rFonts w:cs="Calibri"/>
            <w:noProof/>
          </w:rPr>
          <w:t xml:space="preserve"> January 2014 in Republic of Srpska</w:t>
        </w:r>
        <w:r w:rsidR="00DA1A88">
          <w:rPr>
            <w:noProof/>
            <w:webHidden/>
          </w:rPr>
          <w:tab/>
        </w:r>
        <w:r>
          <w:rPr>
            <w:noProof/>
            <w:webHidden/>
          </w:rPr>
          <w:fldChar w:fldCharType="begin"/>
        </w:r>
        <w:r w:rsidR="00DA1A88">
          <w:rPr>
            <w:noProof/>
            <w:webHidden/>
          </w:rPr>
          <w:instrText xml:space="preserve"> PAGEREF _Toc393012990 \h </w:instrText>
        </w:r>
        <w:r>
          <w:rPr>
            <w:noProof/>
            <w:webHidden/>
          </w:rPr>
        </w:r>
        <w:r>
          <w:rPr>
            <w:noProof/>
            <w:webHidden/>
          </w:rPr>
          <w:fldChar w:fldCharType="separate"/>
        </w:r>
        <w:r w:rsidR="004D3AE6">
          <w:rPr>
            <w:noProof/>
            <w:webHidden/>
          </w:rPr>
          <w:t>88</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2991" w:history="1">
        <w:r w:rsidR="00DA1A88" w:rsidRPr="00374097">
          <w:rPr>
            <w:rStyle w:val="Hyperlink"/>
            <w:rFonts w:cs="Calibri"/>
            <w:noProof/>
          </w:rPr>
          <w:t>Table 16. SWOT matrix</w:t>
        </w:r>
        <w:r w:rsidR="00DA1A88">
          <w:rPr>
            <w:noProof/>
            <w:webHidden/>
          </w:rPr>
          <w:tab/>
        </w:r>
        <w:r>
          <w:rPr>
            <w:noProof/>
            <w:webHidden/>
          </w:rPr>
          <w:fldChar w:fldCharType="begin"/>
        </w:r>
        <w:r w:rsidR="00DA1A88">
          <w:rPr>
            <w:noProof/>
            <w:webHidden/>
          </w:rPr>
          <w:instrText xml:space="preserve"> PAGEREF _Toc393012991 \h </w:instrText>
        </w:r>
        <w:r>
          <w:rPr>
            <w:noProof/>
            <w:webHidden/>
          </w:rPr>
        </w:r>
        <w:r>
          <w:rPr>
            <w:noProof/>
            <w:webHidden/>
          </w:rPr>
          <w:fldChar w:fldCharType="separate"/>
        </w:r>
        <w:r w:rsidR="004D3AE6">
          <w:rPr>
            <w:noProof/>
            <w:webHidden/>
          </w:rPr>
          <w:t>89</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2992" w:history="1">
        <w:r w:rsidR="00DA1A88" w:rsidRPr="00374097">
          <w:rPr>
            <w:rStyle w:val="Hyperlink"/>
            <w:rFonts w:cs="Calibri"/>
            <w:noProof/>
          </w:rPr>
          <w:t>Table 17. Analysis of the production of parts and components</w:t>
        </w:r>
        <w:r w:rsidR="00DA1A88">
          <w:rPr>
            <w:noProof/>
            <w:webHidden/>
          </w:rPr>
          <w:tab/>
        </w:r>
        <w:r>
          <w:rPr>
            <w:noProof/>
            <w:webHidden/>
          </w:rPr>
          <w:fldChar w:fldCharType="begin"/>
        </w:r>
        <w:r w:rsidR="00DA1A88">
          <w:rPr>
            <w:noProof/>
            <w:webHidden/>
          </w:rPr>
          <w:instrText xml:space="preserve"> PAGEREF _Toc393012992 \h </w:instrText>
        </w:r>
        <w:r>
          <w:rPr>
            <w:noProof/>
            <w:webHidden/>
          </w:rPr>
        </w:r>
        <w:r>
          <w:rPr>
            <w:noProof/>
            <w:webHidden/>
          </w:rPr>
          <w:fldChar w:fldCharType="separate"/>
        </w:r>
        <w:r w:rsidR="004D3AE6">
          <w:rPr>
            <w:noProof/>
            <w:webHidden/>
          </w:rPr>
          <w:t>90</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2993" w:history="1">
        <w:r w:rsidR="00DA1A88" w:rsidRPr="00374097">
          <w:rPr>
            <w:rStyle w:val="Hyperlink"/>
            <w:rFonts w:cs="Calibri"/>
            <w:noProof/>
          </w:rPr>
          <w:t>Table 18. Major participants in the electricity sector in the Republic of Srpska</w:t>
        </w:r>
        <w:r w:rsidR="00DA1A88">
          <w:rPr>
            <w:noProof/>
            <w:webHidden/>
          </w:rPr>
          <w:tab/>
        </w:r>
        <w:r>
          <w:rPr>
            <w:noProof/>
            <w:webHidden/>
          </w:rPr>
          <w:fldChar w:fldCharType="begin"/>
        </w:r>
        <w:r w:rsidR="00DA1A88">
          <w:rPr>
            <w:noProof/>
            <w:webHidden/>
          </w:rPr>
          <w:instrText xml:space="preserve"> PAGEREF _Toc393012993 \h </w:instrText>
        </w:r>
        <w:r>
          <w:rPr>
            <w:noProof/>
            <w:webHidden/>
          </w:rPr>
        </w:r>
        <w:r>
          <w:rPr>
            <w:noProof/>
            <w:webHidden/>
          </w:rPr>
          <w:fldChar w:fldCharType="separate"/>
        </w:r>
        <w:r w:rsidR="004D3AE6">
          <w:rPr>
            <w:noProof/>
            <w:webHidden/>
          </w:rPr>
          <w:t>93</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2994" w:history="1">
        <w:r w:rsidR="00DA1A88" w:rsidRPr="00374097">
          <w:rPr>
            <w:rStyle w:val="Hyperlink"/>
            <w:rFonts w:cs="Calibri"/>
            <w:noProof/>
          </w:rPr>
          <w:t>Table 19. By-laws provided by the Law on Renewable Energy Sources and Efficient Cogeneration (Official Gazette of RS, number 39/13)</w:t>
        </w:r>
        <w:r w:rsidR="00DA1A88">
          <w:rPr>
            <w:noProof/>
            <w:webHidden/>
          </w:rPr>
          <w:tab/>
        </w:r>
        <w:r>
          <w:rPr>
            <w:noProof/>
            <w:webHidden/>
          </w:rPr>
          <w:fldChar w:fldCharType="begin"/>
        </w:r>
        <w:r w:rsidR="00DA1A88">
          <w:rPr>
            <w:noProof/>
            <w:webHidden/>
          </w:rPr>
          <w:instrText xml:space="preserve"> PAGEREF _Toc393012994 \h </w:instrText>
        </w:r>
        <w:r>
          <w:rPr>
            <w:noProof/>
            <w:webHidden/>
          </w:rPr>
        </w:r>
        <w:r>
          <w:rPr>
            <w:noProof/>
            <w:webHidden/>
          </w:rPr>
          <w:fldChar w:fldCharType="separate"/>
        </w:r>
        <w:r w:rsidR="004D3AE6">
          <w:rPr>
            <w:noProof/>
            <w:webHidden/>
          </w:rPr>
          <w:t>100</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2995" w:history="1">
        <w:r w:rsidR="00DA1A88" w:rsidRPr="00374097">
          <w:rPr>
            <w:rStyle w:val="Hyperlink"/>
            <w:rFonts w:cs="Calibri"/>
            <w:noProof/>
          </w:rPr>
          <w:t>Table 20. Major participants in the electricity sector in the Republic of Serbia</w:t>
        </w:r>
        <w:r w:rsidR="00DA1A88">
          <w:rPr>
            <w:noProof/>
            <w:webHidden/>
          </w:rPr>
          <w:tab/>
        </w:r>
        <w:r>
          <w:rPr>
            <w:noProof/>
            <w:webHidden/>
          </w:rPr>
          <w:fldChar w:fldCharType="begin"/>
        </w:r>
        <w:r w:rsidR="00DA1A88">
          <w:rPr>
            <w:noProof/>
            <w:webHidden/>
          </w:rPr>
          <w:instrText xml:space="preserve"> PAGEREF _Toc393012995 \h </w:instrText>
        </w:r>
        <w:r>
          <w:rPr>
            <w:noProof/>
            <w:webHidden/>
          </w:rPr>
        </w:r>
        <w:r>
          <w:rPr>
            <w:noProof/>
            <w:webHidden/>
          </w:rPr>
          <w:fldChar w:fldCharType="separate"/>
        </w:r>
        <w:r w:rsidR="004D3AE6">
          <w:rPr>
            <w:noProof/>
            <w:webHidden/>
          </w:rPr>
          <w:t>104</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2996" w:history="1">
        <w:r w:rsidR="00DA1A88" w:rsidRPr="00374097">
          <w:rPr>
            <w:rStyle w:val="Hyperlink"/>
            <w:rFonts w:cs="Calibri"/>
            <w:noProof/>
          </w:rPr>
          <w:t>Table 21. Technical specifications of the solar module</w:t>
        </w:r>
        <w:r w:rsidR="00DA1A88">
          <w:rPr>
            <w:noProof/>
            <w:webHidden/>
          </w:rPr>
          <w:tab/>
        </w:r>
        <w:r>
          <w:rPr>
            <w:noProof/>
            <w:webHidden/>
          </w:rPr>
          <w:fldChar w:fldCharType="begin"/>
        </w:r>
        <w:r w:rsidR="00DA1A88">
          <w:rPr>
            <w:noProof/>
            <w:webHidden/>
          </w:rPr>
          <w:instrText xml:space="preserve"> PAGEREF _Toc393012996 \h </w:instrText>
        </w:r>
        <w:r>
          <w:rPr>
            <w:noProof/>
            <w:webHidden/>
          </w:rPr>
        </w:r>
        <w:r>
          <w:rPr>
            <w:noProof/>
            <w:webHidden/>
          </w:rPr>
          <w:fldChar w:fldCharType="separate"/>
        </w:r>
        <w:r w:rsidR="004D3AE6">
          <w:rPr>
            <w:noProof/>
            <w:webHidden/>
          </w:rPr>
          <w:t>142</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2997" w:history="1">
        <w:r w:rsidR="00DA1A88" w:rsidRPr="00374097">
          <w:rPr>
            <w:rStyle w:val="Hyperlink"/>
            <w:rFonts w:cs="Calibri"/>
            <w:noProof/>
          </w:rPr>
          <w:t>Table 22. Basic calculation of technical and technological solution of option a)</w:t>
        </w:r>
        <w:r w:rsidR="00DA1A88">
          <w:rPr>
            <w:noProof/>
            <w:webHidden/>
          </w:rPr>
          <w:tab/>
        </w:r>
        <w:r>
          <w:rPr>
            <w:noProof/>
            <w:webHidden/>
          </w:rPr>
          <w:fldChar w:fldCharType="begin"/>
        </w:r>
        <w:r w:rsidR="00DA1A88">
          <w:rPr>
            <w:noProof/>
            <w:webHidden/>
          </w:rPr>
          <w:instrText xml:space="preserve"> PAGEREF _Toc393012997 \h </w:instrText>
        </w:r>
        <w:r>
          <w:rPr>
            <w:noProof/>
            <w:webHidden/>
          </w:rPr>
        </w:r>
        <w:r>
          <w:rPr>
            <w:noProof/>
            <w:webHidden/>
          </w:rPr>
          <w:fldChar w:fldCharType="separate"/>
        </w:r>
        <w:r w:rsidR="004D3AE6">
          <w:rPr>
            <w:noProof/>
            <w:webHidden/>
          </w:rPr>
          <w:t>146</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2998" w:history="1">
        <w:r w:rsidR="00DA1A88" w:rsidRPr="00374097">
          <w:rPr>
            <w:rStyle w:val="Hyperlink"/>
            <w:rFonts w:cs="Calibri"/>
            <w:noProof/>
          </w:rPr>
          <w:t>Table 23. Technical characteristics of DC/AC inverter</w:t>
        </w:r>
        <w:r w:rsidR="00DA1A88">
          <w:rPr>
            <w:noProof/>
            <w:webHidden/>
          </w:rPr>
          <w:tab/>
        </w:r>
        <w:r>
          <w:rPr>
            <w:noProof/>
            <w:webHidden/>
          </w:rPr>
          <w:fldChar w:fldCharType="begin"/>
        </w:r>
        <w:r w:rsidR="00DA1A88">
          <w:rPr>
            <w:noProof/>
            <w:webHidden/>
          </w:rPr>
          <w:instrText xml:space="preserve"> PAGEREF _Toc393012998 \h </w:instrText>
        </w:r>
        <w:r>
          <w:rPr>
            <w:noProof/>
            <w:webHidden/>
          </w:rPr>
        </w:r>
        <w:r>
          <w:rPr>
            <w:noProof/>
            <w:webHidden/>
          </w:rPr>
          <w:fldChar w:fldCharType="separate"/>
        </w:r>
        <w:r w:rsidR="004D3AE6">
          <w:rPr>
            <w:noProof/>
            <w:webHidden/>
          </w:rPr>
          <w:t>146</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2999" w:history="1">
        <w:r w:rsidR="00DA1A88" w:rsidRPr="00374097">
          <w:rPr>
            <w:rStyle w:val="Hyperlink"/>
            <w:rFonts w:cs="Calibri"/>
            <w:noProof/>
          </w:rPr>
          <w:t>Table 24. Basic calculation of technical and technological solution of option b)</w:t>
        </w:r>
        <w:r w:rsidR="00DA1A88">
          <w:rPr>
            <w:noProof/>
            <w:webHidden/>
          </w:rPr>
          <w:tab/>
        </w:r>
        <w:r>
          <w:rPr>
            <w:noProof/>
            <w:webHidden/>
          </w:rPr>
          <w:fldChar w:fldCharType="begin"/>
        </w:r>
        <w:r w:rsidR="00DA1A88">
          <w:rPr>
            <w:noProof/>
            <w:webHidden/>
          </w:rPr>
          <w:instrText xml:space="preserve"> PAGEREF _Toc393012999 \h </w:instrText>
        </w:r>
        <w:r>
          <w:rPr>
            <w:noProof/>
            <w:webHidden/>
          </w:rPr>
        </w:r>
        <w:r>
          <w:rPr>
            <w:noProof/>
            <w:webHidden/>
          </w:rPr>
          <w:fldChar w:fldCharType="separate"/>
        </w:r>
        <w:r w:rsidR="004D3AE6">
          <w:rPr>
            <w:noProof/>
            <w:webHidden/>
          </w:rPr>
          <w:t>147</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3000" w:history="1">
        <w:r w:rsidR="00DA1A88" w:rsidRPr="00374097">
          <w:rPr>
            <w:rStyle w:val="Hyperlink"/>
            <w:rFonts w:cs="Calibri"/>
            <w:noProof/>
          </w:rPr>
          <w:t>Table 25. Technical characteristics of DC/AC inverter</w:t>
        </w:r>
        <w:r w:rsidR="00DA1A88">
          <w:rPr>
            <w:noProof/>
            <w:webHidden/>
          </w:rPr>
          <w:tab/>
        </w:r>
        <w:r>
          <w:rPr>
            <w:noProof/>
            <w:webHidden/>
          </w:rPr>
          <w:fldChar w:fldCharType="begin"/>
        </w:r>
        <w:r w:rsidR="00DA1A88">
          <w:rPr>
            <w:noProof/>
            <w:webHidden/>
          </w:rPr>
          <w:instrText xml:space="preserve"> PAGEREF _Toc393013000 \h </w:instrText>
        </w:r>
        <w:r>
          <w:rPr>
            <w:noProof/>
            <w:webHidden/>
          </w:rPr>
        </w:r>
        <w:r>
          <w:rPr>
            <w:noProof/>
            <w:webHidden/>
          </w:rPr>
          <w:fldChar w:fldCharType="separate"/>
        </w:r>
        <w:r w:rsidR="004D3AE6">
          <w:rPr>
            <w:noProof/>
            <w:webHidden/>
          </w:rPr>
          <w:t>148</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3001" w:history="1">
        <w:r w:rsidR="00DA1A88" w:rsidRPr="00374097">
          <w:rPr>
            <w:rStyle w:val="Hyperlink"/>
            <w:rFonts w:cs="Calibri"/>
            <w:noProof/>
          </w:rPr>
          <w:t>Table 26. Basic calculations of technical and technological solution of option b)</w:t>
        </w:r>
        <w:r w:rsidR="00DA1A88">
          <w:rPr>
            <w:noProof/>
            <w:webHidden/>
          </w:rPr>
          <w:tab/>
        </w:r>
        <w:r>
          <w:rPr>
            <w:noProof/>
            <w:webHidden/>
          </w:rPr>
          <w:fldChar w:fldCharType="begin"/>
        </w:r>
        <w:r w:rsidR="00DA1A88">
          <w:rPr>
            <w:noProof/>
            <w:webHidden/>
          </w:rPr>
          <w:instrText xml:space="preserve"> PAGEREF _Toc393013001 \h </w:instrText>
        </w:r>
        <w:r>
          <w:rPr>
            <w:noProof/>
            <w:webHidden/>
          </w:rPr>
        </w:r>
        <w:r>
          <w:rPr>
            <w:noProof/>
            <w:webHidden/>
          </w:rPr>
          <w:fldChar w:fldCharType="separate"/>
        </w:r>
        <w:r w:rsidR="004D3AE6">
          <w:rPr>
            <w:noProof/>
            <w:webHidden/>
          </w:rPr>
          <w:t>149</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3002" w:history="1">
        <w:r w:rsidR="00DA1A88" w:rsidRPr="00374097">
          <w:rPr>
            <w:rStyle w:val="Hyperlink"/>
            <w:rFonts w:cs="Calibri"/>
            <w:noProof/>
          </w:rPr>
          <w:t>Table 27. Technical characteristics of DC/AC inverter</w:t>
        </w:r>
        <w:r w:rsidR="00DA1A88">
          <w:rPr>
            <w:noProof/>
            <w:webHidden/>
          </w:rPr>
          <w:tab/>
        </w:r>
        <w:r>
          <w:rPr>
            <w:noProof/>
            <w:webHidden/>
          </w:rPr>
          <w:fldChar w:fldCharType="begin"/>
        </w:r>
        <w:r w:rsidR="00DA1A88">
          <w:rPr>
            <w:noProof/>
            <w:webHidden/>
          </w:rPr>
          <w:instrText xml:space="preserve"> PAGEREF _Toc393013002 \h </w:instrText>
        </w:r>
        <w:r>
          <w:rPr>
            <w:noProof/>
            <w:webHidden/>
          </w:rPr>
        </w:r>
        <w:r>
          <w:rPr>
            <w:noProof/>
            <w:webHidden/>
          </w:rPr>
          <w:fldChar w:fldCharType="separate"/>
        </w:r>
        <w:r w:rsidR="004D3AE6">
          <w:rPr>
            <w:noProof/>
            <w:webHidden/>
          </w:rPr>
          <w:t>150</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3003" w:history="1">
        <w:r w:rsidR="00DA1A88" w:rsidRPr="00374097">
          <w:rPr>
            <w:rStyle w:val="Hyperlink"/>
            <w:rFonts w:cs="Calibri"/>
            <w:noProof/>
          </w:rPr>
          <w:t>Table 28. Basic calculations of technical and technological solution of option b)</w:t>
        </w:r>
        <w:r w:rsidR="00DA1A88">
          <w:rPr>
            <w:noProof/>
            <w:webHidden/>
          </w:rPr>
          <w:tab/>
        </w:r>
        <w:r>
          <w:rPr>
            <w:noProof/>
            <w:webHidden/>
          </w:rPr>
          <w:fldChar w:fldCharType="begin"/>
        </w:r>
        <w:r w:rsidR="00DA1A88">
          <w:rPr>
            <w:noProof/>
            <w:webHidden/>
          </w:rPr>
          <w:instrText xml:space="preserve"> PAGEREF _Toc393013003 \h </w:instrText>
        </w:r>
        <w:r>
          <w:rPr>
            <w:noProof/>
            <w:webHidden/>
          </w:rPr>
        </w:r>
        <w:r>
          <w:rPr>
            <w:noProof/>
            <w:webHidden/>
          </w:rPr>
          <w:fldChar w:fldCharType="separate"/>
        </w:r>
        <w:r w:rsidR="004D3AE6">
          <w:rPr>
            <w:noProof/>
            <w:webHidden/>
          </w:rPr>
          <w:t>150</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3004" w:history="1">
        <w:r w:rsidR="00DA1A88" w:rsidRPr="00374097">
          <w:rPr>
            <w:rStyle w:val="Hyperlink"/>
            <w:rFonts w:cs="Calibri"/>
            <w:noProof/>
          </w:rPr>
          <w:t>Table 29. Basic calculations of technical and technological solution</w:t>
        </w:r>
        <w:r w:rsidR="00DA1A88">
          <w:rPr>
            <w:noProof/>
            <w:webHidden/>
          </w:rPr>
          <w:tab/>
        </w:r>
        <w:r>
          <w:rPr>
            <w:noProof/>
            <w:webHidden/>
          </w:rPr>
          <w:fldChar w:fldCharType="begin"/>
        </w:r>
        <w:r w:rsidR="00DA1A88">
          <w:rPr>
            <w:noProof/>
            <w:webHidden/>
          </w:rPr>
          <w:instrText xml:space="preserve"> PAGEREF _Toc393013004 \h </w:instrText>
        </w:r>
        <w:r>
          <w:rPr>
            <w:noProof/>
            <w:webHidden/>
          </w:rPr>
        </w:r>
        <w:r>
          <w:rPr>
            <w:noProof/>
            <w:webHidden/>
          </w:rPr>
          <w:fldChar w:fldCharType="separate"/>
        </w:r>
        <w:r w:rsidR="004D3AE6">
          <w:rPr>
            <w:noProof/>
            <w:webHidden/>
          </w:rPr>
          <w:t>151</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3005" w:history="1">
        <w:r w:rsidR="00DA1A88" w:rsidRPr="00374097">
          <w:rPr>
            <w:rStyle w:val="Hyperlink"/>
            <w:rFonts w:cs="Calibri"/>
            <w:noProof/>
          </w:rPr>
          <w:t>Table 30. Basic calculations of technical and technological solution</w:t>
        </w:r>
        <w:r w:rsidR="00DA1A88">
          <w:rPr>
            <w:noProof/>
            <w:webHidden/>
          </w:rPr>
          <w:tab/>
        </w:r>
        <w:r>
          <w:rPr>
            <w:noProof/>
            <w:webHidden/>
          </w:rPr>
          <w:fldChar w:fldCharType="begin"/>
        </w:r>
        <w:r w:rsidR="00DA1A88">
          <w:rPr>
            <w:noProof/>
            <w:webHidden/>
          </w:rPr>
          <w:instrText xml:space="preserve"> PAGEREF _Toc393013005 \h </w:instrText>
        </w:r>
        <w:r>
          <w:rPr>
            <w:noProof/>
            <w:webHidden/>
          </w:rPr>
        </w:r>
        <w:r>
          <w:rPr>
            <w:noProof/>
            <w:webHidden/>
          </w:rPr>
          <w:fldChar w:fldCharType="separate"/>
        </w:r>
        <w:r w:rsidR="004D3AE6">
          <w:rPr>
            <w:noProof/>
            <w:webHidden/>
          </w:rPr>
          <w:t>152</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3006" w:history="1">
        <w:r w:rsidR="00DA1A88" w:rsidRPr="00374097">
          <w:rPr>
            <w:rStyle w:val="Hyperlink"/>
            <w:rFonts w:cs="Calibri"/>
            <w:noProof/>
          </w:rPr>
          <w:t>Table 31. Basic calculations of technical and technological solution</w:t>
        </w:r>
        <w:r w:rsidR="00DA1A88">
          <w:rPr>
            <w:noProof/>
            <w:webHidden/>
          </w:rPr>
          <w:tab/>
        </w:r>
        <w:r>
          <w:rPr>
            <w:noProof/>
            <w:webHidden/>
          </w:rPr>
          <w:fldChar w:fldCharType="begin"/>
        </w:r>
        <w:r w:rsidR="00DA1A88">
          <w:rPr>
            <w:noProof/>
            <w:webHidden/>
          </w:rPr>
          <w:instrText xml:space="preserve"> PAGEREF _Toc393013006 \h </w:instrText>
        </w:r>
        <w:r>
          <w:rPr>
            <w:noProof/>
            <w:webHidden/>
          </w:rPr>
        </w:r>
        <w:r>
          <w:rPr>
            <w:noProof/>
            <w:webHidden/>
          </w:rPr>
          <w:fldChar w:fldCharType="separate"/>
        </w:r>
        <w:r w:rsidR="004D3AE6">
          <w:rPr>
            <w:noProof/>
            <w:webHidden/>
          </w:rPr>
          <w:t>153</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3007" w:history="1">
        <w:r w:rsidR="00DA1A88" w:rsidRPr="00374097">
          <w:rPr>
            <w:rStyle w:val="Hyperlink"/>
            <w:rFonts w:cs="Calibri"/>
            <w:noProof/>
          </w:rPr>
          <w:t>Table 32. Basic calculations of technical and technological solution</w:t>
        </w:r>
        <w:r w:rsidR="00DA1A88">
          <w:rPr>
            <w:noProof/>
            <w:webHidden/>
          </w:rPr>
          <w:tab/>
        </w:r>
        <w:r>
          <w:rPr>
            <w:noProof/>
            <w:webHidden/>
          </w:rPr>
          <w:fldChar w:fldCharType="begin"/>
        </w:r>
        <w:r w:rsidR="00DA1A88">
          <w:rPr>
            <w:noProof/>
            <w:webHidden/>
          </w:rPr>
          <w:instrText xml:space="preserve"> PAGEREF _Toc393013007 \h </w:instrText>
        </w:r>
        <w:r>
          <w:rPr>
            <w:noProof/>
            <w:webHidden/>
          </w:rPr>
        </w:r>
        <w:r>
          <w:rPr>
            <w:noProof/>
            <w:webHidden/>
          </w:rPr>
          <w:fldChar w:fldCharType="separate"/>
        </w:r>
        <w:r w:rsidR="004D3AE6">
          <w:rPr>
            <w:noProof/>
            <w:webHidden/>
          </w:rPr>
          <w:t>154</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3008" w:history="1">
        <w:r w:rsidR="00DA1A88" w:rsidRPr="00374097">
          <w:rPr>
            <w:rStyle w:val="Hyperlink"/>
            <w:rFonts w:cs="Calibri"/>
            <w:noProof/>
          </w:rPr>
          <w:t>Table 33. Technical characteristics of a flat plate collector</w:t>
        </w:r>
        <w:r w:rsidR="00DA1A88">
          <w:rPr>
            <w:noProof/>
            <w:webHidden/>
          </w:rPr>
          <w:tab/>
        </w:r>
        <w:r>
          <w:rPr>
            <w:noProof/>
            <w:webHidden/>
          </w:rPr>
          <w:fldChar w:fldCharType="begin"/>
        </w:r>
        <w:r w:rsidR="00DA1A88">
          <w:rPr>
            <w:noProof/>
            <w:webHidden/>
          </w:rPr>
          <w:instrText xml:space="preserve"> PAGEREF _Toc393013008 \h </w:instrText>
        </w:r>
        <w:r>
          <w:rPr>
            <w:noProof/>
            <w:webHidden/>
          </w:rPr>
        </w:r>
        <w:r>
          <w:rPr>
            <w:noProof/>
            <w:webHidden/>
          </w:rPr>
          <w:fldChar w:fldCharType="separate"/>
        </w:r>
        <w:r w:rsidR="004D3AE6">
          <w:rPr>
            <w:noProof/>
            <w:webHidden/>
          </w:rPr>
          <w:t>158</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3009" w:history="1">
        <w:r w:rsidR="00DA1A88" w:rsidRPr="00374097">
          <w:rPr>
            <w:rStyle w:val="Hyperlink"/>
            <w:rFonts w:cs="Calibri"/>
            <w:noProof/>
          </w:rPr>
          <w:t>Table 34. Technical characteristics of an evacuated-tube collector</w:t>
        </w:r>
        <w:r w:rsidR="00DA1A88">
          <w:rPr>
            <w:noProof/>
            <w:webHidden/>
          </w:rPr>
          <w:tab/>
        </w:r>
        <w:r>
          <w:rPr>
            <w:noProof/>
            <w:webHidden/>
          </w:rPr>
          <w:fldChar w:fldCharType="begin"/>
        </w:r>
        <w:r w:rsidR="00DA1A88">
          <w:rPr>
            <w:noProof/>
            <w:webHidden/>
          </w:rPr>
          <w:instrText xml:space="preserve"> PAGEREF _Toc393013009 \h </w:instrText>
        </w:r>
        <w:r>
          <w:rPr>
            <w:noProof/>
            <w:webHidden/>
          </w:rPr>
        </w:r>
        <w:r>
          <w:rPr>
            <w:noProof/>
            <w:webHidden/>
          </w:rPr>
          <w:fldChar w:fldCharType="separate"/>
        </w:r>
        <w:r w:rsidR="004D3AE6">
          <w:rPr>
            <w:noProof/>
            <w:webHidden/>
          </w:rPr>
          <w:t>158</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3010" w:history="1">
        <w:r w:rsidR="00DA1A88" w:rsidRPr="00374097">
          <w:rPr>
            <w:rStyle w:val="Hyperlink"/>
            <w:rFonts w:cs="Calibri"/>
            <w:noProof/>
          </w:rPr>
          <w:t>Table 35. Basic calculation of technical and technological solution of option a)</w:t>
        </w:r>
        <w:r w:rsidR="00DA1A88">
          <w:rPr>
            <w:noProof/>
            <w:webHidden/>
          </w:rPr>
          <w:tab/>
        </w:r>
        <w:r>
          <w:rPr>
            <w:noProof/>
            <w:webHidden/>
          </w:rPr>
          <w:fldChar w:fldCharType="begin"/>
        </w:r>
        <w:r w:rsidR="00DA1A88">
          <w:rPr>
            <w:noProof/>
            <w:webHidden/>
          </w:rPr>
          <w:instrText xml:space="preserve"> PAGEREF _Toc393013010 \h </w:instrText>
        </w:r>
        <w:r>
          <w:rPr>
            <w:noProof/>
            <w:webHidden/>
          </w:rPr>
        </w:r>
        <w:r>
          <w:rPr>
            <w:noProof/>
            <w:webHidden/>
          </w:rPr>
          <w:fldChar w:fldCharType="separate"/>
        </w:r>
        <w:r w:rsidR="004D3AE6">
          <w:rPr>
            <w:noProof/>
            <w:webHidden/>
          </w:rPr>
          <w:t>159</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3011" w:history="1">
        <w:r w:rsidR="00DA1A88" w:rsidRPr="00374097">
          <w:rPr>
            <w:rStyle w:val="Hyperlink"/>
            <w:rFonts w:cs="Calibri"/>
            <w:noProof/>
          </w:rPr>
          <w:t>Table 36. Basic calculation of technical and technological solution of option b)</w:t>
        </w:r>
        <w:r w:rsidR="00DA1A88">
          <w:rPr>
            <w:noProof/>
            <w:webHidden/>
          </w:rPr>
          <w:tab/>
        </w:r>
        <w:r>
          <w:rPr>
            <w:noProof/>
            <w:webHidden/>
          </w:rPr>
          <w:fldChar w:fldCharType="begin"/>
        </w:r>
        <w:r w:rsidR="00DA1A88">
          <w:rPr>
            <w:noProof/>
            <w:webHidden/>
          </w:rPr>
          <w:instrText xml:space="preserve"> PAGEREF _Toc393013011 \h </w:instrText>
        </w:r>
        <w:r>
          <w:rPr>
            <w:noProof/>
            <w:webHidden/>
          </w:rPr>
        </w:r>
        <w:r>
          <w:rPr>
            <w:noProof/>
            <w:webHidden/>
          </w:rPr>
          <w:fldChar w:fldCharType="separate"/>
        </w:r>
        <w:r w:rsidR="004D3AE6">
          <w:rPr>
            <w:noProof/>
            <w:webHidden/>
          </w:rPr>
          <w:t>161</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3012" w:history="1">
        <w:r w:rsidR="00DA1A88" w:rsidRPr="00374097">
          <w:rPr>
            <w:rStyle w:val="Hyperlink"/>
            <w:rFonts w:cs="Calibri"/>
            <w:noProof/>
          </w:rPr>
          <w:t>Table 37. Basic calculation of technical and technological solution of option a)</w:t>
        </w:r>
        <w:r w:rsidR="00DA1A88">
          <w:rPr>
            <w:noProof/>
            <w:webHidden/>
          </w:rPr>
          <w:tab/>
        </w:r>
        <w:r>
          <w:rPr>
            <w:noProof/>
            <w:webHidden/>
          </w:rPr>
          <w:fldChar w:fldCharType="begin"/>
        </w:r>
        <w:r w:rsidR="00DA1A88">
          <w:rPr>
            <w:noProof/>
            <w:webHidden/>
          </w:rPr>
          <w:instrText xml:space="preserve"> PAGEREF _Toc393013012 \h </w:instrText>
        </w:r>
        <w:r>
          <w:rPr>
            <w:noProof/>
            <w:webHidden/>
          </w:rPr>
        </w:r>
        <w:r>
          <w:rPr>
            <w:noProof/>
            <w:webHidden/>
          </w:rPr>
          <w:fldChar w:fldCharType="separate"/>
        </w:r>
        <w:r w:rsidR="004D3AE6">
          <w:rPr>
            <w:noProof/>
            <w:webHidden/>
          </w:rPr>
          <w:t>164</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3013" w:history="1">
        <w:r w:rsidR="00DA1A88" w:rsidRPr="00374097">
          <w:rPr>
            <w:rStyle w:val="Hyperlink"/>
            <w:rFonts w:cs="Calibri"/>
            <w:noProof/>
          </w:rPr>
          <w:t>Table 38. Basic calculation of technical and technological solution of option b)</w:t>
        </w:r>
        <w:r w:rsidR="00DA1A88">
          <w:rPr>
            <w:noProof/>
            <w:webHidden/>
          </w:rPr>
          <w:tab/>
        </w:r>
        <w:r>
          <w:rPr>
            <w:noProof/>
            <w:webHidden/>
          </w:rPr>
          <w:fldChar w:fldCharType="begin"/>
        </w:r>
        <w:r w:rsidR="00DA1A88">
          <w:rPr>
            <w:noProof/>
            <w:webHidden/>
          </w:rPr>
          <w:instrText xml:space="preserve"> PAGEREF _Toc393013013 \h </w:instrText>
        </w:r>
        <w:r>
          <w:rPr>
            <w:noProof/>
            <w:webHidden/>
          </w:rPr>
        </w:r>
        <w:r>
          <w:rPr>
            <w:noProof/>
            <w:webHidden/>
          </w:rPr>
          <w:fldChar w:fldCharType="separate"/>
        </w:r>
        <w:r w:rsidR="004D3AE6">
          <w:rPr>
            <w:noProof/>
            <w:webHidden/>
          </w:rPr>
          <w:t>166</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3014" w:history="1">
        <w:r w:rsidR="00DA1A88" w:rsidRPr="00374097">
          <w:rPr>
            <w:rStyle w:val="Hyperlink"/>
            <w:rFonts w:cs="Calibri"/>
            <w:noProof/>
          </w:rPr>
          <w:t>Table 39. Basic calculation of technical and technological solution</w:t>
        </w:r>
        <w:r w:rsidR="00DA1A88">
          <w:rPr>
            <w:noProof/>
            <w:webHidden/>
          </w:rPr>
          <w:tab/>
        </w:r>
        <w:r>
          <w:rPr>
            <w:noProof/>
            <w:webHidden/>
          </w:rPr>
          <w:fldChar w:fldCharType="begin"/>
        </w:r>
        <w:r w:rsidR="00DA1A88">
          <w:rPr>
            <w:noProof/>
            <w:webHidden/>
          </w:rPr>
          <w:instrText xml:space="preserve"> PAGEREF _Toc393013014 \h </w:instrText>
        </w:r>
        <w:r>
          <w:rPr>
            <w:noProof/>
            <w:webHidden/>
          </w:rPr>
        </w:r>
        <w:r>
          <w:rPr>
            <w:noProof/>
            <w:webHidden/>
          </w:rPr>
          <w:fldChar w:fldCharType="separate"/>
        </w:r>
        <w:r w:rsidR="004D3AE6">
          <w:rPr>
            <w:noProof/>
            <w:webHidden/>
          </w:rPr>
          <w:t>168</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3015" w:history="1">
        <w:r w:rsidR="00DA1A88" w:rsidRPr="00374097">
          <w:rPr>
            <w:rStyle w:val="Hyperlink"/>
            <w:rFonts w:cs="Calibri"/>
            <w:noProof/>
          </w:rPr>
          <w:t>Table 40. Basic calculation of technical and technological solution</w:t>
        </w:r>
        <w:r w:rsidR="00DA1A88">
          <w:rPr>
            <w:noProof/>
            <w:webHidden/>
          </w:rPr>
          <w:tab/>
        </w:r>
        <w:r>
          <w:rPr>
            <w:noProof/>
            <w:webHidden/>
          </w:rPr>
          <w:fldChar w:fldCharType="begin"/>
        </w:r>
        <w:r w:rsidR="00DA1A88">
          <w:rPr>
            <w:noProof/>
            <w:webHidden/>
          </w:rPr>
          <w:instrText xml:space="preserve"> PAGEREF _Toc393013015 \h </w:instrText>
        </w:r>
        <w:r>
          <w:rPr>
            <w:noProof/>
            <w:webHidden/>
          </w:rPr>
        </w:r>
        <w:r>
          <w:rPr>
            <w:noProof/>
            <w:webHidden/>
          </w:rPr>
          <w:fldChar w:fldCharType="separate"/>
        </w:r>
        <w:r w:rsidR="004D3AE6">
          <w:rPr>
            <w:noProof/>
            <w:webHidden/>
          </w:rPr>
          <w:t>171</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3016" w:history="1">
        <w:r w:rsidR="00DA1A88" w:rsidRPr="00374097">
          <w:rPr>
            <w:rStyle w:val="Hyperlink"/>
            <w:rFonts w:cs="Calibri"/>
            <w:noProof/>
          </w:rPr>
          <w:t>Table 41. Basic calculation of technical and technological solution</w:t>
        </w:r>
        <w:r w:rsidR="00DA1A88">
          <w:rPr>
            <w:noProof/>
            <w:webHidden/>
          </w:rPr>
          <w:tab/>
        </w:r>
        <w:r>
          <w:rPr>
            <w:noProof/>
            <w:webHidden/>
          </w:rPr>
          <w:fldChar w:fldCharType="begin"/>
        </w:r>
        <w:r w:rsidR="00DA1A88">
          <w:rPr>
            <w:noProof/>
            <w:webHidden/>
          </w:rPr>
          <w:instrText xml:space="preserve"> PAGEREF _Toc393013016 \h </w:instrText>
        </w:r>
        <w:r>
          <w:rPr>
            <w:noProof/>
            <w:webHidden/>
          </w:rPr>
        </w:r>
        <w:r>
          <w:rPr>
            <w:noProof/>
            <w:webHidden/>
          </w:rPr>
          <w:fldChar w:fldCharType="separate"/>
        </w:r>
        <w:r w:rsidR="004D3AE6">
          <w:rPr>
            <w:noProof/>
            <w:webHidden/>
          </w:rPr>
          <w:t>173</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3017" w:history="1">
        <w:r w:rsidR="00DA1A88" w:rsidRPr="00374097">
          <w:rPr>
            <w:rStyle w:val="Hyperlink"/>
            <w:rFonts w:cs="Calibri"/>
            <w:noProof/>
          </w:rPr>
          <w:t>Table 42. Basic calculation of technical and technological solution</w:t>
        </w:r>
        <w:r w:rsidR="00DA1A88">
          <w:rPr>
            <w:noProof/>
            <w:webHidden/>
          </w:rPr>
          <w:tab/>
        </w:r>
        <w:r>
          <w:rPr>
            <w:noProof/>
            <w:webHidden/>
          </w:rPr>
          <w:fldChar w:fldCharType="begin"/>
        </w:r>
        <w:r w:rsidR="00DA1A88">
          <w:rPr>
            <w:noProof/>
            <w:webHidden/>
          </w:rPr>
          <w:instrText xml:space="preserve"> PAGEREF _Toc393013017 \h </w:instrText>
        </w:r>
        <w:r>
          <w:rPr>
            <w:noProof/>
            <w:webHidden/>
          </w:rPr>
        </w:r>
        <w:r>
          <w:rPr>
            <w:noProof/>
            <w:webHidden/>
          </w:rPr>
          <w:fldChar w:fldCharType="separate"/>
        </w:r>
        <w:r w:rsidR="004D3AE6">
          <w:rPr>
            <w:noProof/>
            <w:webHidden/>
          </w:rPr>
          <w:t>175</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3018" w:history="1">
        <w:r w:rsidR="00DA1A88" w:rsidRPr="00374097">
          <w:rPr>
            <w:rStyle w:val="Hyperlink"/>
            <w:rFonts w:cs="Calibri"/>
            <w:noProof/>
          </w:rPr>
          <w:t>Table 43. Data on solar irradiation in the area of ​​the considered buildings in Bijeljina</w:t>
        </w:r>
        <w:r w:rsidR="00DA1A88">
          <w:rPr>
            <w:noProof/>
            <w:webHidden/>
          </w:rPr>
          <w:tab/>
        </w:r>
        <w:r>
          <w:rPr>
            <w:noProof/>
            <w:webHidden/>
          </w:rPr>
          <w:fldChar w:fldCharType="begin"/>
        </w:r>
        <w:r w:rsidR="00DA1A88">
          <w:rPr>
            <w:noProof/>
            <w:webHidden/>
          </w:rPr>
          <w:instrText xml:space="preserve"> PAGEREF _Toc393013018 \h </w:instrText>
        </w:r>
        <w:r>
          <w:rPr>
            <w:noProof/>
            <w:webHidden/>
          </w:rPr>
        </w:r>
        <w:r>
          <w:rPr>
            <w:noProof/>
            <w:webHidden/>
          </w:rPr>
          <w:fldChar w:fldCharType="separate"/>
        </w:r>
        <w:r w:rsidR="004D3AE6">
          <w:rPr>
            <w:noProof/>
            <w:webHidden/>
          </w:rPr>
          <w:t>181</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3019" w:history="1">
        <w:r w:rsidR="00DA1A88" w:rsidRPr="00374097">
          <w:rPr>
            <w:rStyle w:val="Hyperlink"/>
            <w:rFonts w:cs="Calibri"/>
            <w:noProof/>
          </w:rPr>
          <w:t>Table 44. The data on solar irradiation for the elementary school "Janko Veselinović" Crna Bara</w:t>
        </w:r>
        <w:r w:rsidR="00DA1A88">
          <w:rPr>
            <w:noProof/>
            <w:webHidden/>
          </w:rPr>
          <w:tab/>
        </w:r>
        <w:r>
          <w:rPr>
            <w:noProof/>
            <w:webHidden/>
          </w:rPr>
          <w:fldChar w:fldCharType="begin"/>
        </w:r>
        <w:r w:rsidR="00DA1A88">
          <w:rPr>
            <w:noProof/>
            <w:webHidden/>
          </w:rPr>
          <w:instrText xml:space="preserve"> PAGEREF _Toc393013019 \h </w:instrText>
        </w:r>
        <w:r>
          <w:rPr>
            <w:noProof/>
            <w:webHidden/>
          </w:rPr>
        </w:r>
        <w:r>
          <w:rPr>
            <w:noProof/>
            <w:webHidden/>
          </w:rPr>
          <w:fldChar w:fldCharType="separate"/>
        </w:r>
        <w:r w:rsidR="004D3AE6">
          <w:rPr>
            <w:noProof/>
            <w:webHidden/>
          </w:rPr>
          <w:t>181</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3020" w:history="1">
        <w:r w:rsidR="00DA1A88" w:rsidRPr="00374097">
          <w:rPr>
            <w:rStyle w:val="Hyperlink"/>
            <w:rFonts w:cs="Calibri"/>
            <w:noProof/>
          </w:rPr>
          <w:t>Table 45. The data on solar irradiation for the elementary school "Laza Lazarević" Salaš Crnobarski</w:t>
        </w:r>
        <w:r w:rsidR="00DA1A88">
          <w:rPr>
            <w:noProof/>
            <w:webHidden/>
          </w:rPr>
          <w:tab/>
        </w:r>
        <w:r>
          <w:rPr>
            <w:noProof/>
            <w:webHidden/>
          </w:rPr>
          <w:fldChar w:fldCharType="begin"/>
        </w:r>
        <w:r w:rsidR="00DA1A88">
          <w:rPr>
            <w:noProof/>
            <w:webHidden/>
          </w:rPr>
          <w:instrText xml:space="preserve"> PAGEREF _Toc393013020 \h </w:instrText>
        </w:r>
        <w:r>
          <w:rPr>
            <w:noProof/>
            <w:webHidden/>
          </w:rPr>
        </w:r>
        <w:r>
          <w:rPr>
            <w:noProof/>
            <w:webHidden/>
          </w:rPr>
          <w:fldChar w:fldCharType="separate"/>
        </w:r>
        <w:r w:rsidR="004D3AE6">
          <w:rPr>
            <w:noProof/>
            <w:webHidden/>
          </w:rPr>
          <w:t>182</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3021" w:history="1">
        <w:r w:rsidR="00DA1A88" w:rsidRPr="00374097">
          <w:rPr>
            <w:rStyle w:val="Hyperlink"/>
            <w:rFonts w:cs="Calibri"/>
            <w:noProof/>
          </w:rPr>
          <w:t>Table 46. The data on solar irradiation for the elementary school "Nikola Tesla" Dublje</w:t>
        </w:r>
        <w:r w:rsidR="00DA1A88">
          <w:rPr>
            <w:noProof/>
            <w:webHidden/>
          </w:rPr>
          <w:tab/>
        </w:r>
        <w:r>
          <w:rPr>
            <w:noProof/>
            <w:webHidden/>
          </w:rPr>
          <w:fldChar w:fldCharType="begin"/>
        </w:r>
        <w:r w:rsidR="00DA1A88">
          <w:rPr>
            <w:noProof/>
            <w:webHidden/>
          </w:rPr>
          <w:instrText xml:space="preserve"> PAGEREF _Toc393013021 \h </w:instrText>
        </w:r>
        <w:r>
          <w:rPr>
            <w:noProof/>
            <w:webHidden/>
          </w:rPr>
        </w:r>
        <w:r>
          <w:rPr>
            <w:noProof/>
            <w:webHidden/>
          </w:rPr>
          <w:fldChar w:fldCharType="separate"/>
        </w:r>
        <w:r w:rsidR="004D3AE6">
          <w:rPr>
            <w:noProof/>
            <w:webHidden/>
          </w:rPr>
          <w:t>182</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3022" w:history="1">
        <w:r w:rsidR="00DA1A88" w:rsidRPr="00374097">
          <w:rPr>
            <w:rStyle w:val="Hyperlink"/>
            <w:rFonts w:cs="Calibri"/>
            <w:noProof/>
          </w:rPr>
          <w:t>Table 47. Data on electricity production for the PV system of the gym of the high school "Filip Višnjić" - option a)</w:t>
        </w:r>
        <w:r w:rsidR="00DA1A88">
          <w:rPr>
            <w:noProof/>
            <w:webHidden/>
          </w:rPr>
          <w:tab/>
        </w:r>
        <w:r>
          <w:rPr>
            <w:noProof/>
            <w:webHidden/>
          </w:rPr>
          <w:fldChar w:fldCharType="begin"/>
        </w:r>
        <w:r w:rsidR="00DA1A88">
          <w:rPr>
            <w:noProof/>
            <w:webHidden/>
          </w:rPr>
          <w:instrText xml:space="preserve"> PAGEREF _Toc393013022 \h </w:instrText>
        </w:r>
        <w:r>
          <w:rPr>
            <w:noProof/>
            <w:webHidden/>
          </w:rPr>
        </w:r>
        <w:r>
          <w:rPr>
            <w:noProof/>
            <w:webHidden/>
          </w:rPr>
          <w:fldChar w:fldCharType="separate"/>
        </w:r>
        <w:r w:rsidR="004D3AE6">
          <w:rPr>
            <w:noProof/>
            <w:webHidden/>
          </w:rPr>
          <w:t>183</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3023" w:history="1">
        <w:r w:rsidR="00DA1A88" w:rsidRPr="00374097">
          <w:rPr>
            <w:rStyle w:val="Hyperlink"/>
            <w:rFonts w:cs="Calibri"/>
            <w:noProof/>
          </w:rPr>
          <w:t>Table 48. Data on electricity production for the PV system of the gym of the high school "Filip Višnjić" - option b)</w:t>
        </w:r>
        <w:r w:rsidR="00DA1A88">
          <w:rPr>
            <w:noProof/>
            <w:webHidden/>
          </w:rPr>
          <w:tab/>
        </w:r>
        <w:r>
          <w:rPr>
            <w:noProof/>
            <w:webHidden/>
          </w:rPr>
          <w:fldChar w:fldCharType="begin"/>
        </w:r>
        <w:r w:rsidR="00DA1A88">
          <w:rPr>
            <w:noProof/>
            <w:webHidden/>
          </w:rPr>
          <w:instrText xml:space="preserve"> PAGEREF _Toc393013023 \h </w:instrText>
        </w:r>
        <w:r>
          <w:rPr>
            <w:noProof/>
            <w:webHidden/>
          </w:rPr>
        </w:r>
        <w:r>
          <w:rPr>
            <w:noProof/>
            <w:webHidden/>
          </w:rPr>
          <w:fldChar w:fldCharType="separate"/>
        </w:r>
        <w:r w:rsidR="004D3AE6">
          <w:rPr>
            <w:noProof/>
            <w:webHidden/>
          </w:rPr>
          <w:t>183</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3024" w:history="1">
        <w:r w:rsidR="00DA1A88" w:rsidRPr="00374097">
          <w:rPr>
            <w:rStyle w:val="Hyperlink"/>
            <w:rFonts w:cs="Calibri"/>
            <w:noProof/>
          </w:rPr>
          <w:t>Table 49. Data on electricity production for the PV system of the elementary school "Knez Ivo od Semberije" - option a)</w:t>
        </w:r>
        <w:r w:rsidR="00DA1A88">
          <w:rPr>
            <w:noProof/>
            <w:webHidden/>
          </w:rPr>
          <w:tab/>
        </w:r>
        <w:r>
          <w:rPr>
            <w:noProof/>
            <w:webHidden/>
          </w:rPr>
          <w:fldChar w:fldCharType="begin"/>
        </w:r>
        <w:r w:rsidR="00DA1A88">
          <w:rPr>
            <w:noProof/>
            <w:webHidden/>
          </w:rPr>
          <w:instrText xml:space="preserve"> PAGEREF _Toc393013024 \h </w:instrText>
        </w:r>
        <w:r>
          <w:rPr>
            <w:noProof/>
            <w:webHidden/>
          </w:rPr>
        </w:r>
        <w:r>
          <w:rPr>
            <w:noProof/>
            <w:webHidden/>
          </w:rPr>
          <w:fldChar w:fldCharType="separate"/>
        </w:r>
        <w:r w:rsidR="004D3AE6">
          <w:rPr>
            <w:noProof/>
            <w:webHidden/>
          </w:rPr>
          <w:t>185</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3025" w:history="1">
        <w:r w:rsidR="00DA1A88" w:rsidRPr="00374097">
          <w:rPr>
            <w:rStyle w:val="Hyperlink"/>
            <w:rFonts w:cs="Calibri"/>
            <w:noProof/>
          </w:rPr>
          <w:t>Table 50. Data on electricity production for the PV system of the elementary school "Knez Ivo od Semberije" - option a)</w:t>
        </w:r>
        <w:r w:rsidR="00DA1A88">
          <w:rPr>
            <w:noProof/>
            <w:webHidden/>
          </w:rPr>
          <w:tab/>
        </w:r>
        <w:r>
          <w:rPr>
            <w:noProof/>
            <w:webHidden/>
          </w:rPr>
          <w:fldChar w:fldCharType="begin"/>
        </w:r>
        <w:r w:rsidR="00DA1A88">
          <w:rPr>
            <w:noProof/>
            <w:webHidden/>
          </w:rPr>
          <w:instrText xml:space="preserve"> PAGEREF _Toc393013025 \h </w:instrText>
        </w:r>
        <w:r>
          <w:rPr>
            <w:noProof/>
            <w:webHidden/>
          </w:rPr>
        </w:r>
        <w:r>
          <w:rPr>
            <w:noProof/>
            <w:webHidden/>
          </w:rPr>
          <w:fldChar w:fldCharType="separate"/>
        </w:r>
        <w:r w:rsidR="004D3AE6">
          <w:rPr>
            <w:noProof/>
            <w:webHidden/>
          </w:rPr>
          <w:t>185</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3026" w:history="1">
        <w:r w:rsidR="00DA1A88" w:rsidRPr="00374097">
          <w:rPr>
            <w:rStyle w:val="Hyperlink"/>
            <w:rFonts w:cs="Calibri"/>
            <w:noProof/>
          </w:rPr>
          <w:t>Table 51. Data on electricity production for the PV system of the elementary school and gym "Dvorovi“</w:t>
        </w:r>
        <w:r w:rsidR="00DA1A88">
          <w:rPr>
            <w:noProof/>
            <w:webHidden/>
          </w:rPr>
          <w:tab/>
        </w:r>
        <w:r>
          <w:rPr>
            <w:noProof/>
            <w:webHidden/>
          </w:rPr>
          <w:fldChar w:fldCharType="begin"/>
        </w:r>
        <w:r w:rsidR="00DA1A88">
          <w:rPr>
            <w:noProof/>
            <w:webHidden/>
          </w:rPr>
          <w:instrText xml:space="preserve"> PAGEREF _Toc393013026 \h </w:instrText>
        </w:r>
        <w:r>
          <w:rPr>
            <w:noProof/>
            <w:webHidden/>
          </w:rPr>
        </w:r>
        <w:r>
          <w:rPr>
            <w:noProof/>
            <w:webHidden/>
          </w:rPr>
          <w:fldChar w:fldCharType="separate"/>
        </w:r>
        <w:r w:rsidR="004D3AE6">
          <w:rPr>
            <w:noProof/>
            <w:webHidden/>
          </w:rPr>
          <w:t>186</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3027" w:history="1">
        <w:r w:rsidR="00DA1A88" w:rsidRPr="00374097">
          <w:rPr>
            <w:rStyle w:val="Hyperlink"/>
            <w:rFonts w:cs="Calibri"/>
            <w:noProof/>
          </w:rPr>
          <w:t>Table 52. Data on electricity production for the PV system of the elementary school "Janko Veselinović" Crna Bara</w:t>
        </w:r>
        <w:r w:rsidR="00DA1A88">
          <w:rPr>
            <w:noProof/>
            <w:webHidden/>
          </w:rPr>
          <w:tab/>
        </w:r>
        <w:r>
          <w:rPr>
            <w:noProof/>
            <w:webHidden/>
          </w:rPr>
          <w:fldChar w:fldCharType="begin"/>
        </w:r>
        <w:r w:rsidR="00DA1A88">
          <w:rPr>
            <w:noProof/>
            <w:webHidden/>
          </w:rPr>
          <w:instrText xml:space="preserve"> PAGEREF _Toc393013027 \h </w:instrText>
        </w:r>
        <w:r>
          <w:rPr>
            <w:noProof/>
            <w:webHidden/>
          </w:rPr>
        </w:r>
        <w:r>
          <w:rPr>
            <w:noProof/>
            <w:webHidden/>
          </w:rPr>
          <w:fldChar w:fldCharType="separate"/>
        </w:r>
        <w:r w:rsidR="004D3AE6">
          <w:rPr>
            <w:noProof/>
            <w:webHidden/>
          </w:rPr>
          <w:t>187</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3028" w:history="1">
        <w:r w:rsidR="00DA1A88" w:rsidRPr="00374097">
          <w:rPr>
            <w:rStyle w:val="Hyperlink"/>
            <w:rFonts w:cs="Calibri"/>
            <w:noProof/>
          </w:rPr>
          <w:t>Table 53. Data on electricity production for the PV system of the elementary school "Laza Lazarević" Salaš Crnobarski</w:t>
        </w:r>
        <w:r w:rsidR="00DA1A88">
          <w:rPr>
            <w:noProof/>
            <w:webHidden/>
          </w:rPr>
          <w:tab/>
        </w:r>
        <w:r>
          <w:rPr>
            <w:noProof/>
            <w:webHidden/>
          </w:rPr>
          <w:fldChar w:fldCharType="begin"/>
        </w:r>
        <w:r w:rsidR="00DA1A88">
          <w:rPr>
            <w:noProof/>
            <w:webHidden/>
          </w:rPr>
          <w:instrText xml:space="preserve"> PAGEREF _Toc393013028 \h </w:instrText>
        </w:r>
        <w:r>
          <w:rPr>
            <w:noProof/>
            <w:webHidden/>
          </w:rPr>
        </w:r>
        <w:r>
          <w:rPr>
            <w:noProof/>
            <w:webHidden/>
          </w:rPr>
          <w:fldChar w:fldCharType="separate"/>
        </w:r>
        <w:r w:rsidR="004D3AE6">
          <w:rPr>
            <w:noProof/>
            <w:webHidden/>
          </w:rPr>
          <w:t>188</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3029" w:history="1">
        <w:r w:rsidR="00DA1A88" w:rsidRPr="00374097">
          <w:rPr>
            <w:rStyle w:val="Hyperlink"/>
            <w:rFonts w:cs="Calibri"/>
            <w:noProof/>
          </w:rPr>
          <w:t>Table 54. Data on electricity production for the PV system of the elementary school "Nikola Tesla" Dublje</w:t>
        </w:r>
        <w:r w:rsidR="00DA1A88">
          <w:rPr>
            <w:noProof/>
            <w:webHidden/>
          </w:rPr>
          <w:tab/>
        </w:r>
        <w:r>
          <w:rPr>
            <w:noProof/>
            <w:webHidden/>
          </w:rPr>
          <w:fldChar w:fldCharType="begin"/>
        </w:r>
        <w:r w:rsidR="00DA1A88">
          <w:rPr>
            <w:noProof/>
            <w:webHidden/>
          </w:rPr>
          <w:instrText xml:space="preserve"> PAGEREF _Toc393013029 \h </w:instrText>
        </w:r>
        <w:r>
          <w:rPr>
            <w:noProof/>
            <w:webHidden/>
          </w:rPr>
        </w:r>
        <w:r>
          <w:rPr>
            <w:noProof/>
            <w:webHidden/>
          </w:rPr>
          <w:fldChar w:fldCharType="separate"/>
        </w:r>
        <w:r w:rsidR="004D3AE6">
          <w:rPr>
            <w:noProof/>
            <w:webHidden/>
          </w:rPr>
          <w:t>189</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3030" w:history="1">
        <w:r w:rsidR="00DA1A88" w:rsidRPr="00374097">
          <w:rPr>
            <w:rStyle w:val="Hyperlink"/>
            <w:rFonts w:cs="Calibri"/>
            <w:noProof/>
          </w:rPr>
          <w:t>Table 55. Possibility of reducing the concentration of CO</w:t>
        </w:r>
        <w:r w:rsidR="00DA1A88" w:rsidRPr="00374097">
          <w:rPr>
            <w:rStyle w:val="Hyperlink"/>
            <w:rFonts w:cs="Calibri"/>
            <w:noProof/>
            <w:vertAlign w:val="subscript"/>
          </w:rPr>
          <w:t>2</w:t>
        </w:r>
        <w:r w:rsidR="00DA1A88">
          <w:rPr>
            <w:noProof/>
            <w:webHidden/>
          </w:rPr>
          <w:tab/>
        </w:r>
        <w:r>
          <w:rPr>
            <w:noProof/>
            <w:webHidden/>
          </w:rPr>
          <w:fldChar w:fldCharType="begin"/>
        </w:r>
        <w:r w:rsidR="00DA1A88">
          <w:rPr>
            <w:noProof/>
            <w:webHidden/>
          </w:rPr>
          <w:instrText xml:space="preserve"> PAGEREF _Toc393013030 \h </w:instrText>
        </w:r>
        <w:r>
          <w:rPr>
            <w:noProof/>
            <w:webHidden/>
          </w:rPr>
        </w:r>
        <w:r>
          <w:rPr>
            <w:noProof/>
            <w:webHidden/>
          </w:rPr>
          <w:fldChar w:fldCharType="separate"/>
        </w:r>
        <w:r w:rsidR="004D3AE6">
          <w:rPr>
            <w:noProof/>
            <w:webHidden/>
          </w:rPr>
          <w:t>204</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3031" w:history="1">
        <w:r w:rsidR="00DA1A88" w:rsidRPr="00374097">
          <w:rPr>
            <w:rStyle w:val="Hyperlink"/>
            <w:rFonts w:cs="Calibri"/>
            <w:noProof/>
          </w:rPr>
          <w:t>Table 56. Typical emission values for traditional power plants</w:t>
        </w:r>
        <w:r w:rsidR="00DA1A88">
          <w:rPr>
            <w:noProof/>
            <w:webHidden/>
          </w:rPr>
          <w:tab/>
        </w:r>
        <w:r>
          <w:rPr>
            <w:noProof/>
            <w:webHidden/>
          </w:rPr>
          <w:fldChar w:fldCharType="begin"/>
        </w:r>
        <w:r w:rsidR="00DA1A88">
          <w:rPr>
            <w:noProof/>
            <w:webHidden/>
          </w:rPr>
          <w:instrText xml:space="preserve"> PAGEREF _Toc393013031 \h </w:instrText>
        </w:r>
        <w:r>
          <w:rPr>
            <w:noProof/>
            <w:webHidden/>
          </w:rPr>
        </w:r>
        <w:r>
          <w:rPr>
            <w:noProof/>
            <w:webHidden/>
          </w:rPr>
          <w:fldChar w:fldCharType="separate"/>
        </w:r>
        <w:r w:rsidR="004D3AE6">
          <w:rPr>
            <w:noProof/>
            <w:webHidden/>
          </w:rPr>
          <w:t>208</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3032" w:history="1">
        <w:r w:rsidR="00DA1A88" w:rsidRPr="00374097">
          <w:rPr>
            <w:rStyle w:val="Hyperlink"/>
            <w:rFonts w:cs="Calibri"/>
            <w:noProof/>
          </w:rPr>
          <w:t>Table 57. Typical emission values ​​for separate systems of hot-water and steam boilers (</w:t>
        </w:r>
        <w:r w:rsidR="00DA1A88" w:rsidRPr="00374097">
          <w:rPr>
            <w:rStyle w:val="Hyperlink"/>
            <w:rFonts w:cs="Calibri"/>
            <w:i/>
            <w:noProof/>
          </w:rPr>
          <w:t>η</w:t>
        </w:r>
        <w:r w:rsidR="00DA1A88" w:rsidRPr="00374097">
          <w:rPr>
            <w:rStyle w:val="Hyperlink"/>
            <w:rFonts w:cs="Calibri"/>
            <w:i/>
            <w:noProof/>
            <w:vertAlign w:val="subscript"/>
          </w:rPr>
          <w:t>t</w:t>
        </w:r>
        <w:r w:rsidR="00DA1A88" w:rsidRPr="00374097">
          <w:rPr>
            <w:rStyle w:val="Hyperlink"/>
            <w:rFonts w:cs="Calibri"/>
            <w:noProof/>
          </w:rPr>
          <w:t xml:space="preserve"> =80%)</w:t>
        </w:r>
        <w:r w:rsidR="00DA1A88">
          <w:rPr>
            <w:noProof/>
            <w:webHidden/>
          </w:rPr>
          <w:tab/>
        </w:r>
        <w:r>
          <w:rPr>
            <w:noProof/>
            <w:webHidden/>
          </w:rPr>
          <w:fldChar w:fldCharType="begin"/>
        </w:r>
        <w:r w:rsidR="00DA1A88">
          <w:rPr>
            <w:noProof/>
            <w:webHidden/>
          </w:rPr>
          <w:instrText xml:space="preserve"> PAGEREF _Toc393013032 \h </w:instrText>
        </w:r>
        <w:r>
          <w:rPr>
            <w:noProof/>
            <w:webHidden/>
          </w:rPr>
        </w:r>
        <w:r>
          <w:rPr>
            <w:noProof/>
            <w:webHidden/>
          </w:rPr>
          <w:fldChar w:fldCharType="separate"/>
        </w:r>
        <w:r w:rsidR="004D3AE6">
          <w:rPr>
            <w:noProof/>
            <w:webHidden/>
          </w:rPr>
          <w:t>208</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3033" w:history="1">
        <w:r w:rsidR="00DA1A88" w:rsidRPr="00374097">
          <w:rPr>
            <w:rStyle w:val="Hyperlink"/>
            <w:rFonts w:cs="Calibri"/>
            <w:noProof/>
          </w:rPr>
          <w:t>Table 58. Reduction of CO</w:t>
        </w:r>
        <w:r w:rsidR="00DA1A88" w:rsidRPr="00374097">
          <w:rPr>
            <w:rStyle w:val="Hyperlink"/>
            <w:rFonts w:cs="Calibri"/>
            <w:noProof/>
            <w:vertAlign w:val="subscript"/>
          </w:rPr>
          <w:t>2</w:t>
        </w:r>
        <w:r w:rsidR="00DA1A88" w:rsidRPr="00374097">
          <w:rPr>
            <w:rStyle w:val="Hyperlink"/>
            <w:rFonts w:cs="Calibri"/>
            <w:noProof/>
          </w:rPr>
          <w:t xml:space="preserve"> emissions in the case of TS system installation</w:t>
        </w:r>
        <w:r w:rsidR="00DA1A88">
          <w:rPr>
            <w:noProof/>
            <w:webHidden/>
          </w:rPr>
          <w:tab/>
        </w:r>
        <w:r>
          <w:rPr>
            <w:noProof/>
            <w:webHidden/>
          </w:rPr>
          <w:fldChar w:fldCharType="begin"/>
        </w:r>
        <w:r w:rsidR="00DA1A88">
          <w:rPr>
            <w:noProof/>
            <w:webHidden/>
          </w:rPr>
          <w:instrText xml:space="preserve"> PAGEREF _Toc393013033 \h </w:instrText>
        </w:r>
        <w:r>
          <w:rPr>
            <w:noProof/>
            <w:webHidden/>
          </w:rPr>
        </w:r>
        <w:r>
          <w:rPr>
            <w:noProof/>
            <w:webHidden/>
          </w:rPr>
          <w:fldChar w:fldCharType="separate"/>
        </w:r>
        <w:r w:rsidR="004D3AE6">
          <w:rPr>
            <w:noProof/>
            <w:webHidden/>
          </w:rPr>
          <w:t>210</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3034" w:history="1">
        <w:r w:rsidR="00DA1A88" w:rsidRPr="00374097">
          <w:rPr>
            <w:rStyle w:val="Hyperlink"/>
            <w:rFonts w:cs="Calibri"/>
            <w:noProof/>
          </w:rPr>
          <w:t>Table 59. Reduction of CO</w:t>
        </w:r>
        <w:r w:rsidR="00DA1A88" w:rsidRPr="00374097">
          <w:rPr>
            <w:rStyle w:val="Hyperlink"/>
            <w:rFonts w:cs="Calibri"/>
            <w:noProof/>
            <w:vertAlign w:val="subscript"/>
          </w:rPr>
          <w:t>2</w:t>
        </w:r>
        <w:r w:rsidR="00DA1A88" w:rsidRPr="00374097">
          <w:rPr>
            <w:rStyle w:val="Hyperlink"/>
            <w:rFonts w:cs="Calibri"/>
            <w:noProof/>
          </w:rPr>
          <w:t xml:space="preserve"> emissions in the case of PV system installation</w:t>
        </w:r>
        <w:r w:rsidR="00DA1A88">
          <w:rPr>
            <w:noProof/>
            <w:webHidden/>
          </w:rPr>
          <w:tab/>
        </w:r>
        <w:r>
          <w:rPr>
            <w:noProof/>
            <w:webHidden/>
          </w:rPr>
          <w:fldChar w:fldCharType="begin"/>
        </w:r>
        <w:r w:rsidR="00DA1A88">
          <w:rPr>
            <w:noProof/>
            <w:webHidden/>
          </w:rPr>
          <w:instrText xml:space="preserve"> PAGEREF _Toc393013034 \h </w:instrText>
        </w:r>
        <w:r>
          <w:rPr>
            <w:noProof/>
            <w:webHidden/>
          </w:rPr>
        </w:r>
        <w:r>
          <w:rPr>
            <w:noProof/>
            <w:webHidden/>
          </w:rPr>
          <w:fldChar w:fldCharType="separate"/>
        </w:r>
        <w:r w:rsidR="004D3AE6">
          <w:rPr>
            <w:noProof/>
            <w:webHidden/>
          </w:rPr>
          <w:t>211</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3035" w:history="1">
        <w:r w:rsidR="00DA1A88" w:rsidRPr="00374097">
          <w:rPr>
            <w:rStyle w:val="Hyperlink"/>
            <w:rFonts w:cs="Calibri"/>
            <w:noProof/>
          </w:rPr>
          <w:t>Table 60. Investment costs for using solar energy to produce electricity</w:t>
        </w:r>
        <w:r w:rsidR="00DA1A88">
          <w:rPr>
            <w:noProof/>
            <w:webHidden/>
          </w:rPr>
          <w:tab/>
        </w:r>
        <w:r>
          <w:rPr>
            <w:noProof/>
            <w:webHidden/>
          </w:rPr>
          <w:fldChar w:fldCharType="begin"/>
        </w:r>
        <w:r w:rsidR="00DA1A88">
          <w:rPr>
            <w:noProof/>
            <w:webHidden/>
          </w:rPr>
          <w:instrText xml:space="preserve"> PAGEREF _Toc393013035 \h </w:instrText>
        </w:r>
        <w:r>
          <w:rPr>
            <w:noProof/>
            <w:webHidden/>
          </w:rPr>
        </w:r>
        <w:r>
          <w:rPr>
            <w:noProof/>
            <w:webHidden/>
          </w:rPr>
          <w:fldChar w:fldCharType="separate"/>
        </w:r>
        <w:r w:rsidR="004D3AE6">
          <w:rPr>
            <w:noProof/>
            <w:webHidden/>
          </w:rPr>
          <w:t>216</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3036" w:history="1">
        <w:r w:rsidR="00DA1A88" w:rsidRPr="00374097">
          <w:rPr>
            <w:rStyle w:val="Hyperlink"/>
            <w:rFonts w:cs="Calibri"/>
            <w:noProof/>
          </w:rPr>
          <w:t>Table 61. Value of the construction works before installation of the solar systems on the gym of the high school "Filip Višnjić"</w:t>
        </w:r>
        <w:r w:rsidR="00DA1A88">
          <w:rPr>
            <w:noProof/>
            <w:webHidden/>
          </w:rPr>
          <w:tab/>
        </w:r>
        <w:r>
          <w:rPr>
            <w:noProof/>
            <w:webHidden/>
          </w:rPr>
          <w:fldChar w:fldCharType="begin"/>
        </w:r>
        <w:r w:rsidR="00DA1A88">
          <w:rPr>
            <w:noProof/>
            <w:webHidden/>
          </w:rPr>
          <w:instrText xml:space="preserve"> PAGEREF _Toc393013036 \h </w:instrText>
        </w:r>
        <w:r>
          <w:rPr>
            <w:noProof/>
            <w:webHidden/>
          </w:rPr>
        </w:r>
        <w:r>
          <w:rPr>
            <w:noProof/>
            <w:webHidden/>
          </w:rPr>
          <w:fldChar w:fldCharType="separate"/>
        </w:r>
        <w:r w:rsidR="004D3AE6">
          <w:rPr>
            <w:noProof/>
            <w:webHidden/>
          </w:rPr>
          <w:t>217</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3037" w:history="1">
        <w:r w:rsidR="00DA1A88" w:rsidRPr="00374097">
          <w:rPr>
            <w:rStyle w:val="Hyperlink"/>
            <w:rFonts w:cs="Calibri"/>
            <w:noProof/>
          </w:rPr>
          <w:t>Table 62. Value of the construction works before installation of the solar systems on the elementary school "Knez Ivo od Semberije"</w:t>
        </w:r>
        <w:r w:rsidR="00DA1A88">
          <w:rPr>
            <w:noProof/>
            <w:webHidden/>
          </w:rPr>
          <w:tab/>
        </w:r>
        <w:r>
          <w:rPr>
            <w:noProof/>
            <w:webHidden/>
          </w:rPr>
          <w:fldChar w:fldCharType="begin"/>
        </w:r>
        <w:r w:rsidR="00DA1A88">
          <w:rPr>
            <w:noProof/>
            <w:webHidden/>
          </w:rPr>
          <w:instrText xml:space="preserve"> PAGEREF _Toc393013037 \h </w:instrText>
        </w:r>
        <w:r>
          <w:rPr>
            <w:noProof/>
            <w:webHidden/>
          </w:rPr>
        </w:r>
        <w:r>
          <w:rPr>
            <w:noProof/>
            <w:webHidden/>
          </w:rPr>
          <w:fldChar w:fldCharType="separate"/>
        </w:r>
        <w:r w:rsidR="004D3AE6">
          <w:rPr>
            <w:noProof/>
            <w:webHidden/>
          </w:rPr>
          <w:t>217</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3038" w:history="1">
        <w:r w:rsidR="00DA1A88" w:rsidRPr="00374097">
          <w:rPr>
            <w:rStyle w:val="Hyperlink"/>
            <w:rFonts w:cs="Calibri"/>
            <w:noProof/>
          </w:rPr>
          <w:t>Table 63. Value of the construction works before installation of the solar systems on the elementary school "Janko Veselinović" Crna Bara</w:t>
        </w:r>
        <w:r w:rsidR="00DA1A88">
          <w:rPr>
            <w:noProof/>
            <w:webHidden/>
          </w:rPr>
          <w:tab/>
        </w:r>
        <w:r>
          <w:rPr>
            <w:noProof/>
            <w:webHidden/>
          </w:rPr>
          <w:fldChar w:fldCharType="begin"/>
        </w:r>
        <w:r w:rsidR="00DA1A88">
          <w:rPr>
            <w:noProof/>
            <w:webHidden/>
          </w:rPr>
          <w:instrText xml:space="preserve"> PAGEREF _Toc393013038 \h </w:instrText>
        </w:r>
        <w:r>
          <w:rPr>
            <w:noProof/>
            <w:webHidden/>
          </w:rPr>
        </w:r>
        <w:r>
          <w:rPr>
            <w:noProof/>
            <w:webHidden/>
          </w:rPr>
          <w:fldChar w:fldCharType="separate"/>
        </w:r>
        <w:r w:rsidR="004D3AE6">
          <w:rPr>
            <w:noProof/>
            <w:webHidden/>
          </w:rPr>
          <w:t>218</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3039" w:history="1">
        <w:r w:rsidR="00DA1A88" w:rsidRPr="00374097">
          <w:rPr>
            <w:rStyle w:val="Hyperlink"/>
            <w:rFonts w:cs="Calibri"/>
            <w:noProof/>
          </w:rPr>
          <w:t>Table 64. Value of the construction works before installation of the solar systems on the elementary school "Laza Lazarević" Salaš Crnobarski</w:t>
        </w:r>
        <w:r w:rsidR="00DA1A88">
          <w:rPr>
            <w:noProof/>
            <w:webHidden/>
          </w:rPr>
          <w:tab/>
        </w:r>
        <w:r>
          <w:rPr>
            <w:noProof/>
            <w:webHidden/>
          </w:rPr>
          <w:fldChar w:fldCharType="begin"/>
        </w:r>
        <w:r w:rsidR="00DA1A88">
          <w:rPr>
            <w:noProof/>
            <w:webHidden/>
          </w:rPr>
          <w:instrText xml:space="preserve"> PAGEREF _Toc393013039 \h </w:instrText>
        </w:r>
        <w:r>
          <w:rPr>
            <w:noProof/>
            <w:webHidden/>
          </w:rPr>
        </w:r>
        <w:r>
          <w:rPr>
            <w:noProof/>
            <w:webHidden/>
          </w:rPr>
          <w:fldChar w:fldCharType="separate"/>
        </w:r>
        <w:r w:rsidR="004D3AE6">
          <w:rPr>
            <w:noProof/>
            <w:webHidden/>
          </w:rPr>
          <w:t>218</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3040" w:history="1">
        <w:r w:rsidR="00DA1A88" w:rsidRPr="00374097">
          <w:rPr>
            <w:rStyle w:val="Hyperlink"/>
            <w:rFonts w:cs="Calibri"/>
            <w:noProof/>
          </w:rPr>
          <w:t>Table 65. Value of the construction works before installation of the solar systems on the elementary school "Nikola Tesla" Dublje</w:t>
        </w:r>
        <w:r w:rsidR="00DA1A88">
          <w:rPr>
            <w:noProof/>
            <w:webHidden/>
          </w:rPr>
          <w:tab/>
        </w:r>
        <w:r>
          <w:rPr>
            <w:noProof/>
            <w:webHidden/>
          </w:rPr>
          <w:fldChar w:fldCharType="begin"/>
        </w:r>
        <w:r w:rsidR="00DA1A88">
          <w:rPr>
            <w:noProof/>
            <w:webHidden/>
          </w:rPr>
          <w:instrText xml:space="preserve"> PAGEREF _Toc393013040 \h </w:instrText>
        </w:r>
        <w:r>
          <w:rPr>
            <w:noProof/>
            <w:webHidden/>
          </w:rPr>
        </w:r>
        <w:r>
          <w:rPr>
            <w:noProof/>
            <w:webHidden/>
          </w:rPr>
          <w:fldChar w:fldCharType="separate"/>
        </w:r>
        <w:r w:rsidR="004D3AE6">
          <w:rPr>
            <w:noProof/>
            <w:webHidden/>
          </w:rPr>
          <w:t>218</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3041" w:history="1">
        <w:r w:rsidR="00DA1A88" w:rsidRPr="00374097">
          <w:rPr>
            <w:rStyle w:val="Hyperlink"/>
            <w:rFonts w:cs="Calibri"/>
            <w:noProof/>
          </w:rPr>
          <w:t>Table 66. Recapitulation of costs of construction works before installation of the solar systems on the buildings.</w:t>
        </w:r>
        <w:r w:rsidR="00DA1A88">
          <w:rPr>
            <w:noProof/>
            <w:webHidden/>
          </w:rPr>
          <w:tab/>
        </w:r>
        <w:r>
          <w:rPr>
            <w:noProof/>
            <w:webHidden/>
          </w:rPr>
          <w:fldChar w:fldCharType="begin"/>
        </w:r>
        <w:r w:rsidR="00DA1A88">
          <w:rPr>
            <w:noProof/>
            <w:webHidden/>
          </w:rPr>
          <w:instrText xml:space="preserve"> PAGEREF _Toc393013041 \h </w:instrText>
        </w:r>
        <w:r>
          <w:rPr>
            <w:noProof/>
            <w:webHidden/>
          </w:rPr>
        </w:r>
        <w:r>
          <w:rPr>
            <w:noProof/>
            <w:webHidden/>
          </w:rPr>
          <w:fldChar w:fldCharType="separate"/>
        </w:r>
        <w:r w:rsidR="004D3AE6">
          <w:rPr>
            <w:noProof/>
            <w:webHidden/>
          </w:rPr>
          <w:t>219</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3042" w:history="1">
        <w:r w:rsidR="00DA1A88" w:rsidRPr="00374097">
          <w:rPr>
            <w:rStyle w:val="Hyperlink"/>
            <w:rFonts w:cs="Calibri"/>
            <w:noProof/>
          </w:rPr>
          <w:t>Table 67. Assessment of income earned on the sale of electricity in accordance with the feed-in tariffs and market prices after 15 years according to the option "a" and option "b" for the gym of the high school "Filip Višnjić"</w:t>
        </w:r>
        <w:r w:rsidR="00DA1A88">
          <w:rPr>
            <w:noProof/>
            <w:webHidden/>
          </w:rPr>
          <w:tab/>
        </w:r>
        <w:r>
          <w:rPr>
            <w:noProof/>
            <w:webHidden/>
          </w:rPr>
          <w:fldChar w:fldCharType="begin"/>
        </w:r>
        <w:r w:rsidR="00DA1A88">
          <w:rPr>
            <w:noProof/>
            <w:webHidden/>
          </w:rPr>
          <w:instrText xml:space="preserve"> PAGEREF _Toc393013042 \h </w:instrText>
        </w:r>
        <w:r>
          <w:rPr>
            <w:noProof/>
            <w:webHidden/>
          </w:rPr>
        </w:r>
        <w:r>
          <w:rPr>
            <w:noProof/>
            <w:webHidden/>
          </w:rPr>
          <w:fldChar w:fldCharType="separate"/>
        </w:r>
        <w:r w:rsidR="004D3AE6">
          <w:rPr>
            <w:noProof/>
            <w:webHidden/>
          </w:rPr>
          <w:t>221</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3043" w:history="1">
        <w:r w:rsidR="00DA1A88" w:rsidRPr="00374097">
          <w:rPr>
            <w:rStyle w:val="Hyperlink"/>
            <w:rFonts w:cs="Calibri"/>
            <w:noProof/>
          </w:rPr>
          <w:t>Table 68. Assessment of income earned on the sale of electricity in accordance with the feed-in tariffs and market prices after 15 years according to the option "a" and option "b" for the Elementary school "Knez Ivo od Semberije"</w:t>
        </w:r>
        <w:r w:rsidR="00DA1A88">
          <w:rPr>
            <w:noProof/>
            <w:webHidden/>
          </w:rPr>
          <w:tab/>
        </w:r>
        <w:r>
          <w:rPr>
            <w:noProof/>
            <w:webHidden/>
          </w:rPr>
          <w:fldChar w:fldCharType="begin"/>
        </w:r>
        <w:r w:rsidR="00DA1A88">
          <w:rPr>
            <w:noProof/>
            <w:webHidden/>
          </w:rPr>
          <w:instrText xml:space="preserve"> PAGEREF _Toc393013043 \h </w:instrText>
        </w:r>
        <w:r>
          <w:rPr>
            <w:noProof/>
            <w:webHidden/>
          </w:rPr>
        </w:r>
        <w:r>
          <w:rPr>
            <w:noProof/>
            <w:webHidden/>
          </w:rPr>
          <w:fldChar w:fldCharType="separate"/>
        </w:r>
        <w:r w:rsidR="004D3AE6">
          <w:rPr>
            <w:noProof/>
            <w:webHidden/>
          </w:rPr>
          <w:t>222</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3044" w:history="1">
        <w:r w:rsidR="00DA1A88" w:rsidRPr="00374097">
          <w:rPr>
            <w:rStyle w:val="Hyperlink"/>
            <w:rFonts w:cs="Calibri"/>
            <w:noProof/>
          </w:rPr>
          <w:t>Table 69. Assessment of income earned on the sale of electricity in accordance with the feed-in tariffs and market prices after 15 years according to the option "b" for the Elementary school "Dvorovi"</w:t>
        </w:r>
        <w:r w:rsidR="00DA1A88">
          <w:rPr>
            <w:noProof/>
            <w:webHidden/>
          </w:rPr>
          <w:tab/>
        </w:r>
        <w:r>
          <w:rPr>
            <w:noProof/>
            <w:webHidden/>
          </w:rPr>
          <w:fldChar w:fldCharType="begin"/>
        </w:r>
        <w:r w:rsidR="00DA1A88">
          <w:rPr>
            <w:noProof/>
            <w:webHidden/>
          </w:rPr>
          <w:instrText xml:space="preserve"> PAGEREF _Toc393013044 \h </w:instrText>
        </w:r>
        <w:r>
          <w:rPr>
            <w:noProof/>
            <w:webHidden/>
          </w:rPr>
        </w:r>
        <w:r>
          <w:rPr>
            <w:noProof/>
            <w:webHidden/>
          </w:rPr>
          <w:fldChar w:fldCharType="separate"/>
        </w:r>
        <w:r w:rsidR="004D3AE6">
          <w:rPr>
            <w:noProof/>
            <w:webHidden/>
          </w:rPr>
          <w:t>223</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3045" w:history="1">
        <w:r w:rsidR="00DA1A88" w:rsidRPr="00374097">
          <w:rPr>
            <w:rStyle w:val="Hyperlink"/>
            <w:rFonts w:cs="Calibri"/>
            <w:noProof/>
          </w:rPr>
          <w:t>Table 70. Assessment of income earned on the sale of electricity in accordance with the feed-in tariffs and market prices after 12 years according to the option "a" for the Elementary school "Janko Veselinović" Crna Bara</w:t>
        </w:r>
        <w:r w:rsidR="00DA1A88">
          <w:rPr>
            <w:noProof/>
            <w:webHidden/>
          </w:rPr>
          <w:tab/>
        </w:r>
        <w:r>
          <w:rPr>
            <w:noProof/>
            <w:webHidden/>
          </w:rPr>
          <w:fldChar w:fldCharType="begin"/>
        </w:r>
        <w:r w:rsidR="00DA1A88">
          <w:rPr>
            <w:noProof/>
            <w:webHidden/>
          </w:rPr>
          <w:instrText xml:space="preserve"> PAGEREF _Toc393013045 \h </w:instrText>
        </w:r>
        <w:r>
          <w:rPr>
            <w:noProof/>
            <w:webHidden/>
          </w:rPr>
        </w:r>
        <w:r>
          <w:rPr>
            <w:noProof/>
            <w:webHidden/>
          </w:rPr>
          <w:fldChar w:fldCharType="separate"/>
        </w:r>
        <w:r w:rsidR="004D3AE6">
          <w:rPr>
            <w:noProof/>
            <w:webHidden/>
          </w:rPr>
          <w:t>224</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3046" w:history="1">
        <w:r w:rsidR="00DA1A88" w:rsidRPr="00374097">
          <w:rPr>
            <w:rStyle w:val="Hyperlink"/>
            <w:rFonts w:cs="Calibri"/>
            <w:noProof/>
          </w:rPr>
          <w:t>Table 71. Assessment of income earned on the sale of electricity in accordance with the feed-in tariffs and market prices after 12 years according to the option "a" for the Elementary school "Laza Lazarević" Salaš Crnobarski</w:t>
        </w:r>
        <w:r w:rsidR="00DA1A88">
          <w:rPr>
            <w:noProof/>
            <w:webHidden/>
          </w:rPr>
          <w:tab/>
        </w:r>
        <w:r>
          <w:rPr>
            <w:noProof/>
            <w:webHidden/>
          </w:rPr>
          <w:fldChar w:fldCharType="begin"/>
        </w:r>
        <w:r w:rsidR="00DA1A88">
          <w:rPr>
            <w:noProof/>
            <w:webHidden/>
          </w:rPr>
          <w:instrText xml:space="preserve"> PAGEREF _Toc393013046 \h </w:instrText>
        </w:r>
        <w:r>
          <w:rPr>
            <w:noProof/>
            <w:webHidden/>
          </w:rPr>
        </w:r>
        <w:r>
          <w:rPr>
            <w:noProof/>
            <w:webHidden/>
          </w:rPr>
          <w:fldChar w:fldCharType="separate"/>
        </w:r>
        <w:r w:rsidR="004D3AE6">
          <w:rPr>
            <w:noProof/>
            <w:webHidden/>
          </w:rPr>
          <w:t>225</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3047" w:history="1">
        <w:r w:rsidR="00DA1A88" w:rsidRPr="00374097">
          <w:rPr>
            <w:rStyle w:val="Hyperlink"/>
            <w:rFonts w:cs="Calibri"/>
            <w:noProof/>
          </w:rPr>
          <w:t>Table 72. Assessment of income earned on the sale of electricity in accordance with the feed-in tariffs and market prices after 12 years according to the option "a" for the Elementary school "Nikola Tesla" Dublje</w:t>
        </w:r>
        <w:r w:rsidR="00DA1A88">
          <w:rPr>
            <w:noProof/>
            <w:webHidden/>
          </w:rPr>
          <w:tab/>
        </w:r>
        <w:r>
          <w:rPr>
            <w:noProof/>
            <w:webHidden/>
          </w:rPr>
          <w:fldChar w:fldCharType="begin"/>
        </w:r>
        <w:r w:rsidR="00DA1A88">
          <w:rPr>
            <w:noProof/>
            <w:webHidden/>
          </w:rPr>
          <w:instrText xml:space="preserve"> PAGEREF _Toc393013047 \h </w:instrText>
        </w:r>
        <w:r>
          <w:rPr>
            <w:noProof/>
            <w:webHidden/>
          </w:rPr>
        </w:r>
        <w:r>
          <w:rPr>
            <w:noProof/>
            <w:webHidden/>
          </w:rPr>
          <w:fldChar w:fldCharType="separate"/>
        </w:r>
        <w:r w:rsidR="004D3AE6">
          <w:rPr>
            <w:noProof/>
            <w:webHidden/>
          </w:rPr>
          <w:t>226</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3048" w:history="1">
        <w:r w:rsidR="00DA1A88" w:rsidRPr="00374097">
          <w:rPr>
            <w:rStyle w:val="Hyperlink"/>
            <w:rFonts w:cs="Calibri"/>
            <w:noProof/>
          </w:rPr>
          <w:t>Table 73. Recapitulation of the estimated income earned on the sale of electricity in accordance with the feed-in tariffs and market prices for the considered buildings</w:t>
        </w:r>
        <w:r w:rsidR="00DA1A88">
          <w:rPr>
            <w:noProof/>
            <w:webHidden/>
          </w:rPr>
          <w:tab/>
        </w:r>
        <w:r>
          <w:rPr>
            <w:noProof/>
            <w:webHidden/>
          </w:rPr>
          <w:fldChar w:fldCharType="begin"/>
        </w:r>
        <w:r w:rsidR="00DA1A88">
          <w:rPr>
            <w:noProof/>
            <w:webHidden/>
          </w:rPr>
          <w:instrText xml:space="preserve"> PAGEREF _Toc393013048 \h </w:instrText>
        </w:r>
        <w:r>
          <w:rPr>
            <w:noProof/>
            <w:webHidden/>
          </w:rPr>
        </w:r>
        <w:r>
          <w:rPr>
            <w:noProof/>
            <w:webHidden/>
          </w:rPr>
          <w:fldChar w:fldCharType="separate"/>
        </w:r>
        <w:r w:rsidR="004D3AE6">
          <w:rPr>
            <w:noProof/>
            <w:webHidden/>
          </w:rPr>
          <w:t>227</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3049" w:history="1">
        <w:r w:rsidR="00DA1A88" w:rsidRPr="00374097">
          <w:rPr>
            <w:rStyle w:val="Hyperlink"/>
            <w:rFonts w:cs="Calibri"/>
            <w:noProof/>
          </w:rPr>
          <w:t>Table 74. Electricity consumption in 2012 in the considered buildings</w:t>
        </w:r>
        <w:r w:rsidR="00DA1A88">
          <w:rPr>
            <w:noProof/>
            <w:webHidden/>
          </w:rPr>
          <w:tab/>
        </w:r>
        <w:r>
          <w:rPr>
            <w:noProof/>
            <w:webHidden/>
          </w:rPr>
          <w:fldChar w:fldCharType="begin"/>
        </w:r>
        <w:r w:rsidR="00DA1A88">
          <w:rPr>
            <w:noProof/>
            <w:webHidden/>
          </w:rPr>
          <w:instrText xml:space="preserve"> PAGEREF _Toc393013049 \h </w:instrText>
        </w:r>
        <w:r>
          <w:rPr>
            <w:noProof/>
            <w:webHidden/>
          </w:rPr>
        </w:r>
        <w:r>
          <w:rPr>
            <w:noProof/>
            <w:webHidden/>
          </w:rPr>
          <w:fldChar w:fldCharType="separate"/>
        </w:r>
        <w:r w:rsidR="004D3AE6">
          <w:rPr>
            <w:noProof/>
            <w:webHidden/>
          </w:rPr>
          <w:t>228</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3050" w:history="1">
        <w:r w:rsidR="00DA1A88" w:rsidRPr="00374097">
          <w:rPr>
            <w:rStyle w:val="Hyperlink"/>
            <w:rFonts w:cs="Calibri"/>
            <w:noProof/>
          </w:rPr>
          <w:t>Table 75. Comparison of electricity annual production and gross income to the electricity consumption of the gym of the high school "Filip Višnjić"</w:t>
        </w:r>
        <w:r w:rsidR="00DA1A88">
          <w:rPr>
            <w:noProof/>
            <w:webHidden/>
          </w:rPr>
          <w:tab/>
        </w:r>
        <w:r>
          <w:rPr>
            <w:noProof/>
            <w:webHidden/>
          </w:rPr>
          <w:fldChar w:fldCharType="begin"/>
        </w:r>
        <w:r w:rsidR="00DA1A88">
          <w:rPr>
            <w:noProof/>
            <w:webHidden/>
          </w:rPr>
          <w:instrText xml:space="preserve"> PAGEREF _Toc393013050 \h </w:instrText>
        </w:r>
        <w:r>
          <w:rPr>
            <w:noProof/>
            <w:webHidden/>
          </w:rPr>
        </w:r>
        <w:r>
          <w:rPr>
            <w:noProof/>
            <w:webHidden/>
          </w:rPr>
          <w:fldChar w:fldCharType="separate"/>
        </w:r>
        <w:r w:rsidR="004D3AE6">
          <w:rPr>
            <w:noProof/>
            <w:webHidden/>
          </w:rPr>
          <w:t>229</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3051" w:history="1">
        <w:r w:rsidR="00DA1A88" w:rsidRPr="00374097">
          <w:rPr>
            <w:rStyle w:val="Hyperlink"/>
            <w:rFonts w:cs="Calibri"/>
            <w:noProof/>
          </w:rPr>
          <w:t>Table 76. Comparison of electricity annual production and gross income to the electricity consumption of the Elementary school "Knez Ivo od Semberije"</w:t>
        </w:r>
        <w:r w:rsidR="00DA1A88">
          <w:rPr>
            <w:noProof/>
            <w:webHidden/>
          </w:rPr>
          <w:tab/>
        </w:r>
        <w:r>
          <w:rPr>
            <w:noProof/>
            <w:webHidden/>
          </w:rPr>
          <w:fldChar w:fldCharType="begin"/>
        </w:r>
        <w:r w:rsidR="00DA1A88">
          <w:rPr>
            <w:noProof/>
            <w:webHidden/>
          </w:rPr>
          <w:instrText xml:space="preserve"> PAGEREF _Toc393013051 \h </w:instrText>
        </w:r>
        <w:r>
          <w:rPr>
            <w:noProof/>
            <w:webHidden/>
          </w:rPr>
        </w:r>
        <w:r>
          <w:rPr>
            <w:noProof/>
            <w:webHidden/>
          </w:rPr>
          <w:fldChar w:fldCharType="separate"/>
        </w:r>
        <w:r w:rsidR="004D3AE6">
          <w:rPr>
            <w:noProof/>
            <w:webHidden/>
          </w:rPr>
          <w:t>230</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3052" w:history="1">
        <w:r w:rsidR="00DA1A88" w:rsidRPr="00374097">
          <w:rPr>
            <w:rStyle w:val="Hyperlink"/>
            <w:rFonts w:cs="Calibri"/>
            <w:noProof/>
          </w:rPr>
          <w:t>Table 77. Comparison of electricity annual production and gross income to the electricity consumption of the Elementary school "Dvorovi"</w:t>
        </w:r>
        <w:r w:rsidR="00DA1A88">
          <w:rPr>
            <w:noProof/>
            <w:webHidden/>
          </w:rPr>
          <w:tab/>
        </w:r>
        <w:r>
          <w:rPr>
            <w:noProof/>
            <w:webHidden/>
          </w:rPr>
          <w:fldChar w:fldCharType="begin"/>
        </w:r>
        <w:r w:rsidR="00DA1A88">
          <w:rPr>
            <w:noProof/>
            <w:webHidden/>
          </w:rPr>
          <w:instrText xml:space="preserve"> PAGEREF _Toc393013052 \h </w:instrText>
        </w:r>
        <w:r>
          <w:rPr>
            <w:noProof/>
            <w:webHidden/>
          </w:rPr>
        </w:r>
        <w:r>
          <w:rPr>
            <w:noProof/>
            <w:webHidden/>
          </w:rPr>
          <w:fldChar w:fldCharType="separate"/>
        </w:r>
        <w:r w:rsidR="004D3AE6">
          <w:rPr>
            <w:noProof/>
            <w:webHidden/>
          </w:rPr>
          <w:t>231</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3053" w:history="1">
        <w:r w:rsidR="00DA1A88" w:rsidRPr="00374097">
          <w:rPr>
            <w:rStyle w:val="Hyperlink"/>
            <w:rFonts w:cs="Calibri"/>
            <w:noProof/>
          </w:rPr>
          <w:t>Table 78. Comparison of electricity annual production and gross income to the electricity consumption of the Elementary school "Janko Veselinović" Crna Bara</w:t>
        </w:r>
        <w:r w:rsidR="00DA1A88">
          <w:rPr>
            <w:noProof/>
            <w:webHidden/>
          </w:rPr>
          <w:tab/>
        </w:r>
        <w:r>
          <w:rPr>
            <w:noProof/>
            <w:webHidden/>
          </w:rPr>
          <w:fldChar w:fldCharType="begin"/>
        </w:r>
        <w:r w:rsidR="00DA1A88">
          <w:rPr>
            <w:noProof/>
            <w:webHidden/>
          </w:rPr>
          <w:instrText xml:space="preserve"> PAGEREF _Toc393013053 \h </w:instrText>
        </w:r>
        <w:r>
          <w:rPr>
            <w:noProof/>
            <w:webHidden/>
          </w:rPr>
        </w:r>
        <w:r>
          <w:rPr>
            <w:noProof/>
            <w:webHidden/>
          </w:rPr>
          <w:fldChar w:fldCharType="separate"/>
        </w:r>
        <w:r w:rsidR="004D3AE6">
          <w:rPr>
            <w:noProof/>
            <w:webHidden/>
          </w:rPr>
          <w:t>232</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3054" w:history="1">
        <w:r w:rsidR="00DA1A88" w:rsidRPr="00374097">
          <w:rPr>
            <w:rStyle w:val="Hyperlink"/>
            <w:rFonts w:cs="Calibri"/>
            <w:noProof/>
          </w:rPr>
          <w:t>Table 79. Comparison of electricity annual production and gross income to the electricity consumption of the Elementary school "Laza Lazarević" Salaš Crnobarski</w:t>
        </w:r>
        <w:r w:rsidR="00DA1A88">
          <w:rPr>
            <w:noProof/>
            <w:webHidden/>
          </w:rPr>
          <w:tab/>
        </w:r>
        <w:r>
          <w:rPr>
            <w:noProof/>
            <w:webHidden/>
          </w:rPr>
          <w:fldChar w:fldCharType="begin"/>
        </w:r>
        <w:r w:rsidR="00DA1A88">
          <w:rPr>
            <w:noProof/>
            <w:webHidden/>
          </w:rPr>
          <w:instrText xml:space="preserve"> PAGEREF _Toc393013054 \h </w:instrText>
        </w:r>
        <w:r>
          <w:rPr>
            <w:noProof/>
            <w:webHidden/>
          </w:rPr>
        </w:r>
        <w:r>
          <w:rPr>
            <w:noProof/>
            <w:webHidden/>
          </w:rPr>
          <w:fldChar w:fldCharType="separate"/>
        </w:r>
        <w:r w:rsidR="004D3AE6">
          <w:rPr>
            <w:noProof/>
            <w:webHidden/>
          </w:rPr>
          <w:t>233</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3055" w:history="1">
        <w:r w:rsidR="00DA1A88" w:rsidRPr="00374097">
          <w:rPr>
            <w:rStyle w:val="Hyperlink"/>
            <w:rFonts w:cs="Calibri"/>
            <w:noProof/>
          </w:rPr>
          <w:t>Table 80. Comparison of electricity annual production and gross income to the electricity consumption of the Elementary school "Nikola Tesla" Dublje</w:t>
        </w:r>
        <w:r w:rsidR="00DA1A88">
          <w:rPr>
            <w:noProof/>
            <w:webHidden/>
          </w:rPr>
          <w:tab/>
        </w:r>
        <w:r>
          <w:rPr>
            <w:noProof/>
            <w:webHidden/>
          </w:rPr>
          <w:fldChar w:fldCharType="begin"/>
        </w:r>
        <w:r w:rsidR="00DA1A88">
          <w:rPr>
            <w:noProof/>
            <w:webHidden/>
          </w:rPr>
          <w:instrText xml:space="preserve"> PAGEREF _Toc393013055 \h </w:instrText>
        </w:r>
        <w:r>
          <w:rPr>
            <w:noProof/>
            <w:webHidden/>
          </w:rPr>
        </w:r>
        <w:r>
          <w:rPr>
            <w:noProof/>
            <w:webHidden/>
          </w:rPr>
          <w:fldChar w:fldCharType="separate"/>
        </w:r>
        <w:r w:rsidR="004D3AE6">
          <w:rPr>
            <w:noProof/>
            <w:webHidden/>
          </w:rPr>
          <w:t>234</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3056" w:history="1">
        <w:r w:rsidR="00DA1A88" w:rsidRPr="00374097">
          <w:rPr>
            <w:rStyle w:val="Hyperlink"/>
            <w:rFonts w:cs="Calibri"/>
            <w:noProof/>
          </w:rPr>
          <w:t>Table 81. Financial indicators for the considered buildings</w:t>
        </w:r>
        <w:r w:rsidR="00DA1A88">
          <w:rPr>
            <w:noProof/>
            <w:webHidden/>
          </w:rPr>
          <w:tab/>
        </w:r>
        <w:r>
          <w:rPr>
            <w:noProof/>
            <w:webHidden/>
          </w:rPr>
          <w:fldChar w:fldCharType="begin"/>
        </w:r>
        <w:r w:rsidR="00DA1A88">
          <w:rPr>
            <w:noProof/>
            <w:webHidden/>
          </w:rPr>
          <w:instrText xml:space="preserve"> PAGEREF _Toc393013056 \h </w:instrText>
        </w:r>
        <w:r>
          <w:rPr>
            <w:noProof/>
            <w:webHidden/>
          </w:rPr>
        </w:r>
        <w:r>
          <w:rPr>
            <w:noProof/>
            <w:webHidden/>
          </w:rPr>
          <w:fldChar w:fldCharType="separate"/>
        </w:r>
        <w:r w:rsidR="004D3AE6">
          <w:rPr>
            <w:noProof/>
            <w:webHidden/>
          </w:rPr>
          <w:t>236</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3057" w:history="1">
        <w:r w:rsidR="00DA1A88" w:rsidRPr="00374097">
          <w:rPr>
            <w:rStyle w:val="Hyperlink"/>
            <w:rFonts w:cs="Calibri"/>
            <w:noProof/>
          </w:rPr>
          <w:t>Table 82.  Investment costs for using solar energy to produce thermal energy</w:t>
        </w:r>
        <w:r w:rsidR="00DA1A88">
          <w:rPr>
            <w:noProof/>
            <w:webHidden/>
          </w:rPr>
          <w:tab/>
        </w:r>
        <w:r>
          <w:rPr>
            <w:noProof/>
            <w:webHidden/>
          </w:rPr>
          <w:fldChar w:fldCharType="begin"/>
        </w:r>
        <w:r w:rsidR="00DA1A88">
          <w:rPr>
            <w:noProof/>
            <w:webHidden/>
          </w:rPr>
          <w:instrText xml:space="preserve"> PAGEREF _Toc393013057 \h </w:instrText>
        </w:r>
        <w:r>
          <w:rPr>
            <w:noProof/>
            <w:webHidden/>
          </w:rPr>
        </w:r>
        <w:r>
          <w:rPr>
            <w:noProof/>
            <w:webHidden/>
          </w:rPr>
          <w:fldChar w:fldCharType="separate"/>
        </w:r>
        <w:r w:rsidR="004D3AE6">
          <w:rPr>
            <w:noProof/>
            <w:webHidden/>
          </w:rPr>
          <w:t>237</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3058" w:history="1">
        <w:r w:rsidR="00DA1A88" w:rsidRPr="00374097">
          <w:rPr>
            <w:rStyle w:val="Hyperlink"/>
            <w:rFonts w:cs="Calibri"/>
            <w:noProof/>
          </w:rPr>
          <w:t>Table 83. Investment costs of technical and technological solutions for using solar energy to produce thermal energy on the considered buildings (excluding the construction works costs)</w:t>
        </w:r>
        <w:r w:rsidR="00DA1A88">
          <w:rPr>
            <w:noProof/>
            <w:webHidden/>
          </w:rPr>
          <w:tab/>
        </w:r>
        <w:r>
          <w:rPr>
            <w:noProof/>
            <w:webHidden/>
          </w:rPr>
          <w:fldChar w:fldCharType="begin"/>
        </w:r>
        <w:r w:rsidR="00DA1A88">
          <w:rPr>
            <w:noProof/>
            <w:webHidden/>
          </w:rPr>
          <w:instrText xml:space="preserve"> PAGEREF _Toc393013058 \h </w:instrText>
        </w:r>
        <w:r>
          <w:rPr>
            <w:noProof/>
            <w:webHidden/>
          </w:rPr>
        </w:r>
        <w:r>
          <w:rPr>
            <w:noProof/>
            <w:webHidden/>
          </w:rPr>
          <w:fldChar w:fldCharType="separate"/>
        </w:r>
        <w:r w:rsidR="004D3AE6">
          <w:rPr>
            <w:noProof/>
            <w:webHidden/>
          </w:rPr>
          <w:t>238</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3059" w:history="1">
        <w:r w:rsidR="00DA1A88" w:rsidRPr="00374097">
          <w:rPr>
            <w:rStyle w:val="Hyperlink"/>
            <w:rFonts w:cs="Calibri"/>
            <w:noProof/>
          </w:rPr>
          <w:t>Table 84. Assessment of savings generated by using TS systems in relation to the current market situation for the considered buildings</w:t>
        </w:r>
        <w:r w:rsidR="00DA1A88">
          <w:rPr>
            <w:noProof/>
            <w:webHidden/>
          </w:rPr>
          <w:tab/>
        </w:r>
        <w:r>
          <w:rPr>
            <w:noProof/>
            <w:webHidden/>
          </w:rPr>
          <w:fldChar w:fldCharType="begin"/>
        </w:r>
        <w:r w:rsidR="00DA1A88">
          <w:rPr>
            <w:noProof/>
            <w:webHidden/>
          </w:rPr>
          <w:instrText xml:space="preserve"> PAGEREF _Toc393013059 \h </w:instrText>
        </w:r>
        <w:r>
          <w:rPr>
            <w:noProof/>
            <w:webHidden/>
          </w:rPr>
        </w:r>
        <w:r>
          <w:rPr>
            <w:noProof/>
            <w:webHidden/>
          </w:rPr>
          <w:fldChar w:fldCharType="separate"/>
        </w:r>
        <w:r w:rsidR="004D3AE6">
          <w:rPr>
            <w:noProof/>
            <w:webHidden/>
          </w:rPr>
          <w:t>240</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3060" w:history="1">
        <w:r w:rsidR="00DA1A88" w:rsidRPr="00374097">
          <w:rPr>
            <w:rStyle w:val="Hyperlink"/>
            <w:rFonts w:cs="Calibri"/>
            <w:noProof/>
          </w:rPr>
          <w:t>Table 85. Assessment of the borrowing potential of the City of Bijeljina</w:t>
        </w:r>
        <w:r w:rsidR="00DA1A88">
          <w:rPr>
            <w:noProof/>
            <w:webHidden/>
          </w:rPr>
          <w:tab/>
        </w:r>
        <w:r>
          <w:rPr>
            <w:noProof/>
            <w:webHidden/>
          </w:rPr>
          <w:fldChar w:fldCharType="begin"/>
        </w:r>
        <w:r w:rsidR="00DA1A88">
          <w:rPr>
            <w:noProof/>
            <w:webHidden/>
          </w:rPr>
          <w:instrText xml:space="preserve"> PAGEREF _Toc393013060 \h </w:instrText>
        </w:r>
        <w:r>
          <w:rPr>
            <w:noProof/>
            <w:webHidden/>
          </w:rPr>
        </w:r>
        <w:r>
          <w:rPr>
            <w:noProof/>
            <w:webHidden/>
          </w:rPr>
          <w:fldChar w:fldCharType="separate"/>
        </w:r>
        <w:r w:rsidR="004D3AE6">
          <w:rPr>
            <w:noProof/>
            <w:webHidden/>
          </w:rPr>
          <w:t>244</w:t>
        </w:r>
        <w:r>
          <w:rPr>
            <w:noProof/>
            <w:webHidden/>
          </w:rPr>
          <w:fldChar w:fldCharType="end"/>
        </w:r>
      </w:hyperlink>
    </w:p>
    <w:p w:rsidR="00DA1A88" w:rsidRPr="006D2FAD" w:rsidRDefault="00F8171D">
      <w:pPr>
        <w:pStyle w:val="TableofFigures"/>
        <w:tabs>
          <w:tab w:val="right" w:leader="dot" w:pos="9629"/>
        </w:tabs>
        <w:rPr>
          <w:noProof/>
          <w:lang w:val="sr-Latn-BA" w:eastAsia="sr-Latn-BA"/>
        </w:rPr>
      </w:pPr>
      <w:hyperlink w:anchor="_Toc393013061" w:history="1">
        <w:r w:rsidR="00DA1A88" w:rsidRPr="00374097">
          <w:rPr>
            <w:rStyle w:val="Hyperlink"/>
            <w:rFonts w:cs="Calibri"/>
            <w:noProof/>
          </w:rPr>
          <w:t>Table 86. Assessment of the borrowing potential of the Municipality of Bogatić</w:t>
        </w:r>
        <w:r w:rsidR="00DA1A88">
          <w:rPr>
            <w:noProof/>
            <w:webHidden/>
          </w:rPr>
          <w:tab/>
        </w:r>
        <w:r>
          <w:rPr>
            <w:noProof/>
            <w:webHidden/>
          </w:rPr>
          <w:fldChar w:fldCharType="begin"/>
        </w:r>
        <w:r w:rsidR="00DA1A88">
          <w:rPr>
            <w:noProof/>
            <w:webHidden/>
          </w:rPr>
          <w:instrText xml:space="preserve"> PAGEREF _Toc393013061 \h </w:instrText>
        </w:r>
        <w:r>
          <w:rPr>
            <w:noProof/>
            <w:webHidden/>
          </w:rPr>
        </w:r>
        <w:r>
          <w:rPr>
            <w:noProof/>
            <w:webHidden/>
          </w:rPr>
          <w:fldChar w:fldCharType="separate"/>
        </w:r>
        <w:r w:rsidR="004D3AE6">
          <w:rPr>
            <w:noProof/>
            <w:webHidden/>
          </w:rPr>
          <w:t>245</w:t>
        </w:r>
        <w:r>
          <w:rPr>
            <w:noProof/>
            <w:webHidden/>
          </w:rPr>
          <w:fldChar w:fldCharType="end"/>
        </w:r>
      </w:hyperlink>
    </w:p>
    <w:p w:rsidR="00607994" w:rsidRPr="00607994" w:rsidRDefault="00F8171D" w:rsidP="00607994">
      <w:pPr>
        <w:pStyle w:val="TableofFigures"/>
        <w:tabs>
          <w:tab w:val="right" w:leader="dot" w:pos="9062"/>
        </w:tabs>
        <w:ind w:left="993" w:hanging="993"/>
        <w:rPr>
          <w:rFonts w:cs="Calibri"/>
        </w:rPr>
      </w:pPr>
      <w:r w:rsidRPr="00607994">
        <w:rPr>
          <w:rFonts w:cs="Calibri"/>
          <w:color w:val="000000"/>
        </w:rPr>
        <w:fldChar w:fldCharType="end"/>
      </w:r>
      <w:r w:rsidR="00607994" w:rsidRPr="00607994">
        <w:br w:type="page"/>
      </w:r>
      <w:bookmarkStart w:id="4" w:name="_Toc383179021"/>
      <w:bookmarkStart w:id="5" w:name="_Toc393011738"/>
      <w:r w:rsidR="00607994" w:rsidRPr="00607994">
        <w:rPr>
          <w:rFonts w:cs="Calibri"/>
          <w:color w:val="000000"/>
          <w:sz w:val="24"/>
        </w:rPr>
        <w:lastRenderedPageBreak/>
        <w:t>INTRODUCTION</w:t>
      </w:r>
      <w:bookmarkEnd w:id="4"/>
      <w:bookmarkEnd w:id="5"/>
    </w:p>
    <w:p w:rsidR="00607994" w:rsidRPr="00607994" w:rsidRDefault="00607994" w:rsidP="00607994">
      <w:pPr>
        <w:pStyle w:val="Heading2"/>
        <w:rPr>
          <w:rFonts w:ascii="Calibri" w:hAnsi="Calibri" w:cs="Calibri"/>
          <w:color w:val="000000"/>
          <w:sz w:val="22"/>
        </w:rPr>
      </w:pPr>
      <w:bookmarkStart w:id="6" w:name="_Toc383179022"/>
      <w:bookmarkStart w:id="7" w:name="_Toc393011739"/>
      <w:r w:rsidRPr="00607994">
        <w:rPr>
          <w:rFonts w:ascii="Calibri" w:hAnsi="Calibri" w:cs="Calibri"/>
          <w:color w:val="000000"/>
          <w:sz w:val="22"/>
        </w:rPr>
        <w:t>Renewable energy resources</w:t>
      </w:r>
      <w:bookmarkEnd w:id="6"/>
      <w:bookmarkEnd w:id="7"/>
    </w:p>
    <w:p w:rsidR="00607994" w:rsidRPr="00607994" w:rsidRDefault="00607994" w:rsidP="00607994">
      <w:pPr>
        <w:spacing w:after="0"/>
        <w:rPr>
          <w:rFonts w:cs="Calibri"/>
        </w:rPr>
      </w:pPr>
    </w:p>
    <w:p w:rsidR="00607994" w:rsidRPr="00607994" w:rsidRDefault="00607994" w:rsidP="00607994">
      <w:pPr>
        <w:jc w:val="both"/>
        <w:rPr>
          <w:rFonts w:cs="Calibri"/>
        </w:rPr>
      </w:pPr>
      <w:r w:rsidRPr="00607994">
        <w:rPr>
          <w:rFonts w:cs="Calibri"/>
        </w:rPr>
        <w:t>Climate is the primary energy resource that made fossil resources, coal and oil. Current manifestation of the climate as a resource is through solar and eolian energy, and biomass energy. Today, humanity produces energy mainly by burning coal, construction of large dams or in nuclear power plants and thus consumes non-renewable resources, pollutes the environment and lives in constant fear of possible new nuclear disasters. Globally speaking, we can say that in "its energy history", the world came to the end of an era when non-renewable energy sources cannot be the basis for planning future development and when the question is - what's next?</w:t>
      </w:r>
    </w:p>
    <w:p w:rsidR="00607994" w:rsidRPr="00607994" w:rsidRDefault="00607994" w:rsidP="00607994">
      <w:pPr>
        <w:jc w:val="both"/>
        <w:rPr>
          <w:rFonts w:cs="Calibri"/>
        </w:rPr>
      </w:pPr>
      <w:r w:rsidRPr="00607994">
        <w:rPr>
          <w:rFonts w:cs="Calibri"/>
        </w:rPr>
        <w:t>The answer can be found in renewable energy sources. One of the characteristics of renewable energy sources is that their stocks do not decrease during their usage as the fossil fuels stocks do, they are available in huge quantities, and, very importantly, they do not pollute the environment. Wind and solar power are the most used renewable energy sources in the world today. In addition to being an environmentally clean energy, an important factor for a significant expansion is the fact that the exploitation of renewable energy sources has become economically competitive. All over the world, especially in the European Union, a sudden increase in the application of all forms of renewable energy has happened in recent years. Direct use of renewable energy sources is not the only way to improve the energy situation. Recently, improving energy efficiency is becoming more important together with the strategy of rational use of energy. Basically, it's about using the influx of solar energy and the simultaneous reduction of energy losses.</w:t>
      </w:r>
    </w:p>
    <w:p w:rsidR="00607994" w:rsidRPr="00607994" w:rsidRDefault="00CE2418" w:rsidP="00607994">
      <w:pPr>
        <w:pStyle w:val="Default"/>
        <w:jc w:val="center"/>
        <w:rPr>
          <w:rFonts w:ascii="Calibri" w:hAnsi="Calibri" w:cs="Calibri"/>
          <w:sz w:val="22"/>
          <w:szCs w:val="22"/>
        </w:rPr>
      </w:pPr>
      <w:r>
        <w:rPr>
          <w:rFonts w:ascii="Calibri" w:hAnsi="Calibri" w:cs="Calibri"/>
          <w:noProof/>
          <w:sz w:val="22"/>
          <w:lang w:val="en-US" w:eastAsia="en-US"/>
        </w:rPr>
        <w:drawing>
          <wp:inline distT="0" distB="0" distL="0" distR="0">
            <wp:extent cx="4276725" cy="1981200"/>
            <wp:effectExtent l="19050" t="0" r="9525" b="0"/>
            <wp:docPr id="1" name="Picture 7" descr="37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3709.jpg"/>
                    <pic:cNvPicPr>
                      <a:picLocks noChangeAspect="1" noChangeArrowheads="1"/>
                    </pic:cNvPicPr>
                  </pic:nvPicPr>
                  <pic:blipFill>
                    <a:blip r:embed="rId13" cstate="print"/>
                    <a:srcRect/>
                    <a:stretch>
                      <a:fillRect/>
                    </a:stretch>
                  </pic:blipFill>
                  <pic:spPr bwMode="auto">
                    <a:xfrm>
                      <a:off x="0" y="0"/>
                      <a:ext cx="4276725" cy="1981200"/>
                    </a:xfrm>
                    <a:prstGeom prst="rect">
                      <a:avLst/>
                    </a:prstGeom>
                    <a:noFill/>
                    <a:ln w="9525">
                      <a:noFill/>
                      <a:miter lim="800000"/>
                      <a:headEnd/>
                      <a:tailEnd/>
                    </a:ln>
                  </pic:spPr>
                </pic:pic>
              </a:graphicData>
            </a:graphic>
          </wp:inline>
        </w:drawing>
      </w:r>
    </w:p>
    <w:p w:rsidR="00607994" w:rsidRPr="00607994" w:rsidRDefault="00607994" w:rsidP="00607994">
      <w:pPr>
        <w:pStyle w:val="Caption"/>
        <w:jc w:val="center"/>
        <w:rPr>
          <w:rFonts w:cs="Calibri"/>
          <w:b w:val="0"/>
          <w:color w:val="000000"/>
          <w:sz w:val="20"/>
          <w:szCs w:val="20"/>
        </w:rPr>
      </w:pPr>
      <w:bookmarkStart w:id="8" w:name="_Toc383179464"/>
      <w:bookmarkStart w:id="9" w:name="_Toc393011888"/>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1</w:t>
      </w:r>
      <w:r w:rsidR="00F8171D" w:rsidRPr="00607994">
        <w:rPr>
          <w:rFonts w:cs="Calibri"/>
          <w:b w:val="0"/>
          <w:color w:val="000000"/>
          <w:sz w:val="20"/>
        </w:rPr>
        <w:fldChar w:fldCharType="end"/>
      </w:r>
      <w:r w:rsidRPr="00607994">
        <w:rPr>
          <w:rFonts w:cs="Calibri"/>
          <w:b w:val="0"/>
          <w:color w:val="000000"/>
          <w:sz w:val="20"/>
        </w:rPr>
        <w:t>. Use of renewable energy sources</w:t>
      </w:r>
      <w:bookmarkEnd w:id="8"/>
      <w:bookmarkEnd w:id="9"/>
    </w:p>
    <w:p w:rsidR="00607994" w:rsidRPr="00607994" w:rsidRDefault="00607994" w:rsidP="00607994">
      <w:pPr>
        <w:jc w:val="both"/>
        <w:rPr>
          <w:rFonts w:cs="Calibri"/>
        </w:rPr>
      </w:pPr>
      <w:r w:rsidRPr="00607994">
        <w:rPr>
          <w:rFonts w:cs="Calibri"/>
        </w:rPr>
        <w:t>The possibility of obtaining energy from renewable energy sources have not yet been fully tested, but let's try to look at the potential of this possibility. The short answer to the question of how much energy we can get is: more than we need. However, in order to clarify, we need to know how much energy we consume and how many different energy sources are available. All the rivers of the world have just enough energy potential to satisfy our current needs. The energy potential of ocean waves, as a result of the tides, is sufficient to produce twice as much energy than we need. Geothermal potential is five times higher, while the world's biomass potential is about twenty times higher than our needs. The wind potential is two hundred times higher, and the potential of solar energy on our planet is 2850 times higher than the current annual energy needs.</w:t>
      </w:r>
    </w:p>
    <w:p w:rsidR="00607994" w:rsidRPr="00607994" w:rsidRDefault="00607994" w:rsidP="00607994">
      <w:pPr>
        <w:pStyle w:val="Heading2"/>
        <w:rPr>
          <w:rFonts w:ascii="Calibri" w:hAnsi="Calibri" w:cs="Calibri"/>
          <w:color w:val="000000"/>
          <w:sz w:val="22"/>
        </w:rPr>
      </w:pPr>
      <w:bookmarkStart w:id="10" w:name="_Toc383179023"/>
      <w:bookmarkStart w:id="11" w:name="_Toc393011740"/>
      <w:r w:rsidRPr="00607994">
        <w:rPr>
          <w:rFonts w:ascii="Calibri" w:hAnsi="Calibri" w:cs="Calibri"/>
          <w:color w:val="000000"/>
          <w:sz w:val="22"/>
        </w:rPr>
        <w:lastRenderedPageBreak/>
        <w:t>Solar Energy</w:t>
      </w:r>
      <w:bookmarkEnd w:id="10"/>
      <w:bookmarkEnd w:id="11"/>
    </w:p>
    <w:p w:rsidR="00607994" w:rsidRPr="00607994" w:rsidRDefault="00607994" w:rsidP="00607994">
      <w:pPr>
        <w:spacing w:after="0"/>
        <w:rPr>
          <w:rFonts w:cs="Calibri"/>
        </w:rPr>
      </w:pPr>
    </w:p>
    <w:p w:rsidR="00607994" w:rsidRPr="00607994" w:rsidRDefault="00607994" w:rsidP="00607994">
      <w:pPr>
        <w:jc w:val="both"/>
        <w:rPr>
          <w:rFonts w:cs="Calibri"/>
        </w:rPr>
      </w:pPr>
      <w:r w:rsidRPr="00607994">
        <w:rPr>
          <w:rFonts w:cs="Calibri"/>
        </w:rPr>
        <w:t>The Sun is a sphere with a diameter of about 1.4 million kilometres. The mass of the Sun is about 330,000 times greater than Earth's and it accounts for about 99% of the mass of our planetary system. About 75% of the mass of the Sun is hydrogen, 24% is helium, and the rest are other known elements. Surface of the Sun as seen from Earth is called the photosphere and it has an average temperature of 6000°C and the pressure of 0.01 bar, with the thickness of several hundred kilometres. Outside the photosphere there is the chromosphere with the thickness of 3,000-10,000 km consisting of glowing hydrogen. Above the chromosphere there is the corona, wide layer consisting of low density gases. Thickness of this layer varies from several hundred thousand to over one million kilometres. Numerous thermonuclear reactions are happening inside the solar mass. The temperature of 15x10</w:t>
      </w:r>
      <w:r w:rsidRPr="00607994">
        <w:rPr>
          <w:rFonts w:cs="Calibri"/>
          <w:vertAlign w:val="superscript"/>
        </w:rPr>
        <w:t>6</w:t>
      </w:r>
      <w:r w:rsidRPr="00607994">
        <w:rPr>
          <w:rFonts w:cs="Calibri"/>
        </w:rPr>
        <w:t xml:space="preserve"> K, with a pressure of 70x10</w:t>
      </w:r>
      <w:r w:rsidRPr="00607994">
        <w:rPr>
          <w:rFonts w:cs="Calibri"/>
          <w:vertAlign w:val="superscript"/>
        </w:rPr>
        <w:t>9</w:t>
      </w:r>
      <w:r w:rsidRPr="00607994">
        <w:rPr>
          <w:rFonts w:cs="Calibri"/>
        </w:rPr>
        <w:t xml:space="preserve"> of atmospheric pressure allows the fusion of light particles (hydrogen nucleus) and the creation of liquid particles (helium nucleus). Fusion is considered to be a process in which particles of hydrogen atoms combine to form a single atom of helium with small amounts of mass loss, which appears in another form to according to Einstein's equation E = mc</w:t>
      </w:r>
      <w:r w:rsidRPr="00607994">
        <w:rPr>
          <w:rFonts w:cs="Calibri"/>
          <w:vertAlign w:val="superscript"/>
        </w:rPr>
        <w:t>2</w:t>
      </w:r>
      <w:r w:rsidRPr="00607994">
        <w:rPr>
          <w:rFonts w:cs="Calibri"/>
        </w:rPr>
        <w:t>.</w:t>
      </w:r>
    </w:p>
    <w:p w:rsidR="00607994" w:rsidRPr="00607994" w:rsidRDefault="00CE2418" w:rsidP="00607994">
      <w:pPr>
        <w:pStyle w:val="Default"/>
        <w:jc w:val="center"/>
        <w:rPr>
          <w:rFonts w:ascii="Calibri" w:eastAsia="Arial-BoldMT" w:hAnsi="Calibri" w:cs="Calibri"/>
          <w:bCs/>
          <w:sz w:val="22"/>
          <w:szCs w:val="22"/>
        </w:rPr>
      </w:pPr>
      <w:r>
        <w:rPr>
          <w:rFonts w:ascii="Calibri" w:hAnsi="Calibri" w:cs="Calibri"/>
          <w:noProof/>
          <w:sz w:val="22"/>
          <w:lang w:val="en-US" w:eastAsia="en-US"/>
        </w:rPr>
        <w:drawing>
          <wp:inline distT="0" distB="0" distL="0" distR="0">
            <wp:extent cx="3381375" cy="3114675"/>
            <wp:effectExtent l="19050" t="0" r="9525" b="0"/>
            <wp:docPr id="2" name="Picture 5" descr="ca3b208d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a3b208d9a"/>
                    <pic:cNvPicPr>
                      <a:picLocks noChangeAspect="1" noChangeArrowheads="1"/>
                    </pic:cNvPicPr>
                  </pic:nvPicPr>
                  <pic:blipFill>
                    <a:blip r:embed="rId14" cstate="print"/>
                    <a:srcRect t="3944" b="3944"/>
                    <a:stretch>
                      <a:fillRect/>
                    </a:stretch>
                  </pic:blipFill>
                  <pic:spPr bwMode="auto">
                    <a:xfrm>
                      <a:off x="0" y="0"/>
                      <a:ext cx="3381375" cy="3114675"/>
                    </a:xfrm>
                    <a:prstGeom prst="rect">
                      <a:avLst/>
                    </a:prstGeom>
                    <a:noFill/>
                    <a:ln w="9525">
                      <a:noFill/>
                      <a:miter lim="800000"/>
                      <a:headEnd/>
                      <a:tailEnd/>
                    </a:ln>
                  </pic:spPr>
                </pic:pic>
              </a:graphicData>
            </a:graphic>
          </wp:inline>
        </w:drawing>
      </w:r>
    </w:p>
    <w:p w:rsidR="00607994" w:rsidRPr="00607994" w:rsidRDefault="00607994" w:rsidP="00607994">
      <w:pPr>
        <w:pStyle w:val="Caption"/>
        <w:jc w:val="center"/>
        <w:rPr>
          <w:rFonts w:cs="Calibri"/>
          <w:b w:val="0"/>
          <w:color w:val="000000"/>
          <w:sz w:val="20"/>
          <w:szCs w:val="20"/>
        </w:rPr>
      </w:pPr>
      <w:bookmarkStart w:id="12" w:name="_Toc383179465"/>
      <w:bookmarkStart w:id="13" w:name="_Toc393011889"/>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2</w:t>
      </w:r>
      <w:r w:rsidR="00F8171D" w:rsidRPr="00607994">
        <w:rPr>
          <w:rFonts w:cs="Calibri"/>
          <w:b w:val="0"/>
          <w:color w:val="000000"/>
          <w:sz w:val="20"/>
        </w:rPr>
        <w:fldChar w:fldCharType="end"/>
      </w:r>
      <w:r w:rsidRPr="00607994">
        <w:rPr>
          <w:rFonts w:cs="Calibri"/>
          <w:b w:val="0"/>
          <w:color w:val="000000"/>
          <w:sz w:val="20"/>
        </w:rPr>
        <w:t>. The Sun</w:t>
      </w:r>
      <w:bookmarkEnd w:id="12"/>
      <w:bookmarkEnd w:id="13"/>
    </w:p>
    <w:p w:rsidR="00607994" w:rsidRPr="00607994" w:rsidRDefault="00607994" w:rsidP="00607994">
      <w:pPr>
        <w:jc w:val="both"/>
        <w:rPr>
          <w:rFonts w:cs="Calibri"/>
        </w:rPr>
      </w:pPr>
      <w:r w:rsidRPr="00607994">
        <w:rPr>
          <w:rFonts w:cs="Calibri"/>
        </w:rPr>
        <w:t>The Sun is a common source of all renewable energy sources, whose capacity can be considered unlimited. Solar energy is a resource that is, depending on the climate of the area, to a greater or lesser extent available to all people. Sun energy received by the Earth is about 1.8x10</w:t>
      </w:r>
      <w:r w:rsidRPr="00607994">
        <w:rPr>
          <w:rFonts w:cs="Calibri"/>
          <w:vertAlign w:val="superscript"/>
        </w:rPr>
        <w:t>11</w:t>
      </w:r>
      <w:r w:rsidRPr="00607994">
        <w:rPr>
          <w:rFonts w:cs="Calibri"/>
        </w:rPr>
        <w:t xml:space="preserve"> MW which is several times more than all energy needs. This energy can be used to produce electricity, as well as thermal energy. Most forms of energy on Earth was created and is being created by solar radiation. Use of solar energy reduces the need for fossil fuels thus reducing the environmental pollution caused by their combustion. Solar energy does not produce greenhouse gases that cause global warming and radioactive waste.</w:t>
      </w:r>
    </w:p>
    <w:p w:rsidR="00607994" w:rsidRPr="00607994" w:rsidRDefault="00607994" w:rsidP="00607994">
      <w:pPr>
        <w:jc w:val="both"/>
        <w:rPr>
          <w:rFonts w:cs="Calibri"/>
        </w:rPr>
      </w:pPr>
      <w:r w:rsidRPr="00607994">
        <w:rPr>
          <w:rFonts w:cs="Calibri"/>
        </w:rPr>
        <w:t xml:space="preserve">Sunlight causes temperature changes that cause winds and ocean currents, the survival of plants and animal life and is essential for maintaining the water cycle of rivers and seas. Without the Sun, our planet would not be able to maintain the living world, and it would not be warm enough to maintain the geothermal resources underground. Even the fossil fuels, that are sometimes called the "old biomass" by the environmentalists, accumulated the energy of the Sun. The importance of the Sun in our daily life is </w:t>
      </w:r>
      <w:r w:rsidRPr="00607994">
        <w:rPr>
          <w:rFonts w:cs="Calibri"/>
        </w:rPr>
        <w:lastRenderedPageBreak/>
        <w:t>also very important. Because of the Sun we do not need flashlights all day, we do not need to heat our homes during certain seasons, we can dry laundry outdoors, preserve food without the need for chemicals, we can go on vacation to warmer destinations in order to enjoy the Sun and its heat etc.</w:t>
      </w:r>
    </w:p>
    <w:p w:rsidR="00607994" w:rsidRPr="00607994" w:rsidRDefault="00607994" w:rsidP="00607994">
      <w:pPr>
        <w:jc w:val="both"/>
        <w:rPr>
          <w:rFonts w:cs="Calibri"/>
        </w:rPr>
      </w:pPr>
      <w:r w:rsidRPr="00607994">
        <w:rPr>
          <w:rFonts w:cs="Calibri"/>
        </w:rPr>
        <w:t>The heat which comes from the Sun to the Earth is a major source of energy and its annual theoretical potential is 5.6x10</w:t>
      </w:r>
      <w:r w:rsidRPr="00607994">
        <w:rPr>
          <w:rFonts w:cs="Calibri"/>
          <w:vertAlign w:val="superscript"/>
        </w:rPr>
        <w:t>6</w:t>
      </w:r>
      <w:r w:rsidRPr="00607994">
        <w:rPr>
          <w:rFonts w:cs="Calibri"/>
        </w:rPr>
        <w:t xml:space="preserve"> EJ, while humans use only a small part of this energy through fossil fuels (</w:t>
      </w:r>
      <w:fldSimple w:instr=" REF _Ref372472401  \* MERGEFORMAT ">
        <w:r w:rsidR="006E57D8" w:rsidRPr="00607994">
          <w:rPr>
            <w:rFonts w:cs="Calibri"/>
          </w:rPr>
          <w:t>Image</w:t>
        </w:r>
        <w:r w:rsidRPr="00607994">
          <w:rPr>
            <w:rFonts w:cs="Calibri"/>
          </w:rPr>
          <w:t xml:space="preserve"> 3</w:t>
        </w:r>
      </w:fldSimple>
      <w:r w:rsidRPr="00607994">
        <w:rPr>
          <w:rFonts w:cs="Calibri"/>
        </w:rPr>
        <w:t xml:space="preserve">). It is interesting how the sun's energy, in fact, is a source of most other energy sources, such as energy of fossil fuels, water flows, wind, etc. </w:t>
      </w:r>
    </w:p>
    <w:p w:rsidR="00607994" w:rsidRPr="00607994" w:rsidRDefault="00CE2418" w:rsidP="00607994">
      <w:pPr>
        <w:jc w:val="center"/>
        <w:rPr>
          <w:rFonts w:cs="Calibri"/>
        </w:rPr>
      </w:pPr>
      <w:r>
        <w:rPr>
          <w:rFonts w:cs="Calibri"/>
          <w:noProof/>
          <w:lang w:val="en-US" w:eastAsia="en-US"/>
        </w:rPr>
        <w:drawing>
          <wp:inline distT="0" distB="0" distL="0" distR="0">
            <wp:extent cx="4210050" cy="3000375"/>
            <wp:effectExtent l="19050" t="0" r="0" b="0"/>
            <wp:docPr id="3" name="Picture 7" descr="New Microsoft Office Word Docu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New Microsoft Office Word Document.jpg"/>
                    <pic:cNvPicPr>
                      <a:picLocks noChangeAspect="1" noChangeArrowheads="1"/>
                    </pic:cNvPicPr>
                  </pic:nvPicPr>
                  <pic:blipFill>
                    <a:blip r:embed="rId15" cstate="print"/>
                    <a:srcRect l="8595" t="7132" r="18347" b="55920"/>
                    <a:stretch>
                      <a:fillRect/>
                    </a:stretch>
                  </pic:blipFill>
                  <pic:spPr bwMode="auto">
                    <a:xfrm>
                      <a:off x="0" y="0"/>
                      <a:ext cx="4210050" cy="3000375"/>
                    </a:xfrm>
                    <a:prstGeom prst="rect">
                      <a:avLst/>
                    </a:prstGeom>
                    <a:noFill/>
                    <a:ln w="9525">
                      <a:noFill/>
                      <a:miter lim="800000"/>
                      <a:headEnd/>
                      <a:tailEnd/>
                    </a:ln>
                  </pic:spPr>
                </pic:pic>
              </a:graphicData>
            </a:graphic>
          </wp:inline>
        </w:drawing>
      </w:r>
    </w:p>
    <w:p w:rsidR="00607994" w:rsidRPr="00607994" w:rsidRDefault="00607994" w:rsidP="00607994">
      <w:pPr>
        <w:pStyle w:val="Caption"/>
        <w:jc w:val="center"/>
        <w:rPr>
          <w:rFonts w:cs="Calibri"/>
          <w:b w:val="0"/>
          <w:color w:val="000000"/>
          <w:sz w:val="20"/>
          <w:szCs w:val="20"/>
        </w:rPr>
      </w:pPr>
      <w:bookmarkStart w:id="14" w:name="_Ref372472401"/>
      <w:bookmarkStart w:id="15" w:name="_Toc383179466"/>
      <w:bookmarkStart w:id="16" w:name="_Toc393011890"/>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3</w:t>
      </w:r>
      <w:r w:rsidR="00F8171D" w:rsidRPr="00607994">
        <w:rPr>
          <w:rFonts w:cs="Calibri"/>
          <w:b w:val="0"/>
          <w:color w:val="000000"/>
          <w:sz w:val="20"/>
        </w:rPr>
        <w:fldChar w:fldCharType="end"/>
      </w:r>
      <w:bookmarkEnd w:id="14"/>
      <w:r w:rsidRPr="00607994">
        <w:rPr>
          <w:rFonts w:cs="Calibri"/>
          <w:b w:val="0"/>
          <w:color w:val="000000"/>
          <w:sz w:val="20"/>
        </w:rPr>
        <w:t>. Distribution of heat coming to Earth from the Sun</w:t>
      </w:r>
      <w:bookmarkEnd w:id="15"/>
      <w:bookmarkEnd w:id="16"/>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928"/>
        <w:gridCol w:w="4360"/>
      </w:tblGrid>
      <w:tr w:rsidR="004D6F2E" w:rsidRPr="00E6519B" w:rsidTr="00E6519B">
        <w:tc>
          <w:tcPr>
            <w:tcW w:w="4928" w:type="dxa"/>
            <w:shd w:val="clear" w:color="auto" w:fill="auto"/>
          </w:tcPr>
          <w:p w:rsidR="004D6F2E" w:rsidRPr="00E6519B" w:rsidRDefault="004D6F2E" w:rsidP="00E6519B">
            <w:pPr>
              <w:spacing w:after="0"/>
              <w:rPr>
                <w:rFonts w:cs="Calibri"/>
              </w:rPr>
            </w:pPr>
            <w:r w:rsidRPr="00E6519B">
              <w:rPr>
                <w:rFonts w:cs="Calibri"/>
              </w:rPr>
              <w:t>100% Solar radiation at the edge of the atmosphere</w:t>
            </w:r>
          </w:p>
        </w:tc>
        <w:tc>
          <w:tcPr>
            <w:tcW w:w="4360" w:type="dxa"/>
            <w:shd w:val="clear" w:color="auto" w:fill="auto"/>
          </w:tcPr>
          <w:p w:rsidR="004D6F2E" w:rsidRPr="00E6519B" w:rsidRDefault="004D6F2E" w:rsidP="00E6519B">
            <w:pPr>
              <w:spacing w:after="0"/>
              <w:jc w:val="both"/>
              <w:rPr>
                <w:rFonts w:cs="Calibri"/>
              </w:rPr>
            </w:pPr>
            <w:r w:rsidRPr="00E6519B">
              <w:rPr>
                <w:rFonts w:cs="Calibri"/>
              </w:rPr>
              <w:t>70% Solar radiation on Earth’s surface</w:t>
            </w:r>
          </w:p>
        </w:tc>
      </w:tr>
      <w:tr w:rsidR="004D6F2E" w:rsidRPr="00E6519B" w:rsidTr="00E6519B">
        <w:tc>
          <w:tcPr>
            <w:tcW w:w="4928" w:type="dxa"/>
            <w:shd w:val="clear" w:color="auto" w:fill="auto"/>
          </w:tcPr>
          <w:p w:rsidR="004D6F2E" w:rsidRPr="00E6519B" w:rsidRDefault="004D6F2E" w:rsidP="00E6519B">
            <w:pPr>
              <w:spacing w:after="0"/>
              <w:jc w:val="both"/>
              <w:rPr>
                <w:rFonts w:cs="Calibri"/>
              </w:rPr>
            </w:pPr>
            <w:r w:rsidRPr="00E6519B">
              <w:rPr>
                <w:rFonts w:cs="Calibri"/>
              </w:rPr>
              <w:t>47% turned into heat</w:t>
            </w:r>
          </w:p>
        </w:tc>
        <w:tc>
          <w:tcPr>
            <w:tcW w:w="4360" w:type="dxa"/>
            <w:shd w:val="clear" w:color="auto" w:fill="auto"/>
          </w:tcPr>
          <w:p w:rsidR="004D6F2E" w:rsidRPr="00E6519B" w:rsidRDefault="004D6F2E" w:rsidP="00E6519B">
            <w:pPr>
              <w:spacing w:after="0"/>
              <w:jc w:val="both"/>
              <w:rPr>
                <w:rFonts w:cs="Calibri"/>
              </w:rPr>
            </w:pPr>
            <w:r w:rsidRPr="00E6519B">
              <w:rPr>
                <w:rFonts w:cs="Calibri"/>
              </w:rPr>
              <w:t>23% turned into energy for circulation of water in the atmosphere</w:t>
            </w:r>
          </w:p>
        </w:tc>
      </w:tr>
      <w:tr w:rsidR="004D6F2E" w:rsidRPr="00E6519B" w:rsidTr="00E6519B">
        <w:tc>
          <w:tcPr>
            <w:tcW w:w="4928" w:type="dxa"/>
            <w:shd w:val="clear" w:color="auto" w:fill="auto"/>
          </w:tcPr>
          <w:p w:rsidR="004D6F2E" w:rsidRPr="00E6519B" w:rsidRDefault="004D6F2E" w:rsidP="00E6519B">
            <w:pPr>
              <w:spacing w:after="0"/>
              <w:jc w:val="both"/>
              <w:rPr>
                <w:rFonts w:cs="Calibri"/>
              </w:rPr>
            </w:pPr>
            <w:r w:rsidRPr="00E6519B">
              <w:rPr>
                <w:rFonts w:cs="Calibri"/>
              </w:rPr>
              <w:t>0.2% turned into wind energy and sea motion</w:t>
            </w:r>
          </w:p>
        </w:tc>
        <w:tc>
          <w:tcPr>
            <w:tcW w:w="4360" w:type="dxa"/>
            <w:shd w:val="clear" w:color="auto" w:fill="auto"/>
          </w:tcPr>
          <w:p w:rsidR="004D6F2E" w:rsidRPr="00E6519B" w:rsidRDefault="004D6F2E" w:rsidP="00E6519B">
            <w:pPr>
              <w:spacing w:after="0"/>
              <w:jc w:val="both"/>
              <w:rPr>
                <w:rFonts w:cs="Calibri"/>
              </w:rPr>
            </w:pPr>
            <w:r w:rsidRPr="00E6519B">
              <w:rPr>
                <w:rFonts w:cs="Calibri"/>
              </w:rPr>
              <w:t>0.1% used by plants</w:t>
            </w:r>
          </w:p>
        </w:tc>
      </w:tr>
      <w:tr w:rsidR="004D6F2E" w:rsidRPr="00E6519B" w:rsidTr="00E6519B">
        <w:tc>
          <w:tcPr>
            <w:tcW w:w="4928" w:type="dxa"/>
            <w:shd w:val="clear" w:color="auto" w:fill="auto"/>
          </w:tcPr>
          <w:p w:rsidR="004D6F2E" w:rsidRPr="00E6519B" w:rsidRDefault="004D6F2E" w:rsidP="00E6519B">
            <w:pPr>
              <w:spacing w:after="0"/>
              <w:jc w:val="both"/>
              <w:rPr>
                <w:rFonts w:cs="Calibri"/>
              </w:rPr>
            </w:pPr>
            <w:r w:rsidRPr="00E6519B">
              <w:rPr>
                <w:rFonts w:cs="Calibri"/>
              </w:rPr>
              <w:t>0.004% used by people in the form of fossil fuels</w:t>
            </w:r>
          </w:p>
        </w:tc>
        <w:tc>
          <w:tcPr>
            <w:tcW w:w="4360" w:type="dxa"/>
            <w:shd w:val="clear" w:color="auto" w:fill="auto"/>
          </w:tcPr>
          <w:p w:rsidR="004D6F2E" w:rsidRPr="00E6519B" w:rsidRDefault="004D6F2E" w:rsidP="00E6519B">
            <w:pPr>
              <w:spacing w:after="0"/>
              <w:jc w:val="both"/>
              <w:rPr>
                <w:rFonts w:cs="Calibri"/>
              </w:rPr>
            </w:pPr>
          </w:p>
        </w:tc>
      </w:tr>
    </w:tbl>
    <w:p w:rsidR="004D6F2E" w:rsidRDefault="004D6F2E" w:rsidP="004D6F2E">
      <w:pPr>
        <w:spacing w:after="0"/>
        <w:jc w:val="both"/>
        <w:rPr>
          <w:rFonts w:cs="Calibri"/>
        </w:rPr>
      </w:pPr>
    </w:p>
    <w:p w:rsidR="00607994" w:rsidRPr="00607994" w:rsidRDefault="00607994" w:rsidP="00607994">
      <w:pPr>
        <w:jc w:val="both"/>
        <w:rPr>
          <w:rFonts w:cs="Calibri"/>
        </w:rPr>
      </w:pPr>
      <w:r w:rsidRPr="00607994">
        <w:rPr>
          <w:rFonts w:cs="Calibri"/>
        </w:rPr>
        <w:t>Modern scientific achievements and acquired experience in the field of technology of using solar</w:t>
      </w:r>
      <w:r w:rsidRPr="00607994">
        <w:rPr>
          <w:rFonts w:cs="Calibri"/>
        </w:rPr>
        <w:br/>
        <w:t>energy have shown that solar energy can be used in the transformed form which</w:t>
      </w:r>
      <w:r w:rsidRPr="00607994">
        <w:rPr>
          <w:rFonts w:cs="Calibri"/>
        </w:rPr>
        <w:br/>
        <w:t>can successfully replace the use of traditional forms of energy. From the experimental phase</w:t>
      </w:r>
      <w:r w:rsidRPr="00607994">
        <w:rPr>
          <w:rFonts w:cs="Calibri"/>
        </w:rPr>
        <w:br/>
        <w:t>of the use of solar energy many economically developed countries in the world have switched to</w:t>
      </w:r>
      <w:r w:rsidRPr="00607994">
        <w:rPr>
          <w:rFonts w:cs="Calibri"/>
        </w:rPr>
        <w:br/>
        <w:t>mass use of solar energy (active and passive), particularly in meeting the needs of</w:t>
      </w:r>
      <w:r w:rsidRPr="00607994">
        <w:rPr>
          <w:rFonts w:cs="Calibri"/>
        </w:rPr>
        <w:br/>
        <w:t>population and industry related to the heating, air conditioning and lighting of residential and commercial</w:t>
      </w:r>
      <w:r w:rsidR="006E57D8" w:rsidRPr="00607994">
        <w:rPr>
          <w:rFonts w:cs="Calibri"/>
        </w:rPr>
        <w:t xml:space="preserve"> </w:t>
      </w:r>
      <w:r w:rsidRPr="00607994">
        <w:rPr>
          <w:rFonts w:cs="Calibri"/>
        </w:rPr>
        <w:t>premises. In addition, the trend of designing energy efficient buildings is very expressed.</w:t>
      </w:r>
    </w:p>
    <w:p w:rsidR="00607994" w:rsidRPr="00607994" w:rsidRDefault="00607994" w:rsidP="00607994">
      <w:pPr>
        <w:jc w:val="both"/>
        <w:rPr>
          <w:rFonts w:cs="Calibri"/>
        </w:rPr>
      </w:pPr>
      <w:r w:rsidRPr="00607994">
        <w:rPr>
          <w:rFonts w:cs="Calibri"/>
        </w:rPr>
        <w:t>The conversion of solar energy is done using thermal solar collectors and using</w:t>
      </w:r>
      <w:r w:rsidRPr="00607994">
        <w:rPr>
          <w:rFonts w:cs="Calibri"/>
        </w:rPr>
        <w:br/>
        <w:t>photovoltaic cells. Thermal solar collectors are used to generate hot water and heating of</w:t>
      </w:r>
      <w:r w:rsidRPr="00607994">
        <w:rPr>
          <w:rFonts w:cs="Calibri"/>
        </w:rPr>
        <w:br/>
        <w:t>space, and the photovoltaic cells are used to produce electricity directly from the solar</w:t>
      </w:r>
      <w:r w:rsidRPr="00607994">
        <w:rPr>
          <w:rFonts w:cs="Calibri"/>
        </w:rPr>
        <w:br/>
        <w:t>energy. The expansion of photovoltaic cells has been enabled through significant technological progress</w:t>
      </w:r>
      <w:r w:rsidR="006E57D8" w:rsidRPr="00607994">
        <w:rPr>
          <w:rFonts w:cs="Calibri"/>
        </w:rPr>
        <w:t xml:space="preserve"> </w:t>
      </w:r>
      <w:r w:rsidRPr="00607994">
        <w:rPr>
          <w:rFonts w:cs="Calibri"/>
        </w:rPr>
        <w:t>during</w:t>
      </w:r>
      <w:r w:rsidR="006E57D8" w:rsidRPr="00607994">
        <w:rPr>
          <w:rFonts w:cs="Calibri"/>
        </w:rPr>
        <w:t xml:space="preserve"> </w:t>
      </w:r>
      <w:r w:rsidRPr="00607994">
        <w:rPr>
          <w:rFonts w:cs="Calibri"/>
        </w:rPr>
        <w:t>the last decade. The coefficient of useful effect has been doubled, from about 7% to 15%.</w:t>
      </w:r>
    </w:p>
    <w:p w:rsidR="00607994" w:rsidRPr="00607994" w:rsidRDefault="00607994" w:rsidP="00607994">
      <w:pPr>
        <w:spacing w:after="240"/>
        <w:jc w:val="both"/>
        <w:rPr>
          <w:rFonts w:cs="Calibri"/>
        </w:rPr>
      </w:pPr>
      <w:r w:rsidRPr="00607994">
        <w:rPr>
          <w:rFonts w:cs="Calibri"/>
        </w:rPr>
        <w:lastRenderedPageBreak/>
        <w:t>Solar energy can be used as an inexhaustible source of energy by using solar panels. Solar radiation, either direct or indirect, even during the misty days, reaches the collector surface and it is a source of solar energy. It can save precious fuel and thus lower costs, but also the emission of harmful substances into the environment. With the collector with the area of only 6m</w:t>
      </w:r>
      <w:r w:rsidRPr="00607994">
        <w:rPr>
          <w:rFonts w:cs="Calibri"/>
          <w:vertAlign w:val="superscript"/>
        </w:rPr>
        <w:t>2</w:t>
      </w:r>
      <w:r w:rsidRPr="00607994">
        <w:rPr>
          <w:rFonts w:cs="Calibri"/>
        </w:rPr>
        <w:t>, the release of up to 1,000 kg of CO</w:t>
      </w:r>
      <w:r w:rsidRPr="00607994">
        <w:rPr>
          <w:rFonts w:cs="Calibri"/>
          <w:vertAlign w:val="subscript"/>
        </w:rPr>
        <w:t>2</w:t>
      </w:r>
      <w:r w:rsidRPr="00607994">
        <w:rPr>
          <w:rFonts w:cs="Calibri"/>
        </w:rPr>
        <w:t xml:space="preserve"> is avoided annually. Use of solar technology offers great possibilities, regardless of whether you are planning the production of electricity or to increase the value of the heating system, whether you want only to prepare hot water or implement and support the heating system.</w:t>
      </w:r>
    </w:p>
    <w:p w:rsidR="00607994" w:rsidRPr="00607994" w:rsidRDefault="00607994" w:rsidP="00607994">
      <w:pPr>
        <w:pStyle w:val="Heading2"/>
        <w:rPr>
          <w:rFonts w:ascii="Calibri" w:hAnsi="Calibri" w:cs="Calibri"/>
          <w:color w:val="000000"/>
          <w:sz w:val="22"/>
        </w:rPr>
      </w:pPr>
      <w:bookmarkStart w:id="17" w:name="_Toc383179024"/>
      <w:bookmarkStart w:id="18" w:name="_Toc393011741"/>
      <w:r w:rsidRPr="00607994">
        <w:rPr>
          <w:rFonts w:ascii="Calibri" w:hAnsi="Calibri" w:cs="Calibri"/>
          <w:color w:val="000000"/>
          <w:sz w:val="22"/>
        </w:rPr>
        <w:t>Basic principles of solar energy use</w:t>
      </w:r>
      <w:bookmarkEnd w:id="17"/>
      <w:bookmarkEnd w:id="18"/>
    </w:p>
    <w:p w:rsidR="00607994" w:rsidRPr="00607994" w:rsidRDefault="00607994" w:rsidP="00607994">
      <w:pPr>
        <w:pStyle w:val="Heading3"/>
        <w:rPr>
          <w:rFonts w:ascii="Calibri" w:hAnsi="Calibri" w:cs="Calibri"/>
          <w:i/>
          <w:color w:val="000000"/>
        </w:rPr>
      </w:pPr>
      <w:bookmarkStart w:id="19" w:name="_Toc383179025"/>
      <w:bookmarkStart w:id="20" w:name="_Toc393011742"/>
      <w:r w:rsidRPr="00607994">
        <w:rPr>
          <w:rFonts w:ascii="Calibri" w:hAnsi="Calibri" w:cs="Calibri"/>
          <w:i/>
          <w:color w:val="000000"/>
        </w:rPr>
        <w:t>Technology overview</w:t>
      </w:r>
      <w:bookmarkEnd w:id="19"/>
      <w:bookmarkEnd w:id="20"/>
    </w:p>
    <w:p w:rsidR="00607994" w:rsidRPr="00607994" w:rsidRDefault="00607994" w:rsidP="00607994">
      <w:pPr>
        <w:spacing w:after="0"/>
        <w:jc w:val="both"/>
        <w:rPr>
          <w:rFonts w:cs="Calibri"/>
        </w:rPr>
      </w:pPr>
    </w:p>
    <w:p w:rsidR="00607994" w:rsidRPr="00607994" w:rsidRDefault="00607994" w:rsidP="00607994">
      <w:pPr>
        <w:jc w:val="both"/>
        <w:rPr>
          <w:rFonts w:cs="Calibri"/>
        </w:rPr>
      </w:pPr>
      <w:r w:rsidRPr="00607994">
        <w:rPr>
          <w:rFonts w:cs="Calibri"/>
        </w:rPr>
        <w:t>The need for energy, especially electricity, in the world is constantly increasing. On an annual basis, the growth rate of the demand for electricity is 2.8%. The primary sources of electricity use mainly the non-renewable sources of energy. If the growth rate would be satisfied, it would lead to excessive environmental pollution and depletion of existing reserves. These conditions of production and consumption of electricity cause constant increase in electricity prices.</w:t>
      </w:r>
    </w:p>
    <w:p w:rsidR="00607994" w:rsidRPr="00607994" w:rsidRDefault="00607994" w:rsidP="00607994">
      <w:pPr>
        <w:jc w:val="both"/>
        <w:rPr>
          <w:rFonts w:cs="Calibri"/>
        </w:rPr>
      </w:pPr>
      <w:r w:rsidRPr="00607994">
        <w:rPr>
          <w:rFonts w:cs="Calibri"/>
        </w:rPr>
        <w:t>The inclusion of renewable energy sources and global energy development strategy has become ecologically and economically justified, and highly developed countries invest huge capital and engage a large number of experts in the development of a system for the use of renewable energy sources.</w:t>
      </w:r>
    </w:p>
    <w:p w:rsidR="00607994" w:rsidRPr="00607994" w:rsidRDefault="00607994" w:rsidP="00607994">
      <w:pPr>
        <w:jc w:val="both"/>
        <w:rPr>
          <w:rFonts w:cs="Calibri"/>
        </w:rPr>
      </w:pPr>
      <w:r w:rsidRPr="00607994">
        <w:rPr>
          <w:rFonts w:cs="Calibri"/>
        </w:rPr>
        <w:t xml:space="preserve">Future Energy should completely turn to renewable energy sources, which will stop any unreasonable and irreversible "burning" of non-renewable fossil fuels which were created by solar energy millions of years ago. By the end of the 21st century, non-renewable energy sources, such as coal, oil, gas and nuclear energy, will almost certainly be replaced by new, renewable, environmentally clean, natural energy sources such as the Sun, wind, water and biomass. </w:t>
      </w:r>
    </w:p>
    <w:p w:rsidR="00607994" w:rsidRPr="00607994" w:rsidRDefault="00607994" w:rsidP="00607994">
      <w:pPr>
        <w:jc w:val="both"/>
        <w:rPr>
          <w:rFonts w:cs="Calibri"/>
        </w:rPr>
      </w:pPr>
      <w:r w:rsidRPr="00607994">
        <w:rPr>
          <w:rFonts w:cs="Calibri"/>
        </w:rPr>
        <w:t>The term use of solar energy in the narrow sense is only its immediate use in its original form, i.e. not like the wind energy or the energy of fossil fuels. Solar energy can be exploited actively or passively. Active solar energy involves direct transforming solar energy into thermal energy or electricity. In doing so, the thermal energy is obtained by using solar collectors, and electricity by using photovoltaic (solar) cells. Passive use of solar energy is the direct use of solar heat through adequate construction of buildings (location, use of adequate materials, suitable layout of the rooms and glass surfaces, etc.).</w:t>
      </w:r>
    </w:p>
    <w:p w:rsidR="00607994" w:rsidRPr="00607994" w:rsidRDefault="00607994" w:rsidP="00607994">
      <w:pPr>
        <w:jc w:val="both"/>
        <w:rPr>
          <w:rFonts w:cs="Calibri"/>
        </w:rPr>
      </w:pPr>
      <w:r w:rsidRPr="00607994">
        <w:rPr>
          <w:rFonts w:cs="Calibri"/>
        </w:rPr>
        <w:t>The most commonly used technology for the use of solar radiation is based on the principle of thermal effects of solar radiation, whereby solar energy is transformed into heat in the absorber of solar energy receivers (thermal collectors). In these types of collectors the efficiency of transformation of incident solar energy into useful heat is 35-55%. Compared with the production of energy from photovoltaic cells or wind generators, the use of solar collectors is the most economical today and it can be applied by individual users to larger systems. Poor countries would have to make an effort and start the development of the production of what is most appropriate, rather than to import expensive energy resources, and they need to make it economical.</w:t>
      </w:r>
    </w:p>
    <w:p w:rsidR="00607994" w:rsidRPr="00607994" w:rsidRDefault="00607994" w:rsidP="00607994">
      <w:pPr>
        <w:jc w:val="both"/>
        <w:rPr>
          <w:rFonts w:cs="Calibri"/>
        </w:rPr>
      </w:pPr>
      <w:r w:rsidRPr="00607994">
        <w:rPr>
          <w:rFonts w:cs="Calibri"/>
        </w:rPr>
        <w:t xml:space="preserve">Another way of using solar energy is the production of electricity. The electricity is produced from solar energy in two different ways: indirectly through thermal cyclic process in solar power plants and directly through the use of photo effect in solar panels. The first approach is much more economical, but there is a growing interest for the second approach and it is rapidly developing. The reason is reflected in the fact </w:t>
      </w:r>
      <w:r w:rsidRPr="00607994">
        <w:rPr>
          <w:rFonts w:cs="Calibri"/>
        </w:rPr>
        <w:lastRenderedPageBreak/>
        <w:t>that this technology is silent, environmentally clean, and there is no wear of moving mechanical parts that require frequent servicing.</w:t>
      </w:r>
    </w:p>
    <w:p w:rsidR="00607994" w:rsidRPr="00607994" w:rsidRDefault="00607994" w:rsidP="00607994">
      <w:pPr>
        <w:pStyle w:val="Heading3"/>
        <w:rPr>
          <w:rFonts w:ascii="Calibri" w:hAnsi="Calibri" w:cs="Calibri"/>
          <w:i/>
          <w:color w:val="000000"/>
        </w:rPr>
      </w:pPr>
      <w:bookmarkStart w:id="21" w:name="_Toc383179026"/>
      <w:bookmarkStart w:id="22" w:name="_Toc393011743"/>
      <w:r w:rsidRPr="00607994">
        <w:rPr>
          <w:rFonts w:ascii="Calibri" w:hAnsi="Calibri" w:cs="Calibri"/>
          <w:i/>
          <w:color w:val="000000"/>
        </w:rPr>
        <w:t>The position and orientation of the solar panels</w:t>
      </w:r>
      <w:bookmarkEnd w:id="21"/>
      <w:bookmarkEnd w:id="22"/>
    </w:p>
    <w:p w:rsidR="00607994" w:rsidRPr="00607994" w:rsidRDefault="00607994" w:rsidP="00607994">
      <w:pPr>
        <w:spacing w:after="0"/>
        <w:jc w:val="both"/>
        <w:rPr>
          <w:rFonts w:cs="Calibri"/>
        </w:rPr>
      </w:pPr>
    </w:p>
    <w:p w:rsidR="00607994" w:rsidRPr="00607994" w:rsidRDefault="00607994" w:rsidP="00607994">
      <w:pPr>
        <w:jc w:val="both"/>
        <w:rPr>
          <w:rFonts w:cs="Calibri"/>
        </w:rPr>
      </w:pPr>
      <w:r w:rsidRPr="00607994">
        <w:rPr>
          <w:rFonts w:cs="Calibri"/>
        </w:rPr>
        <w:t>Almost all of the solar energy that comes to the Earth's surface is in the range of wavelengths from 0.3 microns to 2.5 microns. The maximum intensity of solar radiation of 2207 W/m</w:t>
      </w:r>
      <w:r w:rsidRPr="00607994">
        <w:rPr>
          <w:rFonts w:cs="Calibri"/>
          <w:vertAlign w:val="superscript"/>
        </w:rPr>
        <w:t>2</w:t>
      </w:r>
      <w:r w:rsidRPr="00607994">
        <w:rPr>
          <w:rFonts w:cs="Calibri"/>
        </w:rPr>
        <w:t xml:space="preserve"> </w:t>
      </w:r>
      <w:r w:rsidRPr="00607994">
        <w:rPr>
          <w:rFonts w:cs="Calibri"/>
        </w:rPr>
        <w:sym w:font="Symbol" w:char="F06D"/>
      </w:r>
      <w:r w:rsidRPr="00607994">
        <w:rPr>
          <w:rFonts w:cs="Calibri"/>
        </w:rPr>
        <w:t xml:space="preserve">m are carried by the beams of wavelength of 0.48 </w:t>
      </w:r>
      <w:r w:rsidRPr="00607994">
        <w:rPr>
          <w:rFonts w:cs="Calibri"/>
        </w:rPr>
        <w:sym w:font="Symbol" w:char="F06D"/>
      </w:r>
      <w:r w:rsidRPr="00607994">
        <w:rPr>
          <w:rFonts w:cs="Calibri"/>
        </w:rPr>
        <w:t>m. The objects on the Earth's surface absorb this energy and retransmit it in the infra-red region, i.e. in the range of wavelengths from about 2 microns to about 30 microns. The fact that the solar spectrum and spectrum of the panels overlap in a very narrow wavelength range is used to obtain selective absorbers. The optical properties of the absorber, described by absorption and transmission factors heavily influence the performance and efficiency of the panels. The ideal selective absorber should almost completely absorb incoming solar radiation and emit minimal heat (infra-red radiation).</w:t>
      </w:r>
    </w:p>
    <w:p w:rsidR="00607994" w:rsidRPr="00607994" w:rsidRDefault="00CE2418" w:rsidP="00607994">
      <w:pPr>
        <w:pStyle w:val="Default"/>
        <w:jc w:val="center"/>
        <w:rPr>
          <w:rFonts w:ascii="Calibri" w:hAnsi="Calibri" w:cs="Calibri"/>
          <w:sz w:val="22"/>
          <w:szCs w:val="22"/>
        </w:rPr>
      </w:pPr>
      <w:r>
        <w:rPr>
          <w:rFonts w:ascii="Calibri" w:hAnsi="Calibri" w:cs="Calibri"/>
          <w:noProof/>
          <w:sz w:val="22"/>
          <w:lang w:val="en-US" w:eastAsia="en-US"/>
        </w:rPr>
        <w:drawing>
          <wp:inline distT="0" distB="0" distL="0" distR="0">
            <wp:extent cx="2914650" cy="2552700"/>
            <wp:effectExtent l="19050" t="0" r="0" b="0"/>
            <wp:docPr id="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srcRect/>
                    <a:stretch>
                      <a:fillRect/>
                    </a:stretch>
                  </pic:blipFill>
                  <pic:spPr bwMode="auto">
                    <a:xfrm>
                      <a:off x="0" y="0"/>
                      <a:ext cx="2914650" cy="2552700"/>
                    </a:xfrm>
                    <a:prstGeom prst="rect">
                      <a:avLst/>
                    </a:prstGeom>
                    <a:noFill/>
                    <a:ln w="9525">
                      <a:noFill/>
                      <a:miter lim="800000"/>
                      <a:headEnd/>
                      <a:tailEnd/>
                    </a:ln>
                  </pic:spPr>
                </pic:pic>
              </a:graphicData>
            </a:graphic>
          </wp:inline>
        </w:drawing>
      </w:r>
    </w:p>
    <w:p w:rsidR="00607994" w:rsidRPr="00607994" w:rsidRDefault="00607994" w:rsidP="00607994">
      <w:pPr>
        <w:pStyle w:val="Caption"/>
        <w:jc w:val="center"/>
        <w:rPr>
          <w:rFonts w:cs="Calibri"/>
          <w:b w:val="0"/>
          <w:color w:val="000000"/>
          <w:sz w:val="20"/>
          <w:szCs w:val="20"/>
        </w:rPr>
      </w:pPr>
      <w:bookmarkStart w:id="23" w:name="_Toc383179467"/>
      <w:bookmarkStart w:id="24" w:name="_Toc393011891"/>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4</w:t>
      </w:r>
      <w:r w:rsidR="00F8171D" w:rsidRPr="00607994">
        <w:rPr>
          <w:rFonts w:cs="Calibri"/>
          <w:b w:val="0"/>
          <w:color w:val="000000"/>
          <w:sz w:val="20"/>
        </w:rPr>
        <w:fldChar w:fldCharType="end"/>
      </w:r>
      <w:r w:rsidRPr="00607994">
        <w:rPr>
          <w:rFonts w:cs="Calibri"/>
          <w:b w:val="0"/>
          <w:color w:val="000000"/>
          <w:sz w:val="20"/>
        </w:rPr>
        <w:t>. The intensity of the normal solar radiation, depending on the wavelength</w:t>
      </w:r>
      <w:bookmarkEnd w:id="23"/>
      <w:bookmarkEnd w:id="24"/>
    </w:p>
    <w:p w:rsidR="00607994" w:rsidRPr="00607994" w:rsidRDefault="00607994" w:rsidP="00607994">
      <w:pPr>
        <w:pStyle w:val="Default"/>
        <w:jc w:val="both"/>
        <w:rPr>
          <w:rFonts w:ascii="Calibri" w:hAnsi="Calibri" w:cs="Calibri"/>
          <w:sz w:val="22"/>
          <w:szCs w:val="22"/>
        </w:rPr>
      </w:pPr>
    </w:p>
    <w:p w:rsidR="00607994" w:rsidRPr="00607994" w:rsidRDefault="00607994" w:rsidP="00607994">
      <w:pPr>
        <w:jc w:val="both"/>
        <w:rPr>
          <w:rFonts w:cs="Calibri"/>
        </w:rPr>
      </w:pPr>
      <w:r w:rsidRPr="00607994">
        <w:rPr>
          <w:rFonts w:cs="Calibri"/>
        </w:rPr>
        <w:t>The strength of normal solar radiation to the surface of the outer limits of the Earth's atmosphere, at mean distance from the Sun, is called the solar constant. The mean value of the solar constant is 1,373 W/m</w:t>
      </w:r>
      <w:r w:rsidRPr="00607994">
        <w:rPr>
          <w:rFonts w:cs="Calibri"/>
          <w:vertAlign w:val="superscript"/>
        </w:rPr>
        <w:t>2</w:t>
      </w:r>
      <w:r w:rsidRPr="00607994">
        <w:rPr>
          <w:rFonts w:cs="Calibri"/>
        </w:rPr>
        <w:t xml:space="preserve"> and it corresponds to the area under the curve A in the image above. However, the change of intensity during the year is affected by the distance from the Sun, and it changes due to slightly elliptical orbit of the Earth. The maximum value of the total solar radiation is 1,417 W/m</w:t>
      </w:r>
      <w:r w:rsidRPr="00607994">
        <w:rPr>
          <w:rFonts w:cs="Calibri"/>
          <w:vertAlign w:val="superscript"/>
        </w:rPr>
        <w:t>2</w:t>
      </w:r>
      <w:r w:rsidRPr="00607994">
        <w:rPr>
          <w:rFonts w:cs="Calibri"/>
        </w:rPr>
        <w:t xml:space="preserve"> at the nearest position of the Earth relative to the Sun, and the minimum is when the Earth is farthest from the Sun and then the value is 1,328 W/m</w:t>
      </w:r>
      <w:r w:rsidRPr="00607994">
        <w:rPr>
          <w:rFonts w:cs="Calibri"/>
          <w:vertAlign w:val="superscript"/>
        </w:rPr>
        <w:t>2</w:t>
      </w:r>
      <w:r w:rsidRPr="00607994">
        <w:rPr>
          <w:rFonts w:cs="Calibri"/>
        </w:rPr>
        <w:t>.</w:t>
      </w:r>
    </w:p>
    <w:p w:rsidR="00607994" w:rsidRPr="00607994" w:rsidRDefault="00607994" w:rsidP="00607994">
      <w:pPr>
        <w:jc w:val="both"/>
        <w:rPr>
          <w:rFonts w:cs="Calibri"/>
        </w:rPr>
      </w:pPr>
      <w:r w:rsidRPr="00607994">
        <w:rPr>
          <w:rFonts w:cs="Calibri"/>
        </w:rPr>
        <w:t>Depending on how and where the collectors are placed (orientation, slope, shading and type of installation) the solar yield of the solar system changes. The largest yield is obtained from the solar panels installed on the pitched roof on the south side of the building. The panels on the east or west side of the building only yield about 80%, while panels installed on the façade provide only about 70%.</w:t>
      </w:r>
    </w:p>
    <w:p w:rsidR="00607994" w:rsidRPr="00607994" w:rsidRDefault="00F8171D" w:rsidP="00607994">
      <w:pPr>
        <w:spacing w:after="0" w:line="240" w:lineRule="auto"/>
        <w:jc w:val="center"/>
        <w:rPr>
          <w:rFonts w:cs="Calibri"/>
        </w:rPr>
      </w:pPr>
      <w:r w:rsidRPr="00F8171D">
        <w:rPr>
          <w:rFonts w:cs="Calibri"/>
        </w:rPr>
        <w:lastRenderedPageBreak/>
        <w:pict>
          <v:shapetype id="_x0000_t202" coordsize="21600,21600" o:spt="202" path="m,l,21600r21600,l21600,xe">
            <v:stroke joinstyle="miter"/>
            <v:path gradientshapeok="t" o:connecttype="rect"/>
          </v:shapetype>
          <v:shape id="_x0000_s1118" type="#_x0000_t202" style="position:absolute;left:0;text-align:left;margin-left:205.5pt;margin-top:165.25pt;width:19.5pt;height:18.75pt;z-index:25161267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" stroked="f">
            <v:textbox style="mso-next-textbox:#_x0000_s1118">
              <w:txbxContent>
                <w:p w:rsidR="00B704B8" w:rsidRPr="00890BE3" w:rsidRDefault="00B704B8" w:rsidP="00607994">
                  <w:pPr>
                    <w:rPr>
                      <w:rFonts w:ascii="Myriad Pro" w:hAnsi="Myriad Pro"/>
                    </w:rPr>
                  </w:pPr>
                  <w:r>
                    <w:rPr>
                      <w:rFonts w:ascii="Myriad Pro" w:hAnsi="Myriad Pro"/>
                    </w:rPr>
                    <w:t>E</w:t>
                  </w:r>
                </w:p>
              </w:txbxContent>
            </v:textbox>
          </v:shape>
        </w:pict>
      </w:r>
      <w:r w:rsidRPr="00F8171D">
        <w:rPr>
          <w:rFonts w:cs="Calibri"/>
        </w:rPr>
        <w:pict>
          <v:shape id="_x0000_s1117" type="#_x0000_t202" style="position:absolute;left:0;text-align:left;margin-left:118.5pt;margin-top:129.25pt;width:19.5pt;height:18.75pt;z-index:25161164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" stroked="f">
            <v:textbox style="mso-next-textbox:#_x0000_s1117">
              <w:txbxContent>
                <w:p w:rsidR="00B704B8" w:rsidRPr="00890BE3" w:rsidRDefault="00B704B8" w:rsidP="00607994">
                  <w:pPr>
                    <w:rPr>
                      <w:rFonts w:ascii="Myriad Pro" w:hAnsi="Myriad Pro"/>
                    </w:rPr>
                  </w:pPr>
                  <w:r>
                    <w:rPr>
                      <w:rFonts w:ascii="Myriad Pro" w:hAnsi="Myriad Pro"/>
                    </w:rPr>
                    <w:t>W</w:t>
                  </w:r>
                </w:p>
              </w:txbxContent>
            </v:textbox>
          </v:shape>
        </w:pict>
      </w:r>
      <w:r w:rsidRPr="00F8171D">
        <w:rPr>
          <w:rFonts w:cs="Calibri"/>
        </w:rPr>
        <w:pict>
          <v:shape id="Text Box 2" o:spid="_x0000_s1116" type="#_x0000_t202" style="position:absolute;left:0;text-align:left;margin-left:126.75pt;margin-top:176.5pt;width:18pt;height:20.25pt;z-index:25161062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" stroked="f">
            <v:textbox style="mso-next-textbox:#Text Box 2">
              <w:txbxContent>
                <w:p w:rsidR="00B704B8" w:rsidRPr="00890BE3" w:rsidRDefault="00B704B8" w:rsidP="00607994">
                  <w:pPr>
                    <w:rPr>
                      <w:rFonts w:ascii="Myriad Pro" w:hAnsi="Myriad Pro"/>
                    </w:rPr>
                  </w:pPr>
                  <w:r>
                    <w:rPr>
                      <w:rFonts w:ascii="Myriad Pro" w:hAnsi="Myriad Pro"/>
                    </w:rPr>
                    <w:t>S</w:t>
                  </w:r>
                </w:p>
              </w:txbxContent>
            </v:textbox>
          </v:shape>
        </w:pict>
      </w:r>
      <w:r w:rsidR="00CE2418">
        <w:rPr>
          <w:rFonts w:cs="Calibri"/>
          <w:noProof/>
          <w:lang w:val="en-US" w:eastAsia="en-US"/>
        </w:rPr>
        <w:drawing>
          <wp:inline distT="0" distB="0" distL="0" distR="0">
            <wp:extent cx="3000375" cy="2466975"/>
            <wp:effectExtent l="19050" t="0" r="9525"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3000375" cy="2466975"/>
                    </a:xfrm>
                    <a:prstGeom prst="rect">
                      <a:avLst/>
                    </a:prstGeom>
                    <a:noFill/>
                    <a:ln w="9525">
                      <a:noFill/>
                      <a:miter lim="800000"/>
                      <a:headEnd/>
                      <a:tailEnd/>
                    </a:ln>
                  </pic:spPr>
                </pic:pic>
              </a:graphicData>
            </a:graphic>
          </wp:inline>
        </w:drawing>
      </w:r>
    </w:p>
    <w:p w:rsidR="00607994" w:rsidRPr="00607994" w:rsidRDefault="00607994" w:rsidP="00607994">
      <w:pPr>
        <w:pStyle w:val="Caption"/>
        <w:jc w:val="center"/>
        <w:rPr>
          <w:rFonts w:cs="Calibri"/>
          <w:b w:val="0"/>
          <w:color w:val="000000"/>
          <w:sz w:val="20"/>
          <w:szCs w:val="20"/>
        </w:rPr>
      </w:pPr>
      <w:bookmarkStart w:id="25" w:name="_Toc383179468"/>
      <w:bookmarkStart w:id="26" w:name="_Toc393011892"/>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5</w:t>
      </w:r>
      <w:r w:rsidR="00F8171D" w:rsidRPr="00607994">
        <w:rPr>
          <w:rFonts w:cs="Calibri"/>
          <w:b w:val="0"/>
          <w:color w:val="000000"/>
          <w:sz w:val="20"/>
        </w:rPr>
        <w:fldChar w:fldCharType="end"/>
      </w:r>
      <w:r w:rsidRPr="00607994">
        <w:rPr>
          <w:rFonts w:cs="Calibri"/>
          <w:b w:val="0"/>
          <w:color w:val="000000"/>
          <w:sz w:val="20"/>
        </w:rPr>
        <w:t>. Solar yield depending on the position of the solar panel</w:t>
      </w:r>
      <w:bookmarkEnd w:id="25"/>
      <w:bookmarkEnd w:id="26"/>
    </w:p>
    <w:p w:rsidR="00607994" w:rsidRPr="00607994" w:rsidRDefault="00607994" w:rsidP="00607994">
      <w:pPr>
        <w:spacing w:after="0" w:line="240" w:lineRule="auto"/>
        <w:jc w:val="both"/>
        <w:rPr>
          <w:rFonts w:cs="Calibri"/>
        </w:rPr>
      </w:pPr>
    </w:p>
    <w:p w:rsidR="00607994" w:rsidRPr="00607994" w:rsidRDefault="00607994" w:rsidP="00607994">
      <w:pPr>
        <w:jc w:val="both"/>
        <w:rPr>
          <w:rFonts w:cs="Calibri"/>
        </w:rPr>
      </w:pPr>
      <w:r w:rsidRPr="00607994">
        <w:rPr>
          <w:rFonts w:cs="Calibri"/>
        </w:rPr>
        <w:t>Shadows also reduce energy gain, so the solar farm should be placed and dimensioned so that there is little influence of the shadows of the surrounding buildings, trees, etc. When installing on the façade or lying down on flat roofs it is recommended to increase the panel surface by 20 to 30%.</w:t>
      </w:r>
    </w:p>
    <w:p w:rsidR="00607994" w:rsidRPr="00607994" w:rsidRDefault="00607994" w:rsidP="00607994">
      <w:pPr>
        <w:spacing w:after="0" w:line="240" w:lineRule="auto"/>
        <w:jc w:val="both"/>
        <w:rPr>
          <w:rFonts w:cs="Calibri"/>
        </w:rPr>
      </w:pPr>
    </w:p>
    <w:p w:rsidR="00607994" w:rsidRPr="00607994" w:rsidRDefault="00CE2418" w:rsidP="00607994">
      <w:pPr>
        <w:spacing w:after="0" w:line="240" w:lineRule="auto"/>
        <w:jc w:val="center"/>
        <w:rPr>
          <w:rFonts w:cs="Calibri"/>
        </w:rPr>
      </w:pPr>
      <w:r>
        <w:rPr>
          <w:rFonts w:cs="Calibri"/>
          <w:noProof/>
          <w:lang w:val="en-US" w:eastAsia="en-US"/>
        </w:rPr>
        <w:drawing>
          <wp:inline distT="0" distB="0" distL="0" distR="0">
            <wp:extent cx="3381375" cy="2628900"/>
            <wp:effectExtent l="19050" t="0" r="9525" b="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srcRect/>
                    <a:stretch>
                      <a:fillRect/>
                    </a:stretch>
                  </pic:blipFill>
                  <pic:spPr bwMode="auto">
                    <a:xfrm>
                      <a:off x="0" y="0"/>
                      <a:ext cx="3381375" cy="2628900"/>
                    </a:xfrm>
                    <a:prstGeom prst="rect">
                      <a:avLst/>
                    </a:prstGeom>
                    <a:noFill/>
                    <a:ln w="9525">
                      <a:noFill/>
                      <a:miter lim="800000"/>
                      <a:headEnd/>
                      <a:tailEnd/>
                    </a:ln>
                  </pic:spPr>
                </pic:pic>
              </a:graphicData>
            </a:graphic>
          </wp:inline>
        </w:drawing>
      </w:r>
    </w:p>
    <w:p w:rsidR="00607994" w:rsidRPr="00607994" w:rsidRDefault="00607994" w:rsidP="00607994">
      <w:pPr>
        <w:spacing w:after="0" w:line="240" w:lineRule="auto"/>
        <w:jc w:val="both"/>
        <w:rPr>
          <w:rFonts w:cs="Calibri"/>
        </w:rPr>
      </w:pPr>
    </w:p>
    <w:p w:rsidR="00607994" w:rsidRPr="00607994" w:rsidRDefault="00607994" w:rsidP="00607994">
      <w:pPr>
        <w:pStyle w:val="Caption"/>
        <w:jc w:val="center"/>
        <w:rPr>
          <w:rFonts w:cs="Calibri"/>
          <w:b w:val="0"/>
          <w:color w:val="000000"/>
          <w:sz w:val="20"/>
          <w:szCs w:val="20"/>
        </w:rPr>
      </w:pPr>
      <w:bookmarkStart w:id="27" w:name="_Toc383179469"/>
      <w:bookmarkStart w:id="28" w:name="_Toc393011893"/>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6</w:t>
      </w:r>
      <w:r w:rsidR="00F8171D" w:rsidRPr="00607994">
        <w:rPr>
          <w:rFonts w:cs="Calibri"/>
          <w:b w:val="0"/>
          <w:color w:val="000000"/>
          <w:sz w:val="20"/>
        </w:rPr>
        <w:fldChar w:fldCharType="end"/>
      </w:r>
      <w:r w:rsidRPr="00607994">
        <w:rPr>
          <w:rFonts w:cs="Calibri"/>
          <w:b w:val="0"/>
          <w:color w:val="000000"/>
          <w:sz w:val="20"/>
        </w:rPr>
        <w:t>. Possible layouts of solar panels installation</w:t>
      </w:r>
      <w:bookmarkEnd w:id="27"/>
      <w:bookmarkEnd w:id="28"/>
    </w:p>
    <w:p w:rsidR="00607994" w:rsidRPr="00607994" w:rsidRDefault="00607994" w:rsidP="00607994">
      <w:pPr>
        <w:spacing w:after="0" w:line="240" w:lineRule="auto"/>
        <w:jc w:val="both"/>
        <w:rPr>
          <w:rFonts w:cs="Calibri"/>
          <w:iCs/>
        </w:rPr>
      </w:pPr>
    </w:p>
    <w:p w:rsidR="00607994" w:rsidRPr="00607994" w:rsidRDefault="00607994" w:rsidP="00607994">
      <w:pPr>
        <w:jc w:val="both"/>
        <w:rPr>
          <w:rFonts w:cs="Calibri"/>
        </w:rPr>
      </w:pPr>
      <w:r w:rsidRPr="00607994">
        <w:rPr>
          <w:rFonts w:cs="Calibri"/>
        </w:rPr>
        <w:t>There are different possibilities of layout and installation of solar panels. They can be installed on pitched roofs, installed (integrated) into the roof, integrated in the façade, installed on a flat roof or freely mounted (Image 6). Minimum clearances to the brink of a roof must be maintained. Outside these areas an increased wind turbulence might occur. In addition, the access to the installation for maintenance and control is difficult. The panels can be fixed to the firmly mounted substructure or on a concrete slab. When mounting on concrete slabs, the panels must be secured against sliding and lifting by using weights This requires additional structural analysis. Sliding can cause the panels to move on the roof surface under the influence of wind, caused by insufficient static friction between the roof surface and the fixed panel system.</w:t>
      </w:r>
    </w:p>
    <w:p w:rsidR="00607994" w:rsidRPr="00607994" w:rsidRDefault="00607994" w:rsidP="00607994">
      <w:pPr>
        <w:jc w:val="both"/>
        <w:rPr>
          <w:rFonts w:cs="Calibri"/>
        </w:rPr>
      </w:pPr>
      <w:r w:rsidRPr="00607994">
        <w:rPr>
          <w:rFonts w:cs="Calibri"/>
        </w:rPr>
        <w:t>Examples of positions A, B and D are given in the following photographs.</w:t>
      </w:r>
    </w:p>
    <w:p w:rsidR="00607994" w:rsidRPr="00607994" w:rsidRDefault="00CE2418" w:rsidP="00607994">
      <w:pPr>
        <w:spacing w:after="0" w:line="240" w:lineRule="auto"/>
        <w:jc w:val="center"/>
        <w:rPr>
          <w:rFonts w:cs="Calibri"/>
        </w:rPr>
      </w:pPr>
      <w:r>
        <w:rPr>
          <w:rFonts w:cs="Calibri"/>
          <w:noProof/>
          <w:lang w:val="en-US" w:eastAsia="en-US"/>
        </w:rPr>
        <w:lastRenderedPageBreak/>
        <w:drawing>
          <wp:inline distT="0" distB="0" distL="0" distR="0">
            <wp:extent cx="1895475" cy="1466850"/>
            <wp:effectExtent l="19050" t="0" r="9525"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srcRect/>
                    <a:stretch>
                      <a:fillRect/>
                    </a:stretch>
                  </pic:blipFill>
                  <pic:spPr bwMode="auto">
                    <a:xfrm>
                      <a:off x="0" y="0"/>
                      <a:ext cx="1895475" cy="1466850"/>
                    </a:xfrm>
                    <a:prstGeom prst="rect">
                      <a:avLst/>
                    </a:prstGeom>
                    <a:noFill/>
                    <a:ln w="9525">
                      <a:noFill/>
                      <a:miter lim="800000"/>
                      <a:headEnd/>
                      <a:tailEnd/>
                    </a:ln>
                  </pic:spPr>
                </pic:pic>
              </a:graphicData>
            </a:graphic>
          </wp:inline>
        </w:drawing>
      </w:r>
      <w:r w:rsidR="00607994" w:rsidRPr="00607994">
        <w:rPr>
          <w:rFonts w:cs="Calibri"/>
        </w:rPr>
        <w:t xml:space="preserve"> </w:t>
      </w:r>
      <w:r>
        <w:rPr>
          <w:rFonts w:cs="Calibri"/>
          <w:noProof/>
          <w:lang w:val="en-US" w:eastAsia="en-US"/>
        </w:rPr>
        <w:drawing>
          <wp:inline distT="0" distB="0" distL="0" distR="0">
            <wp:extent cx="1819275" cy="1466850"/>
            <wp:effectExtent l="19050" t="0" r="9525" b="0"/>
            <wp:docPr id="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srcRect r="12941" b="5031"/>
                    <a:stretch>
                      <a:fillRect/>
                    </a:stretch>
                  </pic:blipFill>
                  <pic:spPr bwMode="auto">
                    <a:xfrm>
                      <a:off x="0" y="0"/>
                      <a:ext cx="1819275" cy="1466850"/>
                    </a:xfrm>
                    <a:prstGeom prst="rect">
                      <a:avLst/>
                    </a:prstGeom>
                    <a:noFill/>
                    <a:ln w="9525">
                      <a:noFill/>
                      <a:miter lim="800000"/>
                      <a:headEnd/>
                      <a:tailEnd/>
                    </a:ln>
                  </pic:spPr>
                </pic:pic>
              </a:graphicData>
            </a:graphic>
          </wp:inline>
        </w:drawing>
      </w:r>
      <w:r w:rsidR="00607994" w:rsidRPr="00607994">
        <w:rPr>
          <w:rFonts w:cs="Calibri"/>
        </w:rPr>
        <w:t xml:space="preserve"> </w:t>
      </w:r>
      <w:r>
        <w:rPr>
          <w:rFonts w:cs="Calibri"/>
          <w:noProof/>
          <w:lang w:val="en-US" w:eastAsia="en-US"/>
        </w:rPr>
        <w:drawing>
          <wp:inline distT="0" distB="0" distL="0" distR="0">
            <wp:extent cx="1933575" cy="1466850"/>
            <wp:effectExtent l="19050" t="0" r="9525" b="0"/>
            <wp:docPr id="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srcRect/>
                    <a:stretch>
                      <a:fillRect/>
                    </a:stretch>
                  </pic:blipFill>
                  <pic:spPr bwMode="auto">
                    <a:xfrm>
                      <a:off x="0" y="0"/>
                      <a:ext cx="1933575" cy="1466850"/>
                    </a:xfrm>
                    <a:prstGeom prst="rect">
                      <a:avLst/>
                    </a:prstGeom>
                    <a:noFill/>
                    <a:ln w="9525">
                      <a:noFill/>
                      <a:miter lim="800000"/>
                      <a:headEnd/>
                      <a:tailEnd/>
                    </a:ln>
                  </pic:spPr>
                </pic:pic>
              </a:graphicData>
            </a:graphic>
          </wp:inline>
        </w:drawing>
      </w:r>
    </w:p>
    <w:p w:rsidR="00607994" w:rsidRPr="00607994" w:rsidRDefault="00607994" w:rsidP="00607994">
      <w:pPr>
        <w:pStyle w:val="Caption"/>
        <w:jc w:val="center"/>
        <w:rPr>
          <w:rFonts w:cs="Calibri"/>
          <w:b w:val="0"/>
          <w:color w:val="000000"/>
          <w:sz w:val="20"/>
          <w:szCs w:val="20"/>
        </w:rPr>
      </w:pPr>
      <w:bookmarkStart w:id="29" w:name="_Toc383179470"/>
      <w:bookmarkStart w:id="30" w:name="_Toc393011894"/>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7</w:t>
      </w:r>
      <w:r w:rsidR="00F8171D" w:rsidRPr="00607994">
        <w:rPr>
          <w:rFonts w:cs="Calibri"/>
          <w:b w:val="0"/>
          <w:color w:val="000000"/>
          <w:sz w:val="20"/>
        </w:rPr>
        <w:fldChar w:fldCharType="end"/>
      </w:r>
      <w:r w:rsidRPr="00607994">
        <w:rPr>
          <w:rFonts w:cs="Calibri"/>
          <w:b w:val="0"/>
          <w:color w:val="000000"/>
          <w:sz w:val="20"/>
        </w:rPr>
        <w:t>. Examples of installation of solar panels</w:t>
      </w:r>
      <w:bookmarkEnd w:id="29"/>
      <w:bookmarkEnd w:id="30"/>
    </w:p>
    <w:p w:rsidR="00607994" w:rsidRPr="00607994" w:rsidRDefault="00607994" w:rsidP="00607994">
      <w:pPr>
        <w:spacing w:after="0" w:line="240" w:lineRule="auto"/>
        <w:jc w:val="both"/>
        <w:rPr>
          <w:rFonts w:cs="Calibri"/>
        </w:rPr>
      </w:pPr>
    </w:p>
    <w:p w:rsidR="00607994" w:rsidRPr="00607994" w:rsidRDefault="00607994" w:rsidP="00607994">
      <w:pPr>
        <w:spacing w:after="240"/>
        <w:jc w:val="both"/>
        <w:rPr>
          <w:rFonts w:cs="Calibri"/>
        </w:rPr>
      </w:pPr>
      <w:r w:rsidRPr="00607994">
        <w:rPr>
          <w:rFonts w:cs="Calibri"/>
        </w:rPr>
        <w:t>Usually in our latitudes the slope of panels is 35° to 45°. In this way the given compromise achieves that from spring to autumn the panel receives sunlight of averagely 7-8 hours a day. If we want the panel to be more efficient in winter, and less efficient in the summer, we need to set it steeper. Even vertically mounted panel (e.g. on the south wall of the building) can operate well in winter. However, it is best to calculate the optimal slope of the panels according to the given conditions. When choosing the panel the cost effectiveness must not be forgotten, so it is necessary to find a compromise between the efficiency and the cost of collectors. It is necessary to observe not only the price of the panel, but also the price of the entire system.</w:t>
      </w:r>
    </w:p>
    <w:p w:rsidR="00607994" w:rsidRPr="00607994" w:rsidRDefault="00607994" w:rsidP="00607994">
      <w:pPr>
        <w:pStyle w:val="Heading2"/>
        <w:rPr>
          <w:rFonts w:ascii="Calibri" w:hAnsi="Calibri" w:cs="Calibri"/>
          <w:color w:val="000000"/>
          <w:sz w:val="22"/>
        </w:rPr>
      </w:pPr>
      <w:bookmarkStart w:id="31" w:name="_Toc383179027"/>
      <w:bookmarkStart w:id="32" w:name="_Toc393011744"/>
      <w:r w:rsidRPr="00607994">
        <w:rPr>
          <w:rFonts w:ascii="Calibri" w:hAnsi="Calibri" w:cs="Calibri"/>
          <w:color w:val="000000"/>
          <w:sz w:val="22"/>
        </w:rPr>
        <w:t>European Union Directives</w:t>
      </w:r>
      <w:bookmarkEnd w:id="31"/>
      <w:bookmarkEnd w:id="32"/>
    </w:p>
    <w:p w:rsidR="00607994" w:rsidRPr="00607994" w:rsidRDefault="00607994" w:rsidP="00607994">
      <w:pPr>
        <w:spacing w:after="0"/>
        <w:jc w:val="both"/>
        <w:rPr>
          <w:rFonts w:cs="Calibri"/>
        </w:rPr>
      </w:pPr>
    </w:p>
    <w:p w:rsidR="00607994" w:rsidRPr="00607994" w:rsidRDefault="00607994" w:rsidP="00607994">
      <w:pPr>
        <w:jc w:val="both"/>
        <w:rPr>
          <w:rFonts w:cs="Calibri"/>
        </w:rPr>
      </w:pPr>
      <w:r w:rsidRPr="00607994">
        <w:rPr>
          <w:rFonts w:cs="Calibri"/>
        </w:rPr>
        <w:t>The growing concern about global warming and energy dependence are forcing the European Union (EU) to modernize its approach to energy production and consumption, and without delay. Locally available renewable energy sources can significantly help with this problem with small or low levels of CO</w:t>
      </w:r>
      <w:r w:rsidRPr="00607994">
        <w:rPr>
          <w:rFonts w:cs="Calibri"/>
          <w:vertAlign w:val="subscript"/>
        </w:rPr>
        <w:t>2</w:t>
      </w:r>
      <w:r w:rsidRPr="00607994">
        <w:rPr>
          <w:rFonts w:cs="Calibri"/>
        </w:rPr>
        <w:t xml:space="preserve"> emissions. In 2005 renewable energy sources accounted for 8.5% of total energy consumption in the EU Member States. By 2020 the goal is to increase the share of renewable energy sources to 20%. </w:t>
      </w:r>
    </w:p>
    <w:p w:rsidR="00607994" w:rsidRPr="00607994" w:rsidRDefault="00607994" w:rsidP="00607994">
      <w:pPr>
        <w:jc w:val="both"/>
        <w:rPr>
          <w:rFonts w:cs="Calibri"/>
        </w:rPr>
      </w:pPr>
      <w:r w:rsidRPr="00607994">
        <w:rPr>
          <w:rFonts w:cs="Calibri"/>
        </w:rPr>
        <w:t>In light of the commitment to the Kyoto Protocol, the increased use of electricity produced from renewable energy sources is the best possible tool in the fight against climate change. By emphasising the renewable sources it is also possible to contribute to rural development. This allows for the development of small local enterprises and the expansion of market at the regional level.</w:t>
      </w:r>
    </w:p>
    <w:p w:rsidR="00607994" w:rsidRPr="00607994" w:rsidRDefault="00607994" w:rsidP="00607994">
      <w:pPr>
        <w:jc w:val="both"/>
        <w:rPr>
          <w:rFonts w:cs="Calibri"/>
        </w:rPr>
      </w:pPr>
      <w:r w:rsidRPr="00607994">
        <w:rPr>
          <w:rFonts w:cs="Calibri"/>
        </w:rPr>
        <w:t>In order to encourage the development of renewable energy sources and to increase their application, the European Union issued directives to Member States, which oblige them to use renewable energy sources according to their potential. The process of approaching the EU requires Bosnia and Herzegovina and Serbia to harmonize their energy policies to the energy policy and directives of the EU, and to achieve the goals related to the share of use of renewable energy sources in total electricity production.</w:t>
      </w:r>
    </w:p>
    <w:p w:rsidR="00607994" w:rsidRPr="00607994" w:rsidRDefault="00607994" w:rsidP="00607994">
      <w:pPr>
        <w:spacing w:after="120" w:line="240" w:lineRule="auto"/>
        <w:jc w:val="both"/>
        <w:rPr>
          <w:rFonts w:cs="Calibri"/>
          <w:iCs/>
        </w:rPr>
      </w:pPr>
      <w:r w:rsidRPr="00607994">
        <w:rPr>
          <w:rFonts w:cs="Calibri"/>
        </w:rPr>
        <w:t>Directive 2005/89/EC concerning measures to safeguard security of electricity supply and infrastructure investment, as well as Directive 2009/28/EC on the promotion of the use of energy from renewable sources and 2010/31/EU</w:t>
      </w:r>
      <w:r w:rsidRPr="00607994">
        <w:rPr>
          <w:rStyle w:val="FootnoteReference"/>
          <w:rFonts w:cs="Calibri"/>
        </w:rPr>
        <w:footnoteReference w:id="2"/>
      </w:r>
      <w:r w:rsidRPr="00607994">
        <w:rPr>
          <w:rFonts w:cs="Calibri"/>
        </w:rPr>
        <w:t xml:space="preserve"> on the energy performance of buildings, are part of the  Energy Community acquis communautaire. Bosnia and Herzegovina and Serbia as the contracting parties of the Energy Community, should implement the legal framework of the European Union. The Treaty establishing the Energy Community requires the contracting parties, not only to implement the important parts of EU legislation in the field of electricity, natural gas, renewable energy sources, environment and competition, but also to adopt measures to encourage the development of energy efficiency, taking into account its benefits for </w:t>
      </w:r>
      <w:r w:rsidRPr="00607994">
        <w:rPr>
          <w:rFonts w:cs="Calibri"/>
        </w:rPr>
        <w:lastRenderedPageBreak/>
        <w:t>security of supply, environmental protection, social cohesion and regional development (Art.  2.1 (d) and 35 of the Treaty establishing the Energy Community). These directives should be implemented in the legislation of Bosnia and Herzegovina and Serbia in order to fulfil the obligations towards the Energy Community</w:t>
      </w:r>
      <w:r w:rsidRPr="00607994">
        <w:rPr>
          <w:rStyle w:val="FootnoteReference"/>
          <w:rFonts w:cs="Calibri"/>
        </w:rPr>
        <w:footnoteReference w:id="3"/>
      </w:r>
      <w:r w:rsidRPr="00607994">
        <w:rPr>
          <w:rFonts w:cs="Calibri"/>
        </w:rPr>
        <w:t>.</w:t>
      </w:r>
    </w:p>
    <w:p w:rsidR="00607994" w:rsidRPr="00607994" w:rsidRDefault="00F8171D" w:rsidP="00607994">
      <w:pPr>
        <w:spacing w:after="120" w:line="240" w:lineRule="auto"/>
        <w:jc w:val="both"/>
        <w:rPr>
          <w:rFonts w:cs="Calibri"/>
          <w:iCs/>
        </w:rPr>
      </w:pPr>
      <w:r w:rsidRPr="00F8171D">
        <w:rPr>
          <w:rFonts w:cs="Calibri"/>
        </w:rPr>
        <w:pict>
          <v:rect id="Rectangle 27" o:spid="_x0000_s1115" style="position:absolute;left:0;text-align:left;margin-left:15.75pt;margin-top:16.3pt;width:442.5pt;height:82.5pt;z-index:251613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" strokecolor="#c3d69b" strokeweight="1.5pt">
            <v:stroke dashstyle="dash"/>
            <v:shadow color="#868686"/>
          </v:rect>
        </w:pict>
      </w:r>
    </w:p>
    <w:p w:rsidR="00607994" w:rsidRPr="00607994" w:rsidRDefault="00F8171D" w:rsidP="00607994">
      <w:pPr>
        <w:spacing w:after="120" w:line="240" w:lineRule="auto"/>
        <w:jc w:val="both"/>
        <w:rPr>
          <w:rFonts w:cs="Calibri"/>
          <w:iCs/>
        </w:rPr>
      </w:pPr>
      <w:r w:rsidRPr="00F8171D">
        <w:rPr>
          <w:rFonts w:cs="Calibri"/>
        </w:rPr>
        <w:pict>
          <v:rect id="Rectangle 29" o:spid="_x0000_s1114" style="position:absolute;left:0;text-align:left;margin-left:27pt;margin-top:6.55pt;width:126.75pt;height:58.5pt;z-index:251614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" strokecolor="#c3d69b" strokeweight="1pt">
            <v:fill color2="#d7e4bd" focus="100%" type="gradient"/>
            <v:shadow on="t" color="#4f6228" opacity=".5" offset="1pt"/>
            <v:textbox style="mso-next-textbox:#Rectangle 29">
              <w:txbxContent>
                <w:p w:rsidR="00B704B8" w:rsidRPr="00E3626F" w:rsidRDefault="00B704B8" w:rsidP="00607994">
                  <w:pPr>
                    <w:rPr>
                      <w:sz w:val="18"/>
                      <w:szCs w:val="18"/>
                    </w:rPr>
                  </w:pPr>
                  <w:r>
                    <w:rPr>
                      <w:sz w:val="18"/>
                    </w:rPr>
                    <w:t>Directive 2009/28/EC on the promotion of the use of energy from renewable sources</w:t>
                  </w:r>
                </w:p>
              </w:txbxContent>
            </v:textbox>
          </v:rect>
        </w:pict>
      </w:r>
      <w:r w:rsidRPr="00F8171D">
        <w:rPr>
          <w:rFonts w:cs="Calibri"/>
        </w:rPr>
        <w:pict>
          <v:rect id="Rectangle 32" o:spid="_x0000_s1113" style="position:absolute;left:0;text-align:left;margin-left:173.25pt;margin-top:6.55pt;width:126.75pt;height:58.5pt;z-index:251616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" strokecolor="#c3d69b" strokeweight="1pt">
            <v:fill color2="#d7e4bd" focus="100%" type="gradient"/>
            <v:shadow on="t" color="#4f6228" opacity=".5" offset="1pt"/>
            <v:textbox style="mso-next-textbox:#Rectangle 32">
              <w:txbxContent>
                <w:p w:rsidR="00B704B8" w:rsidRPr="00E3626F" w:rsidRDefault="00B704B8" w:rsidP="00607994">
                  <w:pPr>
                    <w:rPr>
                      <w:iCs/>
                      <w:sz w:val="18"/>
                      <w:szCs w:val="18"/>
                    </w:rPr>
                  </w:pPr>
                  <w:r>
                    <w:rPr>
                      <w:sz w:val="18"/>
                    </w:rPr>
                    <w:t>Directive 2010/31/EU on the energy performance of buildings</w:t>
                  </w:r>
                </w:p>
              </w:txbxContent>
            </v:textbox>
          </v:rect>
        </w:pict>
      </w:r>
      <w:r w:rsidRPr="00F8171D">
        <w:rPr>
          <w:rFonts w:cs="Calibri"/>
        </w:rPr>
        <w:pict>
          <v:rect id="Rectangle 36" o:spid="_x0000_s1112" style="position:absolute;left:0;text-align:left;margin-left:318.75pt;margin-top:6.55pt;width:126.75pt;height:58.5pt;z-index:251617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" strokecolor="#c3d69b" strokeweight="1pt">
            <v:fill color2="#d7e4bd" focus="100%" type="gradient"/>
            <v:shadow on="t" color="#4f6228" opacity=".5" offset="1pt"/>
            <v:textbox style="mso-next-textbox:#Rectangle 36">
              <w:txbxContent>
                <w:p w:rsidR="00B704B8" w:rsidRPr="006B7ADB" w:rsidRDefault="00B704B8" w:rsidP="00607994">
                  <w:pPr>
                    <w:rPr>
                      <w:iCs/>
                      <w:sz w:val="18"/>
                      <w:szCs w:val="18"/>
                    </w:rPr>
                  </w:pPr>
                  <w:r>
                    <w:rPr>
                      <w:sz w:val="18"/>
                    </w:rPr>
                    <w:t>Directive 2005/89/EC concerning measures to safeguard security of electricity supply and infrastructure investment</w:t>
                  </w:r>
                </w:p>
              </w:txbxContent>
            </v:textbox>
          </v:rect>
        </w:pict>
      </w:r>
    </w:p>
    <w:p w:rsidR="00607994" w:rsidRPr="00607994" w:rsidRDefault="00607994" w:rsidP="00607994">
      <w:pPr>
        <w:spacing w:after="120" w:line="240" w:lineRule="auto"/>
        <w:jc w:val="both"/>
        <w:rPr>
          <w:rFonts w:cs="Calibri"/>
          <w:iCs/>
        </w:rPr>
      </w:pPr>
    </w:p>
    <w:p w:rsidR="00607994" w:rsidRPr="00607994" w:rsidRDefault="00607994" w:rsidP="00607994">
      <w:pPr>
        <w:spacing w:after="120" w:line="240" w:lineRule="auto"/>
        <w:jc w:val="both"/>
        <w:rPr>
          <w:rFonts w:cs="Calibri"/>
          <w:iCs/>
        </w:rPr>
      </w:pPr>
    </w:p>
    <w:p w:rsidR="00607994" w:rsidRPr="00607994" w:rsidRDefault="00607994" w:rsidP="00607994">
      <w:pPr>
        <w:spacing w:after="120" w:line="240" w:lineRule="auto"/>
        <w:jc w:val="both"/>
        <w:rPr>
          <w:rFonts w:cs="Calibri"/>
          <w:iCs/>
        </w:rPr>
      </w:pPr>
    </w:p>
    <w:p w:rsidR="00607994" w:rsidRPr="00607994" w:rsidRDefault="00F8171D" w:rsidP="00607994">
      <w:pPr>
        <w:spacing w:after="120" w:line="240" w:lineRule="auto"/>
        <w:jc w:val="both"/>
        <w:rPr>
          <w:rFonts w:cs="Calibri"/>
          <w:iCs/>
        </w:rPr>
      </w:pPr>
      <w:r w:rsidRPr="00F8171D">
        <w:rPr>
          <w:rFonts w:cs="Calibri"/>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37" o:spid="_x0000_s1111" type="#_x0000_t67" style="position:absolute;left:0;text-align:left;margin-left:233.25pt;margin-top:5.4pt;width:16.5pt;height:35.25pt;z-index:251618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" strokecolor="#c3d69b" strokeweight="2.5pt">
            <v:shadow color="#868686"/>
          </v:shape>
        </w:pict>
      </w:r>
    </w:p>
    <w:p w:rsidR="00607994" w:rsidRPr="00607994" w:rsidRDefault="00607994" w:rsidP="00607994">
      <w:pPr>
        <w:spacing w:after="120" w:line="240" w:lineRule="auto"/>
        <w:jc w:val="both"/>
        <w:rPr>
          <w:rFonts w:cs="Calibri"/>
          <w:iCs/>
        </w:rPr>
      </w:pPr>
    </w:p>
    <w:p w:rsidR="00607994" w:rsidRPr="00607994" w:rsidRDefault="00F8171D" w:rsidP="00607994">
      <w:pPr>
        <w:spacing w:after="120" w:line="240" w:lineRule="auto"/>
        <w:jc w:val="both"/>
        <w:rPr>
          <w:rFonts w:cs="Calibri"/>
          <w:iCs/>
        </w:rPr>
      </w:pPr>
      <w:r w:rsidRPr="00F8171D">
        <w:rPr>
          <w:rFonts w:cs="Calibri"/>
        </w:rPr>
        <w:pict>
          <v:rect id="Rectangle 38" o:spid="_x0000_s1110" style="position:absolute;left:0;text-align:left;margin-left:93.75pt;margin-top:6.9pt;width:287.25pt;height:22.5pt;z-index:251615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" fillcolor="#c3d69b" strokecolor="#c3d69b" strokeweight="1pt">
            <v:fill color2="#ebf1de" angle="135" focus="50%" type="gradient"/>
            <v:shadow on="t" color="#4f6228" opacity=".5" offset="1pt"/>
            <v:textbox style="mso-next-textbox:#Rectangle 38">
              <w:txbxContent>
                <w:p w:rsidR="00B704B8" w:rsidRPr="006B7ADB" w:rsidRDefault="00B704B8" w:rsidP="00607994">
                  <w:pPr>
                    <w:jc w:val="center"/>
                    <w:rPr>
                      <w:b/>
                      <w:bCs/>
                    </w:rPr>
                  </w:pPr>
                  <w:r>
                    <w:rPr>
                      <w:b/>
                    </w:rPr>
                    <w:t>ENERGY COMMUNITY ACQUIS COMMUNAUTAIRE</w:t>
                  </w:r>
                </w:p>
              </w:txbxContent>
            </v:textbox>
          </v:rect>
        </w:pict>
      </w:r>
    </w:p>
    <w:p w:rsidR="00607994" w:rsidRPr="00607994" w:rsidRDefault="00607994" w:rsidP="00607994">
      <w:pPr>
        <w:autoSpaceDE w:val="0"/>
        <w:autoSpaceDN w:val="0"/>
        <w:adjustRightInd w:val="0"/>
        <w:spacing w:after="120" w:line="240" w:lineRule="auto"/>
        <w:jc w:val="center"/>
        <w:rPr>
          <w:rFonts w:cs="Calibri"/>
          <w:highlight w:val="red"/>
        </w:rPr>
      </w:pPr>
    </w:p>
    <w:p w:rsidR="00607994" w:rsidRPr="00607994" w:rsidRDefault="00607994" w:rsidP="00607994">
      <w:pPr>
        <w:pStyle w:val="Caption"/>
        <w:jc w:val="center"/>
        <w:rPr>
          <w:rFonts w:cs="Calibri"/>
          <w:b w:val="0"/>
          <w:color w:val="000000"/>
          <w:sz w:val="20"/>
          <w:szCs w:val="20"/>
        </w:rPr>
      </w:pPr>
      <w:bookmarkStart w:id="33" w:name="_Toc383179471"/>
      <w:bookmarkStart w:id="34" w:name="_Toc393011895"/>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8</w:t>
      </w:r>
      <w:r w:rsidR="00F8171D" w:rsidRPr="00607994">
        <w:rPr>
          <w:rFonts w:cs="Calibri"/>
          <w:b w:val="0"/>
          <w:color w:val="000000"/>
          <w:sz w:val="20"/>
        </w:rPr>
        <w:fldChar w:fldCharType="end"/>
      </w:r>
      <w:r w:rsidRPr="00607994">
        <w:rPr>
          <w:rFonts w:cs="Calibri"/>
          <w:b w:val="0"/>
          <w:color w:val="000000"/>
          <w:sz w:val="20"/>
        </w:rPr>
        <w:t>. Schematic diagram of the Energy Community acquis communautaire</w:t>
      </w:r>
      <w:bookmarkEnd w:id="33"/>
      <w:bookmarkEnd w:id="34"/>
    </w:p>
    <w:p w:rsidR="00607994" w:rsidRPr="00607994" w:rsidRDefault="00607994" w:rsidP="00607994">
      <w:pPr>
        <w:autoSpaceDE w:val="0"/>
        <w:autoSpaceDN w:val="0"/>
        <w:adjustRightInd w:val="0"/>
        <w:spacing w:after="0" w:line="240" w:lineRule="auto"/>
        <w:jc w:val="both"/>
        <w:rPr>
          <w:rFonts w:cs="Calibri"/>
        </w:rPr>
      </w:pPr>
    </w:p>
    <w:p w:rsidR="00607994" w:rsidRPr="00607994" w:rsidRDefault="00607994" w:rsidP="00607994">
      <w:pPr>
        <w:pStyle w:val="Heading3"/>
        <w:rPr>
          <w:rFonts w:ascii="Calibri" w:hAnsi="Calibri" w:cs="Calibri"/>
          <w:i/>
          <w:color w:val="000000"/>
        </w:rPr>
      </w:pPr>
      <w:bookmarkStart w:id="35" w:name="_Toc383179028"/>
      <w:bookmarkStart w:id="36" w:name="_Toc393011745"/>
      <w:r w:rsidRPr="00607994">
        <w:rPr>
          <w:rFonts w:ascii="Calibri" w:hAnsi="Calibri" w:cs="Calibri"/>
          <w:i/>
          <w:color w:val="000000"/>
        </w:rPr>
        <w:t>Directive 2009/28/EC on the promotion of the use of energy from renewable sources</w:t>
      </w:r>
      <w:bookmarkEnd w:id="35"/>
      <w:bookmarkEnd w:id="36"/>
    </w:p>
    <w:p w:rsidR="00607994" w:rsidRPr="00607994" w:rsidRDefault="00607994" w:rsidP="00607994">
      <w:pPr>
        <w:autoSpaceDE w:val="0"/>
        <w:autoSpaceDN w:val="0"/>
        <w:adjustRightInd w:val="0"/>
        <w:spacing w:after="0" w:line="240" w:lineRule="auto"/>
        <w:jc w:val="both"/>
        <w:rPr>
          <w:rFonts w:cs="Calibri"/>
        </w:rPr>
      </w:pPr>
    </w:p>
    <w:p w:rsidR="00607994" w:rsidRPr="00607994" w:rsidRDefault="00607994" w:rsidP="00607994">
      <w:pPr>
        <w:autoSpaceDE w:val="0"/>
        <w:autoSpaceDN w:val="0"/>
        <w:adjustRightInd w:val="0"/>
        <w:spacing w:after="0" w:line="240" w:lineRule="auto"/>
        <w:jc w:val="both"/>
        <w:rPr>
          <w:rFonts w:cs="Calibri"/>
        </w:rPr>
      </w:pPr>
      <w:r w:rsidRPr="00607994">
        <w:rPr>
          <w:rFonts w:cs="Calibri"/>
        </w:rPr>
        <w:t>The purpose of the Directive 2009/28/EC is to establish a common framework for the promotion of the use of energy from renewable sources. The recommendations given here are binding on the Member States in order to increase the share of energy from renewable sources in the total energy consumption, as well as in their mutual trade in energy. The Directive sets out mandatory targets to be achieved in the EU-27 by promoting the use of renewable energy sources in electricity, heating and cooling, as well as in the transport sector to ensure that renewable energy makes up at least 20% of total energy consumption in the EU by 2020. The EU Member States have different potentials of renewable energy sources, and therefore have different models of promotion and use of renewable energy sources at the national level. The EU Member States pass their own models and way of promotion of the use of renewable energy, but they are obliged to consider and implement the recommendations of this Directive. The Directive 2009/28/EC repeals the Directive 2001/77/EC on the promotion of electricity produced from renewable energy sources in the internal electricity market and the Directive 2003/30/EC on the promotion of the use of biofuels or other renewable fuels for transport</w:t>
      </w:r>
      <w:r w:rsidRPr="00607994">
        <w:rPr>
          <w:rStyle w:val="FootnoteReference"/>
          <w:rFonts w:cs="Calibri"/>
        </w:rPr>
        <w:footnoteReference w:id="4"/>
      </w:r>
      <w:r w:rsidRPr="00607994">
        <w:rPr>
          <w:rFonts w:cs="Calibri"/>
        </w:rPr>
        <w:t>.</w:t>
      </w:r>
    </w:p>
    <w:p w:rsidR="00607994" w:rsidRPr="00607994" w:rsidRDefault="00607994" w:rsidP="00607994">
      <w:pPr>
        <w:autoSpaceDE w:val="0"/>
        <w:autoSpaceDN w:val="0"/>
        <w:adjustRightInd w:val="0"/>
        <w:spacing w:after="0" w:line="240" w:lineRule="auto"/>
        <w:jc w:val="both"/>
        <w:rPr>
          <w:rFonts w:cs="Calibri"/>
        </w:rPr>
      </w:pPr>
    </w:p>
    <w:p w:rsidR="00607994" w:rsidRPr="00607994" w:rsidRDefault="00607994" w:rsidP="00607994">
      <w:pPr>
        <w:pStyle w:val="Heading3"/>
        <w:rPr>
          <w:rFonts w:ascii="Calibri" w:hAnsi="Calibri" w:cs="Calibri"/>
          <w:i/>
          <w:color w:val="000000"/>
        </w:rPr>
      </w:pPr>
      <w:bookmarkStart w:id="37" w:name="_Toc383179029"/>
      <w:bookmarkStart w:id="38" w:name="_Toc393011746"/>
      <w:r w:rsidRPr="00607994">
        <w:rPr>
          <w:rFonts w:ascii="Calibri" w:hAnsi="Calibri" w:cs="Calibri"/>
          <w:i/>
          <w:color w:val="000000"/>
        </w:rPr>
        <w:t>Directive 2010/31/EU on the energy performance of buildings</w:t>
      </w:r>
      <w:bookmarkEnd w:id="37"/>
      <w:bookmarkEnd w:id="38"/>
    </w:p>
    <w:p w:rsidR="00607994" w:rsidRPr="00607994" w:rsidRDefault="00607994" w:rsidP="00607994">
      <w:pPr>
        <w:autoSpaceDE w:val="0"/>
        <w:autoSpaceDN w:val="0"/>
        <w:adjustRightInd w:val="0"/>
        <w:spacing w:after="0" w:line="240" w:lineRule="auto"/>
        <w:jc w:val="both"/>
        <w:rPr>
          <w:rFonts w:cs="Calibri"/>
        </w:rPr>
      </w:pPr>
    </w:p>
    <w:p w:rsidR="00607994" w:rsidRPr="00607994" w:rsidRDefault="00607994" w:rsidP="00607994">
      <w:pPr>
        <w:autoSpaceDE w:val="0"/>
        <w:autoSpaceDN w:val="0"/>
        <w:adjustRightInd w:val="0"/>
        <w:spacing w:after="120" w:line="240" w:lineRule="auto"/>
        <w:jc w:val="both"/>
        <w:rPr>
          <w:rFonts w:cs="Calibri"/>
        </w:rPr>
      </w:pPr>
      <w:r w:rsidRPr="00607994">
        <w:rPr>
          <w:rFonts w:cs="Calibri"/>
        </w:rPr>
        <w:t xml:space="preserve">Due to the large, unexploited potential for energy savings in buildings, proposal of new, edited Directive on the energy performance of buildings was announced. Proposal for a new Directive is the introduction of more strict requirements related to the energy systems of buildings, taking into account outdoor climatic and local conditions as well as indoor climate requirements and cost effectiveness. It is noted that it is necessary to adopt concrete actions with a goal to exploit the great potential for energy savings in buildings. The Directive also points to the under-utilization of renewable and alternative energy systems in buildings and asks for their mandatory consideration for all new buildings regardless of size, as well as for existing buildings at major reconstructions. Member States are asked to prepare national plans for increasing the number of nearly zero-energy buildings, and regular reporting to the European Commission. It is suggested to introduce more financial mechanisms to encourage energy efficiency at national and </w:t>
      </w:r>
      <w:r w:rsidRPr="00607994">
        <w:rPr>
          <w:rFonts w:cs="Calibri"/>
        </w:rPr>
        <w:lastRenderedPageBreak/>
        <w:t>European level. The sector of public buildings must take a leadership role in the area of increasing energy efficiency in buildings and set more ambitious goals for public buildings</w:t>
      </w:r>
      <w:r w:rsidRPr="00607994">
        <w:rPr>
          <w:rStyle w:val="FootnoteReference"/>
          <w:rFonts w:cs="Calibri"/>
        </w:rPr>
        <w:footnoteReference w:id="5"/>
      </w:r>
      <w:r w:rsidRPr="00607994">
        <w:rPr>
          <w:rFonts w:cs="Calibri"/>
        </w:rPr>
        <w:t>.</w:t>
      </w:r>
    </w:p>
    <w:p w:rsidR="00607994" w:rsidRPr="00607994" w:rsidRDefault="00607994" w:rsidP="00607994">
      <w:pPr>
        <w:autoSpaceDE w:val="0"/>
        <w:autoSpaceDN w:val="0"/>
        <w:adjustRightInd w:val="0"/>
        <w:spacing w:after="120" w:line="240" w:lineRule="auto"/>
        <w:jc w:val="both"/>
        <w:rPr>
          <w:rFonts w:cs="Calibri"/>
        </w:rPr>
      </w:pPr>
      <w:r w:rsidRPr="00607994">
        <w:rPr>
          <w:rFonts w:cs="Calibri"/>
        </w:rPr>
        <w:t>Member States shall apply a methodology for calculating the energy efficiency of buildings based on a general framework which can be found in Annex I to this Directive. Among the aspects on which the methodology will be established, there are passive solar systems and solar protection, as well as active solar systems if they are relevant for the calculation.</w:t>
      </w:r>
    </w:p>
    <w:p w:rsidR="00607994" w:rsidRPr="00607994" w:rsidRDefault="00607994" w:rsidP="00E25877">
      <w:pPr>
        <w:autoSpaceDE w:val="0"/>
        <w:autoSpaceDN w:val="0"/>
        <w:adjustRightInd w:val="0"/>
        <w:spacing w:after="0" w:line="240" w:lineRule="auto"/>
        <w:jc w:val="both"/>
        <w:rPr>
          <w:rFonts w:cs="Calibri"/>
        </w:rPr>
      </w:pPr>
      <w:r w:rsidRPr="00607994">
        <w:rPr>
          <w:rFonts w:cs="Calibri"/>
        </w:rPr>
        <w:t>In addition to this methodology the Directive stipulates that Member States must ensure that prior to commencement of construction of new buildings consideration must be given regarding the technical, environmental and economic feasibility of alternative systems, such as:</w:t>
      </w:r>
    </w:p>
    <w:p w:rsidR="00607994" w:rsidRPr="00607994" w:rsidRDefault="00607994" w:rsidP="00607994">
      <w:pPr>
        <w:pStyle w:val="ListParagraph"/>
        <w:numPr>
          <w:ilvl w:val="0"/>
          <w:numId w:val="6"/>
        </w:numPr>
        <w:autoSpaceDE w:val="0"/>
        <w:autoSpaceDN w:val="0"/>
        <w:adjustRightInd w:val="0"/>
        <w:spacing w:after="0" w:line="240" w:lineRule="auto"/>
        <w:contextualSpacing w:val="0"/>
        <w:jc w:val="both"/>
        <w:rPr>
          <w:rFonts w:cs="Calibri"/>
        </w:rPr>
      </w:pPr>
      <w:r w:rsidRPr="00607994">
        <w:rPr>
          <w:rFonts w:cs="Calibri"/>
        </w:rPr>
        <w:t>decentralised energy supply systems based on energy from renewable sources,</w:t>
      </w:r>
    </w:p>
    <w:p w:rsidR="00607994" w:rsidRPr="00607994" w:rsidRDefault="00607994" w:rsidP="00607994">
      <w:pPr>
        <w:pStyle w:val="ListParagraph"/>
        <w:numPr>
          <w:ilvl w:val="0"/>
          <w:numId w:val="6"/>
        </w:numPr>
        <w:autoSpaceDE w:val="0"/>
        <w:autoSpaceDN w:val="0"/>
        <w:adjustRightInd w:val="0"/>
        <w:spacing w:after="0" w:line="240" w:lineRule="auto"/>
        <w:contextualSpacing w:val="0"/>
        <w:jc w:val="both"/>
        <w:rPr>
          <w:rFonts w:cs="Calibri"/>
        </w:rPr>
      </w:pPr>
      <w:r w:rsidRPr="00607994">
        <w:rPr>
          <w:rFonts w:cs="Calibri"/>
        </w:rPr>
        <w:t>cogeneration,</w:t>
      </w:r>
    </w:p>
    <w:p w:rsidR="00607994" w:rsidRPr="00607994" w:rsidRDefault="00607994" w:rsidP="00607994">
      <w:pPr>
        <w:pStyle w:val="ListParagraph"/>
        <w:numPr>
          <w:ilvl w:val="0"/>
          <w:numId w:val="6"/>
        </w:numPr>
        <w:autoSpaceDE w:val="0"/>
        <w:autoSpaceDN w:val="0"/>
        <w:adjustRightInd w:val="0"/>
        <w:spacing w:after="0" w:line="240" w:lineRule="auto"/>
        <w:contextualSpacing w:val="0"/>
        <w:jc w:val="both"/>
        <w:rPr>
          <w:rFonts w:cs="Calibri"/>
        </w:rPr>
      </w:pPr>
      <w:r w:rsidRPr="00607994">
        <w:rPr>
          <w:rFonts w:cs="Calibri"/>
        </w:rPr>
        <w:t>district or block heating or cooling, particularly where it is based entirely or partially on energy from renewable sources,</w:t>
      </w:r>
    </w:p>
    <w:p w:rsidR="00607994" w:rsidRPr="00607994" w:rsidRDefault="00607994" w:rsidP="00607994">
      <w:pPr>
        <w:pStyle w:val="ListParagraph"/>
        <w:numPr>
          <w:ilvl w:val="0"/>
          <w:numId w:val="6"/>
        </w:numPr>
        <w:autoSpaceDE w:val="0"/>
        <w:autoSpaceDN w:val="0"/>
        <w:adjustRightInd w:val="0"/>
        <w:spacing w:after="0" w:line="240" w:lineRule="auto"/>
        <w:contextualSpacing w:val="0"/>
        <w:jc w:val="both"/>
        <w:rPr>
          <w:rFonts w:cs="Calibri"/>
        </w:rPr>
      </w:pPr>
      <w:r w:rsidRPr="00607994">
        <w:rPr>
          <w:rFonts w:cs="Calibri"/>
        </w:rPr>
        <w:t>heat pumps</w:t>
      </w:r>
      <w:r w:rsidRPr="00607994">
        <w:rPr>
          <w:rStyle w:val="FootnoteReference"/>
          <w:rFonts w:cs="Calibri"/>
        </w:rPr>
        <w:footnoteReference w:id="6"/>
      </w:r>
      <w:r w:rsidRPr="00607994">
        <w:rPr>
          <w:rFonts w:cs="Calibri"/>
        </w:rPr>
        <w:t>.</w:t>
      </w:r>
    </w:p>
    <w:p w:rsidR="00607994" w:rsidRPr="00E25877" w:rsidRDefault="00607994" w:rsidP="00607994">
      <w:pPr>
        <w:spacing w:after="0" w:line="240" w:lineRule="auto"/>
        <w:jc w:val="both"/>
        <w:rPr>
          <w:rFonts w:cs="Calibri"/>
          <w:sz w:val="12"/>
          <w:szCs w:val="12"/>
        </w:rPr>
      </w:pPr>
    </w:p>
    <w:p w:rsidR="00607994" w:rsidRPr="00607994" w:rsidRDefault="00607994" w:rsidP="00607994">
      <w:pPr>
        <w:pStyle w:val="Heading3"/>
        <w:rPr>
          <w:rFonts w:ascii="Calibri" w:hAnsi="Calibri" w:cs="Calibri"/>
          <w:i/>
          <w:color w:val="000000"/>
        </w:rPr>
      </w:pPr>
      <w:bookmarkStart w:id="39" w:name="_Toc383179030"/>
      <w:bookmarkStart w:id="40" w:name="_Toc393011747"/>
      <w:r w:rsidRPr="00607994">
        <w:rPr>
          <w:rFonts w:ascii="Calibri" w:hAnsi="Calibri" w:cs="Calibri"/>
          <w:i/>
          <w:color w:val="000000"/>
        </w:rPr>
        <w:t>Directive 2005/89/EC concerning measures to safeguard security of electricity supply and infrastructure investment</w:t>
      </w:r>
      <w:bookmarkEnd w:id="39"/>
      <w:bookmarkEnd w:id="40"/>
    </w:p>
    <w:p w:rsidR="00607994" w:rsidRPr="00E25877" w:rsidRDefault="00607994" w:rsidP="00607994">
      <w:pPr>
        <w:spacing w:after="0" w:line="240" w:lineRule="auto"/>
        <w:jc w:val="both"/>
        <w:rPr>
          <w:rFonts w:cs="Calibri"/>
          <w:sz w:val="12"/>
          <w:szCs w:val="12"/>
        </w:rPr>
      </w:pPr>
    </w:p>
    <w:p w:rsidR="00607994" w:rsidRPr="00607994" w:rsidRDefault="00607994" w:rsidP="00607994">
      <w:pPr>
        <w:jc w:val="both"/>
        <w:rPr>
          <w:rFonts w:cs="Calibri"/>
        </w:rPr>
      </w:pPr>
      <w:r w:rsidRPr="00607994">
        <w:rPr>
          <w:rFonts w:cs="Calibri"/>
        </w:rPr>
        <w:t>Directive 2005/89/EC concerning measures to safeguard security of electricity supply and infrastructure investment was adopted on 18</w:t>
      </w:r>
      <w:r w:rsidRPr="00607994">
        <w:rPr>
          <w:rFonts w:cs="Calibri"/>
          <w:vertAlign w:val="superscript"/>
        </w:rPr>
        <w:t>th</w:t>
      </w:r>
      <w:r w:rsidRPr="00607994">
        <w:rPr>
          <w:rFonts w:cs="Calibri"/>
        </w:rPr>
        <w:t xml:space="preserve"> January 2006. The single EU electricity market necessitates transparent and non-discriminatory policies on security of electricity supply. It is necessary to harmonize the rules between Member States and grant the rights and responsibilities to individual actors in the electricity sector. In promotion of renewable energy sources it is necessary to ensure the availability of spare capacity in order to ensure reliable and safe operation of the network. Cooperation between national transmission system operators in issues relating to network security including definition of transfer capacity, information provision and network modelling is vital to the development of a well-functioning internal market. Therefore, the Directive establishes measures to achieve security of supply and proper operation of the market, which should provide an adequate level of production capacity, the proper balance between supply and demand and the appropriate level of system connection through interconnecting lines in order to develop the market.</w:t>
      </w:r>
    </w:p>
    <w:p w:rsidR="00607994" w:rsidRPr="00607994" w:rsidRDefault="00607994" w:rsidP="00E25877">
      <w:pPr>
        <w:spacing w:after="0"/>
        <w:jc w:val="both"/>
        <w:rPr>
          <w:rFonts w:cs="Calibri"/>
        </w:rPr>
      </w:pPr>
      <w:r w:rsidRPr="00607994">
        <w:rPr>
          <w:rFonts w:cs="Calibri"/>
        </w:rPr>
        <w:t>Security of electricity supply is defined as the ability of the electricity system to supply final customers with electricity. In implementing the above measures, the Member States shall take account of:</w:t>
      </w:r>
    </w:p>
    <w:p w:rsidR="00607994" w:rsidRPr="00607994" w:rsidRDefault="00607994" w:rsidP="00607994">
      <w:pPr>
        <w:pStyle w:val="ListParagraph"/>
        <w:numPr>
          <w:ilvl w:val="0"/>
          <w:numId w:val="7"/>
        </w:numPr>
        <w:spacing w:after="0" w:line="240" w:lineRule="auto"/>
        <w:contextualSpacing w:val="0"/>
        <w:jc w:val="both"/>
        <w:rPr>
          <w:rFonts w:cs="Calibri"/>
        </w:rPr>
      </w:pPr>
      <w:r w:rsidRPr="00607994">
        <w:rPr>
          <w:rFonts w:cs="Calibri"/>
        </w:rPr>
        <w:t>the importance of ensuring continuity of electricity supplies,</w:t>
      </w:r>
    </w:p>
    <w:p w:rsidR="00607994" w:rsidRPr="00607994" w:rsidRDefault="00607994" w:rsidP="00607994">
      <w:pPr>
        <w:pStyle w:val="ListParagraph"/>
        <w:numPr>
          <w:ilvl w:val="0"/>
          <w:numId w:val="7"/>
        </w:numPr>
        <w:spacing w:after="0" w:line="240" w:lineRule="auto"/>
        <w:contextualSpacing w:val="0"/>
        <w:jc w:val="both"/>
        <w:rPr>
          <w:rFonts w:cs="Calibri"/>
        </w:rPr>
      </w:pPr>
      <w:r w:rsidRPr="00607994">
        <w:rPr>
          <w:rFonts w:cs="Calibri"/>
        </w:rPr>
        <w:t>the importance of a transparent and stable regulatory framework,</w:t>
      </w:r>
    </w:p>
    <w:p w:rsidR="00607994" w:rsidRPr="00607994" w:rsidRDefault="00607994" w:rsidP="00607994">
      <w:pPr>
        <w:pStyle w:val="ListParagraph"/>
        <w:numPr>
          <w:ilvl w:val="0"/>
          <w:numId w:val="7"/>
        </w:numPr>
        <w:spacing w:after="0" w:line="240" w:lineRule="auto"/>
        <w:contextualSpacing w:val="0"/>
        <w:jc w:val="both"/>
        <w:rPr>
          <w:rFonts w:cs="Calibri"/>
        </w:rPr>
      </w:pPr>
      <w:r w:rsidRPr="00607994">
        <w:rPr>
          <w:rFonts w:cs="Calibri"/>
        </w:rPr>
        <w:t>the internal market and the possibilities for cross-border cooperation in relation to security of electricity supply,</w:t>
      </w:r>
    </w:p>
    <w:p w:rsidR="00607994" w:rsidRPr="00607994" w:rsidRDefault="00607994" w:rsidP="00607994">
      <w:pPr>
        <w:pStyle w:val="ListParagraph"/>
        <w:numPr>
          <w:ilvl w:val="0"/>
          <w:numId w:val="7"/>
        </w:numPr>
        <w:spacing w:after="0" w:line="240" w:lineRule="auto"/>
        <w:contextualSpacing w:val="0"/>
        <w:jc w:val="both"/>
        <w:rPr>
          <w:rFonts w:cs="Calibri"/>
        </w:rPr>
      </w:pPr>
      <w:r w:rsidRPr="00607994">
        <w:rPr>
          <w:rFonts w:cs="Calibri"/>
        </w:rPr>
        <w:t>the need for regular maintenance and, where necessary, renewal of the transmission and distribution networks to maintain the performance of the network,</w:t>
      </w:r>
    </w:p>
    <w:p w:rsidR="00607994" w:rsidRPr="00607994" w:rsidRDefault="00607994" w:rsidP="00607994">
      <w:pPr>
        <w:pStyle w:val="ListParagraph"/>
        <w:numPr>
          <w:ilvl w:val="0"/>
          <w:numId w:val="7"/>
        </w:numPr>
        <w:spacing w:after="0" w:line="240" w:lineRule="auto"/>
        <w:contextualSpacing w:val="0"/>
        <w:jc w:val="both"/>
        <w:rPr>
          <w:rFonts w:cs="Calibri"/>
        </w:rPr>
      </w:pPr>
      <w:r w:rsidRPr="00607994">
        <w:rPr>
          <w:rFonts w:cs="Calibri"/>
        </w:rPr>
        <w:t>the importance of ensuring fulfillment of goals regarding the promotion and development of renewable energy sources and cogeneration pursuant to the Directive 2001/77/EC on the promotion of electricity produced from renewable energy sources in the internal electricity market and Directive 2004/8/EC on the promotion of cogeneration based on a useful heat demand in the internal energy market, insofar as their provisions are related to security of electricity supply,</w:t>
      </w:r>
    </w:p>
    <w:p w:rsidR="00607994" w:rsidRPr="00607994" w:rsidRDefault="00607994" w:rsidP="00607994">
      <w:pPr>
        <w:pStyle w:val="ListParagraph"/>
        <w:numPr>
          <w:ilvl w:val="0"/>
          <w:numId w:val="7"/>
        </w:numPr>
        <w:spacing w:after="0" w:line="240" w:lineRule="auto"/>
        <w:contextualSpacing w:val="0"/>
        <w:jc w:val="both"/>
        <w:rPr>
          <w:rFonts w:cs="Calibri"/>
        </w:rPr>
      </w:pPr>
      <w:r w:rsidRPr="00607994">
        <w:rPr>
          <w:rFonts w:cs="Calibri"/>
        </w:rPr>
        <w:t>the need to ensure sufficient transmission and generation reserve capacity for stable operation,</w:t>
      </w:r>
    </w:p>
    <w:p w:rsidR="00607994" w:rsidRPr="00607994" w:rsidRDefault="00607994" w:rsidP="00607994">
      <w:pPr>
        <w:pStyle w:val="ListParagraph"/>
        <w:numPr>
          <w:ilvl w:val="0"/>
          <w:numId w:val="7"/>
        </w:numPr>
        <w:spacing w:after="0" w:line="240" w:lineRule="auto"/>
        <w:contextualSpacing w:val="0"/>
        <w:jc w:val="both"/>
        <w:rPr>
          <w:rFonts w:cs="Calibri"/>
        </w:rPr>
      </w:pPr>
      <w:r w:rsidRPr="00607994">
        <w:rPr>
          <w:rFonts w:cs="Calibri"/>
        </w:rPr>
        <w:t>the importance of encouraging the establishment of liquid wholesale markets.</w:t>
      </w:r>
    </w:p>
    <w:p w:rsidR="00607994" w:rsidRPr="00607994" w:rsidRDefault="00607994" w:rsidP="00607994">
      <w:pPr>
        <w:spacing w:after="0" w:line="240" w:lineRule="auto"/>
        <w:jc w:val="both"/>
        <w:rPr>
          <w:rFonts w:cs="Calibri"/>
        </w:rPr>
      </w:pPr>
    </w:p>
    <w:p w:rsidR="00607994" w:rsidRPr="00607994" w:rsidRDefault="00607994" w:rsidP="00607994">
      <w:pPr>
        <w:jc w:val="both"/>
        <w:rPr>
          <w:rFonts w:cs="Calibri"/>
        </w:rPr>
      </w:pPr>
      <w:r w:rsidRPr="00607994">
        <w:rPr>
          <w:rFonts w:cs="Calibri"/>
        </w:rPr>
        <w:t xml:space="preserve">In addition to the above Directives, which should be implemented in the legislation of Bosnia and Herzegovina and Serbia, there is another directive which is important to mention because it is indirectly related to renewable energy sources: </w:t>
      </w:r>
      <w:bookmarkStart w:id="41" w:name="_Toc323114744"/>
      <w:r w:rsidRPr="00607994">
        <w:rPr>
          <w:rFonts w:cs="Calibri"/>
        </w:rPr>
        <w:t>Directive 2010/75/EU on industrial emissions</w:t>
      </w:r>
      <w:bookmarkEnd w:id="41"/>
      <w:r w:rsidRPr="00607994">
        <w:rPr>
          <w:rFonts w:cs="Calibri"/>
        </w:rPr>
        <w:t>.</w:t>
      </w:r>
    </w:p>
    <w:p w:rsidR="00607994" w:rsidRPr="00607994" w:rsidRDefault="00607994" w:rsidP="00607994">
      <w:pPr>
        <w:pStyle w:val="Heading3"/>
        <w:rPr>
          <w:rFonts w:ascii="Calibri" w:hAnsi="Calibri" w:cs="Calibri"/>
          <w:i/>
          <w:color w:val="000000"/>
        </w:rPr>
      </w:pPr>
      <w:bookmarkStart w:id="42" w:name="_Toc383179031"/>
      <w:bookmarkStart w:id="43" w:name="_Toc393011748"/>
      <w:r w:rsidRPr="00607994">
        <w:rPr>
          <w:rFonts w:ascii="Calibri" w:hAnsi="Calibri" w:cs="Calibri"/>
          <w:i/>
          <w:color w:val="000000"/>
        </w:rPr>
        <w:t>Directive 2010/75/EU on industrial emissions</w:t>
      </w:r>
      <w:bookmarkEnd w:id="42"/>
      <w:bookmarkEnd w:id="43"/>
    </w:p>
    <w:p w:rsidR="00607994" w:rsidRPr="00E25877" w:rsidRDefault="00607994" w:rsidP="00607994">
      <w:pPr>
        <w:spacing w:after="0" w:line="240" w:lineRule="auto"/>
        <w:jc w:val="both"/>
        <w:rPr>
          <w:rFonts w:cs="Calibri"/>
          <w:sz w:val="12"/>
          <w:szCs w:val="12"/>
        </w:rPr>
      </w:pPr>
    </w:p>
    <w:p w:rsidR="00607994" w:rsidRPr="00607994" w:rsidRDefault="00607994" w:rsidP="00607994">
      <w:pPr>
        <w:jc w:val="both"/>
        <w:rPr>
          <w:rFonts w:cs="Calibri"/>
        </w:rPr>
      </w:pPr>
      <w:r w:rsidRPr="00607994">
        <w:rPr>
          <w:rFonts w:cs="Calibri"/>
        </w:rPr>
        <w:t>Directive 2010/75/EU of the European Parliament and the Council on industrial emissions modifies: the IPPC Directive, the Waste Incineration Directive (2000/76/EC), the Directive on Large Combustion Plant - LCP Directive (2001/80/EC), the Directive volatile organic compounds due to the use of organic solvents - VOC Solvents Directive (1999/13/EC) and the Directive on titanium dioxide. These Directives shall cease with effect as of 7</w:t>
      </w:r>
      <w:r w:rsidRPr="00607994">
        <w:rPr>
          <w:rFonts w:cs="Calibri"/>
          <w:vertAlign w:val="superscript"/>
        </w:rPr>
        <w:t>th</w:t>
      </w:r>
      <w:r w:rsidRPr="00607994">
        <w:rPr>
          <w:rFonts w:cs="Calibri"/>
        </w:rPr>
        <w:t xml:space="preserve"> January 2014 without prejudice to the obligations of Member States concerning the time limits for transfer into their national legislation. Directive prescribes the rules on integrated prevention and control of pollution resulting from industrial activities. It also prescribes rules intended to prevent or, where that is not applicable, to reduce emissions into air, water and ground, and to prevent formation of waste, in order to achieve a high level of environmental protection as a whole. The Directive contains obligations of the individual and/or continuous emission monitoring using highly standardized measurement techniques in order to provide a valid assessment of the measured pollutant emissions and compliance with the prescribed emission limit values​​.</w:t>
      </w:r>
    </w:p>
    <w:p w:rsidR="00607994" w:rsidRPr="00607994" w:rsidRDefault="00607994" w:rsidP="00607994">
      <w:pPr>
        <w:pStyle w:val="Heading3"/>
        <w:rPr>
          <w:rFonts w:ascii="Calibri" w:hAnsi="Calibri" w:cs="Calibri"/>
          <w:i/>
          <w:color w:val="000000"/>
        </w:rPr>
      </w:pPr>
      <w:bookmarkStart w:id="44" w:name="_Toc383179032"/>
      <w:bookmarkStart w:id="45" w:name="_Toc393011749"/>
      <w:r w:rsidRPr="00607994">
        <w:rPr>
          <w:rFonts w:ascii="Calibri" w:hAnsi="Calibri" w:cs="Calibri"/>
          <w:i/>
          <w:color w:val="000000"/>
        </w:rPr>
        <w:t>Policy and future activities of the EU</w:t>
      </w:r>
      <w:bookmarkEnd w:id="44"/>
      <w:bookmarkEnd w:id="45"/>
    </w:p>
    <w:p w:rsidR="00607994" w:rsidRPr="00E25877" w:rsidRDefault="00607994" w:rsidP="00607994">
      <w:pPr>
        <w:spacing w:after="0" w:line="240" w:lineRule="auto"/>
        <w:jc w:val="both"/>
        <w:rPr>
          <w:rFonts w:cs="Calibri"/>
          <w:sz w:val="12"/>
          <w:szCs w:val="12"/>
        </w:rPr>
      </w:pPr>
    </w:p>
    <w:p w:rsidR="00607994" w:rsidRPr="00607994" w:rsidRDefault="00607994" w:rsidP="00607994">
      <w:pPr>
        <w:jc w:val="both"/>
        <w:rPr>
          <w:rFonts w:cs="Calibri"/>
        </w:rPr>
      </w:pPr>
      <w:r w:rsidRPr="00607994">
        <w:rPr>
          <w:rFonts w:cs="Calibri"/>
        </w:rPr>
        <w:t xml:space="preserve">In the communication of June 2012, Renewable Energy: a major player in the European energy market  (COM(2012) 0271) from the European Commission, specifies the areas in which it is necessary to invest an additional effort in the period from 2012 to 2020 in order to ensure that the energy production from renewable energy sources continues to grow even after 2030. The objective of this policy is to achieve cheaper, more competitive and market-oriented energy from renewable sources (with support programs dedicated only to less developed technologies), and to encourage investment in renewable energy (through the gradual abolition of subsidies for fossil fuels, effective carbon market and properly established taxes on energy). In addition, improvement of the legal framework for trade in energy from renewable sources and cooperation with the third countries are also mentioned. </w:t>
      </w:r>
    </w:p>
    <w:p w:rsidR="00607994" w:rsidRPr="00607994" w:rsidRDefault="00607994" w:rsidP="00607994">
      <w:pPr>
        <w:pStyle w:val="Heading3"/>
        <w:rPr>
          <w:rFonts w:ascii="Calibri" w:hAnsi="Calibri" w:cs="Calibri"/>
          <w:i/>
          <w:color w:val="000000"/>
        </w:rPr>
      </w:pPr>
      <w:bookmarkStart w:id="46" w:name="_Toc383179033"/>
      <w:bookmarkStart w:id="47" w:name="_Toc393011750"/>
      <w:r w:rsidRPr="00607994">
        <w:rPr>
          <w:rFonts w:ascii="Calibri" w:hAnsi="Calibri" w:cs="Calibri"/>
          <w:i/>
          <w:color w:val="000000"/>
        </w:rPr>
        <w:t>Energy Roadmap 2050</w:t>
      </w:r>
      <w:bookmarkEnd w:id="46"/>
      <w:bookmarkEnd w:id="47"/>
    </w:p>
    <w:p w:rsidR="00607994" w:rsidRPr="00E25877" w:rsidRDefault="00607994" w:rsidP="00607994">
      <w:pPr>
        <w:pStyle w:val="NoSpacing"/>
        <w:jc w:val="both"/>
        <w:rPr>
          <w:rFonts w:cs="Calibri"/>
          <w:bCs/>
          <w:iCs/>
          <w:sz w:val="12"/>
          <w:szCs w:val="12"/>
        </w:rPr>
      </w:pPr>
    </w:p>
    <w:p w:rsidR="00607994" w:rsidRPr="00607994" w:rsidRDefault="00607994" w:rsidP="00607994">
      <w:pPr>
        <w:jc w:val="both"/>
        <w:rPr>
          <w:rFonts w:cs="Calibri"/>
        </w:rPr>
      </w:pPr>
      <w:r w:rsidRPr="00607994">
        <w:rPr>
          <w:rFonts w:cs="Calibri"/>
        </w:rPr>
        <w:t>The Directive 2009/28/EC on the promotion of of the use of energy from renewable sources prescribes that in 2018 a plan for the period after 2020 shall be established. The European Union is already working on creating a framework for energy until 2050 called the Energy Roadmap 2050 (COM(2011) 0885/2). The first documents have already been made​​, and the discussion and adoption by the EU authorities is imminent.</w:t>
      </w:r>
    </w:p>
    <w:p w:rsidR="00607994" w:rsidRPr="00607994" w:rsidRDefault="00607994" w:rsidP="00607994">
      <w:pPr>
        <w:jc w:val="both"/>
        <w:rPr>
          <w:rFonts w:cs="Calibri"/>
        </w:rPr>
      </w:pPr>
      <w:r w:rsidRPr="00607994">
        <w:rPr>
          <w:rFonts w:cs="Calibri"/>
        </w:rPr>
        <w:t xml:space="preserve">Renewable energy has a key role in the Commission's mentioned long-term strategy. According to the scenarios for decarbonisation of the energy sector which are presented in the communication, the share of renewable energy by 2030 should be at least 30%. However, the plan also predicts that the growth of renewable energy after 2020 will decrease unless further measures are adopted. </w:t>
      </w:r>
    </w:p>
    <w:p w:rsidR="00607994" w:rsidRPr="00607994" w:rsidRDefault="00607994" w:rsidP="00607994">
      <w:pPr>
        <w:pStyle w:val="Heading3"/>
        <w:rPr>
          <w:rFonts w:ascii="Calibri" w:hAnsi="Calibri" w:cs="Calibri"/>
          <w:i/>
          <w:color w:val="000000"/>
        </w:rPr>
      </w:pPr>
      <w:bookmarkStart w:id="48" w:name="_Toc383179034"/>
      <w:bookmarkStart w:id="49" w:name="_Toc393011751"/>
      <w:r w:rsidRPr="00607994">
        <w:rPr>
          <w:rFonts w:ascii="Calibri" w:hAnsi="Calibri" w:cs="Calibri"/>
          <w:i/>
          <w:color w:val="000000"/>
        </w:rPr>
        <w:t>The Green Paper</w:t>
      </w:r>
      <w:bookmarkEnd w:id="48"/>
      <w:bookmarkEnd w:id="49"/>
    </w:p>
    <w:p w:rsidR="00607994" w:rsidRPr="00E25877" w:rsidRDefault="00607994" w:rsidP="00607994">
      <w:pPr>
        <w:pStyle w:val="NoSpacing"/>
        <w:jc w:val="both"/>
        <w:rPr>
          <w:rFonts w:cs="Calibri"/>
          <w:bCs/>
          <w:iCs/>
          <w:sz w:val="12"/>
          <w:szCs w:val="12"/>
        </w:rPr>
      </w:pPr>
    </w:p>
    <w:p w:rsidR="00607994" w:rsidRPr="00607994" w:rsidRDefault="00607994" w:rsidP="00607994">
      <w:pPr>
        <w:jc w:val="both"/>
        <w:rPr>
          <w:rFonts w:cs="Calibri"/>
        </w:rPr>
      </w:pPr>
      <w:r w:rsidRPr="00607994">
        <w:rPr>
          <w:rFonts w:cs="Calibri"/>
        </w:rPr>
        <w:t xml:space="preserve">After the publication of the Green Paper - A 2030 framework for climate and energy policies (COM (2013) 0169), in March 2013, the Commission has started a broad public consultation on the objectives that the EU should set for 2030. These objectives are related to greenhouse gas emissions, renewable energy and </w:t>
      </w:r>
      <w:r w:rsidRPr="00607994">
        <w:rPr>
          <w:rFonts w:cs="Calibri"/>
        </w:rPr>
        <w:lastRenderedPageBreak/>
        <w:t>energy efficiency, and whether these objectives should be binding and on which level (EU, Member States, sectoral or sub-sectoral) they should be applied.</w:t>
      </w:r>
    </w:p>
    <w:p w:rsidR="00607994" w:rsidRPr="00607994" w:rsidRDefault="00607994" w:rsidP="00607994">
      <w:pPr>
        <w:pStyle w:val="Heading3"/>
        <w:rPr>
          <w:rFonts w:ascii="Calibri" w:hAnsi="Calibri" w:cs="Calibri"/>
          <w:i/>
          <w:color w:val="000000"/>
        </w:rPr>
      </w:pPr>
      <w:bookmarkStart w:id="50" w:name="_Toc383179035"/>
      <w:bookmarkStart w:id="51" w:name="_Toc393011752"/>
      <w:r w:rsidRPr="00607994">
        <w:rPr>
          <w:rFonts w:ascii="Calibri" w:hAnsi="Calibri" w:cs="Calibri"/>
          <w:i/>
          <w:color w:val="000000"/>
        </w:rPr>
        <w:t>Electricity from renewable energy sources</w:t>
      </w:r>
      <w:bookmarkEnd w:id="50"/>
      <w:bookmarkEnd w:id="51"/>
    </w:p>
    <w:p w:rsidR="00607994" w:rsidRPr="00E25877" w:rsidRDefault="00607994" w:rsidP="00607994">
      <w:pPr>
        <w:spacing w:after="0"/>
        <w:jc w:val="both"/>
        <w:rPr>
          <w:rFonts w:cs="Calibri"/>
          <w:sz w:val="12"/>
          <w:szCs w:val="12"/>
        </w:rPr>
      </w:pPr>
    </w:p>
    <w:p w:rsidR="00607994" w:rsidRPr="00607994" w:rsidRDefault="00607994" w:rsidP="00607994">
      <w:pPr>
        <w:jc w:val="both"/>
        <w:rPr>
          <w:rFonts w:cs="Calibri"/>
        </w:rPr>
      </w:pPr>
      <w:r w:rsidRPr="00607994">
        <w:rPr>
          <w:rFonts w:cs="Calibri"/>
        </w:rPr>
        <w:t>Preparing the electrical infrastructure for the extensive use of renewable energy is one of the main objectives of the strategy Energy 2020. The European Strategy for Competitive, Sustainable and Secure Energy COM(2010) 639 final is a part of the Energy Roadmap 2050 (COM(2011) 0885/2) as well as of the Energy Infrastructure Package (</w:t>
      </w:r>
      <w:bookmarkStart w:id="52" w:name="content"/>
      <w:r w:rsidRPr="00607994">
        <w:rPr>
          <w:rFonts w:cs="Calibri"/>
        </w:rPr>
        <w:t xml:space="preserve">Regulation (EU) </w:t>
      </w:r>
      <w:r w:rsidR="00AE25AE">
        <w:rPr>
          <w:rFonts w:cs="Calibri"/>
        </w:rPr>
        <w:t>number</w:t>
      </w:r>
      <w:r w:rsidRPr="00607994">
        <w:rPr>
          <w:rFonts w:cs="Calibri"/>
        </w:rPr>
        <w:t xml:space="preserve"> 347/2013 on guidelines for trans-European energy infrastructure). </w:t>
      </w:r>
      <w:bookmarkEnd w:id="52"/>
      <w:r w:rsidRPr="00607994">
        <w:rPr>
          <w:rFonts w:cs="Calibri"/>
        </w:rPr>
        <w:t>In this context, the following projects are considered to be priorities: North Sea coastal grid that directly connects the electricity infrastructure to the consumers in Northern and Central Europe, and to the hydroelectric power plants in the Alps and the Scandinavian countries; grids in Southwestern Europe which are used to transmit energy produced from wind, sun and water to the other parts of the continent; better connections in Central, Eastern and Southeastern Europe which support the inclusion of energy from renewable sources. Promotion and development of a new generation of renewable energy technologies is also one of the key elements of the European Strategic Energy Technology Plan (COM(2007) 723).</w:t>
      </w:r>
    </w:p>
    <w:p w:rsidR="00607994" w:rsidRPr="00607994" w:rsidRDefault="00607994" w:rsidP="00607994">
      <w:pPr>
        <w:pStyle w:val="Heading2"/>
        <w:rPr>
          <w:rFonts w:ascii="Calibri" w:hAnsi="Calibri" w:cs="Calibri"/>
          <w:color w:val="000000"/>
          <w:sz w:val="22"/>
        </w:rPr>
      </w:pPr>
      <w:bookmarkStart w:id="53" w:name="_Toc383179036"/>
      <w:bookmarkStart w:id="54" w:name="_Toc393011753"/>
      <w:r w:rsidRPr="00607994">
        <w:rPr>
          <w:rFonts w:ascii="Calibri" w:hAnsi="Calibri" w:cs="Calibri"/>
          <w:color w:val="000000"/>
          <w:sz w:val="22"/>
        </w:rPr>
        <w:t>The objectives and strategies of the feasibility study</w:t>
      </w:r>
      <w:bookmarkEnd w:id="53"/>
      <w:bookmarkEnd w:id="54"/>
    </w:p>
    <w:p w:rsidR="00607994" w:rsidRPr="00E25877" w:rsidRDefault="00607994" w:rsidP="00607994">
      <w:pPr>
        <w:spacing w:after="0"/>
        <w:rPr>
          <w:rFonts w:cs="Calibri"/>
          <w:sz w:val="12"/>
          <w:szCs w:val="12"/>
        </w:rPr>
      </w:pPr>
    </w:p>
    <w:p w:rsidR="00607994" w:rsidRPr="00607994" w:rsidRDefault="00607994" w:rsidP="004D6F2E">
      <w:pPr>
        <w:spacing w:after="0"/>
        <w:jc w:val="both"/>
        <w:rPr>
          <w:rFonts w:cs="Calibri"/>
        </w:rPr>
      </w:pPr>
      <w:r w:rsidRPr="00607994">
        <w:rPr>
          <w:rFonts w:cs="Calibri"/>
        </w:rPr>
        <w:t>The main objective of making this Study is the encouragement of preparation of concrete plans for the use of available energy resources and increasing the share of renewable energy sources, based on the existing energy infrastructure, past experiences of using renewable energy sources and determining the potential of renewable energy in the city of Bijeljina and municipality of Bogatić.</w:t>
      </w:r>
    </w:p>
    <w:p w:rsidR="00607994" w:rsidRPr="00607994" w:rsidRDefault="00607994" w:rsidP="004D6F2E">
      <w:pPr>
        <w:spacing w:after="0"/>
        <w:jc w:val="both"/>
        <w:rPr>
          <w:rFonts w:cs="Calibri"/>
        </w:rPr>
      </w:pPr>
      <w:r w:rsidRPr="00607994">
        <w:rPr>
          <w:rFonts w:cs="Calibri"/>
        </w:rPr>
        <w:t xml:space="preserve">Specific activities in the Study include: </w:t>
      </w:r>
    </w:p>
    <w:p w:rsidR="00607994" w:rsidRPr="00607994" w:rsidRDefault="00607994" w:rsidP="00607994">
      <w:pPr>
        <w:pStyle w:val="ListParagraph"/>
        <w:numPr>
          <w:ilvl w:val="0"/>
          <w:numId w:val="72"/>
        </w:numPr>
        <w:jc w:val="both"/>
        <w:rPr>
          <w:rFonts w:cs="Calibri"/>
        </w:rPr>
      </w:pPr>
      <w:r w:rsidRPr="00607994">
        <w:rPr>
          <w:rFonts w:cs="Calibri"/>
        </w:rPr>
        <w:t xml:space="preserve">Analysis of the energy infrastructure; </w:t>
      </w:r>
    </w:p>
    <w:p w:rsidR="00607994" w:rsidRPr="00607994" w:rsidRDefault="00607994" w:rsidP="00607994">
      <w:pPr>
        <w:pStyle w:val="ListParagraph"/>
        <w:numPr>
          <w:ilvl w:val="0"/>
          <w:numId w:val="72"/>
        </w:numPr>
        <w:jc w:val="both"/>
        <w:rPr>
          <w:rFonts w:cs="Calibri"/>
        </w:rPr>
      </w:pPr>
      <w:r w:rsidRPr="00607994">
        <w:rPr>
          <w:rFonts w:cs="Calibri"/>
        </w:rPr>
        <w:t xml:space="preserve">Data collection and analysis of past experiences of using solar energy; </w:t>
      </w:r>
    </w:p>
    <w:p w:rsidR="00607994" w:rsidRPr="00607994" w:rsidRDefault="00607994" w:rsidP="00607994">
      <w:pPr>
        <w:pStyle w:val="ListParagraph"/>
        <w:numPr>
          <w:ilvl w:val="0"/>
          <w:numId w:val="72"/>
        </w:numPr>
        <w:jc w:val="both"/>
        <w:rPr>
          <w:rFonts w:cs="Calibri"/>
        </w:rPr>
      </w:pPr>
      <w:r w:rsidRPr="00607994">
        <w:rPr>
          <w:rFonts w:cs="Calibri"/>
        </w:rPr>
        <w:t xml:space="preserve">Review of strategic documents and legal framework governing the use of renewable energy sources at the level of the European Union, Bosnia and Herzegovina, the Republic of Srpska, the Republic of Serbia, the city of Bijeljina and the municipality of Bogatić; </w:t>
      </w:r>
    </w:p>
    <w:p w:rsidR="00607994" w:rsidRPr="00607994" w:rsidRDefault="00607994" w:rsidP="00607994">
      <w:pPr>
        <w:pStyle w:val="ListParagraph"/>
        <w:numPr>
          <w:ilvl w:val="0"/>
          <w:numId w:val="72"/>
        </w:numPr>
        <w:jc w:val="both"/>
        <w:rPr>
          <w:rFonts w:cs="Calibri"/>
        </w:rPr>
      </w:pPr>
      <w:r w:rsidRPr="00607994">
        <w:rPr>
          <w:rFonts w:cs="Calibri"/>
        </w:rPr>
        <w:t xml:space="preserve">Assessment of the solar energy potential ; </w:t>
      </w:r>
    </w:p>
    <w:p w:rsidR="00607994" w:rsidRPr="00607994" w:rsidRDefault="00607994" w:rsidP="00607994">
      <w:pPr>
        <w:pStyle w:val="ListParagraph"/>
        <w:numPr>
          <w:ilvl w:val="0"/>
          <w:numId w:val="72"/>
        </w:numPr>
        <w:jc w:val="both"/>
        <w:rPr>
          <w:rFonts w:cs="Calibri"/>
        </w:rPr>
      </w:pPr>
      <w:r w:rsidRPr="00607994">
        <w:rPr>
          <w:rFonts w:cs="Calibri"/>
        </w:rPr>
        <w:t>Analysis of financial mechanisms to initiate and implement projects of solar energy use in public buildings.</w:t>
      </w:r>
    </w:p>
    <w:p w:rsidR="00607994" w:rsidRPr="00607994" w:rsidRDefault="00607994" w:rsidP="004D6F2E">
      <w:pPr>
        <w:spacing w:after="0"/>
        <w:jc w:val="both"/>
        <w:rPr>
          <w:rFonts w:cs="Calibri"/>
        </w:rPr>
      </w:pPr>
      <w:r w:rsidRPr="00607994">
        <w:rPr>
          <w:rFonts w:cs="Calibri"/>
        </w:rPr>
        <w:t>Long-term benefits of adopting and implementing the Study are:</w:t>
      </w:r>
    </w:p>
    <w:p w:rsidR="00607994" w:rsidRPr="00607994" w:rsidRDefault="00607994" w:rsidP="00607994">
      <w:pPr>
        <w:pStyle w:val="ListParagraph"/>
        <w:numPr>
          <w:ilvl w:val="0"/>
          <w:numId w:val="71"/>
        </w:numPr>
        <w:jc w:val="both"/>
        <w:rPr>
          <w:rFonts w:cs="Calibri"/>
        </w:rPr>
      </w:pPr>
      <w:r w:rsidRPr="00607994">
        <w:rPr>
          <w:rFonts w:cs="Calibri"/>
        </w:rPr>
        <w:t>The economic development of the city of Bijeljina and the municipality of Bogatić;</w:t>
      </w:r>
    </w:p>
    <w:p w:rsidR="00607994" w:rsidRPr="00607994" w:rsidRDefault="00607994" w:rsidP="00607994">
      <w:pPr>
        <w:pStyle w:val="ListParagraph"/>
        <w:numPr>
          <w:ilvl w:val="0"/>
          <w:numId w:val="71"/>
        </w:numPr>
        <w:jc w:val="both"/>
        <w:rPr>
          <w:rFonts w:cs="Calibri"/>
        </w:rPr>
      </w:pPr>
      <w:r w:rsidRPr="00607994">
        <w:rPr>
          <w:rFonts w:cs="Calibri"/>
        </w:rPr>
        <w:t>Increase of the energy independence of the selected public buildings of the city of Bijeljina and the municipality of Bogatić who decide for themselves which way to go in terms of their further energy development;</w:t>
      </w:r>
    </w:p>
    <w:p w:rsidR="00607994" w:rsidRPr="00607994" w:rsidRDefault="00607994" w:rsidP="00607994">
      <w:pPr>
        <w:pStyle w:val="ListParagraph"/>
        <w:numPr>
          <w:ilvl w:val="0"/>
          <w:numId w:val="71"/>
        </w:numPr>
        <w:jc w:val="both"/>
        <w:rPr>
          <w:rFonts w:cs="Calibri"/>
        </w:rPr>
      </w:pPr>
      <w:r w:rsidRPr="00607994">
        <w:rPr>
          <w:rFonts w:cs="Calibri"/>
        </w:rPr>
        <w:t>Reduction of emissions of pollutants into the atmosphere and healthier living environment.</w:t>
      </w:r>
    </w:p>
    <w:p w:rsidR="00607994" w:rsidRPr="00607994" w:rsidRDefault="00607994" w:rsidP="00607994">
      <w:pPr>
        <w:pStyle w:val="Heading1"/>
        <w:rPr>
          <w:rFonts w:ascii="Calibri" w:hAnsi="Calibri" w:cs="Calibri"/>
          <w:color w:val="000000"/>
          <w:sz w:val="24"/>
          <w:szCs w:val="24"/>
        </w:rPr>
      </w:pPr>
      <w:r w:rsidRPr="00607994">
        <w:rPr>
          <w:rFonts w:ascii="Calibri" w:hAnsi="Calibri" w:cs="Calibri"/>
        </w:rPr>
        <w:br w:type="page"/>
      </w:r>
      <w:bookmarkStart w:id="55" w:name="_Toc383179037"/>
      <w:bookmarkStart w:id="56" w:name="_Toc393011754"/>
      <w:r w:rsidRPr="00607994">
        <w:rPr>
          <w:rFonts w:ascii="Calibri" w:hAnsi="Calibri" w:cs="Calibri"/>
          <w:color w:val="000000"/>
          <w:sz w:val="24"/>
        </w:rPr>
        <w:lastRenderedPageBreak/>
        <w:t>SOLAR ENERGY POTENTIAL IN THE REGION</w:t>
      </w:r>
      <w:bookmarkEnd w:id="55"/>
      <w:bookmarkEnd w:id="56"/>
    </w:p>
    <w:p w:rsidR="00607994" w:rsidRPr="00607994" w:rsidRDefault="00607994" w:rsidP="00607994">
      <w:pPr>
        <w:pStyle w:val="Heading2"/>
        <w:rPr>
          <w:rFonts w:ascii="Calibri" w:hAnsi="Calibri" w:cs="Calibri"/>
          <w:color w:val="000000"/>
          <w:sz w:val="22"/>
        </w:rPr>
      </w:pPr>
      <w:bookmarkStart w:id="57" w:name="_Toc383179038"/>
      <w:bookmarkStart w:id="58" w:name="_Toc393011755"/>
      <w:r w:rsidRPr="00607994">
        <w:rPr>
          <w:rFonts w:ascii="Calibri" w:hAnsi="Calibri" w:cs="Calibri"/>
          <w:color w:val="000000"/>
          <w:sz w:val="22"/>
        </w:rPr>
        <w:t>Climate characteristics and potential of solar energy in the region</w:t>
      </w:r>
      <w:bookmarkEnd w:id="57"/>
      <w:bookmarkEnd w:id="58"/>
    </w:p>
    <w:p w:rsidR="00607994" w:rsidRPr="00607994" w:rsidRDefault="00607994" w:rsidP="00607994">
      <w:pPr>
        <w:pStyle w:val="Heading3"/>
        <w:rPr>
          <w:rFonts w:ascii="Calibri" w:hAnsi="Calibri" w:cs="Calibri"/>
          <w:i/>
          <w:color w:val="000000"/>
        </w:rPr>
      </w:pPr>
      <w:bookmarkStart w:id="59" w:name="_Toc383179039"/>
      <w:bookmarkStart w:id="60" w:name="_Toc393011756"/>
      <w:r w:rsidRPr="00607994">
        <w:rPr>
          <w:rFonts w:ascii="Calibri" w:hAnsi="Calibri" w:cs="Calibri"/>
          <w:i/>
          <w:color w:val="000000"/>
        </w:rPr>
        <w:t>Climate characteristics of Bosnia and Herzegovina</w:t>
      </w:r>
      <w:bookmarkEnd w:id="59"/>
      <w:bookmarkEnd w:id="60"/>
    </w:p>
    <w:p w:rsidR="00607994" w:rsidRPr="00607994" w:rsidRDefault="00607994" w:rsidP="00607994">
      <w:pPr>
        <w:spacing w:after="0"/>
        <w:rPr>
          <w:rFonts w:cs="Calibri"/>
        </w:rPr>
      </w:pPr>
    </w:p>
    <w:p w:rsidR="00607994" w:rsidRPr="00607994" w:rsidRDefault="00607994" w:rsidP="00607994">
      <w:pPr>
        <w:spacing w:after="0" w:line="240" w:lineRule="auto"/>
        <w:jc w:val="both"/>
        <w:rPr>
          <w:rFonts w:cs="Calibri"/>
        </w:rPr>
      </w:pPr>
      <w:r w:rsidRPr="00607994">
        <w:rPr>
          <w:rFonts w:cs="Calibri"/>
        </w:rPr>
        <w:t>Bosnia and Herzegovina is located in the western Balkans, bordered by Croatia to the north, northwest and south, Serbia to the east, and Montenegro to the southeast. Bosnia and Herzegovina consists of two geographic and historical parts: the larger Bosnian part on the north (approximately 40,000 sq km) and smaller part of Herzegovina in the south. Bosnia is mainly mountainous country, and the same applies to Herzegovina, but they have different characteristics of the soil.</w:t>
      </w:r>
    </w:p>
    <w:p w:rsidR="00607994" w:rsidRPr="00607994" w:rsidRDefault="00607994" w:rsidP="00607994">
      <w:pPr>
        <w:spacing w:after="0" w:line="240" w:lineRule="auto"/>
        <w:jc w:val="both"/>
        <w:rPr>
          <w:rFonts w:cs="Calibri"/>
        </w:rPr>
      </w:pPr>
    </w:p>
    <w:p w:rsidR="00607994" w:rsidRPr="00607994" w:rsidRDefault="00607994" w:rsidP="00607994">
      <w:pPr>
        <w:spacing w:after="0" w:line="240" w:lineRule="auto"/>
        <w:jc w:val="both"/>
        <w:rPr>
          <w:rFonts w:cs="Calibri"/>
        </w:rPr>
      </w:pPr>
      <w:r w:rsidRPr="00607994">
        <w:rPr>
          <w:rFonts w:cs="Calibri"/>
        </w:rPr>
        <w:t>The mountains slope down to the hilly region of Posavina in the north, and further into the Pannonian Plain. Dinaric part of Bosnia stretches from west to east. Herzegovina consists of mountain (high) and Adriatic (low) Herzegovina, which has a contact with the Adriatic Sea in the narrow area between Neum and Klek Peninsula. There are several important plains or fields, which stretch along the largest Bosnian rivers (Una, Vrbas, Bosna, Drina), from south to north, or in the case of Neretva River from north to south, and a special shape in the landscape are vast karst fields in the southwest, south and southeast of the country (Livanjsko field, Duvanjsko field, Popovo field). 13.6% of Bosnia and Herzegovina is covered by fertile land, and only 2.96% of the land is used for agriculture, while 83.44% of land is agriculturally almost unused.</w:t>
      </w:r>
    </w:p>
    <w:p w:rsidR="00607994" w:rsidRPr="00607994" w:rsidRDefault="00607994" w:rsidP="00607994">
      <w:pPr>
        <w:spacing w:after="0" w:line="240" w:lineRule="auto"/>
        <w:jc w:val="both"/>
        <w:rPr>
          <w:rFonts w:cs="Calibri"/>
        </w:rPr>
      </w:pPr>
    </w:p>
    <w:p w:rsidR="00607994" w:rsidRPr="00607994" w:rsidRDefault="00607994" w:rsidP="00607994">
      <w:pPr>
        <w:spacing w:after="0" w:line="240" w:lineRule="auto"/>
        <w:jc w:val="both"/>
        <w:rPr>
          <w:rFonts w:cs="Calibri"/>
        </w:rPr>
      </w:pPr>
      <w:r w:rsidRPr="00607994">
        <w:rPr>
          <w:rFonts w:cs="Calibri"/>
        </w:rPr>
        <w:t>The climate of Bosnia and Herzegovina is conditioned by the main climate factors: geographical location, geological substrate, relief, coverage of the terrain by plant communities and proximity to the Mediterranean. In addition to these main factors, there are also extreme factors that significantly influence the overall climate picture of Bosnia and Herzegovina. First, there are currents of the sub-tropical high air pressure belt, and sub-polar low air pressure belt, which result in shifting of polar and tropical air masses. Next are air masses of the polar origin, currents from Atlantic, cyclones from the Mediterranean and the Adriatic Sea and anticyclones coming from continental Asia. These factors are the cause of several types of climate in Bosnia and Herzegovina. In the northern part of Bosnia and Herzegovina the climate is moderate continental, in the central part it is mountainous, while in the southern part the climate is Mediterranean. The least populated is the highland area. The villages in this area are "scattered" across the steep slopes, and the cities are located in the valleys and basins. In the lowland area the population density is poor due to occasional flooding. The settlements in Herzegovina are situated near karst fields.</w:t>
      </w:r>
    </w:p>
    <w:p w:rsidR="00607994" w:rsidRPr="00607994" w:rsidRDefault="00607994" w:rsidP="00607994">
      <w:pPr>
        <w:spacing w:after="0" w:line="240" w:lineRule="auto"/>
        <w:jc w:val="both"/>
        <w:rPr>
          <w:rFonts w:cs="Calibri"/>
        </w:rPr>
      </w:pPr>
    </w:p>
    <w:p w:rsidR="00607994" w:rsidRPr="00607994" w:rsidRDefault="00607994" w:rsidP="00607994">
      <w:pPr>
        <w:pStyle w:val="Heading3"/>
        <w:rPr>
          <w:rFonts w:ascii="Calibri" w:hAnsi="Calibri" w:cs="Calibri"/>
          <w:i/>
          <w:color w:val="000000"/>
        </w:rPr>
      </w:pPr>
      <w:bookmarkStart w:id="61" w:name="_Toc383179040"/>
      <w:bookmarkStart w:id="62" w:name="_Toc393011757"/>
      <w:r w:rsidRPr="00607994">
        <w:rPr>
          <w:rFonts w:ascii="Calibri" w:hAnsi="Calibri" w:cs="Calibri"/>
          <w:i/>
          <w:color w:val="000000"/>
        </w:rPr>
        <w:t>Climate characteristics of Serbia</w:t>
      </w:r>
      <w:bookmarkEnd w:id="61"/>
      <w:bookmarkEnd w:id="62"/>
    </w:p>
    <w:p w:rsidR="00607994" w:rsidRPr="00607994" w:rsidRDefault="00607994" w:rsidP="00607994">
      <w:pPr>
        <w:spacing w:after="0" w:line="240" w:lineRule="auto"/>
        <w:jc w:val="both"/>
        <w:rPr>
          <w:rFonts w:cs="Calibri"/>
        </w:rPr>
      </w:pPr>
    </w:p>
    <w:p w:rsidR="00607994" w:rsidRPr="00607994" w:rsidRDefault="00607994" w:rsidP="00607994">
      <w:pPr>
        <w:spacing w:after="0" w:line="240" w:lineRule="auto"/>
        <w:jc w:val="both"/>
        <w:rPr>
          <w:rFonts w:cs="Calibri"/>
        </w:rPr>
      </w:pPr>
      <w:r w:rsidRPr="00607994">
        <w:rPr>
          <w:rFonts w:cs="Calibri"/>
        </w:rPr>
        <w:t>Serbia is a continental state in the Southeast, partly in the Central Europe. According to its area it is a medium-sized country. It is bordered by Hungary to the north, Croatia, Bosnia and Herzegovina, and Montenegro to the west, Romania and Bulgaria to the east and Macedonia to the south.</w:t>
      </w:r>
    </w:p>
    <w:p w:rsidR="00607994" w:rsidRPr="00607994" w:rsidRDefault="00607994" w:rsidP="00607994">
      <w:pPr>
        <w:spacing w:after="0" w:line="240" w:lineRule="auto"/>
        <w:jc w:val="both"/>
        <w:rPr>
          <w:rFonts w:cs="Calibri"/>
        </w:rPr>
      </w:pPr>
    </w:p>
    <w:p w:rsidR="00607994" w:rsidRPr="00607994" w:rsidRDefault="00607994" w:rsidP="00607994">
      <w:pPr>
        <w:spacing w:after="0" w:line="240" w:lineRule="auto"/>
        <w:jc w:val="both"/>
        <w:rPr>
          <w:rFonts w:cs="Calibri"/>
        </w:rPr>
      </w:pPr>
      <w:r w:rsidRPr="00607994">
        <w:rPr>
          <w:rFonts w:cs="Calibri"/>
        </w:rPr>
        <w:t xml:space="preserve">Serbia has three major geographic regions: Pannonian Plain, hilly areas with lower mountains and lowland extensions and mountainous-basin area. Pannonian Plain occupies 29% of the territory, and it is covered with lowlands with alluvial deposits along waterways and loess plateaus, and two lofty mountains: Fruška Gora (538 m) and Vršačke planine (639 m). South of the Sava and Danube rivers there is a hilly region with heights up to 500 m and a lower mountainous area with heights up to 1000 m. This part occupies ​​about two-thirds of area of Serbia. Plains in this area are only located in Posavina (along Sava River), Pomoravlje (along Morava River) and part of the Timok Region (along Timok River). Areas higher than 1000 m occupy one tenth of the territory of Serbia. These areas are located south of the  rivers West Morava and Nišava, </w:t>
      </w:r>
      <w:r w:rsidRPr="00607994">
        <w:rPr>
          <w:rFonts w:cs="Calibri"/>
        </w:rPr>
        <w:lastRenderedPageBreak/>
        <w:t>and they consist of plateaus and higher mountains, the highest of which are located around Kosovo and Metochia Basin.</w:t>
      </w:r>
    </w:p>
    <w:p w:rsidR="00607994" w:rsidRPr="00607994" w:rsidRDefault="00607994" w:rsidP="00607994">
      <w:pPr>
        <w:spacing w:after="0" w:line="240" w:lineRule="auto"/>
        <w:jc w:val="both"/>
        <w:rPr>
          <w:rFonts w:cs="Calibri"/>
        </w:rPr>
      </w:pPr>
    </w:p>
    <w:p w:rsidR="00607994" w:rsidRPr="00607994" w:rsidRDefault="00607994" w:rsidP="00607994">
      <w:pPr>
        <w:spacing w:after="0" w:line="240" w:lineRule="auto"/>
        <w:jc w:val="both"/>
        <w:rPr>
          <w:rFonts w:cs="Calibri"/>
        </w:rPr>
      </w:pPr>
      <w:r w:rsidRPr="00607994">
        <w:rPr>
          <w:rFonts w:cs="Calibri"/>
        </w:rPr>
        <w:t>In Serbia, the climate is moderate continental, with more or less distinct local characteristics, and significantly affected by close geographic regions such as the Alps, the Mediterranean Sea and the Bay of Genoa, the Pannonian Plain and the Morava Valley, the Carpathian and Rhodope mountains. The largest part of the territory of Serbia belongs to the moderate climate zone, while the southwestern part is located on the border of the Mediterranean subtropical and continental climate.</w:t>
      </w:r>
    </w:p>
    <w:p w:rsidR="00607994" w:rsidRPr="00607994" w:rsidRDefault="00607994" w:rsidP="00607994">
      <w:pPr>
        <w:spacing w:after="0" w:line="240" w:lineRule="auto"/>
        <w:jc w:val="both"/>
        <w:rPr>
          <w:rFonts w:cs="Calibri"/>
        </w:rPr>
      </w:pPr>
    </w:p>
    <w:p w:rsidR="00607994" w:rsidRPr="00607994" w:rsidRDefault="00607994" w:rsidP="00607994">
      <w:pPr>
        <w:spacing w:after="0" w:line="240" w:lineRule="auto"/>
        <w:jc w:val="both"/>
        <w:rPr>
          <w:rFonts w:cs="Calibri"/>
        </w:rPr>
      </w:pPr>
      <w:r w:rsidRPr="00607994">
        <w:rPr>
          <w:rFonts w:cs="Calibri"/>
        </w:rPr>
        <w:t>The average annual air temperature in areas with the elevation of up to 300 m is 11°C, in the mountains over 1000 m it is around 6°C, and at elevation of over 1,500 m it is around 3°C. Autumn is a warmer than spring. The coldest month is January with an average monthly temperature in the range from -6°C in mountainous regions, to about 0°C in the lowland areas of the country. The warmest month is July with an average monthly temperature in the range of 11-22°C. The highest temperature of 44.9°C was measured in 2007 in Smederevska Palanka, and the lowest temperature of -39.5°C was measured in 1985 in Pešter Plateau. Much of Serbia has continental precipitation regime, with higher amounts in the warmer half of the year, except for the southwestern regions, where most precipitation is measured during autumn. The rainiest month is June, when the average precipitation amounts for 12 to 13% of the total annual amount of precipitation. Driest months are February and October. The normal annual precipitation for the entire country is 896 mm.</w:t>
      </w:r>
    </w:p>
    <w:p w:rsidR="00607994" w:rsidRPr="00607994" w:rsidRDefault="00607994" w:rsidP="00607994">
      <w:pPr>
        <w:spacing w:after="0" w:line="240" w:lineRule="auto"/>
        <w:jc w:val="both"/>
        <w:rPr>
          <w:rFonts w:cs="Calibri"/>
        </w:rPr>
      </w:pPr>
    </w:p>
    <w:p w:rsidR="00607994" w:rsidRPr="00607994" w:rsidRDefault="00607994" w:rsidP="00607994">
      <w:pPr>
        <w:pStyle w:val="Heading3"/>
        <w:rPr>
          <w:rFonts w:ascii="Calibri" w:hAnsi="Calibri" w:cs="Calibri"/>
          <w:i/>
          <w:color w:val="000000"/>
        </w:rPr>
      </w:pPr>
      <w:bookmarkStart w:id="63" w:name="_Toc383179041"/>
      <w:bookmarkStart w:id="64" w:name="_Toc393011758"/>
      <w:r w:rsidRPr="00607994">
        <w:rPr>
          <w:rFonts w:ascii="Calibri" w:hAnsi="Calibri" w:cs="Calibri"/>
          <w:i/>
          <w:color w:val="000000"/>
        </w:rPr>
        <w:t>The potential of the use of solar energy in Bosnia and Herzegovina and Serbia</w:t>
      </w:r>
      <w:bookmarkEnd w:id="63"/>
      <w:bookmarkEnd w:id="64"/>
    </w:p>
    <w:p w:rsidR="00607994" w:rsidRPr="00607994" w:rsidRDefault="00607994" w:rsidP="00607994">
      <w:pPr>
        <w:spacing w:after="0" w:line="240" w:lineRule="auto"/>
        <w:jc w:val="both"/>
        <w:rPr>
          <w:rFonts w:cs="Calibri"/>
        </w:rPr>
      </w:pPr>
    </w:p>
    <w:p w:rsidR="00607994" w:rsidRPr="00607994" w:rsidRDefault="00607994" w:rsidP="00607994">
      <w:pPr>
        <w:spacing w:after="0" w:line="240" w:lineRule="auto"/>
        <w:jc w:val="both"/>
        <w:rPr>
          <w:rFonts w:cs="Calibri"/>
          <w:bCs/>
        </w:rPr>
      </w:pPr>
      <w:r w:rsidRPr="00607994">
        <w:rPr>
          <w:rFonts w:cs="Calibri"/>
        </w:rPr>
        <w:t>The intensity of solar radiation at a location on the Earth's surface is often called insolation or irradiance. Specifically, the insolation is the amount of available solar radiation energy in time per unit area of radiation receiver unit.</w:t>
      </w:r>
    </w:p>
    <w:p w:rsidR="00607994" w:rsidRPr="00607994" w:rsidRDefault="00CE2418" w:rsidP="00607994">
      <w:pPr>
        <w:spacing w:after="0" w:line="240" w:lineRule="auto"/>
        <w:jc w:val="center"/>
        <w:rPr>
          <w:rFonts w:cs="Calibri"/>
        </w:rPr>
      </w:pPr>
      <w:r>
        <w:rPr>
          <w:rFonts w:cs="Calibri"/>
          <w:noProof/>
          <w:lang w:val="en-US" w:eastAsia="en-US"/>
        </w:rPr>
        <w:drawing>
          <wp:inline distT="0" distB="0" distL="0" distR="0">
            <wp:extent cx="4210050" cy="2409825"/>
            <wp:effectExtent l="19050" t="0" r="0" b="0"/>
            <wp:docPr id="10"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2" cstate="print"/>
                    <a:srcRect/>
                    <a:stretch>
                      <a:fillRect/>
                    </a:stretch>
                  </pic:blipFill>
                  <pic:spPr bwMode="auto">
                    <a:xfrm>
                      <a:off x="0" y="0"/>
                      <a:ext cx="4210050" cy="2409825"/>
                    </a:xfrm>
                    <a:prstGeom prst="rect">
                      <a:avLst/>
                    </a:prstGeom>
                    <a:noFill/>
                    <a:ln w="9525">
                      <a:noFill/>
                      <a:miter lim="800000"/>
                      <a:headEnd/>
                      <a:tailEnd/>
                    </a:ln>
                  </pic:spPr>
                </pic:pic>
              </a:graphicData>
            </a:graphic>
          </wp:inline>
        </w:drawing>
      </w:r>
    </w:p>
    <w:p w:rsidR="00607994" w:rsidRPr="00607994" w:rsidRDefault="00607994" w:rsidP="00607994">
      <w:pPr>
        <w:pStyle w:val="Caption"/>
        <w:jc w:val="center"/>
        <w:rPr>
          <w:rFonts w:cs="Calibri"/>
          <w:b w:val="0"/>
          <w:color w:val="000000"/>
          <w:sz w:val="20"/>
          <w:szCs w:val="20"/>
        </w:rPr>
      </w:pPr>
      <w:bookmarkStart w:id="65" w:name="_Toc383179472"/>
      <w:bookmarkStart w:id="66" w:name="_Toc393011896"/>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9</w:t>
      </w:r>
      <w:r w:rsidR="00F8171D" w:rsidRPr="00607994">
        <w:rPr>
          <w:rFonts w:cs="Calibri"/>
          <w:b w:val="0"/>
          <w:color w:val="000000"/>
          <w:sz w:val="20"/>
        </w:rPr>
        <w:fldChar w:fldCharType="end"/>
      </w:r>
      <w:r w:rsidRPr="00607994">
        <w:rPr>
          <w:rFonts w:cs="Calibri"/>
          <w:b w:val="0"/>
          <w:color w:val="000000"/>
          <w:sz w:val="20"/>
        </w:rPr>
        <w:t>. Average daily values ​​of insolation for Central Europe</w:t>
      </w:r>
      <w:bookmarkEnd w:id="65"/>
      <w:bookmarkEnd w:id="66"/>
    </w:p>
    <w:p w:rsidR="00607994" w:rsidRPr="00607994" w:rsidRDefault="00607994" w:rsidP="00607994">
      <w:pPr>
        <w:spacing w:after="0" w:line="240" w:lineRule="auto"/>
        <w:jc w:val="both"/>
        <w:rPr>
          <w:rFonts w:cs="Calibri"/>
        </w:rPr>
      </w:pPr>
    </w:p>
    <w:p w:rsidR="00607994" w:rsidRPr="00607994" w:rsidRDefault="00607994" w:rsidP="00607994">
      <w:pPr>
        <w:spacing w:after="0" w:line="240" w:lineRule="auto"/>
        <w:jc w:val="both"/>
        <w:rPr>
          <w:rFonts w:cs="Calibri"/>
        </w:rPr>
      </w:pPr>
      <w:r w:rsidRPr="00607994">
        <w:rPr>
          <w:rFonts w:cs="Calibri"/>
        </w:rPr>
        <w:t>The potential of the use of solar energy in Bosnia and Herzegovina and Serbia ranges from 1.240 to 1. 800 kWh/m² of solar collector surface. The data show that the average duration of insolation is 2,071 hours, or about 270 days of sunshine, and about 70% is produced from April to September. When the average weather conditions, the atmospheric pollution and humidity are considered, the actual average energy radiation in this region is around 3.5 kWh/m² per day. These are the values ​​that reliably provide mass and economical use of solar energy.</w:t>
      </w:r>
    </w:p>
    <w:p w:rsidR="00607994" w:rsidRPr="00607994" w:rsidRDefault="00607994" w:rsidP="00607994">
      <w:pPr>
        <w:spacing w:after="0" w:line="240" w:lineRule="auto"/>
        <w:jc w:val="both"/>
        <w:rPr>
          <w:rFonts w:cs="Calibri"/>
        </w:rPr>
      </w:pPr>
    </w:p>
    <w:p w:rsidR="00607994" w:rsidRPr="00607994" w:rsidRDefault="00607994" w:rsidP="00607994">
      <w:pPr>
        <w:spacing w:after="0" w:line="240" w:lineRule="auto"/>
        <w:jc w:val="both"/>
        <w:rPr>
          <w:rFonts w:cs="Calibri"/>
        </w:rPr>
      </w:pPr>
      <w:r w:rsidRPr="00607994">
        <w:rPr>
          <w:rFonts w:cs="Calibri"/>
        </w:rPr>
        <w:lastRenderedPageBreak/>
        <w:t>The annual sum of global irradiance on optimally oriented panels, and the annual sum of solar electricity generated from optimally oriented 1kW</w:t>
      </w:r>
      <w:r w:rsidRPr="00607994">
        <w:rPr>
          <w:rFonts w:cs="Calibri"/>
          <w:vertAlign w:val="subscript"/>
        </w:rPr>
        <w:t>p</w:t>
      </w:r>
      <w:r w:rsidRPr="00607994">
        <w:rPr>
          <w:rFonts w:cs="Calibri"/>
        </w:rPr>
        <w:t xml:space="preserve"> system with the yield of 75% for Bosnia and Herzegovina and Serbia is shown in the following maps.</w:t>
      </w:r>
    </w:p>
    <w:p w:rsidR="00607994" w:rsidRPr="00607994" w:rsidRDefault="00607994" w:rsidP="00607994">
      <w:pPr>
        <w:spacing w:after="0" w:line="240" w:lineRule="auto"/>
        <w:jc w:val="both"/>
        <w:rPr>
          <w:rFonts w:cs="Calibri"/>
        </w:rPr>
      </w:pPr>
    </w:p>
    <w:p w:rsidR="00607994" w:rsidRPr="00607994" w:rsidRDefault="00CE2418" w:rsidP="00607994">
      <w:pPr>
        <w:spacing w:after="0" w:line="240" w:lineRule="auto"/>
        <w:jc w:val="center"/>
        <w:rPr>
          <w:rFonts w:cs="Calibri"/>
        </w:rPr>
      </w:pPr>
      <w:r>
        <w:rPr>
          <w:rFonts w:cs="Calibri"/>
          <w:noProof/>
          <w:lang w:val="en-US" w:eastAsia="en-US"/>
        </w:rPr>
        <w:drawing>
          <wp:inline distT="0" distB="0" distL="0" distR="0">
            <wp:extent cx="5953125" cy="6972300"/>
            <wp:effectExtent l="19050" t="0" r="9525" b="0"/>
            <wp:docPr id="11" name="Picture 1" descr="http://re.jrc.ec.europa.eu/pvgis/cmaps/eu_cmsaf_opt/G_opt_B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re.jrc.ec.europa.eu/pvgis/cmaps/eu_cmsaf_opt/G_opt_BA.png"/>
                    <pic:cNvPicPr>
                      <a:picLocks noChangeAspect="1" noChangeArrowheads="1"/>
                    </pic:cNvPicPr>
                  </pic:nvPicPr>
                  <pic:blipFill>
                    <a:blip r:embed="rId23" cstate="print"/>
                    <a:srcRect l="2565" t="13264" r="1904" b="7596"/>
                    <a:stretch>
                      <a:fillRect/>
                    </a:stretch>
                  </pic:blipFill>
                  <pic:spPr bwMode="auto">
                    <a:xfrm>
                      <a:off x="0" y="0"/>
                      <a:ext cx="5953125" cy="6972300"/>
                    </a:xfrm>
                    <a:prstGeom prst="rect">
                      <a:avLst/>
                    </a:prstGeom>
                    <a:noFill/>
                    <a:ln w="9525">
                      <a:noFill/>
                      <a:miter lim="800000"/>
                      <a:headEnd/>
                      <a:tailEnd/>
                    </a:ln>
                  </pic:spPr>
                </pic:pic>
              </a:graphicData>
            </a:graphic>
          </wp:inline>
        </w:drawing>
      </w:r>
    </w:p>
    <w:p w:rsidR="00607994" w:rsidRPr="00607994" w:rsidRDefault="00607994" w:rsidP="00607994">
      <w:pPr>
        <w:spacing w:after="0" w:line="240" w:lineRule="auto"/>
        <w:jc w:val="center"/>
        <w:rPr>
          <w:rFonts w:cs="Calibri"/>
        </w:rPr>
      </w:pPr>
    </w:p>
    <w:p w:rsidR="00607994" w:rsidRPr="00607994" w:rsidRDefault="00607994" w:rsidP="00607994">
      <w:pPr>
        <w:pStyle w:val="Caption"/>
        <w:jc w:val="center"/>
        <w:rPr>
          <w:rFonts w:cs="Calibri"/>
          <w:b w:val="0"/>
          <w:color w:val="000000"/>
          <w:sz w:val="20"/>
          <w:szCs w:val="20"/>
        </w:rPr>
      </w:pPr>
      <w:bookmarkStart w:id="67" w:name="_Toc383179473"/>
      <w:bookmarkStart w:id="68" w:name="_Toc393011897"/>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10</w:t>
      </w:r>
      <w:r w:rsidR="00F8171D" w:rsidRPr="00607994">
        <w:rPr>
          <w:rFonts w:cs="Calibri"/>
          <w:b w:val="0"/>
          <w:color w:val="000000"/>
          <w:sz w:val="20"/>
        </w:rPr>
        <w:fldChar w:fldCharType="end"/>
      </w:r>
      <w:r w:rsidRPr="00607994">
        <w:rPr>
          <w:rFonts w:cs="Calibri"/>
          <w:b w:val="0"/>
          <w:color w:val="000000"/>
          <w:sz w:val="20"/>
        </w:rPr>
        <w:t>. The solar potential of Bosnia and Herzegovina</w:t>
      </w:r>
      <w:bookmarkEnd w:id="67"/>
      <w:bookmarkEnd w:id="68"/>
    </w:p>
    <w:p w:rsidR="00607994" w:rsidRPr="00607994" w:rsidRDefault="00607994" w:rsidP="00607994">
      <w:pPr>
        <w:spacing w:after="0" w:line="240" w:lineRule="auto"/>
        <w:jc w:val="both"/>
        <w:rPr>
          <w:rFonts w:cs="Calibri"/>
        </w:rPr>
      </w:pPr>
    </w:p>
    <w:p w:rsidR="00607994" w:rsidRPr="00607994" w:rsidRDefault="00CE2418" w:rsidP="00607994">
      <w:pPr>
        <w:spacing w:after="0" w:line="240" w:lineRule="auto"/>
        <w:jc w:val="both"/>
        <w:rPr>
          <w:rFonts w:cs="Calibri"/>
        </w:rPr>
      </w:pPr>
      <w:r>
        <w:rPr>
          <w:rFonts w:cs="Calibri"/>
          <w:noProof/>
          <w:lang w:val="en-US" w:eastAsia="en-US"/>
        </w:rPr>
        <w:lastRenderedPageBreak/>
        <w:drawing>
          <wp:inline distT="0" distB="0" distL="0" distR="0">
            <wp:extent cx="5962650" cy="6991350"/>
            <wp:effectExtent l="19050" t="0" r="0" b="0"/>
            <wp:docPr id="12" name="Picture 3" descr="http://re.jrc.ec.europa.eu/pvgis/cmaps/eu_cmsaf_opt/G_opt_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re.jrc.ec.europa.eu/pvgis/cmaps/eu_cmsaf_opt/G_opt_RS.png"/>
                    <pic:cNvPicPr>
                      <a:picLocks noChangeAspect="1" noChangeArrowheads="1"/>
                    </pic:cNvPicPr>
                  </pic:nvPicPr>
                  <pic:blipFill>
                    <a:blip r:embed="rId24" cstate="print"/>
                    <a:srcRect l="2727" t="13152" r="1904" b="7726"/>
                    <a:stretch>
                      <a:fillRect/>
                    </a:stretch>
                  </pic:blipFill>
                  <pic:spPr bwMode="auto">
                    <a:xfrm>
                      <a:off x="0" y="0"/>
                      <a:ext cx="5962650" cy="6991350"/>
                    </a:xfrm>
                    <a:prstGeom prst="rect">
                      <a:avLst/>
                    </a:prstGeom>
                    <a:noFill/>
                    <a:ln w="9525">
                      <a:noFill/>
                      <a:miter lim="800000"/>
                      <a:headEnd/>
                      <a:tailEnd/>
                    </a:ln>
                  </pic:spPr>
                </pic:pic>
              </a:graphicData>
            </a:graphic>
          </wp:inline>
        </w:drawing>
      </w:r>
    </w:p>
    <w:p w:rsidR="00607994" w:rsidRPr="00607994" w:rsidRDefault="00607994" w:rsidP="00607994">
      <w:pPr>
        <w:spacing w:after="0" w:line="240" w:lineRule="auto"/>
        <w:jc w:val="both"/>
        <w:rPr>
          <w:rFonts w:cs="Calibri"/>
        </w:rPr>
      </w:pPr>
    </w:p>
    <w:p w:rsidR="00607994" w:rsidRPr="00607994" w:rsidRDefault="00607994" w:rsidP="00607994">
      <w:pPr>
        <w:pStyle w:val="Caption"/>
        <w:jc w:val="center"/>
        <w:rPr>
          <w:rFonts w:cs="Calibri"/>
          <w:b w:val="0"/>
          <w:color w:val="000000"/>
          <w:sz w:val="20"/>
          <w:szCs w:val="20"/>
        </w:rPr>
      </w:pPr>
      <w:bookmarkStart w:id="69" w:name="_Toc383179474"/>
      <w:bookmarkStart w:id="70" w:name="_Toc393011898"/>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11</w:t>
      </w:r>
      <w:r w:rsidR="00F8171D" w:rsidRPr="00607994">
        <w:rPr>
          <w:rFonts w:cs="Calibri"/>
          <w:b w:val="0"/>
          <w:color w:val="000000"/>
          <w:sz w:val="20"/>
        </w:rPr>
        <w:fldChar w:fldCharType="end"/>
      </w:r>
      <w:r w:rsidRPr="00607994">
        <w:rPr>
          <w:rFonts w:cs="Calibri"/>
          <w:b w:val="0"/>
          <w:color w:val="000000"/>
          <w:sz w:val="20"/>
        </w:rPr>
        <w:t>. The solar potential of Serbia</w:t>
      </w:r>
      <w:bookmarkEnd w:id="69"/>
      <w:bookmarkEnd w:id="70"/>
    </w:p>
    <w:p w:rsidR="00607994" w:rsidRPr="00607994" w:rsidRDefault="00607994" w:rsidP="00171F75">
      <w:pPr>
        <w:pStyle w:val="Heading2"/>
        <w:ind w:right="-142"/>
        <w:rPr>
          <w:rFonts w:ascii="Calibri" w:hAnsi="Calibri" w:cs="Calibri"/>
          <w:color w:val="000000"/>
          <w:sz w:val="22"/>
          <w:szCs w:val="22"/>
        </w:rPr>
      </w:pPr>
      <w:r w:rsidRPr="00607994">
        <w:rPr>
          <w:rFonts w:ascii="Calibri" w:hAnsi="Calibri" w:cs="Calibri"/>
        </w:rPr>
        <w:br w:type="page"/>
      </w:r>
      <w:bookmarkStart w:id="71" w:name="_Toc383179042"/>
      <w:bookmarkStart w:id="72" w:name="_Toc393011759"/>
      <w:r w:rsidRPr="00607994">
        <w:rPr>
          <w:rFonts w:ascii="Calibri" w:hAnsi="Calibri" w:cs="Calibri"/>
          <w:color w:val="000000"/>
          <w:sz w:val="22"/>
        </w:rPr>
        <w:lastRenderedPageBreak/>
        <w:t>The potential of solar energy in the territory of of the city of Bijeljina and the municipality of Bogatić</w:t>
      </w:r>
      <w:bookmarkEnd w:id="71"/>
      <w:bookmarkEnd w:id="72"/>
    </w:p>
    <w:p w:rsidR="00607994" w:rsidRPr="00607994" w:rsidRDefault="00607994" w:rsidP="00607994">
      <w:pPr>
        <w:spacing w:after="0" w:line="240" w:lineRule="auto"/>
        <w:jc w:val="both"/>
        <w:rPr>
          <w:rFonts w:cs="Calibri"/>
        </w:rPr>
      </w:pPr>
    </w:p>
    <w:p w:rsidR="00607994" w:rsidRPr="00607994" w:rsidRDefault="00607994" w:rsidP="00607994">
      <w:pPr>
        <w:spacing w:after="0" w:line="240" w:lineRule="auto"/>
        <w:jc w:val="both"/>
        <w:rPr>
          <w:rFonts w:cs="Calibri"/>
        </w:rPr>
      </w:pPr>
      <w:r w:rsidRPr="00607994">
        <w:rPr>
          <w:rFonts w:cs="Calibri"/>
        </w:rPr>
        <w:t>Bijeljina is the city and the centre of the municipality of Bijeljina in the northeastern part of Bosnia and Herzegovina. The surface area of the municipality is 734 km</w:t>
      </w:r>
      <w:r w:rsidRPr="00607994">
        <w:rPr>
          <w:rFonts w:cs="Calibri"/>
          <w:vertAlign w:val="superscript"/>
        </w:rPr>
        <w:t>2</w:t>
      </w:r>
      <w:r w:rsidRPr="00607994">
        <w:rPr>
          <w:rFonts w:cs="Calibri"/>
        </w:rPr>
        <w:t>, and the total population is about 105,000. It stretches along the Semberija Plain, and covers the lower part of the mountain Majevica in the northeastern part of Bosnia and Herzegovina. As a fertile lowland city it is one of the centres for the production and trade of food.</w:t>
      </w:r>
    </w:p>
    <w:p w:rsidR="00607994" w:rsidRPr="00607994" w:rsidRDefault="00607994" w:rsidP="00607994">
      <w:pPr>
        <w:spacing w:after="0" w:line="240" w:lineRule="auto"/>
        <w:jc w:val="both"/>
        <w:rPr>
          <w:rFonts w:cs="Calibri"/>
        </w:rPr>
      </w:pPr>
    </w:p>
    <w:p w:rsidR="00607994" w:rsidRPr="00607994" w:rsidRDefault="00CE2418" w:rsidP="00607994">
      <w:pPr>
        <w:spacing w:after="0" w:line="240" w:lineRule="auto"/>
        <w:jc w:val="center"/>
        <w:rPr>
          <w:rFonts w:cs="Calibri"/>
        </w:rPr>
      </w:pPr>
      <w:r>
        <w:rPr>
          <w:rFonts w:cs="Calibri"/>
          <w:noProof/>
          <w:lang w:val="en-US" w:eastAsia="en-US"/>
        </w:rPr>
        <w:drawing>
          <wp:inline distT="0" distB="0" distL="0" distR="0">
            <wp:extent cx="5943600" cy="6543675"/>
            <wp:effectExtent l="19050" t="19050" r="19050" b="28575"/>
            <wp:docPr id="1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5" cstate="print"/>
                    <a:srcRect/>
                    <a:stretch>
                      <a:fillRect/>
                    </a:stretch>
                  </pic:blipFill>
                  <pic:spPr bwMode="auto">
                    <a:xfrm>
                      <a:off x="0" y="0"/>
                      <a:ext cx="5943600" cy="6543675"/>
                    </a:xfrm>
                    <a:prstGeom prst="rect">
                      <a:avLst/>
                    </a:prstGeom>
                    <a:noFill/>
                    <a:ln w="9525" cmpd="sng">
                      <a:solidFill>
                        <a:srgbClr val="4F81BD"/>
                      </a:solidFill>
                      <a:miter lim="800000"/>
                      <a:headEnd/>
                      <a:tailEnd/>
                    </a:ln>
                    <a:effectLst/>
                  </pic:spPr>
                </pic:pic>
              </a:graphicData>
            </a:graphic>
          </wp:inline>
        </w:drawing>
      </w:r>
    </w:p>
    <w:p w:rsidR="00607994" w:rsidRPr="00607994" w:rsidRDefault="00607994" w:rsidP="00607994">
      <w:pPr>
        <w:pStyle w:val="Caption"/>
        <w:jc w:val="center"/>
        <w:rPr>
          <w:rFonts w:cs="Calibri"/>
          <w:b w:val="0"/>
          <w:color w:val="000000"/>
          <w:sz w:val="20"/>
          <w:szCs w:val="20"/>
        </w:rPr>
      </w:pPr>
      <w:bookmarkStart w:id="73" w:name="_Toc383179475"/>
      <w:bookmarkStart w:id="74" w:name="_Toc393011899"/>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12</w:t>
      </w:r>
      <w:r w:rsidR="00F8171D" w:rsidRPr="00607994">
        <w:rPr>
          <w:rFonts w:cs="Calibri"/>
          <w:b w:val="0"/>
          <w:color w:val="000000"/>
          <w:sz w:val="20"/>
        </w:rPr>
        <w:fldChar w:fldCharType="end"/>
      </w:r>
      <w:r w:rsidRPr="00607994">
        <w:rPr>
          <w:rFonts w:cs="Calibri"/>
          <w:b w:val="0"/>
          <w:color w:val="000000"/>
          <w:sz w:val="20"/>
        </w:rPr>
        <w:t>. Map of Bijeljina Municipality showing the settlements</w:t>
      </w:r>
      <w:bookmarkEnd w:id="73"/>
      <w:bookmarkEnd w:id="74"/>
    </w:p>
    <w:p w:rsidR="00607994" w:rsidRPr="00607994" w:rsidRDefault="00607994" w:rsidP="00607994">
      <w:pPr>
        <w:spacing w:after="0" w:line="240" w:lineRule="auto"/>
        <w:jc w:val="both"/>
        <w:rPr>
          <w:rFonts w:cs="Calibri"/>
        </w:rPr>
      </w:pPr>
    </w:p>
    <w:p w:rsidR="00607994" w:rsidRPr="00607994" w:rsidRDefault="00607994" w:rsidP="00607994">
      <w:pPr>
        <w:spacing w:after="0" w:line="240" w:lineRule="auto"/>
        <w:jc w:val="both"/>
        <w:rPr>
          <w:rFonts w:cs="Calibri"/>
        </w:rPr>
      </w:pPr>
      <w:r w:rsidRPr="00607994">
        <w:rPr>
          <w:rFonts w:cs="Calibri"/>
        </w:rPr>
        <w:t xml:space="preserve">The Municipality of Bogatić is a municipality in Serbia. It is located in central Serbia, near Šabac and it is part of Mačva District. According to data of 2004, the municipality covers an area of 384 km² (of which 306.5 km² is the agricultural area, and 29.5 km² is the forest area). According to data of 2002, 32,990 inhabitants </w:t>
      </w:r>
      <w:r w:rsidRPr="00607994">
        <w:rPr>
          <w:rFonts w:cs="Calibri"/>
        </w:rPr>
        <w:lastRenderedPageBreak/>
        <w:t>lived in the municipality. According to data of 2004, the birth rate wasat -6.4‰, while the number of employed people was 4,689. The Municipality of Bogatić has 14 primary and one secondary school.</w:t>
      </w:r>
    </w:p>
    <w:p w:rsidR="00607994" w:rsidRPr="00607994" w:rsidRDefault="00607994" w:rsidP="00607994">
      <w:pPr>
        <w:spacing w:after="0" w:line="240" w:lineRule="auto"/>
        <w:jc w:val="both"/>
        <w:rPr>
          <w:rFonts w:cs="Calibri"/>
        </w:rPr>
      </w:pPr>
    </w:p>
    <w:p w:rsidR="00607994" w:rsidRPr="00607994" w:rsidRDefault="00CE2418" w:rsidP="00607994">
      <w:pPr>
        <w:spacing w:after="0" w:line="240" w:lineRule="auto"/>
        <w:jc w:val="center"/>
        <w:rPr>
          <w:rFonts w:cs="Calibri"/>
        </w:rPr>
      </w:pPr>
      <w:r>
        <w:rPr>
          <w:rFonts w:cs="Calibri"/>
          <w:noProof/>
          <w:lang w:val="en-US" w:eastAsia="en-US"/>
        </w:rPr>
        <w:drawing>
          <wp:inline distT="0" distB="0" distL="0" distR="0">
            <wp:extent cx="5105400" cy="3952875"/>
            <wp:effectExtent l="19050" t="0" r="0" b="0"/>
            <wp:docPr id="14" name="Picture 40" descr="Datoteka:Bogatic mu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atoteka:Bogatic mun.png"/>
                    <pic:cNvPicPr>
                      <a:picLocks noChangeAspect="1" noChangeArrowheads="1"/>
                    </pic:cNvPicPr>
                  </pic:nvPicPr>
                  <pic:blipFill>
                    <a:blip r:embed="rId26" cstate="print"/>
                    <a:srcRect l="1286" t="1357" r="1286" b="3523"/>
                    <a:stretch>
                      <a:fillRect/>
                    </a:stretch>
                  </pic:blipFill>
                  <pic:spPr bwMode="auto">
                    <a:xfrm>
                      <a:off x="0" y="0"/>
                      <a:ext cx="5105400" cy="3952875"/>
                    </a:xfrm>
                    <a:prstGeom prst="rect">
                      <a:avLst/>
                    </a:prstGeom>
                    <a:noFill/>
                    <a:ln w="9525">
                      <a:noFill/>
                      <a:miter lim="800000"/>
                      <a:headEnd/>
                      <a:tailEnd/>
                    </a:ln>
                  </pic:spPr>
                </pic:pic>
              </a:graphicData>
            </a:graphic>
          </wp:inline>
        </w:drawing>
      </w:r>
    </w:p>
    <w:p w:rsidR="00607994" w:rsidRPr="00607994" w:rsidRDefault="00607994" w:rsidP="00607994">
      <w:pPr>
        <w:pStyle w:val="Caption"/>
        <w:jc w:val="center"/>
        <w:rPr>
          <w:rFonts w:cs="Calibri"/>
          <w:b w:val="0"/>
          <w:color w:val="000000"/>
          <w:sz w:val="20"/>
          <w:szCs w:val="20"/>
        </w:rPr>
      </w:pPr>
      <w:bookmarkStart w:id="75" w:name="_Toc383179476"/>
      <w:bookmarkStart w:id="76" w:name="_Toc393011900"/>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13</w:t>
      </w:r>
      <w:r w:rsidR="00F8171D" w:rsidRPr="00607994">
        <w:rPr>
          <w:rFonts w:cs="Calibri"/>
          <w:b w:val="0"/>
          <w:color w:val="000000"/>
          <w:sz w:val="20"/>
        </w:rPr>
        <w:fldChar w:fldCharType="end"/>
      </w:r>
      <w:r w:rsidRPr="00607994">
        <w:rPr>
          <w:rFonts w:cs="Calibri"/>
          <w:b w:val="0"/>
          <w:color w:val="000000"/>
          <w:sz w:val="20"/>
        </w:rPr>
        <w:t>. Map of Bogatić Municipality showing the settlements</w:t>
      </w:r>
      <w:bookmarkEnd w:id="75"/>
      <w:bookmarkEnd w:id="76"/>
    </w:p>
    <w:p w:rsidR="00607994" w:rsidRPr="00607994" w:rsidRDefault="00607994" w:rsidP="00171F75">
      <w:pPr>
        <w:spacing w:line="240" w:lineRule="auto"/>
        <w:jc w:val="both"/>
        <w:rPr>
          <w:rFonts w:cs="Calibri"/>
        </w:rPr>
      </w:pPr>
      <w:r w:rsidRPr="00607994">
        <w:rPr>
          <w:rFonts w:cs="Calibri"/>
        </w:rPr>
        <w:t>Bijeljina and Bogatić have moderate continental climate with an annual insolation of 1800-1900 hours, and moderate cloudiness, which is the highest in January, February and November, and the lowest in June, July and September. Summers are warm and winters are mostly moderately cold. Temperatures in autumn and spring are uniform. Absolute summer temperatures can rise to 40°C, and the absolute minimum winter can drop to -35°C. Average value of frosty air is 163 days and lasts from October to April. The highest precipitation is in May and June, and the lowest in March and September, so the average annual amount of precipitation in the period of 1981-2012 was 785 l/m</w:t>
      </w:r>
      <w:r w:rsidRPr="00607994">
        <w:rPr>
          <w:rFonts w:cs="Calibri"/>
          <w:vertAlign w:val="superscript"/>
        </w:rPr>
        <w:t>2</w:t>
      </w:r>
      <w:r w:rsidRPr="00607994">
        <w:rPr>
          <w:rFonts w:cs="Calibri"/>
        </w:rPr>
        <w:t>. On an average, the snow is retained for 40 days per year. The average temperature in July is 22°C, in January it is -1°C, while the average annual temperature is11.7°C. Relative humidity is 70-80%. Winds are rare and weak, and they dominantly blow from the northern and north-western directions.</w:t>
      </w:r>
    </w:p>
    <w:p w:rsidR="00607994" w:rsidRPr="00607994" w:rsidRDefault="00607994" w:rsidP="00171F75">
      <w:pPr>
        <w:spacing w:line="240" w:lineRule="auto"/>
        <w:jc w:val="both"/>
        <w:rPr>
          <w:rFonts w:cs="Calibri"/>
        </w:rPr>
      </w:pPr>
      <w:r w:rsidRPr="00607994">
        <w:rPr>
          <w:rFonts w:cs="Calibri"/>
        </w:rPr>
        <w:t>PVGIS results</w:t>
      </w:r>
      <w:r w:rsidRPr="00607994">
        <w:rPr>
          <w:rStyle w:val="FootnoteReference"/>
          <w:rFonts w:cs="Calibri"/>
        </w:rPr>
        <w:footnoteReference w:id="7"/>
      </w:r>
      <w:r w:rsidRPr="00607994">
        <w:rPr>
          <w:rFonts w:cs="Calibri"/>
        </w:rPr>
        <w:t xml:space="preserve"> of the average annual values ​​of optimal slope of panels, daily solar irradiance, the relationship between diffuse and global solar radiation and average temperatures for Bijeljina and Bogatić are given in the following table.</w:t>
      </w:r>
    </w:p>
    <w:p w:rsidR="00607994" w:rsidRPr="00607994" w:rsidRDefault="00607994" w:rsidP="00607994">
      <w:pPr>
        <w:pStyle w:val="Caption"/>
        <w:rPr>
          <w:rFonts w:cs="Calibri"/>
          <w:b w:val="0"/>
          <w:color w:val="000000"/>
          <w:sz w:val="20"/>
          <w:szCs w:val="20"/>
        </w:rPr>
      </w:pPr>
      <w:bookmarkStart w:id="77" w:name="_Toc383179865"/>
      <w:bookmarkStart w:id="78" w:name="_Toc393012976"/>
      <w:r w:rsidRPr="00607994">
        <w:rPr>
          <w:rFonts w:cs="Calibri"/>
          <w:b w:val="0"/>
          <w:color w:val="000000"/>
          <w:sz w:val="20"/>
        </w:rPr>
        <w:t xml:space="preserve">Table </w:t>
      </w:r>
      <w:r w:rsidR="00F8171D" w:rsidRPr="00607994">
        <w:rPr>
          <w:rFonts w:cs="Calibri"/>
          <w:b w:val="0"/>
          <w:color w:val="000000"/>
          <w:sz w:val="20"/>
        </w:rPr>
        <w:fldChar w:fldCharType="begin"/>
      </w:r>
      <w:r w:rsidRPr="00607994">
        <w:rPr>
          <w:rFonts w:cs="Calibri"/>
          <w:b w:val="0"/>
          <w:color w:val="000000"/>
          <w:sz w:val="20"/>
        </w:rPr>
        <w:instrText xml:space="preserve"> SEQ Tabela \* ARABIC </w:instrText>
      </w:r>
      <w:r w:rsidR="00F8171D" w:rsidRPr="00607994">
        <w:rPr>
          <w:rFonts w:cs="Calibri"/>
          <w:b w:val="0"/>
          <w:color w:val="000000"/>
          <w:sz w:val="20"/>
        </w:rPr>
        <w:fldChar w:fldCharType="separate"/>
      </w:r>
      <w:r w:rsidRPr="00607994">
        <w:rPr>
          <w:rFonts w:cs="Calibri"/>
          <w:b w:val="0"/>
          <w:color w:val="000000"/>
          <w:sz w:val="20"/>
        </w:rPr>
        <w:t>1</w:t>
      </w:r>
      <w:r w:rsidR="00F8171D" w:rsidRPr="00607994">
        <w:rPr>
          <w:rFonts w:cs="Calibri"/>
          <w:b w:val="0"/>
          <w:color w:val="000000"/>
          <w:sz w:val="20"/>
        </w:rPr>
        <w:fldChar w:fldCharType="end"/>
      </w:r>
      <w:r w:rsidRPr="00607994">
        <w:rPr>
          <w:rFonts w:cs="Calibri"/>
          <w:b w:val="0"/>
          <w:color w:val="000000"/>
          <w:sz w:val="20"/>
        </w:rPr>
        <w:t>. Data on the solar potential of Bijeljina and Bogatić</w:t>
      </w:r>
      <w:bookmarkEnd w:id="77"/>
      <w:bookmarkEnd w:id="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54"/>
        <w:gridCol w:w="1506"/>
        <w:gridCol w:w="1417"/>
        <w:gridCol w:w="1418"/>
        <w:gridCol w:w="1135"/>
        <w:gridCol w:w="1288"/>
        <w:gridCol w:w="1320"/>
      </w:tblGrid>
      <w:tr w:rsidR="00607994" w:rsidRPr="00607994" w:rsidTr="00607994">
        <w:trPr>
          <w:trHeight w:val="283"/>
          <w:jc w:val="center"/>
        </w:trPr>
        <w:tc>
          <w:tcPr>
            <w:tcW w:w="1154" w:type="dxa"/>
            <w:vMerge w:val="restart"/>
            <w:shd w:val="clear" w:color="auto" w:fill="D9D9D9"/>
            <w:vAlign w:val="center"/>
          </w:tcPr>
          <w:p w:rsidR="00607994" w:rsidRPr="00607994" w:rsidRDefault="00607994" w:rsidP="00607994">
            <w:pPr>
              <w:spacing w:after="0"/>
              <w:jc w:val="center"/>
              <w:rPr>
                <w:rFonts w:cs="Calibri"/>
                <w:sz w:val="20"/>
                <w:szCs w:val="20"/>
              </w:rPr>
            </w:pPr>
            <w:r w:rsidRPr="00607994">
              <w:rPr>
                <w:rFonts w:cs="Calibri"/>
                <w:sz w:val="20"/>
              </w:rPr>
              <w:t>The optimum slope of the panels</w:t>
            </w:r>
          </w:p>
          <w:p w:rsidR="00607994" w:rsidRPr="00607994" w:rsidRDefault="00607994" w:rsidP="00607994">
            <w:pPr>
              <w:spacing w:after="0"/>
              <w:jc w:val="center"/>
              <w:rPr>
                <w:rFonts w:cs="Calibri"/>
                <w:sz w:val="20"/>
                <w:szCs w:val="20"/>
              </w:rPr>
            </w:pPr>
            <w:r w:rsidRPr="00607994">
              <w:rPr>
                <w:rFonts w:cs="Calibri"/>
                <w:sz w:val="20"/>
              </w:rPr>
              <w:t>(°)</w:t>
            </w:r>
          </w:p>
        </w:tc>
        <w:tc>
          <w:tcPr>
            <w:tcW w:w="4341" w:type="dxa"/>
            <w:gridSpan w:val="3"/>
            <w:shd w:val="clear" w:color="auto" w:fill="D9D9D9"/>
            <w:vAlign w:val="center"/>
          </w:tcPr>
          <w:p w:rsidR="00607994" w:rsidRPr="00607994" w:rsidRDefault="00607994" w:rsidP="00607994">
            <w:pPr>
              <w:spacing w:after="0"/>
              <w:jc w:val="center"/>
              <w:rPr>
                <w:rFonts w:cs="Calibri"/>
                <w:sz w:val="20"/>
                <w:szCs w:val="20"/>
              </w:rPr>
            </w:pPr>
            <w:r w:rsidRPr="00607994">
              <w:rPr>
                <w:rFonts w:cs="Calibri"/>
                <w:sz w:val="20"/>
              </w:rPr>
              <w:t>Solar irradiance</w:t>
            </w:r>
          </w:p>
        </w:tc>
        <w:tc>
          <w:tcPr>
            <w:tcW w:w="1135" w:type="dxa"/>
            <w:vMerge w:val="restart"/>
            <w:shd w:val="clear" w:color="auto" w:fill="D9D9D9"/>
            <w:vAlign w:val="center"/>
          </w:tcPr>
          <w:p w:rsidR="00607994" w:rsidRPr="00607994" w:rsidRDefault="00607994" w:rsidP="00607994">
            <w:pPr>
              <w:spacing w:after="0"/>
              <w:jc w:val="center"/>
              <w:rPr>
                <w:rFonts w:cs="Calibri"/>
                <w:sz w:val="20"/>
                <w:szCs w:val="20"/>
              </w:rPr>
            </w:pPr>
            <w:r w:rsidRPr="00607994">
              <w:rPr>
                <w:rFonts w:cs="Calibri"/>
                <w:sz w:val="20"/>
              </w:rPr>
              <w:t>The ratio of diffuse and global solar radiation</w:t>
            </w:r>
          </w:p>
        </w:tc>
        <w:tc>
          <w:tcPr>
            <w:tcW w:w="1288" w:type="dxa"/>
            <w:vMerge w:val="restart"/>
            <w:shd w:val="clear" w:color="auto" w:fill="D9D9D9"/>
            <w:vAlign w:val="center"/>
          </w:tcPr>
          <w:p w:rsidR="00607994" w:rsidRPr="00607994" w:rsidRDefault="00607994" w:rsidP="00607994">
            <w:pPr>
              <w:spacing w:after="0"/>
              <w:jc w:val="center"/>
              <w:rPr>
                <w:rFonts w:cs="Calibri"/>
                <w:sz w:val="20"/>
                <w:szCs w:val="20"/>
              </w:rPr>
            </w:pPr>
            <w:r w:rsidRPr="00607994">
              <w:rPr>
                <w:rFonts w:cs="Calibri"/>
                <w:sz w:val="20"/>
              </w:rPr>
              <w:t>The average daily temperature (°C)</w:t>
            </w:r>
          </w:p>
        </w:tc>
        <w:tc>
          <w:tcPr>
            <w:tcW w:w="1320" w:type="dxa"/>
            <w:vMerge w:val="restart"/>
            <w:shd w:val="clear" w:color="auto" w:fill="D9D9D9"/>
            <w:vAlign w:val="center"/>
          </w:tcPr>
          <w:p w:rsidR="00607994" w:rsidRPr="00607994" w:rsidRDefault="00607994" w:rsidP="00607994">
            <w:pPr>
              <w:spacing w:after="0"/>
              <w:jc w:val="center"/>
              <w:rPr>
                <w:rFonts w:cs="Calibri"/>
                <w:sz w:val="20"/>
                <w:szCs w:val="20"/>
              </w:rPr>
            </w:pPr>
            <w:r w:rsidRPr="00607994">
              <w:rPr>
                <w:rFonts w:cs="Calibri"/>
                <w:sz w:val="20"/>
              </w:rPr>
              <w:t>The average temperature for a period of 24 hours</w:t>
            </w:r>
          </w:p>
          <w:p w:rsidR="00607994" w:rsidRPr="00607994" w:rsidRDefault="00607994" w:rsidP="00607994">
            <w:pPr>
              <w:spacing w:after="0"/>
              <w:jc w:val="center"/>
              <w:rPr>
                <w:rFonts w:cs="Calibri"/>
                <w:sz w:val="20"/>
                <w:szCs w:val="20"/>
              </w:rPr>
            </w:pPr>
            <w:r w:rsidRPr="00607994">
              <w:rPr>
                <w:rFonts w:cs="Calibri"/>
                <w:sz w:val="20"/>
              </w:rPr>
              <w:t>(°C)</w:t>
            </w:r>
          </w:p>
        </w:tc>
      </w:tr>
      <w:tr w:rsidR="00607994" w:rsidRPr="00607994" w:rsidTr="00607994">
        <w:trPr>
          <w:trHeight w:val="397"/>
          <w:jc w:val="center"/>
        </w:trPr>
        <w:tc>
          <w:tcPr>
            <w:tcW w:w="1154" w:type="dxa"/>
            <w:vMerge/>
            <w:shd w:val="clear" w:color="auto" w:fill="D9D9D9"/>
            <w:vAlign w:val="center"/>
          </w:tcPr>
          <w:p w:rsidR="00607994" w:rsidRPr="00607994" w:rsidRDefault="00607994" w:rsidP="00607994">
            <w:pPr>
              <w:spacing w:after="0"/>
              <w:jc w:val="center"/>
              <w:rPr>
                <w:rFonts w:cs="Calibri"/>
                <w:sz w:val="20"/>
                <w:szCs w:val="20"/>
              </w:rPr>
            </w:pPr>
          </w:p>
        </w:tc>
        <w:tc>
          <w:tcPr>
            <w:tcW w:w="1506" w:type="dxa"/>
            <w:shd w:val="clear" w:color="auto" w:fill="D9D9D9"/>
            <w:vAlign w:val="center"/>
          </w:tcPr>
          <w:p w:rsidR="00607994" w:rsidRPr="00607994" w:rsidRDefault="00607994" w:rsidP="00607994">
            <w:pPr>
              <w:spacing w:after="0"/>
              <w:jc w:val="center"/>
              <w:rPr>
                <w:rFonts w:cs="Calibri"/>
                <w:sz w:val="20"/>
                <w:szCs w:val="20"/>
              </w:rPr>
            </w:pPr>
            <w:r w:rsidRPr="00607994">
              <w:rPr>
                <w:rFonts w:cs="Calibri"/>
                <w:sz w:val="20"/>
              </w:rPr>
              <w:t>on a horizontal plane</w:t>
            </w:r>
          </w:p>
          <w:p w:rsidR="00607994" w:rsidRPr="00607994" w:rsidRDefault="00607994" w:rsidP="00607994">
            <w:pPr>
              <w:spacing w:after="0"/>
              <w:jc w:val="center"/>
              <w:rPr>
                <w:rFonts w:cs="Calibri"/>
                <w:sz w:val="20"/>
                <w:szCs w:val="20"/>
              </w:rPr>
            </w:pPr>
            <w:r w:rsidRPr="00607994">
              <w:rPr>
                <w:rFonts w:cs="Calibri"/>
                <w:sz w:val="20"/>
              </w:rPr>
              <w:t>(Wh/m</w:t>
            </w:r>
            <w:r w:rsidRPr="00607994">
              <w:rPr>
                <w:rFonts w:cs="Calibri"/>
                <w:sz w:val="20"/>
                <w:vertAlign w:val="superscript"/>
              </w:rPr>
              <w:t>2</w:t>
            </w:r>
            <w:r w:rsidRPr="00607994">
              <w:rPr>
                <w:rFonts w:cs="Calibri"/>
                <w:sz w:val="20"/>
              </w:rPr>
              <w:t>)</w:t>
            </w:r>
          </w:p>
        </w:tc>
        <w:tc>
          <w:tcPr>
            <w:tcW w:w="1417" w:type="dxa"/>
            <w:shd w:val="clear" w:color="auto" w:fill="D9D9D9"/>
            <w:vAlign w:val="center"/>
          </w:tcPr>
          <w:p w:rsidR="00607994" w:rsidRPr="00607994" w:rsidRDefault="00607994" w:rsidP="00607994">
            <w:pPr>
              <w:spacing w:after="0"/>
              <w:jc w:val="center"/>
              <w:rPr>
                <w:rFonts w:cs="Calibri"/>
                <w:sz w:val="20"/>
                <w:szCs w:val="20"/>
              </w:rPr>
            </w:pPr>
            <w:r w:rsidRPr="00607994">
              <w:rPr>
                <w:rFonts w:cs="Calibri"/>
              </w:rPr>
              <w:t>at the optimum slope</w:t>
            </w:r>
            <w:r w:rsidRPr="00607994">
              <w:rPr>
                <w:rFonts w:cs="Calibri"/>
                <w:sz w:val="20"/>
              </w:rPr>
              <w:t xml:space="preserve"> (Wh/m</w:t>
            </w:r>
            <w:r w:rsidRPr="00607994">
              <w:rPr>
                <w:rFonts w:cs="Calibri"/>
                <w:sz w:val="20"/>
                <w:vertAlign w:val="superscript"/>
              </w:rPr>
              <w:t>2</w:t>
            </w:r>
            <w:r w:rsidRPr="00607994">
              <w:rPr>
                <w:rFonts w:cs="Calibri"/>
                <w:sz w:val="20"/>
              </w:rPr>
              <w:t>)</w:t>
            </w:r>
          </w:p>
        </w:tc>
        <w:tc>
          <w:tcPr>
            <w:tcW w:w="1418" w:type="dxa"/>
            <w:shd w:val="clear" w:color="auto" w:fill="D9D9D9"/>
            <w:vAlign w:val="center"/>
          </w:tcPr>
          <w:p w:rsidR="00607994" w:rsidRPr="00607994" w:rsidRDefault="00607994" w:rsidP="00607994">
            <w:pPr>
              <w:spacing w:after="0"/>
              <w:jc w:val="center"/>
              <w:rPr>
                <w:rFonts w:cs="Calibri"/>
                <w:sz w:val="20"/>
                <w:szCs w:val="20"/>
              </w:rPr>
            </w:pPr>
            <w:r w:rsidRPr="00607994">
              <w:rPr>
                <w:rFonts w:cs="Calibri"/>
                <w:sz w:val="20"/>
              </w:rPr>
              <w:t>on a vertical plane</w:t>
            </w:r>
          </w:p>
          <w:p w:rsidR="00607994" w:rsidRPr="00607994" w:rsidRDefault="00607994" w:rsidP="00607994">
            <w:pPr>
              <w:spacing w:after="0"/>
              <w:jc w:val="center"/>
              <w:rPr>
                <w:rFonts w:cs="Calibri"/>
                <w:sz w:val="20"/>
                <w:szCs w:val="20"/>
              </w:rPr>
            </w:pPr>
            <w:r w:rsidRPr="00607994">
              <w:rPr>
                <w:rFonts w:cs="Calibri"/>
                <w:sz w:val="20"/>
              </w:rPr>
              <w:t>(Wh/m</w:t>
            </w:r>
            <w:r w:rsidRPr="00607994">
              <w:rPr>
                <w:rFonts w:cs="Calibri"/>
                <w:sz w:val="20"/>
                <w:vertAlign w:val="superscript"/>
              </w:rPr>
              <w:t>2</w:t>
            </w:r>
            <w:r w:rsidRPr="00607994">
              <w:rPr>
                <w:rFonts w:cs="Calibri"/>
                <w:sz w:val="20"/>
              </w:rPr>
              <w:t>)</w:t>
            </w:r>
          </w:p>
        </w:tc>
        <w:tc>
          <w:tcPr>
            <w:tcW w:w="1135" w:type="dxa"/>
            <w:vMerge/>
            <w:shd w:val="clear" w:color="auto" w:fill="D9D9D9"/>
            <w:vAlign w:val="center"/>
          </w:tcPr>
          <w:p w:rsidR="00607994" w:rsidRPr="00607994" w:rsidRDefault="00607994" w:rsidP="00607994">
            <w:pPr>
              <w:spacing w:after="0"/>
              <w:jc w:val="center"/>
              <w:rPr>
                <w:rFonts w:cs="Calibri"/>
                <w:sz w:val="20"/>
                <w:szCs w:val="20"/>
              </w:rPr>
            </w:pPr>
          </w:p>
        </w:tc>
        <w:tc>
          <w:tcPr>
            <w:tcW w:w="1288" w:type="dxa"/>
            <w:vMerge/>
            <w:shd w:val="clear" w:color="auto" w:fill="D9D9D9"/>
            <w:vAlign w:val="center"/>
          </w:tcPr>
          <w:p w:rsidR="00607994" w:rsidRPr="00607994" w:rsidRDefault="00607994" w:rsidP="00607994">
            <w:pPr>
              <w:spacing w:after="0"/>
              <w:jc w:val="center"/>
              <w:rPr>
                <w:rFonts w:cs="Calibri"/>
                <w:sz w:val="20"/>
                <w:szCs w:val="20"/>
              </w:rPr>
            </w:pPr>
          </w:p>
        </w:tc>
        <w:tc>
          <w:tcPr>
            <w:tcW w:w="1320" w:type="dxa"/>
            <w:vMerge/>
            <w:shd w:val="clear" w:color="auto" w:fill="D9D9D9"/>
            <w:vAlign w:val="center"/>
          </w:tcPr>
          <w:p w:rsidR="00607994" w:rsidRPr="00607994" w:rsidRDefault="00607994" w:rsidP="00607994">
            <w:pPr>
              <w:spacing w:after="0"/>
              <w:jc w:val="center"/>
              <w:rPr>
                <w:rFonts w:cs="Calibri"/>
                <w:sz w:val="20"/>
                <w:szCs w:val="20"/>
              </w:rPr>
            </w:pPr>
          </w:p>
        </w:tc>
      </w:tr>
      <w:tr w:rsidR="00607994" w:rsidRPr="00607994" w:rsidTr="00607994">
        <w:trPr>
          <w:jc w:val="center"/>
        </w:trPr>
        <w:tc>
          <w:tcPr>
            <w:tcW w:w="1154" w:type="dxa"/>
            <w:vAlign w:val="center"/>
          </w:tcPr>
          <w:p w:rsidR="00607994" w:rsidRPr="00607994" w:rsidRDefault="00607994" w:rsidP="00607994">
            <w:pPr>
              <w:spacing w:after="0"/>
              <w:jc w:val="center"/>
              <w:rPr>
                <w:rFonts w:cs="Calibri"/>
                <w:sz w:val="20"/>
                <w:szCs w:val="20"/>
              </w:rPr>
            </w:pPr>
            <w:r w:rsidRPr="00607994">
              <w:rPr>
                <w:rFonts w:cs="Calibri"/>
                <w:sz w:val="20"/>
              </w:rPr>
              <w:t>34</w:t>
            </w:r>
          </w:p>
        </w:tc>
        <w:tc>
          <w:tcPr>
            <w:tcW w:w="1506" w:type="dxa"/>
            <w:vAlign w:val="center"/>
          </w:tcPr>
          <w:p w:rsidR="00607994" w:rsidRPr="00607994" w:rsidRDefault="00607994" w:rsidP="00607994">
            <w:pPr>
              <w:spacing w:after="0"/>
              <w:jc w:val="center"/>
              <w:rPr>
                <w:rFonts w:cs="Calibri"/>
                <w:sz w:val="20"/>
                <w:szCs w:val="20"/>
              </w:rPr>
            </w:pPr>
            <w:r w:rsidRPr="00607994">
              <w:rPr>
                <w:rFonts w:cs="Calibri"/>
                <w:sz w:val="20"/>
              </w:rPr>
              <w:t>3560</w:t>
            </w:r>
          </w:p>
        </w:tc>
        <w:tc>
          <w:tcPr>
            <w:tcW w:w="1417" w:type="dxa"/>
            <w:vAlign w:val="center"/>
          </w:tcPr>
          <w:p w:rsidR="00607994" w:rsidRPr="00607994" w:rsidRDefault="00607994" w:rsidP="00607994">
            <w:pPr>
              <w:spacing w:after="0"/>
              <w:jc w:val="center"/>
              <w:rPr>
                <w:rFonts w:cs="Calibri"/>
                <w:sz w:val="20"/>
                <w:szCs w:val="20"/>
              </w:rPr>
            </w:pPr>
            <w:r w:rsidRPr="00607994">
              <w:rPr>
                <w:rFonts w:cs="Calibri"/>
                <w:sz w:val="20"/>
              </w:rPr>
              <w:t>4040</w:t>
            </w:r>
          </w:p>
        </w:tc>
        <w:tc>
          <w:tcPr>
            <w:tcW w:w="1418" w:type="dxa"/>
            <w:vAlign w:val="center"/>
          </w:tcPr>
          <w:p w:rsidR="00607994" w:rsidRPr="00607994" w:rsidRDefault="00607994" w:rsidP="00607994">
            <w:pPr>
              <w:spacing w:after="0"/>
              <w:jc w:val="center"/>
              <w:rPr>
                <w:rFonts w:cs="Calibri"/>
                <w:sz w:val="20"/>
                <w:szCs w:val="20"/>
              </w:rPr>
            </w:pPr>
            <w:r w:rsidRPr="00607994">
              <w:rPr>
                <w:rFonts w:cs="Calibri"/>
                <w:sz w:val="20"/>
              </w:rPr>
              <w:t>2690</w:t>
            </w:r>
          </w:p>
        </w:tc>
        <w:tc>
          <w:tcPr>
            <w:tcW w:w="1135" w:type="dxa"/>
            <w:vAlign w:val="center"/>
          </w:tcPr>
          <w:p w:rsidR="00607994" w:rsidRPr="00607994" w:rsidRDefault="00607994" w:rsidP="00607994">
            <w:pPr>
              <w:spacing w:after="0"/>
              <w:jc w:val="center"/>
              <w:rPr>
                <w:rFonts w:cs="Calibri"/>
                <w:sz w:val="20"/>
                <w:szCs w:val="20"/>
              </w:rPr>
            </w:pPr>
            <w:r w:rsidRPr="00607994">
              <w:rPr>
                <w:rFonts w:cs="Calibri"/>
                <w:sz w:val="20"/>
              </w:rPr>
              <w:t>0.49</w:t>
            </w:r>
          </w:p>
        </w:tc>
        <w:tc>
          <w:tcPr>
            <w:tcW w:w="1288" w:type="dxa"/>
            <w:vAlign w:val="center"/>
          </w:tcPr>
          <w:p w:rsidR="00607994" w:rsidRPr="00607994" w:rsidRDefault="00607994" w:rsidP="00607994">
            <w:pPr>
              <w:spacing w:after="0"/>
              <w:jc w:val="center"/>
              <w:rPr>
                <w:rFonts w:cs="Calibri"/>
                <w:sz w:val="20"/>
                <w:szCs w:val="20"/>
              </w:rPr>
            </w:pPr>
            <w:r w:rsidRPr="00607994">
              <w:rPr>
                <w:rFonts w:cs="Calibri"/>
                <w:sz w:val="20"/>
              </w:rPr>
              <w:t>13.4</w:t>
            </w:r>
          </w:p>
        </w:tc>
        <w:tc>
          <w:tcPr>
            <w:tcW w:w="1320" w:type="dxa"/>
            <w:vAlign w:val="center"/>
          </w:tcPr>
          <w:p w:rsidR="00607994" w:rsidRPr="00607994" w:rsidRDefault="00607994" w:rsidP="00607994">
            <w:pPr>
              <w:spacing w:after="0"/>
              <w:jc w:val="center"/>
              <w:rPr>
                <w:rFonts w:cs="Calibri"/>
                <w:sz w:val="20"/>
                <w:szCs w:val="20"/>
              </w:rPr>
            </w:pPr>
            <w:r w:rsidRPr="00607994">
              <w:rPr>
                <w:rFonts w:cs="Calibri"/>
                <w:sz w:val="20"/>
              </w:rPr>
              <w:t>12.1</w:t>
            </w:r>
          </w:p>
        </w:tc>
      </w:tr>
    </w:tbl>
    <w:p w:rsidR="00607994" w:rsidRPr="00607994" w:rsidRDefault="00607994" w:rsidP="00607994">
      <w:pPr>
        <w:spacing w:after="0" w:line="240" w:lineRule="auto"/>
        <w:jc w:val="both"/>
        <w:rPr>
          <w:rFonts w:cs="Calibri"/>
        </w:rPr>
      </w:pPr>
    </w:p>
    <w:p w:rsidR="00607994" w:rsidRPr="00607994" w:rsidRDefault="00607994" w:rsidP="00607994">
      <w:pPr>
        <w:spacing w:after="0" w:line="240" w:lineRule="auto"/>
        <w:jc w:val="both"/>
        <w:rPr>
          <w:rFonts w:cs="Calibri"/>
        </w:rPr>
      </w:pPr>
      <w:r w:rsidRPr="00607994">
        <w:rPr>
          <w:rFonts w:cs="Calibri"/>
        </w:rPr>
        <w:t>Data on the total annual sum of global irradiance per square meter of the solar panel surface of 1kW PV systems for Bijeljina and Bogatić are shown in the following table.</w:t>
      </w:r>
    </w:p>
    <w:p w:rsidR="00607994" w:rsidRPr="00607994" w:rsidRDefault="00607994" w:rsidP="00607994">
      <w:pPr>
        <w:spacing w:after="0" w:line="240" w:lineRule="auto"/>
        <w:jc w:val="both"/>
        <w:rPr>
          <w:rFonts w:cs="Calibri"/>
        </w:rPr>
      </w:pPr>
    </w:p>
    <w:p w:rsidR="00607994" w:rsidRPr="00607994" w:rsidRDefault="00607994" w:rsidP="00607994">
      <w:pPr>
        <w:pStyle w:val="Caption"/>
        <w:rPr>
          <w:rFonts w:cs="Calibri"/>
          <w:b w:val="0"/>
          <w:color w:val="000000"/>
          <w:sz w:val="20"/>
          <w:szCs w:val="20"/>
        </w:rPr>
      </w:pPr>
      <w:bookmarkStart w:id="79" w:name="_Toc383179866"/>
      <w:bookmarkStart w:id="80" w:name="_Toc393012977"/>
      <w:r w:rsidRPr="00607994">
        <w:rPr>
          <w:rFonts w:cs="Calibri"/>
          <w:b w:val="0"/>
          <w:color w:val="000000"/>
          <w:sz w:val="20"/>
        </w:rPr>
        <w:t xml:space="preserve">Table </w:t>
      </w:r>
      <w:r w:rsidR="00F8171D" w:rsidRPr="00607994">
        <w:rPr>
          <w:rFonts w:cs="Calibri"/>
          <w:b w:val="0"/>
          <w:color w:val="000000"/>
          <w:sz w:val="20"/>
        </w:rPr>
        <w:fldChar w:fldCharType="begin"/>
      </w:r>
      <w:r w:rsidRPr="00607994">
        <w:rPr>
          <w:rFonts w:cs="Calibri"/>
          <w:b w:val="0"/>
          <w:color w:val="000000"/>
          <w:sz w:val="20"/>
        </w:rPr>
        <w:instrText xml:space="preserve"> SEQ Tabela \* ARABIC </w:instrText>
      </w:r>
      <w:r w:rsidR="00F8171D" w:rsidRPr="00607994">
        <w:rPr>
          <w:rFonts w:cs="Calibri"/>
          <w:b w:val="0"/>
          <w:color w:val="000000"/>
          <w:sz w:val="20"/>
        </w:rPr>
        <w:fldChar w:fldCharType="separate"/>
      </w:r>
      <w:r w:rsidRPr="00607994">
        <w:rPr>
          <w:rFonts w:cs="Calibri"/>
          <w:b w:val="0"/>
          <w:color w:val="000000"/>
          <w:sz w:val="20"/>
        </w:rPr>
        <w:t>2</w:t>
      </w:r>
      <w:r w:rsidR="00F8171D" w:rsidRPr="00607994">
        <w:rPr>
          <w:rFonts w:cs="Calibri"/>
          <w:b w:val="0"/>
          <w:color w:val="000000"/>
          <w:sz w:val="20"/>
        </w:rPr>
        <w:fldChar w:fldCharType="end"/>
      </w:r>
      <w:r w:rsidRPr="00607994">
        <w:rPr>
          <w:rFonts w:cs="Calibri"/>
          <w:b w:val="0"/>
          <w:color w:val="000000"/>
          <w:sz w:val="20"/>
        </w:rPr>
        <w:t>. The total annual sum of solar irradiance for Bijeljina and Bogatić</w:t>
      </w:r>
      <w:bookmarkEnd w:id="79"/>
      <w:bookmarkEnd w:id="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25"/>
        <w:gridCol w:w="3128"/>
        <w:gridCol w:w="3088"/>
      </w:tblGrid>
      <w:tr w:rsidR="00607994" w:rsidRPr="00607994" w:rsidTr="00607994">
        <w:trPr>
          <w:jc w:val="center"/>
        </w:trPr>
        <w:tc>
          <w:tcPr>
            <w:tcW w:w="3025" w:type="dxa"/>
            <w:shd w:val="clear" w:color="auto" w:fill="D9D9D9"/>
            <w:vAlign w:val="center"/>
          </w:tcPr>
          <w:p w:rsidR="00607994" w:rsidRPr="00607994" w:rsidRDefault="00607994" w:rsidP="00607994">
            <w:pPr>
              <w:spacing w:after="0"/>
              <w:jc w:val="center"/>
              <w:rPr>
                <w:rFonts w:cs="Calibri"/>
                <w:sz w:val="20"/>
                <w:szCs w:val="20"/>
              </w:rPr>
            </w:pPr>
            <w:r w:rsidRPr="00607994">
              <w:rPr>
                <w:rFonts w:cs="Calibri"/>
                <w:sz w:val="20"/>
              </w:rPr>
              <w:t>The total annual sum of global irradiance of 1kW PV system fixed at the optimum slope</w:t>
            </w:r>
          </w:p>
          <w:p w:rsidR="00607994" w:rsidRPr="00607994" w:rsidRDefault="00607994" w:rsidP="00607994">
            <w:pPr>
              <w:spacing w:after="0"/>
              <w:jc w:val="center"/>
              <w:rPr>
                <w:rFonts w:cs="Calibri"/>
                <w:sz w:val="20"/>
                <w:szCs w:val="20"/>
              </w:rPr>
            </w:pPr>
            <w:r w:rsidRPr="00607994">
              <w:rPr>
                <w:rFonts w:cs="Calibri"/>
                <w:sz w:val="20"/>
              </w:rPr>
              <w:t>(kWh/m</w:t>
            </w:r>
            <w:r w:rsidRPr="00607994">
              <w:rPr>
                <w:rFonts w:cs="Calibri"/>
                <w:sz w:val="20"/>
                <w:vertAlign w:val="superscript"/>
              </w:rPr>
              <w:t>2</w:t>
            </w:r>
            <w:r w:rsidRPr="00607994">
              <w:rPr>
                <w:rFonts w:cs="Calibri"/>
                <w:sz w:val="20"/>
              </w:rPr>
              <w:t>)</w:t>
            </w:r>
          </w:p>
        </w:tc>
        <w:tc>
          <w:tcPr>
            <w:tcW w:w="3128" w:type="dxa"/>
            <w:shd w:val="clear" w:color="auto" w:fill="D9D9D9"/>
            <w:vAlign w:val="center"/>
          </w:tcPr>
          <w:p w:rsidR="00607994" w:rsidRPr="00607994" w:rsidRDefault="00607994" w:rsidP="00607994">
            <w:pPr>
              <w:spacing w:after="0"/>
              <w:jc w:val="center"/>
              <w:rPr>
                <w:rFonts w:cs="Calibri"/>
                <w:sz w:val="20"/>
                <w:szCs w:val="20"/>
              </w:rPr>
            </w:pPr>
            <w:r w:rsidRPr="00607994">
              <w:rPr>
                <w:rFonts w:cs="Calibri"/>
                <w:sz w:val="20"/>
              </w:rPr>
              <w:t>The total annual sum of global irradiance of 1kW PV system at the optimum slope with single axis tracking</w:t>
            </w:r>
          </w:p>
          <w:p w:rsidR="00607994" w:rsidRPr="00607994" w:rsidRDefault="00607994" w:rsidP="00607994">
            <w:pPr>
              <w:spacing w:after="0"/>
              <w:jc w:val="center"/>
              <w:rPr>
                <w:rFonts w:cs="Calibri"/>
                <w:sz w:val="20"/>
                <w:szCs w:val="20"/>
              </w:rPr>
            </w:pPr>
            <w:r w:rsidRPr="00607994">
              <w:rPr>
                <w:rFonts w:cs="Calibri"/>
                <w:sz w:val="20"/>
              </w:rPr>
              <w:t>(kWh/m</w:t>
            </w:r>
            <w:r w:rsidRPr="00607994">
              <w:rPr>
                <w:rFonts w:cs="Calibri"/>
                <w:sz w:val="20"/>
                <w:vertAlign w:val="superscript"/>
              </w:rPr>
              <w:t>2</w:t>
            </w:r>
            <w:r w:rsidRPr="00607994">
              <w:rPr>
                <w:rFonts w:cs="Calibri"/>
                <w:sz w:val="20"/>
              </w:rPr>
              <w:t>)</w:t>
            </w:r>
          </w:p>
        </w:tc>
        <w:tc>
          <w:tcPr>
            <w:tcW w:w="3088" w:type="dxa"/>
            <w:shd w:val="clear" w:color="auto" w:fill="D9D9D9"/>
            <w:vAlign w:val="center"/>
          </w:tcPr>
          <w:p w:rsidR="00607994" w:rsidRPr="00607994" w:rsidRDefault="00607994" w:rsidP="00607994">
            <w:pPr>
              <w:spacing w:after="0"/>
              <w:jc w:val="center"/>
              <w:rPr>
                <w:rFonts w:cs="Calibri"/>
                <w:sz w:val="20"/>
                <w:szCs w:val="20"/>
              </w:rPr>
            </w:pPr>
            <w:r w:rsidRPr="00607994">
              <w:rPr>
                <w:rFonts w:cs="Calibri"/>
                <w:sz w:val="20"/>
              </w:rPr>
              <w:t>The total annual sum of global irradiance of 1 kW PV system at the optimum slope with dual axis tracking</w:t>
            </w:r>
          </w:p>
          <w:p w:rsidR="00607994" w:rsidRPr="00607994" w:rsidRDefault="00607994" w:rsidP="00607994">
            <w:pPr>
              <w:spacing w:after="0"/>
              <w:jc w:val="center"/>
              <w:rPr>
                <w:rFonts w:cs="Calibri"/>
                <w:sz w:val="20"/>
                <w:szCs w:val="20"/>
              </w:rPr>
            </w:pPr>
            <w:r w:rsidRPr="00607994">
              <w:rPr>
                <w:rFonts w:cs="Calibri"/>
                <w:sz w:val="20"/>
              </w:rPr>
              <w:t>(kWh/m</w:t>
            </w:r>
            <w:r w:rsidRPr="00607994">
              <w:rPr>
                <w:rFonts w:cs="Calibri"/>
                <w:sz w:val="20"/>
                <w:vertAlign w:val="superscript"/>
              </w:rPr>
              <w:t>2</w:t>
            </w:r>
            <w:r w:rsidRPr="00607994">
              <w:rPr>
                <w:rFonts w:cs="Calibri"/>
                <w:sz w:val="20"/>
              </w:rPr>
              <w:t>)</w:t>
            </w:r>
          </w:p>
        </w:tc>
      </w:tr>
      <w:tr w:rsidR="00607994" w:rsidRPr="00607994" w:rsidTr="00607994">
        <w:trPr>
          <w:jc w:val="center"/>
        </w:trPr>
        <w:tc>
          <w:tcPr>
            <w:tcW w:w="3025" w:type="dxa"/>
            <w:vAlign w:val="center"/>
          </w:tcPr>
          <w:p w:rsidR="00607994" w:rsidRPr="00607994" w:rsidRDefault="00607994" w:rsidP="00607994">
            <w:pPr>
              <w:spacing w:after="0"/>
              <w:jc w:val="center"/>
              <w:rPr>
                <w:rFonts w:cs="Calibri"/>
                <w:sz w:val="20"/>
                <w:szCs w:val="20"/>
              </w:rPr>
            </w:pPr>
            <w:r w:rsidRPr="00607994">
              <w:rPr>
                <w:rFonts w:cs="Calibri"/>
                <w:sz w:val="20"/>
              </w:rPr>
              <w:t>1480</w:t>
            </w:r>
          </w:p>
        </w:tc>
        <w:tc>
          <w:tcPr>
            <w:tcW w:w="3128" w:type="dxa"/>
            <w:vAlign w:val="center"/>
          </w:tcPr>
          <w:p w:rsidR="00607994" w:rsidRPr="00607994" w:rsidRDefault="00607994" w:rsidP="00607994">
            <w:pPr>
              <w:spacing w:after="0"/>
              <w:jc w:val="center"/>
              <w:rPr>
                <w:rFonts w:cs="Calibri"/>
                <w:sz w:val="20"/>
                <w:szCs w:val="20"/>
              </w:rPr>
            </w:pPr>
            <w:r w:rsidRPr="00607994">
              <w:rPr>
                <w:rFonts w:cs="Calibri"/>
                <w:sz w:val="20"/>
              </w:rPr>
              <w:t>1890</w:t>
            </w:r>
          </w:p>
        </w:tc>
        <w:tc>
          <w:tcPr>
            <w:tcW w:w="3088" w:type="dxa"/>
            <w:vAlign w:val="center"/>
          </w:tcPr>
          <w:p w:rsidR="00607994" w:rsidRPr="00607994" w:rsidRDefault="00607994" w:rsidP="00607994">
            <w:pPr>
              <w:spacing w:after="0"/>
              <w:jc w:val="center"/>
              <w:rPr>
                <w:rFonts w:cs="Calibri"/>
                <w:sz w:val="20"/>
                <w:szCs w:val="20"/>
              </w:rPr>
            </w:pPr>
            <w:r w:rsidRPr="00607994">
              <w:rPr>
                <w:rFonts w:cs="Calibri"/>
                <w:sz w:val="20"/>
              </w:rPr>
              <w:t>1930</w:t>
            </w:r>
          </w:p>
        </w:tc>
      </w:tr>
    </w:tbl>
    <w:p w:rsidR="00607994" w:rsidRPr="00607994" w:rsidRDefault="00607994" w:rsidP="00607994">
      <w:pPr>
        <w:spacing w:after="0" w:line="240" w:lineRule="auto"/>
        <w:jc w:val="both"/>
        <w:rPr>
          <w:rFonts w:cs="Calibri"/>
        </w:rPr>
      </w:pPr>
    </w:p>
    <w:p w:rsidR="00607994" w:rsidRPr="00607994" w:rsidRDefault="00607994" w:rsidP="00607994">
      <w:pPr>
        <w:pStyle w:val="Heading2"/>
        <w:rPr>
          <w:rFonts w:ascii="Calibri" w:hAnsi="Calibri" w:cs="Calibri"/>
          <w:bCs w:val="0"/>
          <w:color w:val="000000"/>
          <w:sz w:val="22"/>
          <w:szCs w:val="22"/>
        </w:rPr>
      </w:pPr>
      <w:bookmarkStart w:id="81" w:name="_Toc383179043"/>
      <w:bookmarkStart w:id="82" w:name="_Toc393011760"/>
      <w:r w:rsidRPr="00607994">
        <w:rPr>
          <w:rFonts w:ascii="Calibri" w:hAnsi="Calibri" w:cs="Calibri"/>
          <w:color w:val="000000"/>
          <w:sz w:val="22"/>
        </w:rPr>
        <w:t>The potential of solar energy in the world</w:t>
      </w:r>
      <w:bookmarkEnd w:id="81"/>
      <w:bookmarkEnd w:id="82"/>
    </w:p>
    <w:p w:rsidR="00607994" w:rsidRPr="00607994" w:rsidRDefault="00607994" w:rsidP="00607994">
      <w:pPr>
        <w:pStyle w:val="NormalWeb"/>
        <w:spacing w:before="0" w:beforeAutospacing="0" w:after="0" w:afterAutospacing="0"/>
        <w:jc w:val="both"/>
        <w:rPr>
          <w:rFonts w:ascii="Calibri" w:hAnsi="Calibri" w:cs="Calibri"/>
          <w:iCs/>
          <w:sz w:val="22"/>
          <w:szCs w:val="22"/>
        </w:rPr>
      </w:pPr>
    </w:p>
    <w:p w:rsidR="00607994" w:rsidRPr="00607994" w:rsidRDefault="00607994" w:rsidP="00607994">
      <w:pPr>
        <w:pStyle w:val="NormalWeb"/>
        <w:spacing w:before="0" w:beforeAutospacing="0" w:after="0" w:afterAutospacing="0"/>
        <w:jc w:val="both"/>
        <w:rPr>
          <w:rFonts w:ascii="Calibri" w:hAnsi="Calibri" w:cs="Calibri"/>
          <w:iCs/>
          <w:sz w:val="22"/>
          <w:szCs w:val="22"/>
        </w:rPr>
      </w:pPr>
      <w:r w:rsidRPr="00607994">
        <w:rPr>
          <w:rFonts w:ascii="Calibri" w:hAnsi="Calibri" w:cs="Calibri"/>
          <w:sz w:val="22"/>
        </w:rPr>
        <w:t>Average solar radiation in the Balkan countries is about 40% higher than the European average, but the use of solar energy is far behind the countries of the European Union. Creating the conditions for development and functionality of the sustainable market of solar systems is of great importance for the economy and the preservation of the natural environment in Bosnia and Herzegovina and Serbia.</w:t>
      </w:r>
    </w:p>
    <w:p w:rsidR="00607994" w:rsidRPr="00607994" w:rsidRDefault="00607994" w:rsidP="00607994">
      <w:pPr>
        <w:pStyle w:val="NormalWeb"/>
        <w:spacing w:before="0" w:beforeAutospacing="0" w:after="0" w:afterAutospacing="0"/>
        <w:jc w:val="both"/>
        <w:rPr>
          <w:rFonts w:ascii="Calibri" w:hAnsi="Calibri" w:cs="Calibri"/>
          <w:sz w:val="22"/>
          <w:szCs w:val="22"/>
        </w:rPr>
      </w:pPr>
    </w:p>
    <w:p w:rsidR="00607994" w:rsidRPr="00607994" w:rsidRDefault="00607994" w:rsidP="00607994">
      <w:pPr>
        <w:pStyle w:val="NormalWeb"/>
        <w:spacing w:before="0" w:beforeAutospacing="0" w:after="0" w:afterAutospacing="0"/>
        <w:jc w:val="both"/>
        <w:rPr>
          <w:rFonts w:ascii="Calibri" w:hAnsi="Calibri" w:cs="Calibri"/>
          <w:sz w:val="22"/>
          <w:szCs w:val="22"/>
        </w:rPr>
      </w:pPr>
      <w:r w:rsidRPr="00607994">
        <w:rPr>
          <w:rFonts w:ascii="Calibri" w:hAnsi="Calibri" w:cs="Calibri"/>
        </w:rPr>
        <w:t>The annual sum of global irradiance on optimally oriented panels, and the annual sum of solar electricity generated on the 1kWp optimally oriented system with the yield of 75% for European countries is shown in Image 14.</w:t>
      </w:r>
    </w:p>
    <w:p w:rsidR="00607994" w:rsidRPr="00607994" w:rsidRDefault="00607994" w:rsidP="00607994">
      <w:pPr>
        <w:pStyle w:val="NormalWeb"/>
        <w:spacing w:before="0" w:beforeAutospacing="0" w:after="0" w:afterAutospacing="0"/>
        <w:jc w:val="both"/>
        <w:rPr>
          <w:rFonts w:ascii="Calibri" w:hAnsi="Calibri" w:cs="Calibri"/>
          <w:sz w:val="22"/>
          <w:szCs w:val="22"/>
        </w:rPr>
      </w:pPr>
    </w:p>
    <w:p w:rsidR="00607994" w:rsidRPr="00607994" w:rsidRDefault="00607994" w:rsidP="00607994">
      <w:pPr>
        <w:pStyle w:val="NormalWeb"/>
        <w:spacing w:before="0" w:beforeAutospacing="0" w:after="0" w:afterAutospacing="0"/>
        <w:jc w:val="both"/>
        <w:rPr>
          <w:rFonts w:ascii="Calibri" w:hAnsi="Calibri" w:cs="Calibri"/>
          <w:sz w:val="22"/>
          <w:szCs w:val="22"/>
        </w:rPr>
      </w:pPr>
      <w:r w:rsidRPr="00607994">
        <w:rPr>
          <w:rFonts w:ascii="Calibri" w:hAnsi="Calibri" w:cs="Calibri"/>
        </w:rPr>
        <w:t>In Germany, the average annual potential of solar photovoltaic (PV) energy is 850 kWh/kW</w:t>
      </w:r>
      <w:r w:rsidRPr="00607994">
        <w:rPr>
          <w:rFonts w:ascii="Calibri" w:hAnsi="Calibri" w:cs="Calibri"/>
          <w:vertAlign w:val="subscript"/>
        </w:rPr>
        <w:t>p</w:t>
      </w:r>
      <w:r w:rsidRPr="00607994">
        <w:rPr>
          <w:rFonts w:ascii="Calibri" w:hAnsi="Calibri" w:cs="Calibri"/>
        </w:rPr>
        <w:t>, which is 65% less compared to the countries of the Balkans.</w:t>
      </w:r>
      <w:r w:rsidRPr="00607994">
        <w:rPr>
          <w:rFonts w:ascii="Calibri" w:hAnsi="Calibri" w:cs="Calibri"/>
          <w:sz w:val="22"/>
        </w:rPr>
        <w:t xml:space="preserve"> Of all European countries, Germany has been the most successful in the development of this sector. In 1999 a ten-year program '100,000 roofs' started.  It involved an amendment for compensation for installed PV modules, but it ended in 2003, when the objectives were achieved. Electricity distribution grids and the companies also had the benefits from the compensation, and also the reduction of the load during peak demand. Guarantees for payment of compensation reinforces confidence and creates a good climate for investments. By this mechanism, the value is 50.62 euro cents per kWh for electricity produced by PV systems. Germany has the largest number of manufacturers of PV modules at the moment and more than 20,000 people are employed in this sector.</w:t>
      </w:r>
    </w:p>
    <w:p w:rsidR="00607994" w:rsidRPr="00607994" w:rsidRDefault="00607994" w:rsidP="00607994">
      <w:pPr>
        <w:pStyle w:val="NormalWeb"/>
        <w:spacing w:before="0" w:beforeAutospacing="0" w:after="0" w:afterAutospacing="0"/>
        <w:jc w:val="both"/>
        <w:rPr>
          <w:rFonts w:ascii="Calibri" w:hAnsi="Calibri" w:cs="Calibri"/>
          <w:sz w:val="22"/>
          <w:szCs w:val="22"/>
        </w:rPr>
      </w:pPr>
    </w:p>
    <w:p w:rsidR="00607994" w:rsidRPr="00607994" w:rsidRDefault="00607994" w:rsidP="00607994">
      <w:pPr>
        <w:pStyle w:val="NormalWeb"/>
        <w:spacing w:before="0" w:beforeAutospacing="0" w:after="0" w:afterAutospacing="0"/>
        <w:jc w:val="both"/>
        <w:rPr>
          <w:rFonts w:ascii="Calibri" w:hAnsi="Calibri" w:cs="Calibri"/>
          <w:sz w:val="22"/>
          <w:szCs w:val="22"/>
        </w:rPr>
      </w:pPr>
      <w:r w:rsidRPr="00607994">
        <w:rPr>
          <w:rFonts w:ascii="Calibri" w:hAnsi="Calibri" w:cs="Calibri"/>
          <w:sz w:val="22"/>
        </w:rPr>
        <w:t xml:space="preserve">Austria has about 30% less potential than Bosnia and Herzegovina and Serbia, but today it is the world record holder in the area of thermal collectors per capita. </w:t>
      </w:r>
      <w:r w:rsidRPr="00607994">
        <w:rPr>
          <w:rFonts w:ascii="Calibri" w:hAnsi="Calibri" w:cs="Calibri"/>
        </w:rPr>
        <w:t>During the 1990s a program '200 kW</w:t>
      </w:r>
      <w:r w:rsidRPr="00607994">
        <w:rPr>
          <w:rFonts w:ascii="Calibri" w:hAnsi="Calibri" w:cs="Calibri"/>
          <w:vertAlign w:val="subscript"/>
        </w:rPr>
        <w:t>p</w:t>
      </w:r>
      <w:r w:rsidRPr="00607994">
        <w:rPr>
          <w:rFonts w:ascii="Calibri" w:hAnsi="Calibri" w:cs="Calibri"/>
        </w:rPr>
        <w:t xml:space="preserve"> solar roof program' was initiated.</w:t>
      </w:r>
      <w:r w:rsidRPr="00607994">
        <w:rPr>
          <w:rFonts w:ascii="Calibri" w:hAnsi="Calibri" w:cs="Calibri"/>
          <w:sz w:val="22"/>
        </w:rPr>
        <w:t xml:space="preserve"> However, the response of the market was not as successful as in Germany.</w:t>
      </w:r>
    </w:p>
    <w:p w:rsidR="00607994" w:rsidRPr="00607994" w:rsidRDefault="00607994" w:rsidP="00607994">
      <w:pPr>
        <w:pStyle w:val="NormalWeb"/>
        <w:spacing w:before="0" w:beforeAutospacing="0" w:after="0" w:afterAutospacing="0"/>
        <w:jc w:val="both"/>
        <w:rPr>
          <w:rFonts w:ascii="Calibri" w:hAnsi="Calibri" w:cs="Calibri"/>
          <w:sz w:val="22"/>
          <w:szCs w:val="22"/>
        </w:rPr>
      </w:pPr>
    </w:p>
    <w:p w:rsidR="00607994" w:rsidRPr="00607994" w:rsidRDefault="00607994" w:rsidP="00607994">
      <w:pPr>
        <w:pStyle w:val="NormalWeb"/>
        <w:spacing w:before="0" w:beforeAutospacing="0" w:after="0" w:afterAutospacing="0"/>
        <w:jc w:val="both"/>
        <w:rPr>
          <w:rFonts w:ascii="Calibri" w:hAnsi="Calibri" w:cs="Calibri"/>
          <w:sz w:val="22"/>
          <w:szCs w:val="22"/>
        </w:rPr>
      </w:pPr>
      <w:r w:rsidRPr="00607994">
        <w:rPr>
          <w:rFonts w:ascii="Calibri" w:hAnsi="Calibri" w:cs="Calibri"/>
          <w:sz w:val="22"/>
        </w:rPr>
        <w:t>During the 1990s Japan launched the so-called 'Sunshine Program' which initiated the installation of PV systems, from technology R&amp;D, to support producers and consumers, and subsidies were even up to half the cost of the system installation. The program was active to 2005, and in 2004 the Japanese market was the largest in the world, with 256 MW​​, mainly intended for export. The Japanese government is currently trying to revive this program and it is expected to a certain degree, that the cost of PV systems would be significantly reduced, mainly in the form of subsidies and tax incentives. New players in the world market of PV systems from Asia are Taiwan and China, who have purchased the excess silicon blocks from Japan.</w:t>
      </w:r>
    </w:p>
    <w:p w:rsidR="00607994" w:rsidRPr="00607994" w:rsidRDefault="00607994" w:rsidP="00607994">
      <w:pPr>
        <w:pStyle w:val="NormalWeb"/>
        <w:spacing w:before="0" w:beforeAutospacing="0" w:after="0" w:afterAutospacing="0"/>
        <w:jc w:val="both"/>
        <w:rPr>
          <w:rFonts w:ascii="Calibri" w:hAnsi="Calibri" w:cs="Calibri"/>
          <w:sz w:val="22"/>
          <w:szCs w:val="22"/>
        </w:rPr>
      </w:pPr>
    </w:p>
    <w:p w:rsidR="00607994" w:rsidRPr="00607994" w:rsidRDefault="00CE2418" w:rsidP="00607994">
      <w:pPr>
        <w:pStyle w:val="NormalWeb"/>
        <w:spacing w:before="0" w:beforeAutospacing="0" w:after="0" w:afterAutospacing="0"/>
        <w:jc w:val="both"/>
        <w:rPr>
          <w:rFonts w:ascii="Calibri" w:hAnsi="Calibri" w:cs="Calibri"/>
          <w:sz w:val="22"/>
          <w:szCs w:val="22"/>
        </w:rPr>
      </w:pPr>
      <w:r>
        <w:rPr>
          <w:rFonts w:ascii="Calibri" w:hAnsi="Calibri" w:cs="Calibri"/>
          <w:noProof/>
          <w:sz w:val="22"/>
          <w:lang w:val="en-US" w:eastAsia="en-US"/>
        </w:rPr>
        <w:lastRenderedPageBreak/>
        <w:drawing>
          <wp:inline distT="0" distB="0" distL="0" distR="0">
            <wp:extent cx="5943600" cy="5038725"/>
            <wp:effectExtent l="19050" t="0" r="0" b="0"/>
            <wp:docPr id="15" name="Picture 41" descr="http://re.jrc.ec.europa.eu/pvgis/cmaps/eu_cmsaf_opt/PVGIS_EU_201204_present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re.jrc.ec.europa.eu/pvgis/cmaps/eu_cmsaf_opt/PVGIS_EU_201204_presentation.png"/>
                    <pic:cNvPicPr>
                      <a:picLocks noChangeAspect="1" noChangeArrowheads="1"/>
                    </pic:cNvPicPr>
                  </pic:nvPicPr>
                  <pic:blipFill>
                    <a:blip r:embed="rId27" cstate="print"/>
                    <a:srcRect t="7516"/>
                    <a:stretch>
                      <a:fillRect/>
                    </a:stretch>
                  </pic:blipFill>
                  <pic:spPr bwMode="auto">
                    <a:xfrm>
                      <a:off x="0" y="0"/>
                      <a:ext cx="5943600" cy="5038725"/>
                    </a:xfrm>
                    <a:prstGeom prst="rect">
                      <a:avLst/>
                    </a:prstGeom>
                    <a:noFill/>
                    <a:ln w="9525">
                      <a:noFill/>
                      <a:miter lim="800000"/>
                      <a:headEnd/>
                      <a:tailEnd/>
                    </a:ln>
                  </pic:spPr>
                </pic:pic>
              </a:graphicData>
            </a:graphic>
          </wp:inline>
        </w:drawing>
      </w:r>
    </w:p>
    <w:p w:rsidR="00607994" w:rsidRPr="00607994" w:rsidRDefault="00607994" w:rsidP="00607994">
      <w:pPr>
        <w:pStyle w:val="Caption"/>
        <w:jc w:val="center"/>
        <w:rPr>
          <w:rFonts w:cs="Calibri"/>
          <w:b w:val="0"/>
          <w:color w:val="000000"/>
          <w:sz w:val="20"/>
          <w:szCs w:val="20"/>
        </w:rPr>
      </w:pPr>
      <w:bookmarkStart w:id="83" w:name="_Toc383179477"/>
      <w:bookmarkStart w:id="84" w:name="_Toc393011901"/>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14</w:t>
      </w:r>
      <w:r w:rsidR="00F8171D" w:rsidRPr="00607994">
        <w:rPr>
          <w:rFonts w:cs="Calibri"/>
          <w:b w:val="0"/>
          <w:color w:val="000000"/>
          <w:sz w:val="20"/>
        </w:rPr>
        <w:fldChar w:fldCharType="end"/>
      </w:r>
      <w:r w:rsidRPr="00607994">
        <w:rPr>
          <w:rFonts w:cs="Calibri"/>
          <w:b w:val="0"/>
          <w:color w:val="000000"/>
          <w:sz w:val="20"/>
        </w:rPr>
        <w:t>. The solar potential in European countries</w:t>
      </w:r>
      <w:bookmarkEnd w:id="83"/>
      <w:bookmarkEnd w:id="84"/>
    </w:p>
    <w:p w:rsidR="00607994" w:rsidRPr="00607994" w:rsidRDefault="00607994" w:rsidP="00607994">
      <w:pPr>
        <w:spacing w:after="0"/>
        <w:rPr>
          <w:rFonts w:cs="Calibri"/>
        </w:rPr>
      </w:pPr>
    </w:p>
    <w:p w:rsidR="00607994" w:rsidRPr="00607994" w:rsidRDefault="00607994" w:rsidP="00607994">
      <w:pPr>
        <w:pStyle w:val="Heading1"/>
        <w:rPr>
          <w:rFonts w:ascii="Calibri" w:hAnsi="Calibri" w:cs="Calibri"/>
          <w:color w:val="000000"/>
          <w:sz w:val="24"/>
          <w:szCs w:val="24"/>
        </w:rPr>
      </w:pPr>
      <w:r w:rsidRPr="00607994">
        <w:rPr>
          <w:rFonts w:ascii="Calibri" w:hAnsi="Calibri" w:cs="Calibri"/>
        </w:rPr>
        <w:br w:type="page"/>
      </w:r>
      <w:bookmarkStart w:id="85" w:name="_Toc383179044"/>
      <w:bookmarkStart w:id="86" w:name="_Toc393011761"/>
      <w:r w:rsidRPr="00607994">
        <w:rPr>
          <w:rFonts w:ascii="Calibri" w:hAnsi="Calibri" w:cs="Calibri"/>
          <w:color w:val="000000"/>
          <w:sz w:val="24"/>
        </w:rPr>
        <w:lastRenderedPageBreak/>
        <w:t>SYSTEMS (TECHNOLOGIES) FOR USING SOLAR ENERGY</w:t>
      </w:r>
      <w:bookmarkEnd w:id="85"/>
      <w:bookmarkEnd w:id="86"/>
    </w:p>
    <w:p w:rsidR="00607994" w:rsidRPr="00171F75" w:rsidRDefault="00607994" w:rsidP="00171F75">
      <w:pPr>
        <w:spacing w:after="0" w:line="240" w:lineRule="auto"/>
        <w:rPr>
          <w:rFonts w:cs="Calibri"/>
          <w:sz w:val="16"/>
          <w:szCs w:val="16"/>
        </w:rPr>
      </w:pPr>
    </w:p>
    <w:p w:rsidR="00607994" w:rsidRPr="00607994" w:rsidRDefault="00607994" w:rsidP="00607994">
      <w:pPr>
        <w:jc w:val="both"/>
        <w:rPr>
          <w:rFonts w:cs="Calibri"/>
        </w:rPr>
      </w:pPr>
      <w:r w:rsidRPr="00607994">
        <w:rPr>
          <w:rFonts w:cs="Calibri"/>
        </w:rPr>
        <w:t>The following chapters discuss technical issues for a range of solar technologies, organized under the following categories: active use of solar energy (photovoltaic systems to generate electricity and concentrated solar power generation technology) and passive use of solar energy (passive solar energy and the use of daylight).</w:t>
      </w:r>
    </w:p>
    <w:p w:rsidR="00607994" w:rsidRPr="00607994" w:rsidRDefault="00607994" w:rsidP="00607994">
      <w:pPr>
        <w:pStyle w:val="Heading2"/>
        <w:rPr>
          <w:rFonts w:ascii="Calibri" w:hAnsi="Calibri" w:cs="Calibri"/>
          <w:color w:val="000000"/>
          <w:sz w:val="22"/>
          <w:szCs w:val="22"/>
        </w:rPr>
      </w:pPr>
      <w:bookmarkStart w:id="87" w:name="_Toc383179045"/>
      <w:bookmarkStart w:id="88" w:name="_Toc393011762"/>
      <w:r w:rsidRPr="00607994">
        <w:rPr>
          <w:rFonts w:ascii="Calibri" w:hAnsi="Calibri" w:cs="Calibri"/>
          <w:color w:val="000000"/>
          <w:sz w:val="22"/>
        </w:rPr>
        <w:t>Concentrated and photovoltaic technology (active use of solar energy)</w:t>
      </w:r>
      <w:bookmarkEnd w:id="87"/>
      <w:bookmarkEnd w:id="88"/>
    </w:p>
    <w:p w:rsidR="00607994" w:rsidRPr="00171F75" w:rsidRDefault="00607994" w:rsidP="00171F75">
      <w:pPr>
        <w:spacing w:after="0" w:line="240" w:lineRule="auto"/>
        <w:jc w:val="both"/>
        <w:rPr>
          <w:rFonts w:cs="Calibri"/>
          <w:sz w:val="16"/>
          <w:szCs w:val="16"/>
        </w:rPr>
      </w:pPr>
    </w:p>
    <w:p w:rsidR="00607994" w:rsidRPr="00607994" w:rsidRDefault="00607994" w:rsidP="00607994">
      <w:pPr>
        <w:jc w:val="both"/>
        <w:rPr>
          <w:rFonts w:cs="Calibri"/>
        </w:rPr>
      </w:pPr>
      <w:r w:rsidRPr="00607994">
        <w:rPr>
          <w:rFonts w:cs="Calibri"/>
        </w:rPr>
        <w:t>Active application of solar energy includes concentrated solar energy technology and photovoltaic technology.</w:t>
      </w:r>
    </w:p>
    <w:p w:rsidR="00607994" w:rsidRPr="00607994" w:rsidRDefault="00607994" w:rsidP="00607994">
      <w:pPr>
        <w:pStyle w:val="Heading3"/>
        <w:rPr>
          <w:rFonts w:ascii="Calibri" w:hAnsi="Calibri" w:cs="Calibri"/>
          <w:i/>
          <w:color w:val="000000"/>
        </w:rPr>
      </w:pPr>
      <w:bookmarkStart w:id="89" w:name="_Toc383179046"/>
      <w:bookmarkStart w:id="90" w:name="_Toc393011763"/>
      <w:r w:rsidRPr="00607994">
        <w:rPr>
          <w:rFonts w:ascii="Calibri" w:hAnsi="Calibri" w:cs="Calibri"/>
          <w:i/>
          <w:color w:val="000000"/>
        </w:rPr>
        <w:t>Concentrated solar power technologies (CSP)</w:t>
      </w:r>
      <w:bookmarkEnd w:id="89"/>
      <w:bookmarkEnd w:id="90"/>
    </w:p>
    <w:p w:rsidR="00607994" w:rsidRPr="00171F75" w:rsidRDefault="00607994" w:rsidP="00171F75">
      <w:pPr>
        <w:spacing w:after="0" w:line="240" w:lineRule="auto"/>
        <w:rPr>
          <w:rFonts w:cs="Calibri"/>
          <w:sz w:val="16"/>
          <w:szCs w:val="16"/>
        </w:rPr>
      </w:pPr>
    </w:p>
    <w:p w:rsidR="00607994" w:rsidRPr="00607994" w:rsidRDefault="00607994" w:rsidP="00607994">
      <w:pPr>
        <w:jc w:val="both"/>
        <w:rPr>
          <w:rFonts w:cs="Calibri"/>
        </w:rPr>
      </w:pPr>
      <w:r w:rsidRPr="00607994">
        <w:rPr>
          <w:rFonts w:cs="Calibri"/>
        </w:rPr>
        <w:t>Concentrated solar power (CSP) is a power generation technology that uses mirrors or lenses to concentrate the sun's rays and, in most of today's CSP systems, to heat a fluid and produce steam. The steam drives a turbine and generates power the same way as a conventional power plants. Other concepts are being explored and not all future CSP plants will necessarily use a steam cycle.</w:t>
      </w:r>
      <w:r w:rsidRPr="00607994">
        <w:rPr>
          <w:rStyle w:val="FootnoteReference"/>
          <w:rFonts w:cs="Calibri"/>
        </w:rPr>
        <w:footnoteReference w:id="8"/>
      </w:r>
    </w:p>
    <w:p w:rsidR="00607994" w:rsidRPr="00607994" w:rsidRDefault="00607994" w:rsidP="00607994">
      <w:pPr>
        <w:jc w:val="both"/>
        <w:rPr>
          <w:rFonts w:cs="Calibri"/>
        </w:rPr>
      </w:pPr>
      <w:r w:rsidRPr="00607994">
        <w:rPr>
          <w:rFonts w:cs="Calibri"/>
        </w:rPr>
        <w:t>The innovative aspect of CSP is that it captures and concentrates the sun's energy to provide the heat required to generate electricity, rather than using fossil fuels or nuclear reactions. Another attribute of CSP plants is that they can be equipped with a heat storage system in order to generate electricity, even when the sky is cloudy or after sunset. This significantly increases the CSP capacity factor compared with solar photovoltaics and, more importantly, enables the production of dispatchable electricity, which can facilitate both grid integration and economic competitiveness.</w:t>
      </w:r>
    </w:p>
    <w:p w:rsidR="00607994" w:rsidRPr="00607994" w:rsidRDefault="00607994" w:rsidP="00607994">
      <w:pPr>
        <w:jc w:val="both"/>
        <w:rPr>
          <w:rFonts w:cs="Calibri"/>
        </w:rPr>
      </w:pPr>
      <w:r w:rsidRPr="00607994">
        <w:rPr>
          <w:rFonts w:cs="Calibri"/>
        </w:rPr>
        <w:t xml:space="preserve">CSP technologies therefore benefit from advances in solar concentrator and thermal storage technologies, while other components of the CSP plants are based on rather mature technologies and cannot expect to see rapid cost reductions.  </w:t>
      </w:r>
    </w:p>
    <w:p w:rsidR="00607994" w:rsidRPr="00607994" w:rsidRDefault="00607994" w:rsidP="00607994">
      <w:pPr>
        <w:jc w:val="both"/>
        <w:rPr>
          <w:rFonts w:cs="Calibri"/>
        </w:rPr>
      </w:pPr>
      <w:r w:rsidRPr="00607994">
        <w:rPr>
          <w:rFonts w:cs="Calibri"/>
        </w:rPr>
        <w:t>CSP technologies are not currently widely deployed. A total of 354 MW of capacity was installed between 1985 and 1991 in California and has been operating commercially since then. After a hiatus in interest between 1990 and 2000, interest in CSP has been growing over the past ten years. A number of new plants have been brought on line since 2006, as a result of declining investment costs, as well as new support policies. Spain is now the largest producer of CSP electricity and there are several very large CSP plants planned or under construction in the United States and North Africa.</w:t>
      </w:r>
    </w:p>
    <w:p w:rsidR="00607994" w:rsidRPr="00607994" w:rsidRDefault="00607994" w:rsidP="00607994">
      <w:pPr>
        <w:jc w:val="both"/>
        <w:rPr>
          <w:rFonts w:cs="Calibri"/>
        </w:rPr>
      </w:pPr>
      <w:r w:rsidRPr="00607994">
        <w:rPr>
          <w:rFonts w:cs="Calibri"/>
        </w:rPr>
        <w:t>CSP plants can be broken down into two groups, based on whether the solar collectors concentrate the sun rays along a focal line or on a single focal point (with much higher concentration factors). Line-focusing systems include parabolic trough and linear Fresnel plants andhave single-axis tracking systems. Point-focusing systems include solar dish systems and solar tower plants and include two-axis tracking systems to concentrate the power of the sun.</w:t>
      </w:r>
    </w:p>
    <w:p w:rsidR="00607994" w:rsidRPr="00607994" w:rsidRDefault="00607994" w:rsidP="00171F75">
      <w:pPr>
        <w:pStyle w:val="Heading4"/>
        <w:spacing w:line="360" w:lineRule="auto"/>
        <w:rPr>
          <w:rFonts w:ascii="Calibri" w:hAnsi="Calibri" w:cs="Calibri"/>
          <w:b w:val="0"/>
          <w:color w:val="000000"/>
        </w:rPr>
      </w:pPr>
      <w:r w:rsidRPr="00607994">
        <w:rPr>
          <w:rFonts w:ascii="Calibri" w:hAnsi="Calibri" w:cs="Calibri"/>
          <w:b w:val="0"/>
          <w:color w:val="000000"/>
        </w:rPr>
        <w:t xml:space="preserve">Parabolic trough collectors </w:t>
      </w:r>
    </w:p>
    <w:p w:rsidR="00607994" w:rsidRPr="00607994" w:rsidRDefault="00607994" w:rsidP="00171F75">
      <w:pPr>
        <w:spacing w:after="0"/>
        <w:jc w:val="both"/>
        <w:rPr>
          <w:rFonts w:cs="Calibri"/>
        </w:rPr>
      </w:pPr>
      <w:r w:rsidRPr="00607994">
        <w:rPr>
          <w:rFonts w:cs="Calibri"/>
        </w:rPr>
        <w:t xml:space="preserve">The parabolic trough collectors (PTC) consist of solar collectors (mirrors), heat receivers and support structures. The parabolic-shaped mirrors are constructed by forming a sheet of reflective material into a </w:t>
      </w:r>
      <w:r w:rsidRPr="00607994">
        <w:rPr>
          <w:rFonts w:cs="Calibri"/>
        </w:rPr>
        <w:lastRenderedPageBreak/>
        <w:t xml:space="preserve">parabolic shape that concentrates incoming sunlight onto a central receiver tube at the focal line of the collector. The arrays of mirrors can be 100 metres (m) long or more, with the curved aperture of 5 m to 6 m. A single-axis tracking mechanism is used to orient both solar collectors andheat receivers toward the sun. PTC are usually aligned </w:t>
      </w:r>
      <w:r w:rsidR="00171F75">
        <w:rPr>
          <w:rFonts w:cs="Calibri"/>
        </w:rPr>
        <w:t>n</w:t>
      </w:r>
      <w:r w:rsidRPr="00607994">
        <w:rPr>
          <w:rFonts w:cs="Calibri"/>
        </w:rPr>
        <w:t>orth-</w:t>
      </w:r>
      <w:r w:rsidR="00171F75">
        <w:rPr>
          <w:rFonts w:cs="Calibri"/>
        </w:rPr>
        <w:t>s</w:t>
      </w:r>
      <w:r w:rsidRPr="00607994">
        <w:rPr>
          <w:rFonts w:cs="Calibri"/>
        </w:rPr>
        <w:t xml:space="preserve">outh and track the sun as it moves from </w:t>
      </w:r>
      <w:r w:rsidR="00171F75">
        <w:rPr>
          <w:rFonts w:cs="Calibri"/>
        </w:rPr>
        <w:t>e</w:t>
      </w:r>
      <w:r w:rsidRPr="00607994">
        <w:rPr>
          <w:rFonts w:cs="Calibri"/>
        </w:rPr>
        <w:t xml:space="preserve">ast to </w:t>
      </w:r>
      <w:r w:rsidR="00171F75">
        <w:rPr>
          <w:rFonts w:cs="Calibri"/>
        </w:rPr>
        <w:t>w</w:t>
      </w:r>
      <w:r w:rsidRPr="00607994">
        <w:rPr>
          <w:rFonts w:cs="Calibri"/>
        </w:rPr>
        <w:t>est to maximise the collection of energy.</w:t>
      </w:r>
    </w:p>
    <w:tbl>
      <w:tblPr>
        <w:tblW w:w="0" w:type="auto"/>
        <w:tblLook w:val="04A0"/>
      </w:tblPr>
      <w:tblGrid>
        <w:gridCol w:w="6666"/>
        <w:gridCol w:w="3189"/>
      </w:tblGrid>
      <w:tr w:rsidR="00171F75" w:rsidRPr="00E6519B" w:rsidTr="00E6519B">
        <w:tc>
          <w:tcPr>
            <w:tcW w:w="4927" w:type="dxa"/>
            <w:vMerge w:val="restart"/>
            <w:shd w:val="clear" w:color="auto" w:fill="auto"/>
          </w:tcPr>
          <w:p w:rsidR="00171F75" w:rsidRPr="00E6519B" w:rsidRDefault="00CE2418" w:rsidP="00E6519B">
            <w:pPr>
              <w:jc w:val="center"/>
              <w:rPr>
                <w:rFonts w:cs="Calibri"/>
              </w:rPr>
            </w:pPr>
            <w:r>
              <w:rPr>
                <w:rFonts w:cs="Calibri"/>
                <w:noProof/>
                <w:lang w:val="en-US" w:eastAsia="en-US"/>
              </w:rPr>
              <w:drawing>
                <wp:inline distT="0" distB="0" distL="0" distR="0">
                  <wp:extent cx="4067175" cy="2571750"/>
                  <wp:effectExtent l="19050" t="0" r="9525" b="0"/>
                  <wp:docPr id="16" name="Picture 23" descr="slik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lika2.jpg"/>
                          <pic:cNvPicPr>
                            <a:picLocks noChangeAspect="1" noChangeArrowheads="1"/>
                          </pic:cNvPicPr>
                        </pic:nvPicPr>
                        <pic:blipFill>
                          <a:blip r:embed="rId28" cstate="print"/>
                          <a:srcRect l="13223" t="9352" r="11736" b="57216"/>
                          <a:stretch>
                            <a:fillRect/>
                          </a:stretch>
                        </pic:blipFill>
                        <pic:spPr bwMode="auto">
                          <a:xfrm>
                            <a:off x="0" y="0"/>
                            <a:ext cx="4067175" cy="2571750"/>
                          </a:xfrm>
                          <a:prstGeom prst="rect">
                            <a:avLst/>
                          </a:prstGeom>
                          <a:noFill/>
                          <a:ln w="9525">
                            <a:noFill/>
                            <a:miter lim="800000"/>
                            <a:headEnd/>
                            <a:tailEnd/>
                          </a:ln>
                        </pic:spPr>
                      </pic:pic>
                    </a:graphicData>
                  </a:graphic>
                </wp:inline>
              </w:drawing>
            </w:r>
          </w:p>
        </w:tc>
        <w:tc>
          <w:tcPr>
            <w:tcW w:w="4928" w:type="dxa"/>
            <w:shd w:val="clear" w:color="auto" w:fill="auto"/>
          </w:tcPr>
          <w:p w:rsidR="00171F75" w:rsidRPr="00E6519B" w:rsidRDefault="00171F75" w:rsidP="00171F75">
            <w:pPr>
              <w:rPr>
                <w:rFonts w:cs="Calibri"/>
                <w:sz w:val="20"/>
                <w:szCs w:val="20"/>
              </w:rPr>
            </w:pPr>
          </w:p>
          <w:p w:rsidR="00171F75" w:rsidRPr="00E6519B" w:rsidRDefault="00171F75" w:rsidP="00171F75">
            <w:pPr>
              <w:rPr>
                <w:rFonts w:cs="Calibri"/>
                <w:sz w:val="20"/>
                <w:szCs w:val="20"/>
              </w:rPr>
            </w:pPr>
          </w:p>
          <w:p w:rsidR="00171F75" w:rsidRPr="00E6519B" w:rsidRDefault="00171F75" w:rsidP="00171F75">
            <w:pPr>
              <w:rPr>
                <w:rFonts w:cs="Calibri"/>
                <w:sz w:val="20"/>
                <w:szCs w:val="20"/>
              </w:rPr>
            </w:pPr>
            <w:r w:rsidRPr="00E6519B">
              <w:rPr>
                <w:rFonts w:cs="Calibri"/>
                <w:sz w:val="20"/>
                <w:szCs w:val="20"/>
              </w:rPr>
              <w:t>Sunlight: parallel beams</w:t>
            </w:r>
          </w:p>
        </w:tc>
      </w:tr>
      <w:tr w:rsidR="00171F75" w:rsidRPr="00E6519B" w:rsidTr="00E6519B">
        <w:tc>
          <w:tcPr>
            <w:tcW w:w="4927" w:type="dxa"/>
            <w:vMerge/>
            <w:shd w:val="clear" w:color="auto" w:fill="auto"/>
          </w:tcPr>
          <w:p w:rsidR="00171F75" w:rsidRPr="00E6519B" w:rsidRDefault="00171F75" w:rsidP="00E6519B">
            <w:pPr>
              <w:jc w:val="center"/>
              <w:rPr>
                <w:rFonts w:cs="Calibri"/>
              </w:rPr>
            </w:pPr>
          </w:p>
        </w:tc>
        <w:tc>
          <w:tcPr>
            <w:tcW w:w="4928" w:type="dxa"/>
            <w:shd w:val="clear" w:color="auto" w:fill="auto"/>
          </w:tcPr>
          <w:p w:rsidR="00171F75" w:rsidRPr="00E6519B" w:rsidRDefault="00171F75" w:rsidP="00171F75">
            <w:pPr>
              <w:rPr>
                <w:rFonts w:cs="Calibri"/>
                <w:sz w:val="20"/>
                <w:szCs w:val="20"/>
              </w:rPr>
            </w:pPr>
          </w:p>
          <w:p w:rsidR="00171F75" w:rsidRPr="00E6519B" w:rsidRDefault="00171F75" w:rsidP="00171F75">
            <w:pPr>
              <w:rPr>
                <w:rFonts w:cs="Calibri"/>
                <w:sz w:val="20"/>
                <w:szCs w:val="20"/>
              </w:rPr>
            </w:pPr>
          </w:p>
          <w:p w:rsidR="00171F75" w:rsidRPr="00E6519B" w:rsidRDefault="00171F75" w:rsidP="00FE4704">
            <w:pPr>
              <w:rPr>
                <w:rFonts w:cs="Calibri"/>
                <w:sz w:val="20"/>
                <w:szCs w:val="20"/>
              </w:rPr>
            </w:pPr>
            <w:r w:rsidRPr="00E6519B">
              <w:rPr>
                <w:rFonts w:cs="Calibri"/>
                <w:sz w:val="20"/>
                <w:szCs w:val="20"/>
              </w:rPr>
              <w:t xml:space="preserve">Parabolic </w:t>
            </w:r>
            <w:r w:rsidR="00FE4704" w:rsidRPr="00E6519B">
              <w:rPr>
                <w:rFonts w:cs="Calibri"/>
                <w:sz w:val="20"/>
                <w:szCs w:val="20"/>
              </w:rPr>
              <w:t>mirrors</w:t>
            </w:r>
          </w:p>
        </w:tc>
      </w:tr>
      <w:tr w:rsidR="00171F75" w:rsidRPr="00E6519B" w:rsidTr="00E6519B">
        <w:tc>
          <w:tcPr>
            <w:tcW w:w="4927" w:type="dxa"/>
            <w:vMerge/>
            <w:shd w:val="clear" w:color="auto" w:fill="auto"/>
          </w:tcPr>
          <w:p w:rsidR="00171F75" w:rsidRPr="00E6519B" w:rsidRDefault="00171F75" w:rsidP="00E6519B">
            <w:pPr>
              <w:jc w:val="center"/>
              <w:rPr>
                <w:rFonts w:cs="Calibri"/>
              </w:rPr>
            </w:pPr>
          </w:p>
        </w:tc>
        <w:tc>
          <w:tcPr>
            <w:tcW w:w="4928" w:type="dxa"/>
            <w:shd w:val="clear" w:color="auto" w:fill="auto"/>
          </w:tcPr>
          <w:p w:rsidR="00171F75" w:rsidRPr="00E6519B" w:rsidRDefault="00171F75" w:rsidP="00171F75">
            <w:pPr>
              <w:rPr>
                <w:rFonts w:cs="Calibri"/>
                <w:sz w:val="20"/>
                <w:szCs w:val="20"/>
              </w:rPr>
            </w:pPr>
          </w:p>
          <w:p w:rsidR="00171F75" w:rsidRPr="00E6519B" w:rsidRDefault="00171F75" w:rsidP="00171F75">
            <w:pPr>
              <w:rPr>
                <w:rFonts w:cs="Calibri"/>
                <w:sz w:val="20"/>
                <w:szCs w:val="20"/>
              </w:rPr>
            </w:pPr>
            <w:r w:rsidRPr="00E6519B">
              <w:rPr>
                <w:rFonts w:cs="Calibri"/>
                <w:sz w:val="20"/>
                <w:szCs w:val="20"/>
              </w:rPr>
              <w:t>Apsorber tube</w:t>
            </w:r>
          </w:p>
        </w:tc>
      </w:tr>
    </w:tbl>
    <w:p w:rsidR="00607994" w:rsidRPr="00607994" w:rsidRDefault="00607994" w:rsidP="00607994">
      <w:pPr>
        <w:pStyle w:val="Caption"/>
        <w:jc w:val="center"/>
        <w:rPr>
          <w:rFonts w:cs="Calibri"/>
          <w:b w:val="0"/>
          <w:color w:val="000000"/>
          <w:sz w:val="20"/>
          <w:szCs w:val="20"/>
        </w:rPr>
      </w:pPr>
      <w:bookmarkStart w:id="91" w:name="_Toc383179478"/>
      <w:bookmarkStart w:id="92" w:name="_Toc393011902"/>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15</w:t>
      </w:r>
      <w:r w:rsidR="00F8171D" w:rsidRPr="00607994">
        <w:rPr>
          <w:rFonts w:cs="Calibri"/>
          <w:b w:val="0"/>
          <w:color w:val="000000"/>
          <w:sz w:val="20"/>
        </w:rPr>
        <w:fldChar w:fldCharType="end"/>
      </w:r>
      <w:r w:rsidRPr="00607994">
        <w:rPr>
          <w:rFonts w:cs="Calibri"/>
          <w:b w:val="0"/>
          <w:color w:val="000000"/>
          <w:sz w:val="20"/>
        </w:rPr>
        <w:t>. Parabolic trough collector</w:t>
      </w:r>
      <w:bookmarkEnd w:id="91"/>
      <w:bookmarkEnd w:id="92"/>
    </w:p>
    <w:p w:rsidR="00607994" w:rsidRPr="00607994" w:rsidRDefault="00607994" w:rsidP="00607994">
      <w:pPr>
        <w:jc w:val="both"/>
        <w:rPr>
          <w:rFonts w:cs="Calibri"/>
        </w:rPr>
      </w:pPr>
      <w:r w:rsidRPr="00607994">
        <w:rPr>
          <w:rFonts w:cs="Calibri"/>
        </w:rPr>
        <w:t>The receiver comprises the absorber tube (usually metal) inside an evacuated glass envelope. The absorber tube is generally a coated stainless steel tube, with a spectrally selective coating that absorbs the solar (short wave) irradiation well, but emits very little infrared (long wave) radiation. This helps to reduce heat loss. Evacuated glass tubes are used because they help to reduce heat losses.</w:t>
      </w:r>
    </w:p>
    <w:p w:rsidR="00607994" w:rsidRPr="00607994" w:rsidRDefault="00607994" w:rsidP="00607994">
      <w:pPr>
        <w:jc w:val="both"/>
        <w:rPr>
          <w:rFonts w:cs="Calibri"/>
        </w:rPr>
      </w:pPr>
      <w:r w:rsidRPr="00607994">
        <w:rPr>
          <w:rFonts w:cs="Calibri"/>
        </w:rPr>
        <w:t>A heat transfer fluid (HTF) is circulated through the absorber tubes to collect the solar energy and transfer it to the steam generator or to the heat storage system, if any. Most existing parabolic troughs use synthetic oils as the heat transfer fluid, which are stable up to 400°C. New plants under demonstration use molten salt at 540°C either for heat transfer and/or as the thermal storage medium. High temperature molten salt may considerably improve the thermal storage performance.</w:t>
      </w:r>
    </w:p>
    <w:p w:rsidR="00607994" w:rsidRPr="00607994" w:rsidRDefault="00607994" w:rsidP="00607994">
      <w:pPr>
        <w:jc w:val="both"/>
        <w:rPr>
          <w:rFonts w:cs="Calibri"/>
        </w:rPr>
      </w:pPr>
      <w:r w:rsidRPr="00607994">
        <w:rPr>
          <w:rFonts w:cs="Calibri"/>
        </w:rPr>
        <w:t>At the end of 2010, around 1220 MW of installed CSP capacity used the parabolic trough technology and accounted for virtually all of today’s installed</w:t>
      </w:r>
      <w:r w:rsidR="00171F75">
        <w:rPr>
          <w:rFonts w:cs="Calibri"/>
        </w:rPr>
        <w:t xml:space="preserve"> </w:t>
      </w:r>
      <w:r w:rsidRPr="00607994">
        <w:rPr>
          <w:rFonts w:cs="Calibri"/>
        </w:rPr>
        <w:t>CSP capacity. As a result, parabolic troughs are the CSP technology with the most commercial operating experience.</w:t>
      </w:r>
    </w:p>
    <w:p w:rsidR="00607994" w:rsidRPr="00607994" w:rsidRDefault="00607994" w:rsidP="00171F75">
      <w:pPr>
        <w:pStyle w:val="Heading4"/>
        <w:spacing w:line="360" w:lineRule="auto"/>
        <w:rPr>
          <w:rFonts w:ascii="Calibri" w:hAnsi="Calibri" w:cs="Calibri"/>
          <w:b w:val="0"/>
          <w:color w:val="000000"/>
        </w:rPr>
      </w:pPr>
      <w:r w:rsidRPr="00607994">
        <w:rPr>
          <w:rFonts w:ascii="Calibri" w:hAnsi="Calibri" w:cs="Calibri"/>
          <w:b w:val="0"/>
          <w:color w:val="000000"/>
        </w:rPr>
        <w:t>Linear Fresnel technology</w:t>
      </w:r>
    </w:p>
    <w:p w:rsidR="00607994" w:rsidRDefault="00607994" w:rsidP="00607994">
      <w:pPr>
        <w:jc w:val="both"/>
        <w:rPr>
          <w:rFonts w:cs="Calibri"/>
        </w:rPr>
      </w:pPr>
      <w:r w:rsidRPr="00607994">
        <w:rPr>
          <w:rFonts w:cs="Calibri"/>
        </w:rPr>
        <w:t>Linear Fresnel collectors (LFCs) are similar to parabolic trough collectors, but use a series of long flat, or slightly curved, mirrors placed at different angles to concentrate the sunlight on either side of a fixed receiver (located several metres above the primary mirror field). Each line of mirrors is equipped with a single-axis tracking system and is optimised individually to ensure that sunlight is always concentrated on the fixed receiver. The receiver consists of a long, selectively-coated absorber tube.</w:t>
      </w:r>
    </w:p>
    <w:p w:rsidR="00171F75" w:rsidRDefault="00171F75" w:rsidP="00607994">
      <w:pPr>
        <w:jc w:val="both"/>
        <w:rPr>
          <w:rFonts w:cs="Calibri"/>
        </w:rPr>
      </w:pPr>
    </w:p>
    <w:p w:rsidR="00171F75" w:rsidRPr="00607994" w:rsidRDefault="00171F75" w:rsidP="00607994">
      <w:pPr>
        <w:jc w:val="both"/>
        <w:rPr>
          <w:rFonts w:cs="Calibri"/>
        </w:rPr>
      </w:pPr>
    </w:p>
    <w:tbl>
      <w:tblPr>
        <w:tblW w:w="0" w:type="auto"/>
        <w:tblLook w:val="04A0"/>
      </w:tblPr>
      <w:tblGrid>
        <w:gridCol w:w="3849"/>
        <w:gridCol w:w="6006"/>
      </w:tblGrid>
      <w:tr w:rsidR="00171F75" w:rsidRPr="00E6519B" w:rsidTr="00E6519B">
        <w:tc>
          <w:tcPr>
            <w:tcW w:w="4927" w:type="dxa"/>
            <w:shd w:val="clear" w:color="auto" w:fill="auto"/>
          </w:tcPr>
          <w:p w:rsidR="00FE4704" w:rsidRPr="00E6519B" w:rsidRDefault="00FE4704" w:rsidP="00E6519B">
            <w:pPr>
              <w:jc w:val="right"/>
              <w:rPr>
                <w:rFonts w:cs="Calibri"/>
                <w:sz w:val="20"/>
                <w:szCs w:val="20"/>
              </w:rPr>
            </w:pPr>
          </w:p>
          <w:p w:rsidR="00171F75" w:rsidRPr="00E6519B" w:rsidRDefault="00171F75" w:rsidP="00E6519B">
            <w:pPr>
              <w:jc w:val="right"/>
              <w:rPr>
                <w:rFonts w:cs="Calibri"/>
                <w:sz w:val="20"/>
                <w:szCs w:val="20"/>
              </w:rPr>
            </w:pPr>
            <w:r w:rsidRPr="00E6519B">
              <w:rPr>
                <w:rFonts w:cs="Calibri"/>
                <w:sz w:val="20"/>
                <w:szCs w:val="20"/>
              </w:rPr>
              <w:t>Apsorber tube</w:t>
            </w:r>
          </w:p>
        </w:tc>
        <w:tc>
          <w:tcPr>
            <w:tcW w:w="4928" w:type="dxa"/>
            <w:vMerge w:val="restart"/>
            <w:shd w:val="clear" w:color="auto" w:fill="auto"/>
          </w:tcPr>
          <w:p w:rsidR="00171F75" w:rsidRPr="00E6519B" w:rsidRDefault="00CE2418" w:rsidP="00E6519B">
            <w:pPr>
              <w:jc w:val="center"/>
              <w:rPr>
                <w:rFonts w:cs="Calibri"/>
              </w:rPr>
            </w:pPr>
            <w:r>
              <w:rPr>
                <w:rFonts w:cs="Calibri"/>
                <w:noProof/>
                <w:lang w:val="en-US" w:eastAsia="en-US"/>
              </w:rPr>
              <w:drawing>
                <wp:inline distT="0" distB="0" distL="0" distR="0">
                  <wp:extent cx="3648075" cy="2486025"/>
                  <wp:effectExtent l="19050" t="0" r="9525" b="0"/>
                  <wp:docPr id="17" name="Picture 27" descr="Pictur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Picture2.png"/>
                          <pic:cNvPicPr>
                            <a:picLocks noChangeAspect="1" noChangeArrowheads="1"/>
                          </pic:cNvPicPr>
                        </pic:nvPicPr>
                        <pic:blipFill>
                          <a:blip r:embed="rId29" cstate="print"/>
                          <a:srcRect l="18083" t="4955" r="1289" b="2786"/>
                          <a:stretch>
                            <a:fillRect/>
                          </a:stretch>
                        </pic:blipFill>
                        <pic:spPr bwMode="auto">
                          <a:xfrm>
                            <a:off x="0" y="0"/>
                            <a:ext cx="3648075" cy="2486025"/>
                          </a:xfrm>
                          <a:prstGeom prst="rect">
                            <a:avLst/>
                          </a:prstGeom>
                          <a:noFill/>
                          <a:ln w="9525">
                            <a:noFill/>
                            <a:miter lim="800000"/>
                            <a:headEnd/>
                            <a:tailEnd/>
                          </a:ln>
                        </pic:spPr>
                      </pic:pic>
                    </a:graphicData>
                  </a:graphic>
                </wp:inline>
              </w:drawing>
            </w:r>
          </w:p>
        </w:tc>
      </w:tr>
      <w:tr w:rsidR="00171F75" w:rsidRPr="00E6519B" w:rsidTr="00E6519B">
        <w:tc>
          <w:tcPr>
            <w:tcW w:w="4927" w:type="dxa"/>
            <w:shd w:val="clear" w:color="auto" w:fill="auto"/>
          </w:tcPr>
          <w:p w:rsidR="00FE4704" w:rsidRPr="00E6519B" w:rsidRDefault="00FE4704" w:rsidP="00E6519B">
            <w:pPr>
              <w:jc w:val="right"/>
              <w:rPr>
                <w:rFonts w:cs="Calibri"/>
                <w:sz w:val="20"/>
                <w:szCs w:val="20"/>
              </w:rPr>
            </w:pPr>
          </w:p>
          <w:p w:rsidR="00FE4704" w:rsidRPr="00E6519B" w:rsidRDefault="00FE4704" w:rsidP="00E6519B">
            <w:pPr>
              <w:jc w:val="right"/>
              <w:rPr>
                <w:rFonts w:cs="Calibri"/>
                <w:sz w:val="20"/>
                <w:szCs w:val="20"/>
              </w:rPr>
            </w:pPr>
          </w:p>
          <w:p w:rsidR="00FE4704" w:rsidRPr="00E6519B" w:rsidRDefault="00FE4704" w:rsidP="00E6519B">
            <w:pPr>
              <w:jc w:val="right"/>
              <w:rPr>
                <w:rFonts w:cs="Calibri"/>
                <w:sz w:val="20"/>
                <w:szCs w:val="20"/>
              </w:rPr>
            </w:pPr>
          </w:p>
          <w:p w:rsidR="00FE4704" w:rsidRPr="00E6519B" w:rsidRDefault="00FE4704" w:rsidP="00E6519B">
            <w:pPr>
              <w:jc w:val="right"/>
              <w:rPr>
                <w:rFonts w:cs="Calibri"/>
                <w:sz w:val="20"/>
                <w:szCs w:val="20"/>
              </w:rPr>
            </w:pPr>
          </w:p>
          <w:p w:rsidR="00FE4704" w:rsidRPr="00E6519B" w:rsidRDefault="00FE4704" w:rsidP="00E6519B">
            <w:pPr>
              <w:jc w:val="right"/>
              <w:rPr>
                <w:rFonts w:cs="Calibri"/>
                <w:sz w:val="20"/>
                <w:szCs w:val="20"/>
              </w:rPr>
            </w:pPr>
          </w:p>
          <w:p w:rsidR="00171F75" w:rsidRPr="00E6519B" w:rsidRDefault="00171F75" w:rsidP="00E6519B">
            <w:pPr>
              <w:jc w:val="right"/>
              <w:rPr>
                <w:rFonts w:cs="Calibri"/>
                <w:sz w:val="20"/>
                <w:szCs w:val="20"/>
              </w:rPr>
            </w:pPr>
            <w:r w:rsidRPr="00E6519B">
              <w:rPr>
                <w:rFonts w:cs="Calibri"/>
                <w:sz w:val="20"/>
                <w:szCs w:val="20"/>
              </w:rPr>
              <w:t>Mirrors</w:t>
            </w:r>
          </w:p>
        </w:tc>
        <w:tc>
          <w:tcPr>
            <w:tcW w:w="4928" w:type="dxa"/>
            <w:vMerge/>
            <w:shd w:val="clear" w:color="auto" w:fill="auto"/>
          </w:tcPr>
          <w:p w:rsidR="00171F75" w:rsidRPr="00E6519B" w:rsidRDefault="00171F75" w:rsidP="00E6519B">
            <w:pPr>
              <w:jc w:val="center"/>
              <w:rPr>
                <w:rFonts w:cs="Calibri"/>
              </w:rPr>
            </w:pPr>
          </w:p>
        </w:tc>
      </w:tr>
    </w:tbl>
    <w:p w:rsidR="00607994" w:rsidRPr="00607994" w:rsidRDefault="00607994" w:rsidP="00607994">
      <w:pPr>
        <w:pStyle w:val="Caption"/>
        <w:jc w:val="center"/>
        <w:rPr>
          <w:rFonts w:cs="Calibri"/>
          <w:b w:val="0"/>
          <w:color w:val="000000"/>
          <w:sz w:val="20"/>
          <w:szCs w:val="20"/>
        </w:rPr>
      </w:pPr>
      <w:bookmarkStart w:id="93" w:name="_Toc383179479"/>
      <w:bookmarkStart w:id="94" w:name="_Toc393011903"/>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16</w:t>
      </w:r>
      <w:r w:rsidR="00F8171D" w:rsidRPr="00607994">
        <w:rPr>
          <w:rFonts w:cs="Calibri"/>
          <w:b w:val="0"/>
          <w:color w:val="000000"/>
          <w:sz w:val="20"/>
        </w:rPr>
        <w:fldChar w:fldCharType="end"/>
      </w:r>
      <w:r w:rsidRPr="00607994">
        <w:rPr>
          <w:rFonts w:cs="Calibri"/>
          <w:b w:val="0"/>
          <w:color w:val="000000"/>
          <w:sz w:val="20"/>
        </w:rPr>
        <w:t>. Linear Fresnel collector</w:t>
      </w:r>
      <w:bookmarkEnd w:id="93"/>
      <w:bookmarkEnd w:id="94"/>
    </w:p>
    <w:p w:rsidR="00607994" w:rsidRPr="00607994" w:rsidRDefault="00607994" w:rsidP="00607994">
      <w:pPr>
        <w:jc w:val="both"/>
        <w:rPr>
          <w:rFonts w:cs="Calibri"/>
        </w:rPr>
      </w:pPr>
      <w:r w:rsidRPr="00607994">
        <w:rPr>
          <w:rFonts w:cs="Calibri"/>
        </w:rPr>
        <w:t>Unlike parabolic trough collectors, the focal line of Fresnel collectors is distorted by astigmatism. This requires a mirror above the tube (a secondary reflector) to refocus the rays missing the tube, or several parallel tubes forming a multi-tube receiver that is wide enough to capture most of the focussed sunlight without a secondary reflector.</w:t>
      </w:r>
    </w:p>
    <w:p w:rsidR="00607994" w:rsidRPr="00607994" w:rsidRDefault="00607994" w:rsidP="00607994">
      <w:pPr>
        <w:jc w:val="both"/>
        <w:rPr>
          <w:rFonts w:cs="Calibri"/>
        </w:rPr>
      </w:pPr>
      <w:r w:rsidRPr="00607994">
        <w:rPr>
          <w:rFonts w:cs="Calibri"/>
        </w:rPr>
        <w:t>The main advantages of linear Fresnel CSP systems compared to parabolic trough systems are that:</w:t>
      </w:r>
    </w:p>
    <w:p w:rsidR="00607994" w:rsidRPr="00607994" w:rsidRDefault="00607994" w:rsidP="00607994">
      <w:pPr>
        <w:pStyle w:val="ListParagraph"/>
        <w:numPr>
          <w:ilvl w:val="0"/>
          <w:numId w:val="1"/>
        </w:numPr>
        <w:jc w:val="both"/>
        <w:rPr>
          <w:rFonts w:cs="Calibri"/>
        </w:rPr>
      </w:pPr>
      <w:r w:rsidRPr="00607994">
        <w:rPr>
          <w:rFonts w:cs="Calibri"/>
        </w:rPr>
        <w:t>LFCs can use cheaper flat glass mirrors, which are a standard mass-produced commodity.</w:t>
      </w:r>
    </w:p>
    <w:p w:rsidR="00607994" w:rsidRPr="00607994" w:rsidRDefault="00607994" w:rsidP="00607994">
      <w:pPr>
        <w:pStyle w:val="ListParagraph"/>
        <w:numPr>
          <w:ilvl w:val="0"/>
          <w:numId w:val="1"/>
        </w:numPr>
        <w:jc w:val="both"/>
        <w:rPr>
          <w:rFonts w:cs="Calibri"/>
        </w:rPr>
      </w:pPr>
      <w:r w:rsidRPr="00607994">
        <w:rPr>
          <w:rFonts w:cs="Calibri"/>
        </w:rPr>
        <w:t>LFCs require less steel and concrete, as the metal support structure is lighter. This also makes the assembly process easier</w:t>
      </w:r>
    </w:p>
    <w:p w:rsidR="00607994" w:rsidRPr="00607994" w:rsidRDefault="00607994" w:rsidP="00607994">
      <w:pPr>
        <w:pStyle w:val="ListParagraph"/>
        <w:numPr>
          <w:ilvl w:val="0"/>
          <w:numId w:val="1"/>
        </w:numPr>
        <w:jc w:val="both"/>
        <w:rPr>
          <w:rFonts w:cs="Calibri"/>
        </w:rPr>
      </w:pPr>
      <w:r w:rsidRPr="00607994">
        <w:rPr>
          <w:rFonts w:cs="Calibri"/>
        </w:rPr>
        <w:t>The wind loads on LFCs are smaller, resulting in better structural stability, reduced optical losses and less mirror-glass breakage.</w:t>
      </w:r>
    </w:p>
    <w:p w:rsidR="00607994" w:rsidRPr="00607994" w:rsidRDefault="00607994" w:rsidP="00607994">
      <w:pPr>
        <w:pStyle w:val="ListParagraph"/>
        <w:numPr>
          <w:ilvl w:val="0"/>
          <w:numId w:val="1"/>
        </w:numPr>
        <w:jc w:val="both"/>
        <w:rPr>
          <w:rFonts w:cs="Calibri"/>
        </w:rPr>
      </w:pPr>
      <w:r w:rsidRPr="00607994">
        <w:rPr>
          <w:rFonts w:cs="Calibri"/>
        </w:rPr>
        <w:t xml:space="preserve"> The mirror surface per receiver is higher in LFCs than in PTCs, which is important, given that the receiver is the most expensive component in both PTC and in LFCs.</w:t>
      </w:r>
    </w:p>
    <w:p w:rsidR="00607994" w:rsidRPr="00607994" w:rsidRDefault="00607994" w:rsidP="00607994">
      <w:pPr>
        <w:spacing w:after="240"/>
        <w:jc w:val="both"/>
        <w:rPr>
          <w:rFonts w:cs="Calibri"/>
        </w:rPr>
      </w:pPr>
      <w:r w:rsidRPr="00607994">
        <w:rPr>
          <w:rFonts w:cs="Calibri"/>
        </w:rPr>
        <w:t>These advantages need to be balanced against the fact that the optical efficiency of LFC solar fields (referring to direct solar irradiation on the cumulated mirror aperture) is lower than that of PTC solar fields due to the geometric properties of LFCs. The problem is that the receiver is fixed and in the morning and afternoon cosine losses are high compared to PTC. Despite these drawbacks, the relative simplicity of the LFC system means that it may be cheaper to manufacture and install than PTC CSP plants. However, it remains to be seen if costs per kWh are lower. Additionally, given that LFCs are generally proposed to use direct steam generation, adding thermal energy storage is likely to be more expensive.</w:t>
      </w:r>
    </w:p>
    <w:p w:rsidR="00607994" w:rsidRPr="00607994" w:rsidRDefault="00607994" w:rsidP="00FE4704">
      <w:pPr>
        <w:pStyle w:val="Heading4"/>
        <w:spacing w:line="360" w:lineRule="auto"/>
        <w:rPr>
          <w:rFonts w:ascii="Calibri" w:hAnsi="Calibri" w:cs="Calibri"/>
          <w:b w:val="0"/>
          <w:color w:val="000000"/>
        </w:rPr>
      </w:pPr>
      <w:r w:rsidRPr="00607994">
        <w:rPr>
          <w:rFonts w:ascii="Calibri" w:hAnsi="Calibri" w:cs="Calibri"/>
          <w:b w:val="0"/>
          <w:color w:val="000000"/>
        </w:rPr>
        <w:t xml:space="preserve"> Solar tower technology</w:t>
      </w:r>
    </w:p>
    <w:p w:rsidR="00607994" w:rsidRPr="00607994" w:rsidRDefault="00607994" w:rsidP="00607994">
      <w:pPr>
        <w:jc w:val="both"/>
        <w:rPr>
          <w:rFonts w:cs="Calibri"/>
        </w:rPr>
      </w:pPr>
      <w:r w:rsidRPr="00607994">
        <w:rPr>
          <w:rFonts w:cs="Calibri"/>
        </w:rPr>
        <w:t>Solar tower technologies use a ground-based field of mirrors to focus direct solar irradiation onto a receiver mounted high on a central tower where the light is captured and converted into heat. The heat drives a thermo-dynamic cycle, in most cases a water-steam cycle, to generate electric power. The solar field consists of a large number of computer-controlled mirrors, called heliostats, that track the sun individually in two axes. These mirrors reflect the sunlight onto the central receiver where a fluid is heated up. Solar towers can achieve higher temperatures than parabolic trough andlinear Fresnel systems, because more sunlight can be concentrated on a single receiver and the heat losses at that point can be minimised</w:t>
      </w:r>
    </w:p>
    <w:tbl>
      <w:tblPr>
        <w:tblW w:w="0" w:type="auto"/>
        <w:tblLook w:val="04A0"/>
      </w:tblPr>
      <w:tblGrid>
        <w:gridCol w:w="2029"/>
        <w:gridCol w:w="5826"/>
        <w:gridCol w:w="2000"/>
      </w:tblGrid>
      <w:tr w:rsidR="00FE4704" w:rsidRPr="00E6519B" w:rsidTr="00E6519B">
        <w:tc>
          <w:tcPr>
            <w:tcW w:w="3285" w:type="dxa"/>
            <w:shd w:val="clear" w:color="auto" w:fill="auto"/>
          </w:tcPr>
          <w:p w:rsidR="00FE4704" w:rsidRPr="00E6519B" w:rsidRDefault="00FE4704" w:rsidP="00E6519B">
            <w:pPr>
              <w:spacing w:after="0"/>
              <w:jc w:val="center"/>
              <w:rPr>
                <w:rFonts w:cs="Calibri"/>
              </w:rPr>
            </w:pPr>
            <w:r w:rsidRPr="00E6519B">
              <w:rPr>
                <w:rFonts w:cs="Calibri"/>
              </w:rPr>
              <w:lastRenderedPageBreak/>
              <w:t>Solar tower:</w:t>
            </w:r>
          </w:p>
          <w:p w:rsidR="00FE4704" w:rsidRPr="00E6519B" w:rsidRDefault="00FE4704" w:rsidP="00E6519B">
            <w:pPr>
              <w:jc w:val="center"/>
              <w:rPr>
                <w:rFonts w:cs="Calibri"/>
              </w:rPr>
            </w:pPr>
            <w:r w:rsidRPr="00E6519B">
              <w:rPr>
                <w:rFonts w:cs="Calibri"/>
              </w:rPr>
              <w:t>Central receiver</w:t>
            </w:r>
          </w:p>
        </w:tc>
        <w:tc>
          <w:tcPr>
            <w:tcW w:w="3285" w:type="dxa"/>
            <w:shd w:val="clear" w:color="auto" w:fill="auto"/>
          </w:tcPr>
          <w:p w:rsidR="00FE4704" w:rsidRPr="00E6519B" w:rsidRDefault="00CE2418" w:rsidP="00E6519B">
            <w:pPr>
              <w:jc w:val="center"/>
              <w:rPr>
                <w:rFonts w:cs="Calibri"/>
              </w:rPr>
            </w:pPr>
            <w:r>
              <w:rPr>
                <w:rFonts w:cs="Calibri"/>
                <w:noProof/>
                <w:lang w:val="en-US" w:eastAsia="en-US"/>
              </w:rPr>
              <w:drawing>
                <wp:inline distT="0" distB="0" distL="0" distR="0">
                  <wp:extent cx="3533775" cy="2667000"/>
                  <wp:effectExtent l="19050" t="0" r="9525" b="0"/>
                  <wp:docPr id="18" name="Picture 29" descr="slik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slika4.jpg"/>
                          <pic:cNvPicPr>
                            <a:picLocks noChangeAspect="1" noChangeArrowheads="1"/>
                          </pic:cNvPicPr>
                        </pic:nvPicPr>
                        <pic:blipFill>
                          <a:blip r:embed="rId30" cstate="print"/>
                          <a:srcRect l="16254" r="13560"/>
                          <a:stretch>
                            <a:fillRect/>
                          </a:stretch>
                        </pic:blipFill>
                        <pic:spPr bwMode="auto">
                          <a:xfrm>
                            <a:off x="0" y="0"/>
                            <a:ext cx="3533775" cy="2667000"/>
                          </a:xfrm>
                          <a:prstGeom prst="rect">
                            <a:avLst/>
                          </a:prstGeom>
                          <a:noFill/>
                          <a:ln w="9525">
                            <a:noFill/>
                            <a:miter lim="800000"/>
                            <a:headEnd/>
                            <a:tailEnd/>
                          </a:ln>
                        </pic:spPr>
                      </pic:pic>
                    </a:graphicData>
                  </a:graphic>
                </wp:inline>
              </w:drawing>
            </w:r>
          </w:p>
        </w:tc>
        <w:tc>
          <w:tcPr>
            <w:tcW w:w="3285" w:type="dxa"/>
            <w:shd w:val="clear" w:color="auto" w:fill="auto"/>
          </w:tcPr>
          <w:p w:rsidR="00FE4704" w:rsidRPr="00E6519B" w:rsidRDefault="00FE4704" w:rsidP="00E6519B">
            <w:pPr>
              <w:jc w:val="center"/>
              <w:rPr>
                <w:rFonts w:cs="Calibri"/>
              </w:rPr>
            </w:pPr>
          </w:p>
          <w:p w:rsidR="00FE4704" w:rsidRPr="00E6519B" w:rsidRDefault="00FE4704" w:rsidP="00E6519B">
            <w:pPr>
              <w:jc w:val="center"/>
              <w:rPr>
                <w:rFonts w:cs="Calibri"/>
              </w:rPr>
            </w:pPr>
          </w:p>
          <w:p w:rsidR="00FE4704" w:rsidRPr="00E6519B" w:rsidRDefault="00FE4704" w:rsidP="00E6519B">
            <w:pPr>
              <w:jc w:val="center"/>
              <w:rPr>
                <w:rFonts w:cs="Calibri"/>
              </w:rPr>
            </w:pPr>
          </w:p>
          <w:p w:rsidR="00FE4704" w:rsidRPr="00E6519B" w:rsidRDefault="00FE4704" w:rsidP="00E6519B">
            <w:pPr>
              <w:jc w:val="center"/>
              <w:rPr>
                <w:rFonts w:cs="Calibri"/>
              </w:rPr>
            </w:pPr>
          </w:p>
          <w:p w:rsidR="00FE4704" w:rsidRPr="00E6519B" w:rsidRDefault="00FE4704" w:rsidP="00E6519B">
            <w:pPr>
              <w:jc w:val="center"/>
              <w:rPr>
                <w:rFonts w:cs="Calibri"/>
              </w:rPr>
            </w:pPr>
          </w:p>
          <w:p w:rsidR="00FE4704" w:rsidRPr="00E6519B" w:rsidRDefault="00FE4704" w:rsidP="00E6519B">
            <w:pPr>
              <w:jc w:val="center"/>
              <w:rPr>
                <w:rFonts w:cs="Calibri"/>
              </w:rPr>
            </w:pPr>
            <w:r w:rsidRPr="00E6519B">
              <w:rPr>
                <w:rFonts w:cs="Calibri"/>
              </w:rPr>
              <w:t>Mirrors</w:t>
            </w:r>
          </w:p>
        </w:tc>
      </w:tr>
    </w:tbl>
    <w:p w:rsidR="00607994" w:rsidRPr="00607994" w:rsidRDefault="00607994" w:rsidP="00607994">
      <w:pPr>
        <w:pStyle w:val="Caption"/>
        <w:jc w:val="center"/>
        <w:rPr>
          <w:rFonts w:cs="Calibri"/>
          <w:b w:val="0"/>
          <w:color w:val="000000"/>
          <w:sz w:val="20"/>
          <w:szCs w:val="20"/>
        </w:rPr>
      </w:pPr>
      <w:bookmarkStart w:id="95" w:name="_Toc383179480"/>
      <w:bookmarkStart w:id="96" w:name="_Toc393011904"/>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17</w:t>
      </w:r>
      <w:r w:rsidR="00F8171D" w:rsidRPr="00607994">
        <w:rPr>
          <w:rFonts w:cs="Calibri"/>
          <w:b w:val="0"/>
          <w:color w:val="000000"/>
          <w:sz w:val="20"/>
        </w:rPr>
        <w:fldChar w:fldCharType="end"/>
      </w:r>
      <w:r w:rsidRPr="00607994">
        <w:rPr>
          <w:rFonts w:cs="Calibri"/>
          <w:b w:val="0"/>
          <w:color w:val="000000"/>
          <w:sz w:val="20"/>
        </w:rPr>
        <w:t>. Solar tower</w:t>
      </w:r>
      <w:bookmarkEnd w:id="95"/>
      <w:bookmarkEnd w:id="96"/>
    </w:p>
    <w:p w:rsidR="00607994" w:rsidRPr="00607994" w:rsidRDefault="00607994" w:rsidP="00607994">
      <w:pPr>
        <w:jc w:val="both"/>
        <w:rPr>
          <w:rFonts w:cs="Calibri"/>
        </w:rPr>
      </w:pPr>
      <w:r w:rsidRPr="00607994">
        <w:rPr>
          <w:rFonts w:cs="Calibri"/>
        </w:rPr>
        <w:t xml:space="preserve">Current solar towers use water/steam, air or molten salt to transport the heat to the heat-exchanger/steam-turbine system. Depending on the receiver design and the working fluid, the upper working temperatures can range from 250°C to perhaps as high 1 000°C for future plants, although temperatures of around 600°C will be the norm with current molten salt designs. </w:t>
      </w:r>
    </w:p>
    <w:p w:rsidR="00607994" w:rsidRPr="00607994" w:rsidRDefault="00607994" w:rsidP="00607994">
      <w:pPr>
        <w:jc w:val="both"/>
        <w:rPr>
          <w:rFonts w:cs="Calibri"/>
        </w:rPr>
      </w:pPr>
      <w:r w:rsidRPr="00607994">
        <w:rPr>
          <w:rFonts w:cs="Calibri"/>
        </w:rPr>
        <w:t xml:space="preserve">The typical size of today’s solar tower plants ranges from 10 MW to 50 MW. The solar field size required increases with annual electricity generation desired, which leads to a greater distance between the receiver and the outer mirrors of the solar field. This results in increasing optical losses due to atmospheric absorption, unavoidable angular mirror deviation due to imperfections in the mirrors and slight errors in mirror tracking. </w:t>
      </w:r>
    </w:p>
    <w:p w:rsidR="00607994" w:rsidRPr="00607994" w:rsidRDefault="00607994" w:rsidP="00607994">
      <w:pPr>
        <w:jc w:val="both"/>
        <w:rPr>
          <w:rFonts w:cs="Calibri"/>
        </w:rPr>
      </w:pPr>
      <w:r w:rsidRPr="00607994">
        <w:rPr>
          <w:rFonts w:cs="Calibri"/>
        </w:rPr>
        <w:t>Solar towers can use synthetic oils or molten salt as the heat transfer fluid and the storage medium for the thermal energy storage. Synthetic oils limit the operating temperature to around 390°C, limiting the efficiency of the steam cycle. Molten salt raises the potential operating temperature to between 550 and 650°C, enough to allow higher efficiency supercritical steam cycles although the higher investment costs for these steam turbines may be a constraint. An alternative is direct steam generation (DSG), which eliminates the need and cost of heat transfer fluids, but this is at an early stage of development and storage concepts for use with DSG still need to be demonstrated and perfected.</w:t>
      </w:r>
    </w:p>
    <w:p w:rsidR="00607994" w:rsidRPr="00607994" w:rsidRDefault="00607994" w:rsidP="00607994">
      <w:pPr>
        <w:jc w:val="both"/>
        <w:rPr>
          <w:rFonts w:cs="Calibri"/>
        </w:rPr>
      </w:pPr>
      <w:r w:rsidRPr="00607994">
        <w:rPr>
          <w:rFonts w:cs="Calibri"/>
        </w:rPr>
        <w:t>Solar towers have a number of potential advantages, which mean that they could soon become the preferred CSP technology. The main advantages are that:</w:t>
      </w:r>
    </w:p>
    <w:p w:rsidR="00607994" w:rsidRPr="00607994" w:rsidRDefault="00607994" w:rsidP="00607994">
      <w:pPr>
        <w:pStyle w:val="ListParagraph"/>
        <w:numPr>
          <w:ilvl w:val="0"/>
          <w:numId w:val="73"/>
        </w:numPr>
        <w:jc w:val="both"/>
        <w:rPr>
          <w:rFonts w:cs="Calibri"/>
        </w:rPr>
      </w:pPr>
      <w:r w:rsidRPr="00607994">
        <w:rPr>
          <w:rFonts w:cs="Calibri"/>
        </w:rPr>
        <w:t>The higher temperatures can potentially allow greater efficiency of the steam cycle and reduce water consumption for cooling the condenser;</w:t>
      </w:r>
    </w:p>
    <w:p w:rsidR="00607994" w:rsidRPr="00607994" w:rsidRDefault="00607994" w:rsidP="00607994">
      <w:pPr>
        <w:pStyle w:val="ListParagraph"/>
        <w:numPr>
          <w:ilvl w:val="0"/>
          <w:numId w:val="73"/>
        </w:numPr>
        <w:jc w:val="both"/>
        <w:rPr>
          <w:rFonts w:cs="Calibri"/>
        </w:rPr>
      </w:pPr>
      <w:r w:rsidRPr="00607994">
        <w:rPr>
          <w:rFonts w:cs="Calibri"/>
        </w:rPr>
        <w:t>The higher temperature also makes the use of thermal energy storage more attractive in order to achieve schedulable power generation;</w:t>
      </w:r>
    </w:p>
    <w:p w:rsidR="00607994" w:rsidRPr="00607994" w:rsidRDefault="00607994" w:rsidP="00607994">
      <w:pPr>
        <w:pStyle w:val="ListParagraph"/>
        <w:numPr>
          <w:ilvl w:val="0"/>
          <w:numId w:val="73"/>
        </w:numPr>
        <w:jc w:val="both"/>
        <w:rPr>
          <w:rFonts w:cs="Calibri"/>
        </w:rPr>
      </w:pPr>
      <w:r w:rsidRPr="00607994">
        <w:rPr>
          <w:rFonts w:cs="Calibri"/>
        </w:rPr>
        <w:t>Higher temperatures will also allow greater temperature differentials in the storage system, reducing costs or allowing greater storage for the same cost.</w:t>
      </w:r>
    </w:p>
    <w:p w:rsidR="00607994" w:rsidRPr="00607994" w:rsidRDefault="00607994" w:rsidP="00607994">
      <w:pPr>
        <w:jc w:val="both"/>
        <w:rPr>
          <w:rFonts w:cs="Calibri"/>
        </w:rPr>
      </w:pPr>
      <w:r w:rsidRPr="00607994">
        <w:rPr>
          <w:rFonts w:cs="Calibri"/>
        </w:rPr>
        <w:t xml:space="preserve">The key advantage is the opportunity to use thermal energy storage to raise capacity factors and allow a flexible generation strategy to maximise the value of the electricity generated, as well as to achieve higher </w:t>
      </w:r>
      <w:r w:rsidRPr="00607994">
        <w:rPr>
          <w:rFonts w:cs="Calibri"/>
        </w:rPr>
        <w:lastRenderedPageBreak/>
        <w:t xml:space="preserve">efficiency levels. Given this advantage and others, if costs can be reduced and operating experience gained, solar towers could potentially achieve significant market share in the future, despite PTC systems having dominated the market to date. </w:t>
      </w:r>
    </w:p>
    <w:p w:rsidR="00607994" w:rsidRPr="00607994" w:rsidRDefault="00607994" w:rsidP="00607994">
      <w:pPr>
        <w:jc w:val="both"/>
        <w:rPr>
          <w:rFonts w:cs="Calibri"/>
        </w:rPr>
      </w:pPr>
      <w:r w:rsidRPr="00607994">
        <w:rPr>
          <w:rFonts w:cs="Calibri"/>
        </w:rPr>
        <w:t>Solar tower technology is still under demonstration, with 50 MW scale plant in operation, but could in the long-run provide cheaper electricity than trough and dish systems. However, the lack of commercial experience means that this is by no means certain and deploying solar towers today includes significant technical and financial risks.</w:t>
      </w:r>
    </w:p>
    <w:p w:rsidR="00607994" w:rsidRPr="00607994" w:rsidRDefault="00607994" w:rsidP="00FE4704">
      <w:pPr>
        <w:pStyle w:val="Heading4"/>
        <w:spacing w:line="360" w:lineRule="auto"/>
        <w:rPr>
          <w:rFonts w:ascii="Calibri" w:hAnsi="Calibri" w:cs="Calibri"/>
          <w:b w:val="0"/>
          <w:color w:val="000000"/>
        </w:rPr>
      </w:pPr>
      <w:r w:rsidRPr="00607994">
        <w:rPr>
          <w:rFonts w:ascii="Calibri" w:hAnsi="Calibri" w:cs="Calibri"/>
          <w:b w:val="0"/>
          <w:color w:val="000000"/>
        </w:rPr>
        <w:t>Stirling solar dish</w:t>
      </w:r>
    </w:p>
    <w:p w:rsidR="00607994" w:rsidRPr="00607994" w:rsidRDefault="00607994" w:rsidP="00607994">
      <w:pPr>
        <w:jc w:val="both"/>
        <w:rPr>
          <w:rFonts w:cs="Calibri"/>
        </w:rPr>
      </w:pPr>
      <w:r w:rsidRPr="00607994">
        <w:rPr>
          <w:rFonts w:cs="Calibri"/>
        </w:rPr>
        <w:t>The Stirling dish system consists of a parabolic dishshaped concentrator (like a satellite dish) that reflects direct solar irradiation onto a receiver at the focal point of the dish. The receiver may be a Stirling engine (dish/engine systems) or a micro-turbine.  Stirling dish systems require the sun to be tracked in two axes, but the high energy concentration onto a single point can yield very high temperatures. Stirling dish systems are yet to be deployed at any scale.</w:t>
      </w:r>
    </w:p>
    <w:p w:rsidR="00607994" w:rsidRPr="00607994" w:rsidRDefault="00607994" w:rsidP="00607994">
      <w:pPr>
        <w:jc w:val="both"/>
        <w:rPr>
          <w:rFonts w:cs="Calibri"/>
        </w:rPr>
      </w:pPr>
      <w:r w:rsidRPr="00607994">
        <w:rPr>
          <w:rFonts w:cs="Calibri"/>
        </w:rPr>
        <w:t>Most research is currently focussed on using a Stirling engine in combination with a generator unit, located at the focal point of the dish, to transform the thermal power to electricity. There are currently two types of Stirling engines: Kinematic and free piston. Kinematic engines work with hydrogen as a working fluid and have higher efficiencies than free piston engines. Free piston engines work with helium and do not produce friction during operation, which enables a reduction in required maintenance.</w:t>
      </w:r>
    </w:p>
    <w:tbl>
      <w:tblPr>
        <w:tblW w:w="0" w:type="auto"/>
        <w:tblLook w:val="04A0"/>
      </w:tblPr>
      <w:tblGrid>
        <w:gridCol w:w="6204"/>
        <w:gridCol w:w="3651"/>
      </w:tblGrid>
      <w:tr w:rsidR="00FE4704" w:rsidRPr="00E6519B" w:rsidTr="00E6519B">
        <w:tc>
          <w:tcPr>
            <w:tcW w:w="6204" w:type="dxa"/>
            <w:shd w:val="clear" w:color="auto" w:fill="auto"/>
          </w:tcPr>
          <w:p w:rsidR="00FE4704" w:rsidRPr="00E6519B" w:rsidRDefault="00CE2418" w:rsidP="00E6519B">
            <w:pPr>
              <w:jc w:val="right"/>
              <w:rPr>
                <w:rFonts w:cs="Calibri"/>
              </w:rPr>
            </w:pPr>
            <w:r>
              <w:rPr>
                <w:rFonts w:cs="Calibri"/>
                <w:noProof/>
                <w:lang w:val="en-US" w:eastAsia="en-US"/>
              </w:rPr>
              <w:drawing>
                <wp:inline distT="0" distB="0" distL="0" distR="0">
                  <wp:extent cx="2752725" cy="2352675"/>
                  <wp:effectExtent l="19050" t="0" r="9525" b="0"/>
                  <wp:docPr id="19" name="Picture 30" descr="Slika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Slika5.jpg"/>
                          <pic:cNvPicPr>
                            <a:picLocks noChangeAspect="1" noChangeArrowheads="1"/>
                          </pic:cNvPicPr>
                        </pic:nvPicPr>
                        <pic:blipFill>
                          <a:blip r:embed="rId31" cstate="print"/>
                          <a:srcRect/>
                          <a:stretch>
                            <a:fillRect/>
                          </a:stretch>
                        </pic:blipFill>
                        <pic:spPr bwMode="auto">
                          <a:xfrm>
                            <a:off x="0" y="0"/>
                            <a:ext cx="2752725" cy="2352675"/>
                          </a:xfrm>
                          <a:prstGeom prst="rect">
                            <a:avLst/>
                          </a:prstGeom>
                          <a:noFill/>
                          <a:ln w="9525">
                            <a:noFill/>
                            <a:miter lim="800000"/>
                            <a:headEnd/>
                            <a:tailEnd/>
                          </a:ln>
                        </pic:spPr>
                      </pic:pic>
                    </a:graphicData>
                  </a:graphic>
                </wp:inline>
              </w:drawing>
            </w:r>
          </w:p>
        </w:tc>
        <w:tc>
          <w:tcPr>
            <w:tcW w:w="3651" w:type="dxa"/>
            <w:shd w:val="clear" w:color="auto" w:fill="auto"/>
          </w:tcPr>
          <w:p w:rsidR="00FE4704" w:rsidRPr="00E6519B" w:rsidRDefault="00FE4704" w:rsidP="00E6519B">
            <w:pPr>
              <w:spacing w:after="0"/>
              <w:rPr>
                <w:rFonts w:cs="Calibri"/>
              </w:rPr>
            </w:pPr>
          </w:p>
          <w:p w:rsidR="00FE4704" w:rsidRPr="00E6519B" w:rsidRDefault="00FE4704" w:rsidP="00E6519B">
            <w:pPr>
              <w:spacing w:after="0" w:line="360" w:lineRule="auto"/>
              <w:rPr>
                <w:rFonts w:cs="Calibri"/>
              </w:rPr>
            </w:pPr>
            <w:r w:rsidRPr="00E6519B">
              <w:rPr>
                <w:rFonts w:cs="Calibri"/>
              </w:rPr>
              <w:t>Receiver</w:t>
            </w:r>
          </w:p>
          <w:p w:rsidR="00FE4704" w:rsidRPr="00E6519B" w:rsidRDefault="00FE4704" w:rsidP="00E6519B">
            <w:pPr>
              <w:spacing w:after="0"/>
              <w:rPr>
                <w:rFonts w:cs="Calibri"/>
              </w:rPr>
            </w:pPr>
            <w:r w:rsidRPr="00E6519B">
              <w:rPr>
                <w:rFonts w:cs="Calibri"/>
              </w:rPr>
              <w:t>Mirror</w:t>
            </w:r>
          </w:p>
        </w:tc>
      </w:tr>
    </w:tbl>
    <w:p w:rsidR="00607994" w:rsidRPr="00607994" w:rsidRDefault="00607994" w:rsidP="00607994">
      <w:pPr>
        <w:pStyle w:val="Caption"/>
        <w:jc w:val="center"/>
        <w:rPr>
          <w:rFonts w:cs="Calibri"/>
          <w:b w:val="0"/>
          <w:color w:val="000000"/>
          <w:sz w:val="20"/>
          <w:szCs w:val="20"/>
        </w:rPr>
      </w:pPr>
      <w:bookmarkStart w:id="97" w:name="_Toc383179481"/>
      <w:bookmarkStart w:id="98" w:name="_Toc393011905"/>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18</w:t>
      </w:r>
      <w:r w:rsidR="00F8171D" w:rsidRPr="00607994">
        <w:rPr>
          <w:rFonts w:cs="Calibri"/>
          <w:b w:val="0"/>
          <w:color w:val="000000"/>
          <w:sz w:val="20"/>
        </w:rPr>
        <w:fldChar w:fldCharType="end"/>
      </w:r>
      <w:r w:rsidRPr="00607994">
        <w:rPr>
          <w:rFonts w:cs="Calibri"/>
          <w:b w:val="0"/>
          <w:color w:val="000000"/>
          <w:sz w:val="20"/>
        </w:rPr>
        <w:t>. Solar dish</w:t>
      </w:r>
      <w:bookmarkEnd w:id="97"/>
      <w:bookmarkEnd w:id="98"/>
    </w:p>
    <w:p w:rsidR="00607994" w:rsidRPr="00607994" w:rsidRDefault="00607994" w:rsidP="00607994">
      <w:pPr>
        <w:jc w:val="both"/>
        <w:rPr>
          <w:rFonts w:cs="Calibri"/>
        </w:rPr>
      </w:pPr>
      <w:r w:rsidRPr="00607994">
        <w:rPr>
          <w:rFonts w:cs="Calibri"/>
        </w:rPr>
        <w:t>The main advantages of Stirling dish CSP technologies are that:</w:t>
      </w:r>
    </w:p>
    <w:p w:rsidR="00607994" w:rsidRPr="00607994" w:rsidRDefault="00607994" w:rsidP="00607994">
      <w:pPr>
        <w:pStyle w:val="ListParagraph"/>
        <w:numPr>
          <w:ilvl w:val="0"/>
          <w:numId w:val="2"/>
        </w:numPr>
        <w:jc w:val="both"/>
        <w:rPr>
          <w:rFonts w:cs="Calibri"/>
        </w:rPr>
      </w:pPr>
      <w:r w:rsidRPr="00607994">
        <w:rPr>
          <w:rFonts w:cs="Calibri"/>
        </w:rPr>
        <w:t>The location of the generator - typically, in the receiver of each dish - helps reduce heat losses and means that the individual dish-generating capacity is small, extremely modular (typical sizes range from 5 to 50 kW) and are suitable for distributed generation;</w:t>
      </w:r>
    </w:p>
    <w:p w:rsidR="00607994" w:rsidRPr="00607994" w:rsidRDefault="00607994" w:rsidP="00607994">
      <w:pPr>
        <w:pStyle w:val="ListParagraph"/>
        <w:numPr>
          <w:ilvl w:val="0"/>
          <w:numId w:val="2"/>
        </w:numPr>
        <w:jc w:val="both"/>
        <w:rPr>
          <w:rFonts w:cs="Calibri"/>
        </w:rPr>
      </w:pPr>
      <w:r w:rsidRPr="00607994">
        <w:rPr>
          <w:rFonts w:cs="Calibri"/>
        </w:rPr>
        <w:t>Stirling dish technologies are capable of achieving the highest efficiency of all types of CSP systems;</w:t>
      </w:r>
    </w:p>
    <w:p w:rsidR="00607994" w:rsidRPr="00607994" w:rsidRDefault="00607994" w:rsidP="00607994">
      <w:pPr>
        <w:pStyle w:val="ListParagraph"/>
        <w:numPr>
          <w:ilvl w:val="0"/>
          <w:numId w:val="2"/>
        </w:numPr>
        <w:jc w:val="both"/>
        <w:rPr>
          <w:rFonts w:cs="Calibri"/>
        </w:rPr>
      </w:pPr>
      <w:r w:rsidRPr="00607994">
        <w:rPr>
          <w:rFonts w:cs="Calibri"/>
        </w:rPr>
        <w:t>Stirling dishes use dry cooling and do not need large cooling systems or cooling towers, allowing CSP to provide electricity in water-constrained regions;</w:t>
      </w:r>
    </w:p>
    <w:p w:rsidR="00607994" w:rsidRPr="00607994" w:rsidRDefault="00607994" w:rsidP="00607994">
      <w:pPr>
        <w:pStyle w:val="ListParagraph"/>
        <w:numPr>
          <w:ilvl w:val="0"/>
          <w:numId w:val="2"/>
        </w:numPr>
        <w:jc w:val="both"/>
        <w:rPr>
          <w:rFonts w:cs="Calibri"/>
        </w:rPr>
      </w:pPr>
      <w:r w:rsidRPr="00607994">
        <w:rPr>
          <w:rFonts w:cs="Calibri"/>
        </w:rPr>
        <w:t>Stirling dishes, given the fact they are self-contained, can be placed on slopes or uneven terrain, unlike PTC, LFC and solar towers.</w:t>
      </w:r>
    </w:p>
    <w:p w:rsidR="00607994" w:rsidRPr="00607994" w:rsidRDefault="00607994" w:rsidP="00607994">
      <w:pPr>
        <w:jc w:val="both"/>
        <w:rPr>
          <w:rFonts w:cs="Calibri"/>
        </w:rPr>
      </w:pPr>
      <w:r w:rsidRPr="00607994">
        <w:rPr>
          <w:rFonts w:cs="Calibri"/>
        </w:rPr>
        <w:lastRenderedPageBreak/>
        <w:t>These advantages mean that Stirling dish technologies could meet an economically valuable niche in many regions, even though the levelised cost of electricity is likely to be higher than other CSP technologies. Apart from costs, another challenge is that dish systems cannot easily use storage. Stirling dish systems are still at the demonstration stage and the cost of mass-produced systems remains unclear. With their high degree of scalability and small size, stirling dish systems will be an alternative to solar photovoltaics in arid regions.</w:t>
      </w:r>
    </w:p>
    <w:p w:rsidR="00607994" w:rsidRPr="00607994" w:rsidRDefault="00607994" w:rsidP="00FE4704">
      <w:pPr>
        <w:pStyle w:val="Heading3"/>
        <w:spacing w:after="240"/>
        <w:rPr>
          <w:rFonts w:ascii="Calibri" w:hAnsi="Calibri" w:cs="Calibri"/>
          <w:i/>
          <w:color w:val="000000"/>
        </w:rPr>
      </w:pPr>
      <w:bookmarkStart w:id="99" w:name="_Toc383179047"/>
      <w:bookmarkStart w:id="100" w:name="_Toc393011764"/>
      <w:r w:rsidRPr="00607994">
        <w:rPr>
          <w:rFonts w:ascii="Calibri" w:hAnsi="Calibri" w:cs="Calibri"/>
          <w:i/>
          <w:color w:val="000000"/>
        </w:rPr>
        <w:t>Comparison of CSP technologies</w:t>
      </w:r>
      <w:bookmarkEnd w:id="99"/>
      <w:bookmarkEnd w:id="100"/>
    </w:p>
    <w:p w:rsidR="00607994" w:rsidRPr="00607994" w:rsidRDefault="00607994" w:rsidP="00607994">
      <w:pPr>
        <w:jc w:val="both"/>
        <w:rPr>
          <w:rFonts w:cs="Calibri"/>
        </w:rPr>
      </w:pPr>
      <w:r w:rsidRPr="00607994">
        <w:rPr>
          <w:rFonts w:cs="Calibri"/>
        </w:rPr>
        <w:t xml:space="preserve">In </w:t>
      </w:r>
      <w:fldSimple w:instr=" REF _Ref372464769  \* MERGEFORMAT ">
        <w:r w:rsidRPr="00607994">
          <w:rPr>
            <w:rFonts w:cs="Calibri"/>
          </w:rPr>
          <w:t>Tab</w:t>
        </w:r>
        <w:r w:rsidR="006E57D8" w:rsidRPr="00607994">
          <w:rPr>
            <w:rFonts w:cs="Calibri"/>
          </w:rPr>
          <w:t>le</w:t>
        </w:r>
        <w:r w:rsidRPr="00607994">
          <w:rPr>
            <w:rFonts w:cs="Calibri"/>
          </w:rPr>
          <w:t xml:space="preserve"> 3</w:t>
        </w:r>
      </w:fldSimple>
      <w:r w:rsidRPr="00607994">
        <w:rPr>
          <w:rFonts w:cs="Calibri"/>
        </w:rPr>
        <w:t xml:space="preserve"> and </w:t>
      </w:r>
      <w:fldSimple w:instr=" REF _Ref372465444  \* MERGEFORMAT ">
        <w:r w:rsidR="006E57D8" w:rsidRPr="00607994">
          <w:rPr>
            <w:rFonts w:cs="Calibri"/>
          </w:rPr>
          <w:t>Image</w:t>
        </w:r>
        <w:r w:rsidRPr="00607994">
          <w:rPr>
            <w:rFonts w:cs="Calibri"/>
          </w:rPr>
          <w:t xml:space="preserve"> 19</w:t>
        </w:r>
      </w:fldSimple>
      <w:r w:rsidRPr="00607994">
        <w:rPr>
          <w:rFonts w:cs="Calibri"/>
        </w:rPr>
        <w:t xml:space="preserve"> a comparison of the major features of the four main types of CSP technologies — Parabolic and Fresnel trough, Solar tower and Parabolic dish — are summarised. These CSP technologies differ significantly from one another, not only with regard to technical and economic aspects, but also in relation to their reliability, maturity and operational experience.</w:t>
      </w:r>
    </w:p>
    <w:p w:rsidR="00607994" w:rsidRPr="00607994" w:rsidRDefault="00CE2418" w:rsidP="00607994">
      <w:pPr>
        <w:jc w:val="center"/>
        <w:rPr>
          <w:rFonts w:cs="Calibri"/>
        </w:rPr>
      </w:pPr>
      <w:r>
        <w:rPr>
          <w:rFonts w:cs="Calibri"/>
          <w:noProof/>
          <w:lang w:val="en-US" w:eastAsia="en-US"/>
        </w:rPr>
        <w:drawing>
          <wp:inline distT="0" distB="0" distL="0" distR="0">
            <wp:extent cx="5391150" cy="4000500"/>
            <wp:effectExtent l="19050" t="0" r="0" b="0"/>
            <wp:docPr id="20" name="Picture 32" descr="Slika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Slika6.jpg"/>
                    <pic:cNvPicPr>
                      <a:picLocks noChangeAspect="1" noChangeArrowheads="1"/>
                    </pic:cNvPicPr>
                  </pic:nvPicPr>
                  <pic:blipFill>
                    <a:blip r:embed="rId32" cstate="print"/>
                    <a:srcRect/>
                    <a:stretch>
                      <a:fillRect/>
                    </a:stretch>
                  </pic:blipFill>
                  <pic:spPr bwMode="auto">
                    <a:xfrm>
                      <a:off x="0" y="0"/>
                      <a:ext cx="5391150" cy="4000500"/>
                    </a:xfrm>
                    <a:prstGeom prst="rect">
                      <a:avLst/>
                    </a:prstGeom>
                    <a:noFill/>
                    <a:ln w="9525">
                      <a:noFill/>
                      <a:miter lim="800000"/>
                      <a:headEnd/>
                      <a:tailEnd/>
                    </a:ln>
                  </pic:spPr>
                </pic:pic>
              </a:graphicData>
            </a:graphic>
          </wp:inline>
        </w:drawing>
      </w:r>
    </w:p>
    <w:p w:rsidR="00607994" w:rsidRPr="00607994" w:rsidRDefault="00607994" w:rsidP="00607994">
      <w:pPr>
        <w:pStyle w:val="Caption"/>
        <w:jc w:val="center"/>
        <w:rPr>
          <w:rFonts w:cs="Calibri"/>
          <w:b w:val="0"/>
          <w:color w:val="000000"/>
          <w:sz w:val="20"/>
          <w:szCs w:val="20"/>
        </w:rPr>
      </w:pPr>
      <w:bookmarkStart w:id="101" w:name="_Ref372465444"/>
      <w:bookmarkStart w:id="102" w:name="_Toc383179482"/>
      <w:bookmarkStart w:id="103" w:name="_Toc393011906"/>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19</w:t>
      </w:r>
      <w:r w:rsidR="00F8171D" w:rsidRPr="00607994">
        <w:rPr>
          <w:rFonts w:cs="Calibri"/>
          <w:b w:val="0"/>
          <w:color w:val="000000"/>
          <w:sz w:val="20"/>
        </w:rPr>
        <w:fldChar w:fldCharType="end"/>
      </w:r>
      <w:bookmarkEnd w:id="101"/>
      <w:r w:rsidRPr="00607994">
        <w:rPr>
          <w:rFonts w:cs="Calibri"/>
          <w:b w:val="0"/>
          <w:color w:val="000000"/>
          <w:sz w:val="20"/>
        </w:rPr>
        <w:t>. CSP technologies</w:t>
      </w:r>
      <w:bookmarkEnd w:id="102"/>
      <w:bookmarkEnd w:id="10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786"/>
        <w:gridCol w:w="5069"/>
      </w:tblGrid>
      <w:tr w:rsidR="002963BF" w:rsidRPr="00E6519B" w:rsidTr="00E6519B">
        <w:tc>
          <w:tcPr>
            <w:tcW w:w="4786" w:type="dxa"/>
            <w:shd w:val="clear" w:color="auto" w:fill="auto"/>
          </w:tcPr>
          <w:p w:rsidR="002963BF" w:rsidRPr="00E6519B" w:rsidRDefault="002963BF" w:rsidP="00E6519B">
            <w:pPr>
              <w:spacing w:after="0" w:line="240" w:lineRule="auto"/>
              <w:jc w:val="center"/>
              <w:rPr>
                <w:rFonts w:cs="Calibri"/>
              </w:rPr>
            </w:pPr>
            <w:r w:rsidRPr="00E6519B">
              <w:rPr>
                <w:rFonts w:cs="Calibri"/>
              </w:rPr>
              <w:t>Apsorpcijska cijev = Absorber tube</w:t>
            </w:r>
          </w:p>
        </w:tc>
        <w:tc>
          <w:tcPr>
            <w:tcW w:w="5069" w:type="dxa"/>
            <w:shd w:val="clear" w:color="auto" w:fill="auto"/>
          </w:tcPr>
          <w:p w:rsidR="002963BF" w:rsidRPr="00E6519B" w:rsidRDefault="002963BF" w:rsidP="00E6519B">
            <w:pPr>
              <w:spacing w:after="0" w:line="240" w:lineRule="auto"/>
              <w:jc w:val="center"/>
              <w:rPr>
                <w:rFonts w:cs="Calibri"/>
              </w:rPr>
            </w:pPr>
            <w:r w:rsidRPr="00E6519B">
              <w:rPr>
                <w:rFonts w:cs="Calibri"/>
              </w:rPr>
              <w:t>Ogledala = Mirrors</w:t>
            </w:r>
          </w:p>
        </w:tc>
      </w:tr>
      <w:tr w:rsidR="002963BF" w:rsidRPr="00E6519B" w:rsidTr="00E6519B">
        <w:tc>
          <w:tcPr>
            <w:tcW w:w="4786" w:type="dxa"/>
            <w:shd w:val="clear" w:color="auto" w:fill="auto"/>
          </w:tcPr>
          <w:p w:rsidR="002963BF" w:rsidRPr="00E6519B" w:rsidRDefault="002963BF" w:rsidP="00E6519B">
            <w:pPr>
              <w:spacing w:after="0" w:line="240" w:lineRule="auto"/>
              <w:jc w:val="center"/>
              <w:rPr>
                <w:rFonts w:cs="Calibri"/>
              </w:rPr>
            </w:pPr>
            <w:r w:rsidRPr="00E6519B">
              <w:rPr>
                <w:rFonts w:cs="Calibri"/>
              </w:rPr>
              <w:t>Parabolični kolektor = Parabolic collector</w:t>
            </w:r>
          </w:p>
        </w:tc>
        <w:tc>
          <w:tcPr>
            <w:tcW w:w="5069" w:type="dxa"/>
            <w:shd w:val="clear" w:color="auto" w:fill="auto"/>
          </w:tcPr>
          <w:p w:rsidR="002963BF" w:rsidRPr="00E6519B" w:rsidRDefault="002963BF" w:rsidP="00E6519B">
            <w:pPr>
              <w:spacing w:after="0" w:line="240" w:lineRule="auto"/>
              <w:jc w:val="center"/>
              <w:rPr>
                <w:rFonts w:cs="Calibri"/>
              </w:rPr>
            </w:pPr>
            <w:r w:rsidRPr="00E6519B">
              <w:rPr>
                <w:rFonts w:cs="Calibri"/>
              </w:rPr>
              <w:t>Linearni Fresnelov kolektor = Linear Fresnel Collector</w:t>
            </w:r>
          </w:p>
        </w:tc>
      </w:tr>
      <w:tr w:rsidR="002963BF" w:rsidRPr="00E6519B" w:rsidTr="00E6519B">
        <w:tc>
          <w:tcPr>
            <w:tcW w:w="4786" w:type="dxa"/>
            <w:shd w:val="clear" w:color="auto" w:fill="auto"/>
          </w:tcPr>
          <w:p w:rsidR="002963BF" w:rsidRPr="00E6519B" w:rsidRDefault="002963BF" w:rsidP="00E6519B">
            <w:pPr>
              <w:spacing w:after="0" w:line="240" w:lineRule="auto"/>
              <w:jc w:val="center"/>
              <w:rPr>
                <w:rFonts w:cs="Calibri"/>
              </w:rPr>
            </w:pPr>
            <w:r w:rsidRPr="00E6519B">
              <w:rPr>
                <w:rFonts w:cs="Calibri"/>
              </w:rPr>
              <w:t>Prijemnik = Receiver</w:t>
            </w:r>
          </w:p>
        </w:tc>
        <w:tc>
          <w:tcPr>
            <w:tcW w:w="5069" w:type="dxa"/>
            <w:shd w:val="clear" w:color="auto" w:fill="auto"/>
          </w:tcPr>
          <w:p w:rsidR="002963BF" w:rsidRPr="00E6519B" w:rsidRDefault="002963BF" w:rsidP="00E6519B">
            <w:pPr>
              <w:spacing w:after="0" w:line="240" w:lineRule="auto"/>
              <w:jc w:val="center"/>
              <w:rPr>
                <w:rFonts w:cs="Calibri"/>
              </w:rPr>
            </w:pPr>
            <w:r w:rsidRPr="00E6519B">
              <w:rPr>
                <w:rFonts w:cs="Calibri"/>
              </w:rPr>
              <w:t>Solarni toranj = Solar tower</w:t>
            </w:r>
          </w:p>
        </w:tc>
      </w:tr>
      <w:tr w:rsidR="002963BF" w:rsidRPr="00E6519B" w:rsidTr="00E6519B">
        <w:tc>
          <w:tcPr>
            <w:tcW w:w="4786" w:type="dxa"/>
            <w:shd w:val="clear" w:color="auto" w:fill="auto"/>
          </w:tcPr>
          <w:p w:rsidR="002963BF" w:rsidRPr="00E6519B" w:rsidRDefault="002963BF" w:rsidP="00E6519B">
            <w:pPr>
              <w:spacing w:after="0" w:line="240" w:lineRule="auto"/>
              <w:jc w:val="center"/>
              <w:rPr>
                <w:rFonts w:cs="Calibri"/>
              </w:rPr>
            </w:pPr>
            <w:r w:rsidRPr="00E6519B">
              <w:rPr>
                <w:rFonts w:cs="Calibri"/>
              </w:rPr>
              <w:t>Solarni tanjir = Solar dish</w:t>
            </w:r>
          </w:p>
        </w:tc>
        <w:tc>
          <w:tcPr>
            <w:tcW w:w="5069" w:type="dxa"/>
            <w:shd w:val="clear" w:color="auto" w:fill="auto"/>
          </w:tcPr>
          <w:p w:rsidR="002963BF" w:rsidRPr="00E6519B" w:rsidRDefault="002963BF" w:rsidP="00E6519B">
            <w:pPr>
              <w:spacing w:after="0" w:line="240" w:lineRule="auto"/>
              <w:jc w:val="center"/>
              <w:rPr>
                <w:rFonts w:cs="Calibri"/>
              </w:rPr>
            </w:pPr>
          </w:p>
        </w:tc>
      </w:tr>
    </w:tbl>
    <w:p w:rsidR="002963BF" w:rsidRDefault="002963BF" w:rsidP="002963BF">
      <w:pPr>
        <w:spacing w:after="0" w:line="240" w:lineRule="auto"/>
        <w:jc w:val="center"/>
        <w:rPr>
          <w:rFonts w:cs="Calibri"/>
        </w:rPr>
      </w:pPr>
    </w:p>
    <w:p w:rsidR="00607994" w:rsidRPr="00607994" w:rsidRDefault="00607994" w:rsidP="00607994">
      <w:pPr>
        <w:jc w:val="both"/>
        <w:rPr>
          <w:rFonts w:cs="Calibri"/>
        </w:rPr>
      </w:pPr>
      <w:r w:rsidRPr="00607994">
        <w:rPr>
          <w:rFonts w:cs="Calibri"/>
        </w:rPr>
        <w:t>Parabolic trough plant are the most widely commercially deployed CSP plant, but are not a mature technology and improvements in performance and cost reductions are expected.  Virtually all PTC systems currently deployed do not have thermal energy storage and only generate electricity during daylight hours.</w:t>
      </w:r>
    </w:p>
    <w:p w:rsidR="00607994" w:rsidRPr="00607994" w:rsidRDefault="00607994" w:rsidP="00607994">
      <w:pPr>
        <w:jc w:val="both"/>
        <w:rPr>
          <w:rFonts w:cs="Calibri"/>
        </w:rPr>
      </w:pPr>
      <w:r w:rsidRPr="00607994">
        <w:rPr>
          <w:rFonts w:cs="Calibri"/>
        </w:rPr>
        <w:lastRenderedPageBreak/>
        <w:t>Most CSP projects currently under construction or development are based on parabolic trough technology, as it is the most mature technology and shows the lowest development risk. Parabolic troughs and solar towers, when combined with thermal energy storage, can meet the requirements of utility-scale.</w:t>
      </w:r>
    </w:p>
    <w:p w:rsidR="00607994" w:rsidRPr="00607994" w:rsidRDefault="00607994" w:rsidP="00607994">
      <w:pPr>
        <w:jc w:val="both"/>
        <w:rPr>
          <w:rFonts w:cs="Calibri"/>
        </w:rPr>
      </w:pPr>
      <w:r w:rsidRPr="00607994">
        <w:rPr>
          <w:rFonts w:cs="Calibri"/>
        </w:rPr>
        <w:t>Solar tower and linear Fresnel systems are only beginning to be deployed and there is significant potential to reduce their capital costs and improve performance, particularly for solar towers. However, parabolic trough systems, with their longer operational experience of utility-size plants, represent a less flexible, but low-risk option today.</w:t>
      </w:r>
    </w:p>
    <w:p w:rsidR="00607994" w:rsidRPr="00607994" w:rsidRDefault="00607994" w:rsidP="00607994">
      <w:pPr>
        <w:jc w:val="both"/>
        <w:rPr>
          <w:rFonts w:cs="Calibri"/>
        </w:rPr>
      </w:pPr>
      <w:r w:rsidRPr="00607994">
        <w:rPr>
          <w:rFonts w:cs="Calibri"/>
        </w:rPr>
        <w:t>There is increased interest in solar towers operating at high temperatures using molten salt or other alternatives to synthetic oil as the heat transfer fluid and storage medium due to the potential for cost reduction, higher efficiency and expanded energy storage opportunities.</w:t>
      </w:r>
    </w:p>
    <w:p w:rsidR="00607994" w:rsidRPr="00607994" w:rsidRDefault="00607994" w:rsidP="00607994">
      <w:pPr>
        <w:jc w:val="both"/>
        <w:rPr>
          <w:rFonts w:cs="Calibri"/>
        </w:rPr>
      </w:pPr>
      <w:r w:rsidRPr="00607994">
        <w:rPr>
          <w:rFonts w:cs="Calibri"/>
        </w:rPr>
        <w:t>Solar towers using molten-salt as a high temperature heat transfer fluid and storage medium (or other high temperature medium) appear to be the most promising CSP technology for the future. This is based on their low energy storage costs, the high capacity factor achievable, greater efficiency of the steam cycle and their firm output capability.</w:t>
      </w:r>
    </w:p>
    <w:p w:rsidR="00607994" w:rsidRPr="00607994" w:rsidRDefault="00607994" w:rsidP="00607994">
      <w:pPr>
        <w:jc w:val="both"/>
        <w:rPr>
          <w:rFonts w:cs="Calibri"/>
        </w:rPr>
      </w:pPr>
      <w:r w:rsidRPr="00607994">
        <w:rPr>
          <w:rFonts w:cs="Calibri"/>
        </w:rPr>
        <w:t>While the levelised cost of electricity (LCOE) of parabolic trough systems does not tend to decline with higher capacity factors, the LCOE of solar towers tends to decrease as the capacity factor increases. This is mainly due to the significantly lower specific cost (up to three times lower) of the molten-salt energy storage in solar tower plants.</w:t>
      </w:r>
    </w:p>
    <w:p w:rsidR="00607994" w:rsidRPr="00607994" w:rsidRDefault="00607994" w:rsidP="00607994">
      <w:pPr>
        <w:jc w:val="both"/>
        <w:rPr>
          <w:rFonts w:cs="Calibri"/>
        </w:rPr>
      </w:pPr>
      <w:r w:rsidRPr="00607994">
        <w:rPr>
          <w:rFonts w:cs="Calibri"/>
        </w:rPr>
        <w:t>CSP technologies offer a great opportunity for local manufacturing, which can stimulate local economic development, including job creation. It is estimated that solar towers can offer more local opportunities than trough systems</w:t>
      </w:r>
      <w:r w:rsidR="006E57D8" w:rsidRPr="00607994">
        <w:rPr>
          <w:rFonts w:cs="Calibri"/>
        </w:rPr>
        <w:t>.</w:t>
      </w:r>
    </w:p>
    <w:p w:rsidR="00607994" w:rsidRPr="00607994" w:rsidRDefault="00607994" w:rsidP="00607994">
      <w:pPr>
        <w:jc w:val="both"/>
        <w:rPr>
          <w:rFonts w:cs="Calibri"/>
        </w:rPr>
        <w:sectPr w:rsidR="00607994" w:rsidRPr="00607994" w:rsidSect="00171F75">
          <w:pgSz w:w="11906" w:h="16838"/>
          <w:pgMar w:top="1276" w:right="991" w:bottom="1276" w:left="1276" w:header="708" w:footer="708" w:gutter="0"/>
          <w:cols w:space="708"/>
          <w:titlePg/>
          <w:docGrid w:linePitch="360"/>
        </w:sectPr>
      </w:pPr>
    </w:p>
    <w:p w:rsidR="00607994" w:rsidRPr="00607994" w:rsidRDefault="00607994" w:rsidP="00607994">
      <w:pPr>
        <w:pStyle w:val="Caption"/>
        <w:rPr>
          <w:rFonts w:cs="Calibri"/>
          <w:b w:val="0"/>
          <w:color w:val="000000"/>
          <w:sz w:val="20"/>
          <w:szCs w:val="20"/>
        </w:rPr>
      </w:pPr>
      <w:bookmarkStart w:id="104" w:name="_Ref372464769"/>
      <w:bookmarkStart w:id="105" w:name="_Toc383179867"/>
      <w:bookmarkStart w:id="106" w:name="_Toc393012978"/>
      <w:r w:rsidRPr="00607994">
        <w:rPr>
          <w:rFonts w:cs="Calibri"/>
          <w:b w:val="0"/>
          <w:color w:val="000000"/>
          <w:sz w:val="20"/>
        </w:rPr>
        <w:lastRenderedPageBreak/>
        <w:t xml:space="preserve">Table </w:t>
      </w:r>
      <w:r w:rsidR="00F8171D" w:rsidRPr="00607994">
        <w:rPr>
          <w:rFonts w:cs="Calibri"/>
          <w:b w:val="0"/>
          <w:color w:val="000000"/>
          <w:sz w:val="20"/>
        </w:rPr>
        <w:fldChar w:fldCharType="begin"/>
      </w:r>
      <w:r w:rsidRPr="00607994">
        <w:rPr>
          <w:rFonts w:cs="Calibri"/>
          <w:b w:val="0"/>
          <w:color w:val="000000"/>
          <w:sz w:val="20"/>
        </w:rPr>
        <w:instrText xml:space="preserve"> SEQ Tabela \* ARABIC </w:instrText>
      </w:r>
      <w:r w:rsidR="00F8171D" w:rsidRPr="00607994">
        <w:rPr>
          <w:rFonts w:cs="Calibri"/>
          <w:b w:val="0"/>
          <w:color w:val="000000"/>
          <w:sz w:val="20"/>
        </w:rPr>
        <w:fldChar w:fldCharType="separate"/>
      </w:r>
      <w:r w:rsidRPr="00607994">
        <w:rPr>
          <w:rFonts w:cs="Calibri"/>
          <w:b w:val="0"/>
          <w:color w:val="000000"/>
          <w:sz w:val="20"/>
        </w:rPr>
        <w:t>3</w:t>
      </w:r>
      <w:r w:rsidR="00F8171D" w:rsidRPr="00607994">
        <w:rPr>
          <w:rFonts w:cs="Calibri"/>
          <w:b w:val="0"/>
          <w:color w:val="000000"/>
          <w:sz w:val="20"/>
        </w:rPr>
        <w:fldChar w:fldCharType="end"/>
      </w:r>
      <w:bookmarkEnd w:id="104"/>
      <w:r w:rsidRPr="00607994">
        <w:rPr>
          <w:rFonts w:cs="Calibri"/>
          <w:b w:val="0"/>
          <w:color w:val="000000"/>
          <w:sz w:val="20"/>
        </w:rPr>
        <w:t>. Comparison of CSP technologies</w:t>
      </w:r>
      <w:bookmarkEnd w:id="105"/>
      <w:bookmarkEnd w:id="10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44"/>
        <w:gridCol w:w="2844"/>
        <w:gridCol w:w="2844"/>
        <w:gridCol w:w="2844"/>
        <w:gridCol w:w="2844"/>
      </w:tblGrid>
      <w:tr w:rsidR="00607994" w:rsidRPr="00607994" w:rsidTr="00607994">
        <w:trPr>
          <w:tblHeader/>
        </w:trPr>
        <w:tc>
          <w:tcPr>
            <w:tcW w:w="2844" w:type="dxa"/>
            <w:shd w:val="clear" w:color="auto" w:fill="BFBFBF"/>
            <w:vAlign w:val="center"/>
          </w:tcPr>
          <w:p w:rsidR="00607994" w:rsidRPr="00607994" w:rsidRDefault="00607994" w:rsidP="00607994">
            <w:pPr>
              <w:spacing w:after="60"/>
              <w:rPr>
                <w:rFonts w:cs="Calibri"/>
                <w:sz w:val="20"/>
              </w:rPr>
            </w:pPr>
            <w:r w:rsidRPr="00607994">
              <w:rPr>
                <w:rFonts w:cs="Calibri"/>
                <w:sz w:val="20"/>
              </w:rPr>
              <w:t>Technology characteristics</w:t>
            </w:r>
          </w:p>
        </w:tc>
        <w:tc>
          <w:tcPr>
            <w:tcW w:w="2844" w:type="dxa"/>
            <w:shd w:val="clear" w:color="auto" w:fill="BFBFBF"/>
            <w:vAlign w:val="center"/>
          </w:tcPr>
          <w:p w:rsidR="00607994" w:rsidRPr="00607994" w:rsidRDefault="00607994" w:rsidP="00607994">
            <w:pPr>
              <w:spacing w:after="60"/>
              <w:jc w:val="center"/>
              <w:rPr>
                <w:rFonts w:cs="Calibri"/>
                <w:sz w:val="20"/>
              </w:rPr>
            </w:pPr>
            <w:r w:rsidRPr="00607994">
              <w:rPr>
                <w:rFonts w:cs="Calibri"/>
                <w:sz w:val="20"/>
              </w:rPr>
              <w:t>Parabolic</w:t>
            </w:r>
          </w:p>
        </w:tc>
        <w:tc>
          <w:tcPr>
            <w:tcW w:w="2844" w:type="dxa"/>
            <w:shd w:val="clear" w:color="auto" w:fill="BFBFBF"/>
            <w:vAlign w:val="center"/>
          </w:tcPr>
          <w:p w:rsidR="00607994" w:rsidRPr="00607994" w:rsidRDefault="00607994" w:rsidP="00607994">
            <w:pPr>
              <w:spacing w:after="60"/>
              <w:jc w:val="center"/>
              <w:rPr>
                <w:rFonts w:cs="Calibri"/>
                <w:sz w:val="20"/>
              </w:rPr>
            </w:pPr>
            <w:r w:rsidRPr="00607994">
              <w:rPr>
                <w:rFonts w:cs="Calibri"/>
                <w:sz w:val="20"/>
              </w:rPr>
              <w:t>Solar tower</w:t>
            </w:r>
          </w:p>
        </w:tc>
        <w:tc>
          <w:tcPr>
            <w:tcW w:w="2844" w:type="dxa"/>
            <w:shd w:val="clear" w:color="auto" w:fill="BFBFBF"/>
            <w:vAlign w:val="center"/>
          </w:tcPr>
          <w:p w:rsidR="00607994" w:rsidRPr="00607994" w:rsidRDefault="00607994" w:rsidP="00607994">
            <w:pPr>
              <w:spacing w:after="60"/>
              <w:jc w:val="center"/>
              <w:rPr>
                <w:rFonts w:cs="Calibri"/>
                <w:sz w:val="20"/>
              </w:rPr>
            </w:pPr>
            <w:r w:rsidRPr="00607994">
              <w:rPr>
                <w:rFonts w:cs="Calibri"/>
                <w:sz w:val="20"/>
              </w:rPr>
              <w:t>Linear Fresnel</w:t>
            </w:r>
          </w:p>
        </w:tc>
        <w:tc>
          <w:tcPr>
            <w:tcW w:w="2844" w:type="dxa"/>
            <w:shd w:val="clear" w:color="auto" w:fill="BFBFBF"/>
            <w:vAlign w:val="center"/>
          </w:tcPr>
          <w:p w:rsidR="00607994" w:rsidRPr="00607994" w:rsidRDefault="00607994" w:rsidP="00607994">
            <w:pPr>
              <w:spacing w:after="60"/>
              <w:jc w:val="center"/>
              <w:rPr>
                <w:rFonts w:cs="Calibri"/>
                <w:sz w:val="20"/>
              </w:rPr>
            </w:pPr>
            <w:r w:rsidRPr="00607994">
              <w:rPr>
                <w:rFonts w:cs="Calibri"/>
                <w:sz w:val="20"/>
              </w:rPr>
              <w:t>Stirling dish</w:t>
            </w:r>
          </w:p>
        </w:tc>
      </w:tr>
      <w:tr w:rsidR="00607994" w:rsidRPr="00607994" w:rsidTr="00607994">
        <w:tc>
          <w:tcPr>
            <w:tcW w:w="2844" w:type="dxa"/>
            <w:vAlign w:val="center"/>
          </w:tcPr>
          <w:p w:rsidR="00607994" w:rsidRPr="00607994" w:rsidRDefault="00607994" w:rsidP="00607994">
            <w:pPr>
              <w:spacing w:after="60"/>
              <w:rPr>
                <w:rFonts w:cs="Calibri"/>
                <w:sz w:val="20"/>
              </w:rPr>
            </w:pPr>
            <w:r w:rsidRPr="00607994">
              <w:rPr>
                <w:rFonts w:cs="Calibri"/>
                <w:sz w:val="20"/>
              </w:rPr>
              <w:t>Typical capacity (MW)</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10-300</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10-200</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10-200</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0.01-0.025</w:t>
            </w:r>
          </w:p>
        </w:tc>
      </w:tr>
      <w:tr w:rsidR="00607994" w:rsidRPr="00607994" w:rsidTr="00607994">
        <w:tc>
          <w:tcPr>
            <w:tcW w:w="2844" w:type="dxa"/>
            <w:vAlign w:val="center"/>
          </w:tcPr>
          <w:p w:rsidR="00607994" w:rsidRPr="00607994" w:rsidRDefault="00607994" w:rsidP="00607994">
            <w:pPr>
              <w:spacing w:after="60"/>
              <w:rPr>
                <w:rFonts w:cs="Calibri"/>
                <w:sz w:val="20"/>
              </w:rPr>
            </w:pPr>
            <w:r w:rsidRPr="00607994">
              <w:rPr>
                <w:rFonts w:cs="Calibri"/>
                <w:sz w:val="20"/>
              </w:rPr>
              <w:t>Maturity of technology</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Commercially proven</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Pilot commercial projects</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Pilot projects</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Demonstration projects</w:t>
            </w:r>
          </w:p>
        </w:tc>
      </w:tr>
      <w:tr w:rsidR="00607994" w:rsidRPr="00607994" w:rsidTr="00607994">
        <w:tc>
          <w:tcPr>
            <w:tcW w:w="2844" w:type="dxa"/>
            <w:vAlign w:val="center"/>
          </w:tcPr>
          <w:p w:rsidR="00607994" w:rsidRPr="00607994" w:rsidRDefault="00607994" w:rsidP="00607994">
            <w:pPr>
              <w:spacing w:after="60"/>
              <w:rPr>
                <w:rFonts w:cs="Calibri"/>
                <w:sz w:val="20"/>
              </w:rPr>
            </w:pPr>
            <w:r w:rsidRPr="00607994">
              <w:rPr>
                <w:rFonts w:cs="Calibri"/>
                <w:sz w:val="20"/>
              </w:rPr>
              <w:t>Key technology providers</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Abengoa Solar,</w:t>
            </w:r>
          </w:p>
          <w:p w:rsidR="00607994" w:rsidRPr="00607994" w:rsidRDefault="00607994" w:rsidP="00607994">
            <w:pPr>
              <w:spacing w:after="60"/>
              <w:jc w:val="center"/>
              <w:rPr>
                <w:rFonts w:cs="Calibri"/>
                <w:sz w:val="20"/>
              </w:rPr>
            </w:pPr>
            <w:r w:rsidRPr="00607994">
              <w:rPr>
                <w:rFonts w:cs="Calibri"/>
                <w:sz w:val="20"/>
              </w:rPr>
              <w:t>Solar Millennium, Sener</w:t>
            </w:r>
          </w:p>
          <w:p w:rsidR="00607994" w:rsidRPr="00607994" w:rsidRDefault="00607994" w:rsidP="00607994">
            <w:pPr>
              <w:spacing w:after="60"/>
              <w:jc w:val="center"/>
              <w:rPr>
                <w:rFonts w:cs="Calibri"/>
                <w:sz w:val="20"/>
              </w:rPr>
            </w:pPr>
            <w:r w:rsidRPr="00607994">
              <w:rPr>
                <w:rFonts w:cs="Calibri"/>
                <w:sz w:val="20"/>
              </w:rPr>
              <w:t>Group, Acciona, Siemens,</w:t>
            </w:r>
          </w:p>
          <w:p w:rsidR="00607994" w:rsidRPr="00607994" w:rsidRDefault="00607994" w:rsidP="00607994">
            <w:pPr>
              <w:spacing w:after="60"/>
              <w:jc w:val="center"/>
              <w:rPr>
                <w:rFonts w:cs="Calibri"/>
                <w:sz w:val="20"/>
              </w:rPr>
            </w:pPr>
            <w:r w:rsidRPr="00607994">
              <w:rPr>
                <w:rFonts w:cs="Calibri"/>
                <w:sz w:val="20"/>
              </w:rPr>
              <w:t>Next Era, ACS, SAMCA, etc.</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Abengoa Solar,</w:t>
            </w:r>
          </w:p>
          <w:p w:rsidR="00607994" w:rsidRPr="00607994" w:rsidRDefault="00607994" w:rsidP="00607994">
            <w:pPr>
              <w:spacing w:after="60"/>
              <w:jc w:val="center"/>
              <w:rPr>
                <w:rFonts w:cs="Calibri"/>
                <w:sz w:val="20"/>
              </w:rPr>
            </w:pPr>
            <w:r w:rsidRPr="00607994">
              <w:rPr>
                <w:rFonts w:cs="Calibri"/>
                <w:sz w:val="20"/>
              </w:rPr>
              <w:t>Bright Source, Energy,</w:t>
            </w:r>
          </w:p>
          <w:p w:rsidR="00607994" w:rsidRPr="00607994" w:rsidRDefault="00607994" w:rsidP="00607994">
            <w:pPr>
              <w:spacing w:after="60"/>
              <w:jc w:val="center"/>
              <w:rPr>
                <w:rFonts w:cs="Calibri"/>
                <w:sz w:val="20"/>
              </w:rPr>
            </w:pPr>
            <w:r w:rsidRPr="00607994">
              <w:rPr>
                <w:rFonts w:cs="Calibri"/>
                <w:sz w:val="20"/>
              </w:rPr>
              <w:t>eSolar, Solar Reserve,</w:t>
            </w:r>
          </w:p>
          <w:p w:rsidR="00607994" w:rsidRPr="00607994" w:rsidRDefault="00607994" w:rsidP="00607994">
            <w:pPr>
              <w:spacing w:after="60"/>
              <w:jc w:val="center"/>
              <w:rPr>
                <w:rFonts w:cs="Calibri"/>
                <w:sz w:val="20"/>
              </w:rPr>
            </w:pPr>
            <w:r w:rsidRPr="00607994">
              <w:rPr>
                <w:rFonts w:cs="Calibri"/>
                <w:sz w:val="20"/>
              </w:rPr>
              <w:t>Torresol</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Novatec Solar, Areva</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w:t>
            </w:r>
          </w:p>
        </w:tc>
      </w:tr>
      <w:tr w:rsidR="00607994" w:rsidRPr="00607994" w:rsidTr="00607994">
        <w:tc>
          <w:tcPr>
            <w:tcW w:w="2844" w:type="dxa"/>
            <w:vAlign w:val="center"/>
          </w:tcPr>
          <w:p w:rsidR="00607994" w:rsidRPr="00607994" w:rsidRDefault="00607994" w:rsidP="00607994">
            <w:pPr>
              <w:spacing w:after="60"/>
              <w:rPr>
                <w:rFonts w:cs="Calibri"/>
                <w:sz w:val="20"/>
              </w:rPr>
            </w:pPr>
            <w:r w:rsidRPr="00607994">
              <w:rPr>
                <w:rFonts w:cs="Calibri"/>
                <w:sz w:val="20"/>
              </w:rPr>
              <w:t>Technology development risk</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 xml:space="preserve">Low </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Medium</w:t>
            </w:r>
          </w:p>
        </w:tc>
        <w:tc>
          <w:tcPr>
            <w:tcW w:w="2844" w:type="dxa"/>
          </w:tcPr>
          <w:p w:rsidR="00607994" w:rsidRPr="00607994" w:rsidRDefault="00607994" w:rsidP="00607994">
            <w:pPr>
              <w:spacing w:after="60"/>
              <w:jc w:val="center"/>
              <w:rPr>
                <w:rFonts w:cs="Calibri"/>
              </w:rPr>
            </w:pPr>
            <w:r w:rsidRPr="00607994">
              <w:rPr>
                <w:rFonts w:cs="Calibri"/>
                <w:sz w:val="20"/>
              </w:rPr>
              <w:t>Medium</w:t>
            </w:r>
          </w:p>
        </w:tc>
        <w:tc>
          <w:tcPr>
            <w:tcW w:w="2844" w:type="dxa"/>
          </w:tcPr>
          <w:p w:rsidR="00607994" w:rsidRPr="00607994" w:rsidRDefault="00607994" w:rsidP="00607994">
            <w:pPr>
              <w:spacing w:after="60"/>
              <w:jc w:val="center"/>
              <w:rPr>
                <w:rFonts w:cs="Calibri"/>
              </w:rPr>
            </w:pPr>
            <w:r w:rsidRPr="00607994">
              <w:rPr>
                <w:rFonts w:cs="Calibri"/>
                <w:sz w:val="20"/>
              </w:rPr>
              <w:t>Medium</w:t>
            </w:r>
          </w:p>
        </w:tc>
      </w:tr>
      <w:tr w:rsidR="00607994" w:rsidRPr="00607994" w:rsidTr="00607994">
        <w:tc>
          <w:tcPr>
            <w:tcW w:w="2844" w:type="dxa"/>
            <w:vAlign w:val="center"/>
          </w:tcPr>
          <w:p w:rsidR="00607994" w:rsidRPr="00607994" w:rsidRDefault="00607994" w:rsidP="00607994">
            <w:pPr>
              <w:spacing w:after="60"/>
              <w:rPr>
                <w:rFonts w:cs="Calibri"/>
                <w:sz w:val="20"/>
              </w:rPr>
            </w:pPr>
            <w:r w:rsidRPr="00607994">
              <w:rPr>
                <w:rFonts w:cs="Calibri"/>
                <w:sz w:val="20"/>
              </w:rPr>
              <w:t xml:space="preserve">Operating temperature (°C) </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350-550</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 xml:space="preserve">250-565  </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390</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550-750</w:t>
            </w:r>
          </w:p>
        </w:tc>
      </w:tr>
      <w:tr w:rsidR="00607994" w:rsidRPr="00607994" w:rsidTr="00607994">
        <w:tc>
          <w:tcPr>
            <w:tcW w:w="2844" w:type="dxa"/>
            <w:vAlign w:val="center"/>
          </w:tcPr>
          <w:p w:rsidR="00607994" w:rsidRPr="00607994" w:rsidRDefault="00607994" w:rsidP="00607994">
            <w:pPr>
              <w:spacing w:after="60"/>
              <w:rPr>
                <w:rFonts w:cs="Calibri"/>
                <w:sz w:val="20"/>
              </w:rPr>
            </w:pPr>
            <w:r w:rsidRPr="00607994">
              <w:rPr>
                <w:rFonts w:cs="Calibri"/>
                <w:sz w:val="20"/>
              </w:rPr>
              <w:t>Plant peak efficiency (%)</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 xml:space="preserve">14-20 </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23-35*</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18</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30</w:t>
            </w:r>
          </w:p>
        </w:tc>
      </w:tr>
      <w:tr w:rsidR="00607994" w:rsidRPr="00607994" w:rsidTr="00607994">
        <w:tc>
          <w:tcPr>
            <w:tcW w:w="2844" w:type="dxa"/>
            <w:vAlign w:val="center"/>
          </w:tcPr>
          <w:p w:rsidR="00607994" w:rsidRPr="00607994" w:rsidRDefault="00607994" w:rsidP="00607994">
            <w:pPr>
              <w:spacing w:after="60"/>
              <w:rPr>
                <w:rFonts w:cs="Calibri"/>
                <w:sz w:val="20"/>
              </w:rPr>
            </w:pPr>
            <w:r w:rsidRPr="00607994">
              <w:rPr>
                <w:rFonts w:cs="Calibri"/>
                <w:sz w:val="20"/>
              </w:rPr>
              <w:t xml:space="preserve">Annual solar-to-electricity efficiency (net) (%)  </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 xml:space="preserve">11-16 </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7-20</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13</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12-25</w:t>
            </w:r>
          </w:p>
        </w:tc>
      </w:tr>
      <w:tr w:rsidR="00607994" w:rsidRPr="00607994" w:rsidTr="00607994">
        <w:tc>
          <w:tcPr>
            <w:tcW w:w="2844" w:type="dxa"/>
            <w:vAlign w:val="center"/>
          </w:tcPr>
          <w:p w:rsidR="00607994" w:rsidRPr="00607994" w:rsidRDefault="00607994" w:rsidP="00607994">
            <w:pPr>
              <w:spacing w:after="60"/>
              <w:rPr>
                <w:rFonts w:cs="Calibri"/>
                <w:sz w:val="20"/>
              </w:rPr>
            </w:pPr>
            <w:r w:rsidRPr="00607994">
              <w:rPr>
                <w:rFonts w:cs="Calibri"/>
                <w:sz w:val="20"/>
              </w:rPr>
              <w:t>Annual capacity factor (%)</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25-28 (no TES)**</w:t>
            </w:r>
          </w:p>
          <w:p w:rsidR="00607994" w:rsidRPr="00607994" w:rsidRDefault="00607994" w:rsidP="00607994">
            <w:pPr>
              <w:spacing w:after="60"/>
              <w:jc w:val="center"/>
              <w:rPr>
                <w:rFonts w:cs="Calibri"/>
                <w:sz w:val="20"/>
              </w:rPr>
            </w:pPr>
            <w:r w:rsidRPr="00607994">
              <w:rPr>
                <w:rFonts w:cs="Calibri"/>
                <w:sz w:val="20"/>
              </w:rPr>
              <w:t>29-43 (7h TES)</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55 (10h TES)</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22-24</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25-28</w:t>
            </w:r>
          </w:p>
        </w:tc>
      </w:tr>
      <w:tr w:rsidR="00607994" w:rsidRPr="00607994" w:rsidTr="00607994">
        <w:tc>
          <w:tcPr>
            <w:tcW w:w="2844" w:type="dxa"/>
            <w:vAlign w:val="center"/>
          </w:tcPr>
          <w:p w:rsidR="00607994" w:rsidRPr="00607994" w:rsidRDefault="00607994" w:rsidP="00607994">
            <w:pPr>
              <w:spacing w:after="60"/>
              <w:rPr>
                <w:rFonts w:cs="Calibri"/>
                <w:sz w:val="20"/>
              </w:rPr>
            </w:pPr>
            <w:r w:rsidRPr="00607994">
              <w:rPr>
                <w:rFonts w:cs="Calibri"/>
                <w:sz w:val="20"/>
              </w:rPr>
              <w:t>Collector concentration</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70-80 SU (suns)***</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&gt;1,000 SU</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&gt;60 SU (depends on secondary reflector)</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&gt;1,300 SU</w:t>
            </w:r>
          </w:p>
        </w:tc>
      </w:tr>
      <w:tr w:rsidR="00607994" w:rsidRPr="00607994" w:rsidTr="00607994">
        <w:tc>
          <w:tcPr>
            <w:tcW w:w="2844" w:type="dxa"/>
            <w:vAlign w:val="center"/>
          </w:tcPr>
          <w:p w:rsidR="00607994" w:rsidRPr="00607994" w:rsidRDefault="00607994" w:rsidP="00607994">
            <w:pPr>
              <w:spacing w:after="60"/>
              <w:rPr>
                <w:rFonts w:cs="Calibri"/>
                <w:sz w:val="20"/>
              </w:rPr>
            </w:pPr>
            <w:r w:rsidRPr="00607994">
              <w:rPr>
                <w:rFonts w:cs="Calibri"/>
                <w:sz w:val="20"/>
              </w:rPr>
              <w:t>Receiver/absorber</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Absorber attached to collector, moves with collector, complex design</w:t>
            </w:r>
          </w:p>
        </w:tc>
        <w:tc>
          <w:tcPr>
            <w:tcW w:w="2844" w:type="dxa"/>
            <w:vAlign w:val="center"/>
          </w:tcPr>
          <w:p w:rsidR="00607994" w:rsidRPr="00607994" w:rsidRDefault="00607994" w:rsidP="00607994">
            <w:pPr>
              <w:autoSpaceDE w:val="0"/>
              <w:autoSpaceDN w:val="0"/>
              <w:adjustRightInd w:val="0"/>
              <w:spacing w:after="60"/>
              <w:jc w:val="center"/>
              <w:rPr>
                <w:rFonts w:cs="Calibri"/>
                <w:sz w:val="20"/>
              </w:rPr>
            </w:pPr>
            <w:r w:rsidRPr="00607994">
              <w:rPr>
                <w:rFonts w:cs="Calibri"/>
                <w:sz w:val="20"/>
              </w:rPr>
              <w:t>External surface or cavity receiver, fixed</w:t>
            </w:r>
          </w:p>
        </w:tc>
        <w:tc>
          <w:tcPr>
            <w:tcW w:w="2844" w:type="dxa"/>
            <w:vAlign w:val="center"/>
          </w:tcPr>
          <w:p w:rsidR="00607994" w:rsidRPr="00607994" w:rsidRDefault="00607994" w:rsidP="00607994">
            <w:pPr>
              <w:autoSpaceDE w:val="0"/>
              <w:autoSpaceDN w:val="0"/>
              <w:adjustRightInd w:val="0"/>
              <w:spacing w:after="60"/>
              <w:jc w:val="center"/>
              <w:rPr>
                <w:rFonts w:cs="Calibri"/>
                <w:sz w:val="20"/>
              </w:rPr>
            </w:pPr>
            <w:r w:rsidRPr="00607994">
              <w:rPr>
                <w:rFonts w:cs="Calibri"/>
                <w:sz w:val="20"/>
              </w:rPr>
              <w:t>Fixed absorber, no evacuation secondary reflector</w:t>
            </w:r>
          </w:p>
        </w:tc>
        <w:tc>
          <w:tcPr>
            <w:tcW w:w="2844" w:type="dxa"/>
            <w:vAlign w:val="center"/>
          </w:tcPr>
          <w:p w:rsidR="00607994" w:rsidRPr="00607994" w:rsidRDefault="00607994" w:rsidP="00607994">
            <w:pPr>
              <w:autoSpaceDE w:val="0"/>
              <w:autoSpaceDN w:val="0"/>
              <w:adjustRightInd w:val="0"/>
              <w:spacing w:after="60"/>
              <w:jc w:val="center"/>
              <w:rPr>
                <w:rFonts w:cs="Calibri"/>
                <w:sz w:val="20"/>
                <w:szCs w:val="20"/>
              </w:rPr>
            </w:pPr>
            <w:r w:rsidRPr="00607994">
              <w:rPr>
                <w:rFonts w:cs="Calibri"/>
                <w:sz w:val="20"/>
              </w:rPr>
              <w:t>Absorber attached to collector, moves with collector</w:t>
            </w:r>
          </w:p>
        </w:tc>
      </w:tr>
      <w:tr w:rsidR="00607994" w:rsidRPr="00607994" w:rsidTr="00607994">
        <w:tc>
          <w:tcPr>
            <w:tcW w:w="2844" w:type="dxa"/>
            <w:vAlign w:val="center"/>
          </w:tcPr>
          <w:p w:rsidR="00607994" w:rsidRPr="00607994" w:rsidRDefault="00607994" w:rsidP="00607994">
            <w:pPr>
              <w:spacing w:after="60"/>
              <w:rPr>
                <w:rFonts w:cs="Calibri"/>
                <w:sz w:val="20"/>
              </w:rPr>
            </w:pPr>
            <w:r w:rsidRPr="00607994">
              <w:rPr>
                <w:rFonts w:cs="Calibri"/>
                <w:sz w:val="20"/>
              </w:rPr>
              <w:t>Storage system</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Indirect two-tank molten salt at 380°C (dT=100K) or</w:t>
            </w:r>
          </w:p>
          <w:p w:rsidR="00607994" w:rsidRPr="00607994" w:rsidRDefault="00607994" w:rsidP="00607994">
            <w:pPr>
              <w:spacing w:after="60"/>
              <w:jc w:val="center"/>
              <w:rPr>
                <w:rFonts w:cs="Calibri"/>
                <w:sz w:val="20"/>
              </w:rPr>
            </w:pPr>
            <w:r w:rsidRPr="00607994">
              <w:rPr>
                <w:rFonts w:cs="Calibri"/>
                <w:sz w:val="20"/>
              </w:rPr>
              <w:t>Direct two-tank molten salt at 550°C (dT=300K)</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Direct two-tank molten salt at 550°C (dT=300K)</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Short-term pressurised steam storage</w:t>
            </w:r>
          </w:p>
          <w:p w:rsidR="00607994" w:rsidRPr="00607994" w:rsidRDefault="00607994" w:rsidP="00607994">
            <w:pPr>
              <w:spacing w:after="60"/>
              <w:jc w:val="center"/>
              <w:rPr>
                <w:rFonts w:cs="Calibri"/>
                <w:sz w:val="20"/>
              </w:rPr>
            </w:pPr>
            <w:r w:rsidRPr="00607994">
              <w:rPr>
                <w:rFonts w:cs="Calibri"/>
                <w:sz w:val="20"/>
              </w:rPr>
              <w:t>(&lt;10 min)</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No storage for Stirling dish, chemical storage under development</w:t>
            </w:r>
          </w:p>
        </w:tc>
      </w:tr>
      <w:tr w:rsidR="00607994" w:rsidRPr="00607994" w:rsidTr="00607994">
        <w:tc>
          <w:tcPr>
            <w:tcW w:w="2844" w:type="dxa"/>
            <w:vAlign w:val="center"/>
          </w:tcPr>
          <w:p w:rsidR="00607994" w:rsidRPr="00607994" w:rsidRDefault="00607994" w:rsidP="00607994">
            <w:pPr>
              <w:spacing w:after="60"/>
              <w:rPr>
                <w:rFonts w:cs="Calibri"/>
                <w:sz w:val="20"/>
              </w:rPr>
            </w:pPr>
            <w:r w:rsidRPr="00607994">
              <w:rPr>
                <w:rFonts w:cs="Calibri"/>
                <w:sz w:val="20"/>
              </w:rPr>
              <w:t>Hybridisation</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Yes and direct</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Yes</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Yes, direct (steam boiler)</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 xml:space="preserve">Not planned </w:t>
            </w:r>
          </w:p>
        </w:tc>
      </w:tr>
      <w:tr w:rsidR="00607994" w:rsidRPr="00607994" w:rsidTr="00607994">
        <w:tc>
          <w:tcPr>
            <w:tcW w:w="2844" w:type="dxa"/>
            <w:vAlign w:val="center"/>
          </w:tcPr>
          <w:p w:rsidR="00607994" w:rsidRPr="00607994" w:rsidRDefault="00607994" w:rsidP="00607994">
            <w:pPr>
              <w:spacing w:after="60"/>
              <w:rPr>
                <w:rFonts w:cs="Calibri"/>
                <w:sz w:val="20"/>
              </w:rPr>
            </w:pPr>
            <w:r w:rsidRPr="00607994">
              <w:rPr>
                <w:rFonts w:cs="Calibri"/>
                <w:sz w:val="20"/>
              </w:rPr>
              <w:t>Grid stability</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Medium to high</w:t>
            </w:r>
          </w:p>
          <w:p w:rsidR="00607994" w:rsidRPr="00607994" w:rsidRDefault="00607994" w:rsidP="00607994">
            <w:pPr>
              <w:spacing w:after="60"/>
              <w:jc w:val="center"/>
              <w:rPr>
                <w:rFonts w:cs="Calibri"/>
                <w:sz w:val="20"/>
              </w:rPr>
            </w:pPr>
            <w:r w:rsidRPr="00607994">
              <w:rPr>
                <w:rFonts w:cs="Calibri"/>
                <w:sz w:val="20"/>
              </w:rPr>
              <w:lastRenderedPageBreak/>
              <w:t>(TES or hybridisation)</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lastRenderedPageBreak/>
              <w:t>High (large TES)</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 xml:space="preserve">Average </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Low</w:t>
            </w:r>
          </w:p>
        </w:tc>
      </w:tr>
      <w:tr w:rsidR="00607994" w:rsidRPr="00607994" w:rsidTr="00607994">
        <w:tc>
          <w:tcPr>
            <w:tcW w:w="2844" w:type="dxa"/>
            <w:vAlign w:val="center"/>
          </w:tcPr>
          <w:p w:rsidR="00607994" w:rsidRPr="00607994" w:rsidRDefault="00607994" w:rsidP="00607994">
            <w:pPr>
              <w:spacing w:after="60"/>
              <w:rPr>
                <w:rFonts w:cs="Calibri"/>
                <w:sz w:val="20"/>
              </w:rPr>
            </w:pPr>
            <w:r w:rsidRPr="00607994">
              <w:rPr>
                <w:rFonts w:cs="Calibri"/>
                <w:sz w:val="20"/>
              </w:rPr>
              <w:lastRenderedPageBreak/>
              <w:t>Cycle</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 xml:space="preserve">Superheated Rankine steam cycle </w:t>
            </w:r>
          </w:p>
        </w:tc>
        <w:tc>
          <w:tcPr>
            <w:tcW w:w="2844" w:type="dxa"/>
          </w:tcPr>
          <w:p w:rsidR="00607994" w:rsidRPr="00607994" w:rsidRDefault="00607994" w:rsidP="00607994">
            <w:pPr>
              <w:spacing w:after="60"/>
              <w:jc w:val="center"/>
              <w:rPr>
                <w:rFonts w:cs="Calibri"/>
              </w:rPr>
            </w:pPr>
            <w:r w:rsidRPr="00607994">
              <w:rPr>
                <w:rFonts w:cs="Calibri"/>
                <w:sz w:val="20"/>
              </w:rPr>
              <w:t>Superheated Rankine steam cycle</w:t>
            </w:r>
          </w:p>
        </w:tc>
        <w:tc>
          <w:tcPr>
            <w:tcW w:w="2844" w:type="dxa"/>
          </w:tcPr>
          <w:p w:rsidR="00607994" w:rsidRPr="00607994" w:rsidRDefault="00607994" w:rsidP="00607994">
            <w:pPr>
              <w:spacing w:after="60"/>
              <w:jc w:val="center"/>
              <w:rPr>
                <w:rFonts w:cs="Calibri"/>
              </w:rPr>
            </w:pPr>
            <w:r w:rsidRPr="00607994">
              <w:rPr>
                <w:rFonts w:cs="Calibri"/>
                <w:sz w:val="20"/>
              </w:rPr>
              <w:t>Superheated Rankine steam cycle</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Stirling</w:t>
            </w:r>
          </w:p>
        </w:tc>
      </w:tr>
      <w:tr w:rsidR="00607994" w:rsidRPr="00607994" w:rsidTr="00607994">
        <w:tc>
          <w:tcPr>
            <w:tcW w:w="2844" w:type="dxa"/>
            <w:vAlign w:val="center"/>
          </w:tcPr>
          <w:p w:rsidR="00607994" w:rsidRPr="00607994" w:rsidRDefault="00607994" w:rsidP="00607994">
            <w:pPr>
              <w:spacing w:after="60"/>
              <w:rPr>
                <w:rFonts w:cs="Calibri"/>
                <w:sz w:val="20"/>
              </w:rPr>
            </w:pPr>
            <w:r w:rsidRPr="00607994">
              <w:rPr>
                <w:rFonts w:cs="Calibri"/>
                <w:sz w:val="20"/>
              </w:rPr>
              <w:t xml:space="preserve">Steam conditions (°C/bar) </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 xml:space="preserve">380 to 540/100 </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540/100 to 160</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260/50</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n.a.</w:t>
            </w:r>
          </w:p>
        </w:tc>
      </w:tr>
      <w:tr w:rsidR="00607994" w:rsidRPr="00607994" w:rsidTr="00607994">
        <w:tc>
          <w:tcPr>
            <w:tcW w:w="2844" w:type="dxa"/>
            <w:vAlign w:val="center"/>
          </w:tcPr>
          <w:p w:rsidR="00607994" w:rsidRPr="00607994" w:rsidRDefault="00607994" w:rsidP="00607994">
            <w:pPr>
              <w:spacing w:after="60"/>
              <w:rPr>
                <w:rFonts w:cs="Calibri"/>
                <w:sz w:val="20"/>
              </w:rPr>
            </w:pPr>
            <w:r w:rsidRPr="00607994">
              <w:rPr>
                <w:rFonts w:cs="Calibri"/>
                <w:sz w:val="20"/>
              </w:rPr>
              <w:t>Maximum slope of solar field</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 xml:space="preserve">&lt;1-2 </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&lt;2-4</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&lt;4</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10% or more</w:t>
            </w:r>
          </w:p>
        </w:tc>
      </w:tr>
      <w:tr w:rsidR="00607994" w:rsidRPr="00607994" w:rsidTr="00607994">
        <w:tc>
          <w:tcPr>
            <w:tcW w:w="2844" w:type="dxa"/>
            <w:vAlign w:val="center"/>
          </w:tcPr>
          <w:p w:rsidR="00607994" w:rsidRPr="00607994" w:rsidRDefault="00607994" w:rsidP="00607994">
            <w:pPr>
              <w:spacing w:after="60"/>
              <w:rPr>
                <w:rFonts w:cs="Calibri"/>
                <w:sz w:val="20"/>
              </w:rPr>
            </w:pPr>
            <w:r w:rsidRPr="00607994">
              <w:rPr>
                <w:rFonts w:cs="Calibri"/>
              </w:rPr>
              <w:t>Water requirement</w:t>
            </w:r>
            <w:r w:rsidRPr="00607994">
              <w:rPr>
                <w:rFonts w:cs="Calibri"/>
                <w:sz w:val="20"/>
              </w:rPr>
              <w:t xml:space="preserve"> (m</w:t>
            </w:r>
            <w:r w:rsidRPr="00607994">
              <w:rPr>
                <w:rFonts w:cs="Calibri"/>
                <w:sz w:val="20"/>
                <w:vertAlign w:val="superscript"/>
              </w:rPr>
              <w:t>3</w:t>
            </w:r>
            <w:r w:rsidRPr="00607994">
              <w:rPr>
                <w:rFonts w:cs="Calibri"/>
                <w:sz w:val="20"/>
              </w:rPr>
              <w:t>/MWh)</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3 (wet cooling)</w:t>
            </w:r>
          </w:p>
          <w:p w:rsidR="00607994" w:rsidRPr="00607994" w:rsidRDefault="00607994" w:rsidP="00607994">
            <w:pPr>
              <w:spacing w:after="60"/>
              <w:jc w:val="center"/>
              <w:rPr>
                <w:rFonts w:cs="Calibri"/>
                <w:sz w:val="20"/>
              </w:rPr>
            </w:pPr>
            <w:r w:rsidRPr="00607994">
              <w:rPr>
                <w:rFonts w:cs="Calibri"/>
                <w:sz w:val="20"/>
              </w:rPr>
              <w:t>0.3 (dry cooling)</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2-3 (wet cooling)</w:t>
            </w:r>
          </w:p>
          <w:p w:rsidR="00607994" w:rsidRPr="00607994" w:rsidRDefault="00607994" w:rsidP="00607994">
            <w:pPr>
              <w:spacing w:after="60"/>
              <w:jc w:val="center"/>
              <w:rPr>
                <w:rFonts w:cs="Calibri"/>
                <w:sz w:val="20"/>
              </w:rPr>
            </w:pPr>
            <w:r w:rsidRPr="00607994">
              <w:rPr>
                <w:rFonts w:cs="Calibri"/>
                <w:sz w:val="20"/>
              </w:rPr>
              <w:t>0.25 (dry cooling)</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3 (wet cooling)</w:t>
            </w:r>
          </w:p>
          <w:p w:rsidR="00607994" w:rsidRPr="00607994" w:rsidRDefault="00607994" w:rsidP="00607994">
            <w:pPr>
              <w:spacing w:after="60"/>
              <w:jc w:val="center"/>
              <w:rPr>
                <w:rFonts w:cs="Calibri"/>
                <w:sz w:val="20"/>
              </w:rPr>
            </w:pPr>
            <w:r w:rsidRPr="00607994">
              <w:rPr>
                <w:rFonts w:cs="Calibri"/>
                <w:sz w:val="20"/>
              </w:rPr>
              <w:t>0.2 (dry cooling)</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0.05-0.1</w:t>
            </w:r>
          </w:p>
          <w:p w:rsidR="00607994" w:rsidRPr="00607994" w:rsidRDefault="00607994" w:rsidP="00607994">
            <w:pPr>
              <w:spacing w:after="60"/>
              <w:jc w:val="center"/>
              <w:rPr>
                <w:rFonts w:cs="Calibri"/>
                <w:sz w:val="20"/>
              </w:rPr>
            </w:pPr>
            <w:r w:rsidRPr="00607994">
              <w:rPr>
                <w:rFonts w:cs="Calibri"/>
                <w:sz w:val="20"/>
              </w:rPr>
              <w:t>(mirror washing)</w:t>
            </w:r>
          </w:p>
        </w:tc>
      </w:tr>
      <w:tr w:rsidR="00607994" w:rsidRPr="00607994" w:rsidTr="00607994">
        <w:tc>
          <w:tcPr>
            <w:tcW w:w="2844" w:type="dxa"/>
            <w:vAlign w:val="center"/>
          </w:tcPr>
          <w:p w:rsidR="00607994" w:rsidRPr="00607994" w:rsidRDefault="00607994" w:rsidP="00607994">
            <w:pPr>
              <w:spacing w:after="60"/>
              <w:rPr>
                <w:rFonts w:cs="Calibri"/>
                <w:sz w:val="20"/>
              </w:rPr>
            </w:pPr>
            <w:r w:rsidRPr="00607994">
              <w:rPr>
                <w:rFonts w:cs="Calibri"/>
                <w:sz w:val="20"/>
              </w:rPr>
              <w:t>Application type</w:t>
            </w:r>
          </w:p>
        </w:tc>
        <w:tc>
          <w:tcPr>
            <w:tcW w:w="2844" w:type="dxa"/>
            <w:vAlign w:val="center"/>
          </w:tcPr>
          <w:p w:rsidR="00607994" w:rsidRPr="00607994" w:rsidRDefault="00607994" w:rsidP="00607994">
            <w:pPr>
              <w:spacing w:after="60"/>
              <w:jc w:val="center"/>
              <w:rPr>
                <w:rFonts w:cs="Calibri"/>
              </w:rPr>
            </w:pPr>
            <w:r w:rsidRPr="00607994">
              <w:rPr>
                <w:rFonts w:cs="Calibri"/>
                <w:sz w:val="20"/>
              </w:rPr>
              <w:t>On-grid</w:t>
            </w:r>
          </w:p>
        </w:tc>
        <w:tc>
          <w:tcPr>
            <w:tcW w:w="2844" w:type="dxa"/>
            <w:vAlign w:val="center"/>
          </w:tcPr>
          <w:p w:rsidR="00607994" w:rsidRPr="00607994" w:rsidRDefault="00607994" w:rsidP="00607994">
            <w:pPr>
              <w:spacing w:after="60"/>
              <w:jc w:val="center"/>
              <w:rPr>
                <w:rFonts w:cs="Calibri"/>
              </w:rPr>
            </w:pPr>
            <w:r w:rsidRPr="00607994">
              <w:rPr>
                <w:rFonts w:cs="Calibri"/>
                <w:sz w:val="20"/>
              </w:rPr>
              <w:t>On-grid</w:t>
            </w:r>
          </w:p>
        </w:tc>
        <w:tc>
          <w:tcPr>
            <w:tcW w:w="2844" w:type="dxa"/>
            <w:vAlign w:val="center"/>
          </w:tcPr>
          <w:p w:rsidR="00607994" w:rsidRPr="00607994" w:rsidRDefault="00607994" w:rsidP="00607994">
            <w:pPr>
              <w:spacing w:after="60"/>
              <w:jc w:val="center"/>
              <w:rPr>
                <w:rFonts w:cs="Calibri"/>
              </w:rPr>
            </w:pPr>
            <w:r w:rsidRPr="00607994">
              <w:rPr>
                <w:rFonts w:cs="Calibri"/>
                <w:sz w:val="20"/>
              </w:rPr>
              <w:t>On-grid</w:t>
            </w:r>
          </w:p>
        </w:tc>
        <w:tc>
          <w:tcPr>
            <w:tcW w:w="2844" w:type="dxa"/>
          </w:tcPr>
          <w:p w:rsidR="00607994" w:rsidRPr="00607994" w:rsidRDefault="00607994" w:rsidP="00607994">
            <w:pPr>
              <w:spacing w:after="60"/>
              <w:jc w:val="center"/>
              <w:rPr>
                <w:rFonts w:cs="Calibri"/>
              </w:rPr>
            </w:pPr>
            <w:r w:rsidRPr="00607994">
              <w:rPr>
                <w:rFonts w:cs="Calibri"/>
                <w:sz w:val="20"/>
              </w:rPr>
              <w:t>On-grid/Off-grid</w:t>
            </w:r>
          </w:p>
        </w:tc>
      </w:tr>
      <w:tr w:rsidR="00607994" w:rsidRPr="00607994" w:rsidTr="00607994">
        <w:tc>
          <w:tcPr>
            <w:tcW w:w="2844" w:type="dxa"/>
            <w:vAlign w:val="center"/>
          </w:tcPr>
          <w:p w:rsidR="00607994" w:rsidRPr="00607994" w:rsidRDefault="00607994" w:rsidP="00607994">
            <w:pPr>
              <w:spacing w:after="60"/>
              <w:rPr>
                <w:rFonts w:cs="Calibri"/>
                <w:sz w:val="20"/>
              </w:rPr>
            </w:pPr>
            <w:r w:rsidRPr="00607994">
              <w:rPr>
                <w:rFonts w:cs="Calibri"/>
                <w:sz w:val="20"/>
              </w:rPr>
              <w:t>Suitability for air cooling</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Low to good</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Good</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Low</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Best</w:t>
            </w:r>
          </w:p>
        </w:tc>
      </w:tr>
      <w:tr w:rsidR="00607994" w:rsidRPr="00607994" w:rsidTr="00607994">
        <w:tc>
          <w:tcPr>
            <w:tcW w:w="2844" w:type="dxa"/>
            <w:vAlign w:val="center"/>
          </w:tcPr>
          <w:p w:rsidR="00607994" w:rsidRPr="00607994" w:rsidRDefault="00607994" w:rsidP="00607994">
            <w:pPr>
              <w:spacing w:after="60"/>
              <w:rPr>
                <w:rFonts w:cs="Calibri"/>
                <w:sz w:val="20"/>
              </w:rPr>
            </w:pPr>
            <w:r w:rsidRPr="00607994">
              <w:rPr>
                <w:rFonts w:cs="Calibri"/>
                <w:sz w:val="20"/>
              </w:rPr>
              <w:t>Storage with molten salt</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Commercially available</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Commercially available</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Possible, but not proven</w:t>
            </w:r>
          </w:p>
        </w:tc>
        <w:tc>
          <w:tcPr>
            <w:tcW w:w="2844" w:type="dxa"/>
            <w:vAlign w:val="center"/>
          </w:tcPr>
          <w:p w:rsidR="00607994" w:rsidRPr="00607994" w:rsidRDefault="00607994" w:rsidP="00607994">
            <w:pPr>
              <w:spacing w:after="60"/>
              <w:jc w:val="center"/>
              <w:rPr>
                <w:rFonts w:cs="Calibri"/>
                <w:sz w:val="20"/>
              </w:rPr>
            </w:pPr>
            <w:r w:rsidRPr="00607994">
              <w:rPr>
                <w:rFonts w:cs="Calibri"/>
                <w:sz w:val="20"/>
              </w:rPr>
              <w:t>Possible, but not proven</w:t>
            </w:r>
          </w:p>
        </w:tc>
      </w:tr>
    </w:tbl>
    <w:p w:rsidR="00607994" w:rsidRPr="00607994" w:rsidRDefault="00607994" w:rsidP="00607994">
      <w:pPr>
        <w:spacing w:after="0"/>
        <w:jc w:val="both"/>
        <w:rPr>
          <w:rFonts w:cs="Calibri"/>
        </w:rPr>
      </w:pPr>
    </w:p>
    <w:p w:rsidR="00607994" w:rsidRPr="00607994" w:rsidRDefault="00607994" w:rsidP="00607994">
      <w:pPr>
        <w:spacing w:after="0"/>
        <w:jc w:val="both"/>
        <w:rPr>
          <w:rFonts w:cs="Calibri"/>
        </w:rPr>
      </w:pPr>
      <w:r w:rsidRPr="00607994">
        <w:rPr>
          <w:rFonts w:cs="Calibri"/>
        </w:rPr>
        <w:t>Note: * upper limit is if the solar tower powers a combined cycle turbine</w:t>
      </w:r>
    </w:p>
    <w:p w:rsidR="00607994" w:rsidRPr="00607994" w:rsidRDefault="00607994" w:rsidP="00607994">
      <w:pPr>
        <w:spacing w:after="0"/>
        <w:jc w:val="both"/>
        <w:rPr>
          <w:rFonts w:cs="Calibri"/>
        </w:rPr>
      </w:pPr>
      <w:r w:rsidRPr="00607994">
        <w:rPr>
          <w:rFonts w:cs="Calibri"/>
        </w:rPr>
        <w:t xml:space="preserve">         </w:t>
      </w:r>
      <w:r w:rsidR="006E57D8" w:rsidRPr="00607994">
        <w:rPr>
          <w:rFonts w:cs="Calibri"/>
        </w:rPr>
        <w:t xml:space="preserve">  </w:t>
      </w:r>
      <w:r w:rsidRPr="00607994">
        <w:rPr>
          <w:rFonts w:cs="Calibri"/>
        </w:rPr>
        <w:t>** TES –  Thermal Energy Storage)</w:t>
      </w:r>
    </w:p>
    <w:p w:rsidR="00607994" w:rsidRPr="00607994" w:rsidRDefault="00607994" w:rsidP="00607994">
      <w:pPr>
        <w:spacing w:after="0"/>
        <w:jc w:val="both"/>
        <w:rPr>
          <w:rFonts w:cs="Calibri"/>
        </w:rPr>
      </w:pPr>
      <w:r w:rsidRPr="00607994">
        <w:rPr>
          <w:rFonts w:cs="Calibri"/>
        </w:rPr>
        <w:t xml:space="preserve">         </w:t>
      </w:r>
      <w:r w:rsidR="006E57D8" w:rsidRPr="00607994">
        <w:rPr>
          <w:rFonts w:cs="Calibri"/>
        </w:rPr>
        <w:t xml:space="preserve">  </w:t>
      </w:r>
      <w:r w:rsidRPr="00607994">
        <w:rPr>
          <w:rFonts w:cs="Calibri"/>
        </w:rPr>
        <w:t>*** SU or suns – irradiance unit of "one sun" or 1 kWh/m</w:t>
      </w:r>
      <w:r w:rsidRPr="00607994">
        <w:rPr>
          <w:rFonts w:cs="Calibri"/>
          <w:vertAlign w:val="superscript"/>
        </w:rPr>
        <w:t>2</w:t>
      </w:r>
    </w:p>
    <w:p w:rsidR="00607994" w:rsidRPr="00607994" w:rsidRDefault="00607994" w:rsidP="00607994">
      <w:pPr>
        <w:jc w:val="both"/>
        <w:rPr>
          <w:rFonts w:cs="Calibri"/>
        </w:rPr>
      </w:pPr>
    </w:p>
    <w:p w:rsidR="00607994" w:rsidRPr="00607994" w:rsidRDefault="00607994" w:rsidP="00607994">
      <w:pPr>
        <w:jc w:val="both"/>
        <w:rPr>
          <w:rFonts w:cs="Calibri"/>
        </w:rPr>
        <w:sectPr w:rsidR="00607994" w:rsidRPr="00607994" w:rsidSect="00607994">
          <w:pgSz w:w="16838" w:h="11906" w:orient="landscape"/>
          <w:pgMar w:top="1417" w:right="1417" w:bottom="1417" w:left="1417" w:header="708" w:footer="708" w:gutter="0"/>
          <w:cols w:space="708"/>
          <w:docGrid w:linePitch="360"/>
        </w:sectPr>
      </w:pPr>
    </w:p>
    <w:p w:rsidR="00607994" w:rsidRPr="00607994" w:rsidRDefault="00607994" w:rsidP="00C134FC">
      <w:pPr>
        <w:pStyle w:val="Heading3"/>
        <w:spacing w:after="240"/>
        <w:rPr>
          <w:rFonts w:ascii="Calibri" w:hAnsi="Calibri" w:cs="Calibri"/>
          <w:i/>
          <w:color w:val="000000"/>
        </w:rPr>
      </w:pPr>
      <w:bookmarkStart w:id="107" w:name="_Toc383179048"/>
      <w:bookmarkStart w:id="108" w:name="_Toc393011765"/>
      <w:r w:rsidRPr="00607994">
        <w:rPr>
          <w:rFonts w:ascii="Calibri" w:hAnsi="Calibri" w:cs="Calibri"/>
          <w:i/>
          <w:color w:val="000000"/>
        </w:rPr>
        <w:lastRenderedPageBreak/>
        <w:t>Solar photovoltaic technologies (PV)</w:t>
      </w:r>
      <w:bookmarkEnd w:id="107"/>
      <w:bookmarkEnd w:id="108"/>
    </w:p>
    <w:p w:rsidR="00607994" w:rsidRPr="00607994" w:rsidRDefault="00607994" w:rsidP="00607994">
      <w:pPr>
        <w:jc w:val="both"/>
        <w:rPr>
          <w:rFonts w:cs="Calibri"/>
        </w:rPr>
      </w:pPr>
      <w:r w:rsidRPr="00607994">
        <w:rPr>
          <w:rFonts w:cs="Calibri"/>
        </w:rPr>
        <w:t>Photovoltaic (PV) systems, also called solar cells, are electronic devices that convert sunlight directly into electricity. The modern form of the solar cell was invented in 1954 at Bell Telephone Laboratories. Today, PV is one of the fastest growing renewable energy technologies and it is expected that it will play a major role in the future global electricity generation. Solar PV systems are also one of the most "democratic" renewable technologies, which is reflected in the fact that their modular size means that they are within the reach of individuals, cooperatives and small enterprises that want to access their own production and stable electricity prices.</w:t>
      </w:r>
      <w:r w:rsidRPr="00607994">
        <w:rPr>
          <w:rStyle w:val="FootnoteReference"/>
          <w:rFonts w:cs="Calibri"/>
        </w:rPr>
        <w:footnoteReference w:id="9"/>
      </w:r>
      <w:r w:rsidRPr="00607994">
        <w:rPr>
          <w:rFonts w:cs="Calibri"/>
        </w:rPr>
        <w:t xml:space="preserve">   </w:t>
      </w:r>
    </w:p>
    <w:p w:rsidR="00607994" w:rsidRPr="00607994" w:rsidRDefault="00607994" w:rsidP="00607994">
      <w:pPr>
        <w:jc w:val="both"/>
        <w:rPr>
          <w:rFonts w:cs="Calibri"/>
        </w:rPr>
      </w:pPr>
      <w:r w:rsidRPr="00607994">
        <w:rPr>
          <w:rFonts w:cs="Calibri"/>
        </w:rPr>
        <w:t>Photovoltaic technology provides a number of significant advantages, including:</w:t>
      </w:r>
    </w:p>
    <w:p w:rsidR="00607994" w:rsidRPr="00607994" w:rsidRDefault="00607994" w:rsidP="00607994">
      <w:pPr>
        <w:pStyle w:val="ListParagraph"/>
        <w:numPr>
          <w:ilvl w:val="0"/>
          <w:numId w:val="74"/>
        </w:numPr>
        <w:jc w:val="both"/>
        <w:rPr>
          <w:rFonts w:cs="Calibri"/>
        </w:rPr>
      </w:pPr>
      <w:r w:rsidRPr="00607994">
        <w:rPr>
          <w:rFonts w:cs="Calibri"/>
        </w:rPr>
        <w:t>Solar energy is a renewable source that is available everywhere in the world.</w:t>
      </w:r>
    </w:p>
    <w:p w:rsidR="00607994" w:rsidRPr="00607994" w:rsidRDefault="00607994" w:rsidP="00607994">
      <w:pPr>
        <w:pStyle w:val="ListParagraph"/>
        <w:numPr>
          <w:ilvl w:val="0"/>
          <w:numId w:val="74"/>
        </w:numPr>
        <w:jc w:val="both"/>
        <w:rPr>
          <w:rFonts w:cs="Calibri"/>
        </w:rPr>
      </w:pPr>
      <w:r w:rsidRPr="00607994">
        <w:rPr>
          <w:rFonts w:cs="Calibri"/>
        </w:rPr>
        <w:t>Solar PV technologies are small and highly modular and can be usedvirtually anywhere, unlike many other electricity generation technologies.</w:t>
      </w:r>
    </w:p>
    <w:p w:rsidR="00607994" w:rsidRPr="00607994" w:rsidRDefault="00607994" w:rsidP="00607994">
      <w:pPr>
        <w:pStyle w:val="ListParagraph"/>
        <w:numPr>
          <w:ilvl w:val="0"/>
          <w:numId w:val="74"/>
        </w:numPr>
        <w:jc w:val="both"/>
        <w:rPr>
          <w:rFonts w:cs="Calibri"/>
        </w:rPr>
      </w:pPr>
      <w:r w:rsidRPr="00607994">
        <w:rPr>
          <w:rFonts w:cs="Calibri"/>
        </w:rPr>
        <w:t>Unlike conventional power plants using coal, nuclear, oil and gas; solar PVhas no fuel cost and relatively low operation and maintenance costs. PV can therefore offer a price hedge against volatile fossil fuel prices.</w:t>
      </w:r>
    </w:p>
    <w:p w:rsidR="00607994" w:rsidRPr="00607994" w:rsidRDefault="00607994" w:rsidP="00607994">
      <w:pPr>
        <w:pStyle w:val="ListParagraph"/>
        <w:numPr>
          <w:ilvl w:val="0"/>
          <w:numId w:val="74"/>
        </w:numPr>
        <w:jc w:val="both"/>
        <w:rPr>
          <w:rFonts w:cs="Calibri"/>
        </w:rPr>
      </w:pPr>
      <w:r w:rsidRPr="00607994">
        <w:rPr>
          <w:rFonts w:cs="Calibri"/>
        </w:rPr>
        <w:t>PV, although variable, has a high coincidence with peak electricitydemand driven by cooling in summer and year round in hot countries.</w:t>
      </w:r>
    </w:p>
    <w:p w:rsidR="00607994" w:rsidRPr="00607994" w:rsidRDefault="00607994" w:rsidP="00607994">
      <w:pPr>
        <w:jc w:val="both"/>
        <w:rPr>
          <w:rFonts w:cs="Calibri"/>
        </w:rPr>
      </w:pPr>
      <w:r w:rsidRPr="00607994">
        <w:rPr>
          <w:rFonts w:cs="Calibri"/>
        </w:rPr>
        <w:t>A PV system consists of PV cells that are connected together to form a PV module, and the auxiliary components (i.e. balance of system - BOS), including the inverter, controls, etc. There are a wide range of PV cell technologies on the market today, using different types of materials, and an even larger number will be available in the future. PV cell technologies are usually classified into three generations, depending on the basic material used and the level of commercial maturity:</w:t>
      </w:r>
    </w:p>
    <w:p w:rsidR="00607994" w:rsidRPr="00607994" w:rsidRDefault="00607994" w:rsidP="00607994">
      <w:pPr>
        <w:pStyle w:val="ListParagraph"/>
        <w:numPr>
          <w:ilvl w:val="0"/>
          <w:numId w:val="74"/>
        </w:numPr>
        <w:jc w:val="both"/>
        <w:rPr>
          <w:rFonts w:cs="Calibri"/>
        </w:rPr>
      </w:pPr>
      <w:r w:rsidRPr="00607994">
        <w:rPr>
          <w:rFonts w:cs="Calibri"/>
        </w:rPr>
        <w:t xml:space="preserve">First-generation PV systems (fully commercial) use the wafer-based crystalline silicon (c-Si) technology, either single crystalline (sc-Si) or multicrystalline (mc-Si). </w:t>
      </w:r>
    </w:p>
    <w:p w:rsidR="00607994" w:rsidRPr="00607994" w:rsidRDefault="00607994" w:rsidP="00607994">
      <w:pPr>
        <w:pStyle w:val="ListParagraph"/>
        <w:numPr>
          <w:ilvl w:val="0"/>
          <w:numId w:val="74"/>
        </w:numPr>
        <w:jc w:val="both"/>
        <w:rPr>
          <w:rFonts w:cs="Calibri"/>
        </w:rPr>
      </w:pPr>
      <w:r w:rsidRPr="00607994">
        <w:rPr>
          <w:rFonts w:cs="Calibri"/>
        </w:rPr>
        <w:t xml:space="preserve">Second-generation PV systems (early market deployment) are based on thin-film PV technologies and generally include three main families: (1) amorphous (a-Si) and micromorph silicon (a-Si/ c-Si); (2) cadmium telluride (CdTe); and (3) copper indium selenide (CIS) and copper indium-gallium diselenide (CIGS). </w:t>
      </w:r>
    </w:p>
    <w:p w:rsidR="00607994" w:rsidRPr="00607994" w:rsidRDefault="00607994" w:rsidP="00607994">
      <w:pPr>
        <w:pStyle w:val="ListParagraph"/>
        <w:numPr>
          <w:ilvl w:val="0"/>
          <w:numId w:val="74"/>
        </w:numPr>
        <w:jc w:val="both"/>
        <w:rPr>
          <w:rFonts w:cs="Calibri"/>
        </w:rPr>
      </w:pPr>
      <w:r w:rsidRPr="00607994">
        <w:rPr>
          <w:rFonts w:cs="Calibri"/>
        </w:rPr>
        <w:t>Third-generation PV systems include technologies, such as concentrating PV (CPV) and organic PV cells that are still being tested or have not yet been widely commercialized, as well as novel concepts under development.</w:t>
      </w:r>
    </w:p>
    <w:p w:rsidR="00607994" w:rsidRPr="00607994" w:rsidRDefault="00607994" w:rsidP="00C134FC">
      <w:pPr>
        <w:spacing w:after="0"/>
        <w:jc w:val="both"/>
        <w:rPr>
          <w:rFonts w:cs="Calibri"/>
        </w:rPr>
      </w:pPr>
      <w:r w:rsidRPr="00607994">
        <w:rPr>
          <w:rFonts w:cs="Calibri"/>
        </w:rPr>
        <w:t xml:space="preserve">Most photovoltaic cells are based on single crystalline or multicrystalline  silicon. The cell with a thickness of 0.20 to 0.25 mm is formed from silicon crystals of very high purity so that one side is enriched by boron atoms to form a so-called p side, while on the other hand, the diffusion of phosphorus creates the so-called n side so that these cells are called n-p photovoltaic cells. Silicon is present on Earth in very large quantities and is a natural semiconductor which has electrical conductivity between that of good conductors (such as copper) and that of poor conductors, insulators (e.g. plastics or rubber). High electrical resistance of very pure crystalline silicon decreases in production by technological processes of doping and diffusion on the required semiconductor </w:t>
      </w:r>
      <w:r w:rsidRPr="00607994">
        <w:rPr>
          <w:rFonts w:cs="Calibri"/>
        </w:rPr>
        <w:lastRenderedPageBreak/>
        <w:t>value. The light that falls on the semiconductor cell shaped in this way creates pairs of negative and positive charges (electrons and holes) which are separated by an electric field that is present in the n-p junction and the negative electrons travel to the n electrode, and the positive holes to the p electrode.</w:t>
      </w:r>
    </w:p>
    <w:tbl>
      <w:tblPr>
        <w:tblW w:w="0" w:type="auto"/>
        <w:tblLook w:val="04A0"/>
      </w:tblPr>
      <w:tblGrid>
        <w:gridCol w:w="1988"/>
        <w:gridCol w:w="5314"/>
        <w:gridCol w:w="1878"/>
      </w:tblGrid>
      <w:tr w:rsidR="00C134FC" w:rsidRPr="00E6519B" w:rsidTr="00E6519B">
        <w:tc>
          <w:tcPr>
            <w:tcW w:w="1988" w:type="dxa"/>
            <w:shd w:val="clear" w:color="auto" w:fill="auto"/>
          </w:tcPr>
          <w:p w:rsidR="00C134FC" w:rsidRPr="00E6519B" w:rsidRDefault="00C134FC" w:rsidP="00E6519B">
            <w:pPr>
              <w:spacing w:after="0"/>
              <w:jc w:val="center"/>
              <w:rPr>
                <w:rFonts w:cs="Calibri"/>
                <w:sz w:val="20"/>
                <w:szCs w:val="20"/>
              </w:rPr>
            </w:pPr>
          </w:p>
        </w:tc>
        <w:tc>
          <w:tcPr>
            <w:tcW w:w="5314" w:type="dxa"/>
            <w:shd w:val="clear" w:color="auto" w:fill="auto"/>
          </w:tcPr>
          <w:p w:rsidR="00C134FC" w:rsidRPr="00E6519B" w:rsidRDefault="00C134FC" w:rsidP="00E6519B">
            <w:pPr>
              <w:spacing w:after="0"/>
              <w:jc w:val="center"/>
              <w:rPr>
                <w:rFonts w:cs="Calibri"/>
                <w:sz w:val="20"/>
                <w:szCs w:val="20"/>
              </w:rPr>
            </w:pPr>
            <w:r w:rsidRPr="00E6519B">
              <w:rPr>
                <w:rFonts w:cs="Calibri"/>
                <w:sz w:val="20"/>
                <w:szCs w:val="20"/>
              </w:rPr>
              <w:tab/>
            </w:r>
            <w:r w:rsidRPr="00E6519B">
              <w:rPr>
                <w:rFonts w:cs="Calibri"/>
                <w:sz w:val="20"/>
                <w:szCs w:val="20"/>
              </w:rPr>
              <w:tab/>
              <w:t>load</w:t>
            </w:r>
          </w:p>
        </w:tc>
        <w:tc>
          <w:tcPr>
            <w:tcW w:w="1878" w:type="dxa"/>
            <w:shd w:val="clear" w:color="auto" w:fill="auto"/>
          </w:tcPr>
          <w:p w:rsidR="00C134FC" w:rsidRPr="00E6519B" w:rsidRDefault="00C134FC" w:rsidP="00E6519B">
            <w:pPr>
              <w:spacing w:after="0"/>
              <w:jc w:val="center"/>
              <w:rPr>
                <w:rFonts w:cs="Calibri"/>
                <w:sz w:val="20"/>
                <w:szCs w:val="20"/>
              </w:rPr>
            </w:pPr>
          </w:p>
        </w:tc>
      </w:tr>
      <w:tr w:rsidR="00C134FC" w:rsidRPr="00E6519B" w:rsidTr="00E6519B">
        <w:tc>
          <w:tcPr>
            <w:tcW w:w="1988" w:type="dxa"/>
            <w:shd w:val="clear" w:color="auto" w:fill="auto"/>
          </w:tcPr>
          <w:p w:rsidR="00C134FC" w:rsidRPr="00E6519B" w:rsidRDefault="00C134FC" w:rsidP="00E6519B">
            <w:pPr>
              <w:spacing w:after="0"/>
              <w:jc w:val="center"/>
              <w:rPr>
                <w:rFonts w:cs="Calibri"/>
                <w:sz w:val="20"/>
                <w:szCs w:val="20"/>
              </w:rPr>
            </w:pPr>
          </w:p>
          <w:p w:rsidR="00C134FC" w:rsidRPr="00E6519B" w:rsidRDefault="00C134FC" w:rsidP="00E6519B">
            <w:pPr>
              <w:spacing w:after="0"/>
              <w:jc w:val="center"/>
              <w:rPr>
                <w:rFonts w:cs="Calibri"/>
                <w:sz w:val="20"/>
                <w:szCs w:val="20"/>
              </w:rPr>
            </w:pPr>
          </w:p>
          <w:p w:rsidR="00C134FC" w:rsidRPr="00E6519B" w:rsidRDefault="00C134FC" w:rsidP="00E6519B">
            <w:pPr>
              <w:spacing w:after="0"/>
              <w:jc w:val="center"/>
              <w:rPr>
                <w:rFonts w:cs="Calibri"/>
                <w:sz w:val="20"/>
                <w:szCs w:val="20"/>
              </w:rPr>
            </w:pPr>
          </w:p>
          <w:p w:rsidR="00C134FC" w:rsidRPr="00E6519B" w:rsidRDefault="00C134FC" w:rsidP="00E6519B">
            <w:pPr>
              <w:spacing w:after="0"/>
              <w:jc w:val="center"/>
              <w:rPr>
                <w:rFonts w:cs="Calibri"/>
                <w:sz w:val="20"/>
                <w:szCs w:val="20"/>
              </w:rPr>
            </w:pPr>
          </w:p>
          <w:p w:rsidR="00C134FC" w:rsidRPr="00E6519B" w:rsidRDefault="00C134FC" w:rsidP="00E6519B">
            <w:pPr>
              <w:spacing w:after="0"/>
              <w:jc w:val="right"/>
              <w:rPr>
                <w:rFonts w:cs="Calibri"/>
                <w:sz w:val="20"/>
                <w:szCs w:val="20"/>
              </w:rPr>
            </w:pPr>
            <w:r w:rsidRPr="00E6519B">
              <w:rPr>
                <w:rFonts w:cs="Calibri"/>
                <w:sz w:val="20"/>
                <w:szCs w:val="20"/>
              </w:rPr>
              <w:t>sunlight</w:t>
            </w:r>
          </w:p>
          <w:p w:rsidR="00C134FC" w:rsidRPr="00E6519B" w:rsidRDefault="00C134FC" w:rsidP="00E6519B">
            <w:pPr>
              <w:spacing w:after="0"/>
              <w:jc w:val="right"/>
              <w:rPr>
                <w:rFonts w:cs="Calibri"/>
                <w:sz w:val="20"/>
                <w:szCs w:val="20"/>
              </w:rPr>
            </w:pPr>
          </w:p>
          <w:p w:rsidR="00C134FC" w:rsidRPr="00E6519B" w:rsidRDefault="00C134FC" w:rsidP="00E6519B">
            <w:pPr>
              <w:spacing w:after="0"/>
              <w:jc w:val="right"/>
              <w:rPr>
                <w:rFonts w:cs="Calibri"/>
                <w:sz w:val="20"/>
                <w:szCs w:val="20"/>
              </w:rPr>
            </w:pPr>
          </w:p>
          <w:p w:rsidR="00C134FC" w:rsidRPr="00E6519B" w:rsidRDefault="00C134FC" w:rsidP="00E6519B">
            <w:pPr>
              <w:spacing w:after="0"/>
              <w:jc w:val="right"/>
              <w:rPr>
                <w:rFonts w:cs="Calibri"/>
                <w:sz w:val="20"/>
                <w:szCs w:val="20"/>
              </w:rPr>
            </w:pPr>
          </w:p>
          <w:p w:rsidR="00C134FC" w:rsidRPr="00E6519B" w:rsidRDefault="00C134FC" w:rsidP="00E6519B">
            <w:pPr>
              <w:spacing w:after="0"/>
              <w:jc w:val="right"/>
              <w:rPr>
                <w:rFonts w:cs="Calibri"/>
                <w:sz w:val="20"/>
                <w:szCs w:val="20"/>
              </w:rPr>
            </w:pPr>
          </w:p>
          <w:p w:rsidR="00C134FC" w:rsidRPr="00E6519B" w:rsidRDefault="00C134FC" w:rsidP="00E6519B">
            <w:pPr>
              <w:spacing w:after="0"/>
              <w:jc w:val="right"/>
              <w:rPr>
                <w:rFonts w:cs="Calibri"/>
                <w:sz w:val="20"/>
                <w:szCs w:val="20"/>
              </w:rPr>
            </w:pPr>
          </w:p>
          <w:p w:rsidR="00C134FC" w:rsidRPr="00E6519B" w:rsidRDefault="00C134FC" w:rsidP="00E6519B">
            <w:pPr>
              <w:spacing w:after="0"/>
              <w:jc w:val="right"/>
              <w:rPr>
                <w:rFonts w:cs="Calibri"/>
                <w:sz w:val="20"/>
                <w:szCs w:val="20"/>
              </w:rPr>
            </w:pPr>
          </w:p>
          <w:p w:rsidR="00C134FC" w:rsidRPr="00E6519B" w:rsidRDefault="00C134FC" w:rsidP="00E6519B">
            <w:pPr>
              <w:spacing w:after="0"/>
              <w:jc w:val="right"/>
              <w:rPr>
                <w:rFonts w:cs="Calibri"/>
                <w:sz w:val="20"/>
                <w:szCs w:val="20"/>
              </w:rPr>
            </w:pPr>
          </w:p>
          <w:p w:rsidR="00C134FC" w:rsidRPr="00E6519B" w:rsidRDefault="00C134FC" w:rsidP="00E6519B">
            <w:pPr>
              <w:spacing w:after="0"/>
              <w:jc w:val="right"/>
              <w:rPr>
                <w:rFonts w:cs="Calibri"/>
                <w:sz w:val="20"/>
                <w:szCs w:val="20"/>
              </w:rPr>
            </w:pPr>
            <w:r w:rsidRPr="00E6519B">
              <w:rPr>
                <w:rFonts w:cs="Calibri"/>
                <w:sz w:val="20"/>
                <w:szCs w:val="20"/>
              </w:rPr>
              <w:t>photons</w:t>
            </w:r>
          </w:p>
        </w:tc>
        <w:tc>
          <w:tcPr>
            <w:tcW w:w="5314" w:type="dxa"/>
            <w:shd w:val="clear" w:color="auto" w:fill="auto"/>
          </w:tcPr>
          <w:p w:rsidR="00C134FC" w:rsidRPr="00E6519B" w:rsidRDefault="00CE2418" w:rsidP="00E6519B">
            <w:pPr>
              <w:spacing w:after="0"/>
              <w:jc w:val="center"/>
              <w:rPr>
                <w:rFonts w:cs="Calibri"/>
                <w:sz w:val="20"/>
                <w:szCs w:val="20"/>
              </w:rPr>
            </w:pPr>
            <w:r>
              <w:rPr>
                <w:rFonts w:cs="Calibri"/>
                <w:noProof/>
                <w:sz w:val="20"/>
                <w:szCs w:val="20"/>
                <w:lang w:val="en-US" w:eastAsia="en-US"/>
              </w:rPr>
              <w:drawing>
                <wp:inline distT="0" distB="0" distL="0" distR="0">
                  <wp:extent cx="2962275" cy="3724275"/>
                  <wp:effectExtent l="19050" t="0" r="9525" b="0"/>
                  <wp:docPr id="21" name="Picture 33" descr="slika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slika7.jpg"/>
                          <pic:cNvPicPr>
                            <a:picLocks noChangeAspect="1" noChangeArrowheads="1"/>
                          </pic:cNvPicPr>
                        </pic:nvPicPr>
                        <pic:blipFill>
                          <a:blip r:embed="rId33" cstate="print"/>
                          <a:srcRect/>
                          <a:stretch>
                            <a:fillRect/>
                          </a:stretch>
                        </pic:blipFill>
                        <pic:spPr bwMode="auto">
                          <a:xfrm>
                            <a:off x="0" y="0"/>
                            <a:ext cx="2962275" cy="3724275"/>
                          </a:xfrm>
                          <a:prstGeom prst="rect">
                            <a:avLst/>
                          </a:prstGeom>
                          <a:noFill/>
                          <a:ln w="9525">
                            <a:noFill/>
                            <a:miter lim="800000"/>
                            <a:headEnd/>
                            <a:tailEnd/>
                          </a:ln>
                        </pic:spPr>
                      </pic:pic>
                    </a:graphicData>
                  </a:graphic>
                </wp:inline>
              </w:drawing>
            </w:r>
          </w:p>
        </w:tc>
        <w:tc>
          <w:tcPr>
            <w:tcW w:w="1878" w:type="dxa"/>
            <w:shd w:val="clear" w:color="auto" w:fill="auto"/>
          </w:tcPr>
          <w:p w:rsidR="00C134FC" w:rsidRPr="00E6519B" w:rsidRDefault="00C134FC" w:rsidP="00E6519B">
            <w:pPr>
              <w:spacing w:after="0"/>
              <w:rPr>
                <w:rFonts w:cs="Calibri"/>
                <w:sz w:val="20"/>
                <w:szCs w:val="20"/>
              </w:rPr>
            </w:pPr>
          </w:p>
          <w:p w:rsidR="00C134FC" w:rsidRPr="00E6519B" w:rsidRDefault="00C134FC" w:rsidP="00E6519B">
            <w:pPr>
              <w:spacing w:after="0"/>
              <w:rPr>
                <w:rFonts w:cs="Calibri"/>
                <w:sz w:val="20"/>
                <w:szCs w:val="20"/>
              </w:rPr>
            </w:pPr>
          </w:p>
          <w:p w:rsidR="00C134FC" w:rsidRPr="00E6519B" w:rsidRDefault="00C134FC" w:rsidP="00E6519B">
            <w:pPr>
              <w:spacing w:after="0"/>
              <w:rPr>
                <w:rFonts w:cs="Calibri"/>
                <w:sz w:val="20"/>
                <w:szCs w:val="20"/>
              </w:rPr>
            </w:pPr>
          </w:p>
          <w:p w:rsidR="00C134FC" w:rsidRPr="00E6519B" w:rsidRDefault="00C134FC" w:rsidP="00E6519B">
            <w:pPr>
              <w:spacing w:after="0"/>
              <w:rPr>
                <w:rFonts w:cs="Calibri"/>
                <w:sz w:val="20"/>
                <w:szCs w:val="20"/>
              </w:rPr>
            </w:pPr>
            <w:r w:rsidRPr="00E6519B">
              <w:rPr>
                <w:rFonts w:cs="Calibri"/>
                <w:sz w:val="20"/>
                <w:szCs w:val="20"/>
              </w:rPr>
              <w:t>current</w:t>
            </w:r>
          </w:p>
          <w:p w:rsidR="00C134FC" w:rsidRPr="00E6519B" w:rsidRDefault="00C134FC" w:rsidP="00E6519B">
            <w:pPr>
              <w:spacing w:after="0"/>
              <w:rPr>
                <w:rFonts w:cs="Calibri"/>
                <w:sz w:val="20"/>
                <w:szCs w:val="20"/>
              </w:rPr>
            </w:pPr>
          </w:p>
          <w:p w:rsidR="00C134FC" w:rsidRPr="00E6519B" w:rsidRDefault="00C134FC" w:rsidP="00E6519B">
            <w:pPr>
              <w:spacing w:after="0"/>
              <w:rPr>
                <w:rFonts w:cs="Calibri"/>
                <w:sz w:val="20"/>
                <w:szCs w:val="20"/>
              </w:rPr>
            </w:pPr>
          </w:p>
          <w:p w:rsidR="00C134FC" w:rsidRPr="00E6519B" w:rsidRDefault="00C134FC" w:rsidP="00E6519B">
            <w:pPr>
              <w:spacing w:after="0"/>
              <w:rPr>
                <w:rFonts w:cs="Calibri"/>
                <w:sz w:val="20"/>
                <w:szCs w:val="20"/>
              </w:rPr>
            </w:pPr>
          </w:p>
          <w:p w:rsidR="00C134FC" w:rsidRPr="00E6519B" w:rsidRDefault="00C134FC" w:rsidP="00E6519B">
            <w:pPr>
              <w:spacing w:after="0"/>
              <w:rPr>
                <w:rFonts w:cs="Calibri"/>
                <w:sz w:val="20"/>
                <w:szCs w:val="20"/>
              </w:rPr>
            </w:pPr>
          </w:p>
          <w:p w:rsidR="00C134FC" w:rsidRPr="00E6519B" w:rsidRDefault="00C134FC" w:rsidP="00E6519B">
            <w:pPr>
              <w:spacing w:after="0"/>
              <w:rPr>
                <w:rFonts w:cs="Calibri"/>
                <w:sz w:val="20"/>
                <w:szCs w:val="20"/>
              </w:rPr>
            </w:pPr>
            <w:r w:rsidRPr="00E6519B">
              <w:rPr>
                <w:rFonts w:cs="Calibri"/>
                <w:sz w:val="20"/>
                <w:szCs w:val="20"/>
              </w:rPr>
              <w:t>n-type silicone</w:t>
            </w:r>
          </w:p>
          <w:p w:rsidR="00C134FC" w:rsidRPr="00E6519B" w:rsidRDefault="00C134FC" w:rsidP="00E6519B">
            <w:pPr>
              <w:spacing w:after="0"/>
              <w:rPr>
                <w:rFonts w:cs="Calibri"/>
                <w:sz w:val="20"/>
                <w:szCs w:val="20"/>
              </w:rPr>
            </w:pPr>
            <w:r w:rsidRPr="00E6519B">
              <w:rPr>
                <w:rFonts w:cs="Calibri"/>
                <w:sz w:val="20"/>
                <w:szCs w:val="20"/>
              </w:rPr>
              <w:t>junction</w:t>
            </w:r>
          </w:p>
          <w:p w:rsidR="00C134FC" w:rsidRPr="00E6519B" w:rsidRDefault="00C134FC" w:rsidP="00E6519B">
            <w:pPr>
              <w:spacing w:after="0"/>
              <w:rPr>
                <w:rFonts w:cs="Calibri"/>
                <w:sz w:val="20"/>
                <w:szCs w:val="20"/>
              </w:rPr>
            </w:pPr>
            <w:r w:rsidRPr="00E6519B">
              <w:rPr>
                <w:rFonts w:cs="Calibri"/>
                <w:sz w:val="20"/>
                <w:szCs w:val="20"/>
              </w:rPr>
              <w:t>p-type silicone</w:t>
            </w:r>
          </w:p>
          <w:p w:rsidR="00C134FC" w:rsidRPr="00E6519B" w:rsidRDefault="00C134FC" w:rsidP="00E6519B">
            <w:pPr>
              <w:spacing w:after="0"/>
              <w:rPr>
                <w:rFonts w:cs="Calibri"/>
                <w:sz w:val="20"/>
                <w:szCs w:val="20"/>
              </w:rPr>
            </w:pPr>
          </w:p>
          <w:p w:rsidR="00C134FC" w:rsidRPr="00E6519B" w:rsidRDefault="00C134FC" w:rsidP="00E6519B">
            <w:pPr>
              <w:spacing w:after="0"/>
              <w:rPr>
                <w:rFonts w:cs="Calibri"/>
                <w:sz w:val="20"/>
                <w:szCs w:val="20"/>
              </w:rPr>
            </w:pPr>
          </w:p>
          <w:p w:rsidR="00C134FC" w:rsidRPr="00E6519B" w:rsidRDefault="00C134FC" w:rsidP="00E6519B">
            <w:pPr>
              <w:spacing w:after="0"/>
              <w:rPr>
                <w:rFonts w:cs="Calibri"/>
                <w:sz w:val="20"/>
                <w:szCs w:val="20"/>
              </w:rPr>
            </w:pPr>
            <w:r w:rsidRPr="00E6519B">
              <w:rPr>
                <w:rFonts w:cs="Calibri"/>
                <w:sz w:val="20"/>
                <w:szCs w:val="20"/>
              </w:rPr>
              <w:t>electrons flow</w:t>
            </w:r>
          </w:p>
        </w:tc>
      </w:tr>
      <w:tr w:rsidR="00C134FC" w:rsidRPr="00E6519B" w:rsidTr="00E6519B">
        <w:tc>
          <w:tcPr>
            <w:tcW w:w="1988" w:type="dxa"/>
            <w:shd w:val="clear" w:color="auto" w:fill="auto"/>
          </w:tcPr>
          <w:p w:rsidR="00C134FC" w:rsidRPr="00E6519B" w:rsidRDefault="00C134FC" w:rsidP="00E6519B">
            <w:pPr>
              <w:spacing w:after="0"/>
              <w:jc w:val="center"/>
              <w:rPr>
                <w:rFonts w:cs="Calibri"/>
                <w:sz w:val="20"/>
                <w:szCs w:val="20"/>
              </w:rPr>
            </w:pPr>
          </w:p>
        </w:tc>
        <w:tc>
          <w:tcPr>
            <w:tcW w:w="5314" w:type="dxa"/>
            <w:shd w:val="clear" w:color="auto" w:fill="auto"/>
          </w:tcPr>
          <w:p w:rsidR="00C134FC" w:rsidRPr="00E6519B" w:rsidRDefault="00C134FC" w:rsidP="00E6519B">
            <w:pPr>
              <w:spacing w:after="0"/>
              <w:jc w:val="center"/>
              <w:rPr>
                <w:rFonts w:cs="Calibri"/>
                <w:sz w:val="20"/>
                <w:szCs w:val="20"/>
              </w:rPr>
            </w:pPr>
            <w:r w:rsidRPr="00E6519B">
              <w:rPr>
                <w:rFonts w:cs="Calibri"/>
                <w:sz w:val="20"/>
                <w:szCs w:val="20"/>
              </w:rPr>
              <w:t>holes flow</w:t>
            </w:r>
          </w:p>
        </w:tc>
        <w:tc>
          <w:tcPr>
            <w:tcW w:w="1878" w:type="dxa"/>
            <w:shd w:val="clear" w:color="auto" w:fill="auto"/>
          </w:tcPr>
          <w:p w:rsidR="00C134FC" w:rsidRPr="00E6519B" w:rsidRDefault="00C134FC" w:rsidP="00E6519B">
            <w:pPr>
              <w:spacing w:after="0"/>
              <w:jc w:val="center"/>
              <w:rPr>
                <w:rFonts w:cs="Calibri"/>
                <w:sz w:val="20"/>
                <w:szCs w:val="20"/>
              </w:rPr>
            </w:pPr>
          </w:p>
        </w:tc>
      </w:tr>
    </w:tbl>
    <w:p w:rsidR="00607994" w:rsidRPr="00607994" w:rsidRDefault="00607994" w:rsidP="00607994">
      <w:pPr>
        <w:pStyle w:val="Caption"/>
        <w:jc w:val="center"/>
        <w:rPr>
          <w:rFonts w:cs="Calibri"/>
          <w:b w:val="0"/>
          <w:color w:val="000000"/>
          <w:sz w:val="20"/>
          <w:szCs w:val="20"/>
        </w:rPr>
      </w:pPr>
      <w:bookmarkStart w:id="109" w:name="_Toc383179483"/>
      <w:bookmarkStart w:id="110" w:name="_Toc393011907"/>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20</w:t>
      </w:r>
      <w:r w:rsidR="00F8171D" w:rsidRPr="00607994">
        <w:rPr>
          <w:rFonts w:cs="Calibri"/>
          <w:b w:val="0"/>
          <w:color w:val="000000"/>
          <w:sz w:val="20"/>
        </w:rPr>
        <w:fldChar w:fldCharType="end"/>
      </w:r>
      <w:r w:rsidRPr="00607994">
        <w:rPr>
          <w:rFonts w:cs="Calibri"/>
          <w:b w:val="0"/>
          <w:color w:val="000000"/>
          <w:sz w:val="20"/>
        </w:rPr>
        <w:t>. Photovoltaic cell</w:t>
      </w:r>
      <w:bookmarkEnd w:id="109"/>
      <w:bookmarkEnd w:id="110"/>
    </w:p>
    <w:p w:rsidR="00607994" w:rsidRPr="00607994" w:rsidRDefault="00607994" w:rsidP="00607994">
      <w:pPr>
        <w:jc w:val="both"/>
        <w:rPr>
          <w:rFonts w:cs="Calibri"/>
        </w:rPr>
      </w:pPr>
      <w:r w:rsidRPr="00607994">
        <w:rPr>
          <w:rFonts w:cs="Calibri"/>
        </w:rPr>
        <w:t xml:space="preserve">If n and p electrodes are connected with a conductor of a negligibly small resistance, the so-called short circuit current of the solar cell will emerge, which is directly proportional to the energy of sun radiation that falls on the n-side of this cell.      </w:t>
      </w:r>
    </w:p>
    <w:p w:rsidR="00607994" w:rsidRPr="00607994" w:rsidRDefault="00607994" w:rsidP="00607994">
      <w:pPr>
        <w:pStyle w:val="Heading4"/>
        <w:rPr>
          <w:rFonts w:ascii="Calibri" w:hAnsi="Calibri" w:cs="Calibri"/>
          <w:b w:val="0"/>
          <w:color w:val="000000"/>
        </w:rPr>
      </w:pPr>
      <w:r w:rsidRPr="00607994">
        <w:rPr>
          <w:rFonts w:ascii="Calibri" w:hAnsi="Calibri" w:cs="Calibri"/>
          <w:b w:val="0"/>
          <w:color w:val="000000"/>
        </w:rPr>
        <w:t>First-generation PV technologies: Crystalline silicon cells</w:t>
      </w:r>
    </w:p>
    <w:p w:rsidR="00607994" w:rsidRPr="00607994" w:rsidRDefault="00607994" w:rsidP="00607994">
      <w:pPr>
        <w:spacing w:after="0"/>
        <w:rPr>
          <w:rFonts w:cs="Calibri"/>
        </w:rPr>
      </w:pPr>
    </w:p>
    <w:p w:rsidR="00607994" w:rsidRPr="00607994" w:rsidRDefault="00607994" w:rsidP="00607994">
      <w:pPr>
        <w:jc w:val="both"/>
        <w:rPr>
          <w:rFonts w:cs="Calibri"/>
        </w:rPr>
      </w:pPr>
      <w:r w:rsidRPr="00607994">
        <w:rPr>
          <w:rFonts w:cs="Calibri"/>
        </w:rPr>
        <w:t>Silicon is one of the most abundant elements in the earth‘s crust. It is a semiconductor material suitable for PV applications, with energy band gap of 1.1eV. Crystalline silicon is the material most commonly used in the PV industry, and wafer-based c-Si PV cells and modules dominate the current market. This is a mature technology that utilises the accumulated knowledge basedeveloped within the electronic industry. This type of solar cell is in mass production and individual companieswill soon be producing it at the rate of several hundred MW a year and even at the GW-scale. The manufacturing process of wafer-based silicon PV modules comprises four steps:</w:t>
      </w:r>
    </w:p>
    <w:p w:rsidR="00607994" w:rsidRPr="00607994" w:rsidRDefault="00607994" w:rsidP="00607994">
      <w:pPr>
        <w:pStyle w:val="ListParagraph"/>
        <w:numPr>
          <w:ilvl w:val="0"/>
          <w:numId w:val="3"/>
        </w:numPr>
        <w:jc w:val="both"/>
        <w:rPr>
          <w:rFonts w:cs="Calibri"/>
        </w:rPr>
      </w:pPr>
      <w:r w:rsidRPr="00607994">
        <w:rPr>
          <w:rFonts w:cs="Calibri"/>
        </w:rPr>
        <w:t>Polysilicon production,</w:t>
      </w:r>
    </w:p>
    <w:p w:rsidR="00607994" w:rsidRPr="00607994" w:rsidRDefault="00607994" w:rsidP="00607994">
      <w:pPr>
        <w:pStyle w:val="ListParagraph"/>
        <w:numPr>
          <w:ilvl w:val="0"/>
          <w:numId w:val="3"/>
        </w:numPr>
        <w:jc w:val="both"/>
        <w:rPr>
          <w:rFonts w:cs="Calibri"/>
        </w:rPr>
      </w:pPr>
      <w:r w:rsidRPr="00607994">
        <w:rPr>
          <w:rFonts w:cs="Calibri"/>
        </w:rPr>
        <w:t>Ingot/wafer production,</w:t>
      </w:r>
    </w:p>
    <w:p w:rsidR="00607994" w:rsidRPr="00607994" w:rsidRDefault="00607994" w:rsidP="00607994">
      <w:pPr>
        <w:pStyle w:val="ListParagraph"/>
        <w:numPr>
          <w:ilvl w:val="0"/>
          <w:numId w:val="3"/>
        </w:numPr>
        <w:jc w:val="both"/>
        <w:rPr>
          <w:rFonts w:cs="Calibri"/>
        </w:rPr>
      </w:pPr>
      <w:r w:rsidRPr="00607994">
        <w:rPr>
          <w:rFonts w:cs="Calibri"/>
        </w:rPr>
        <w:t>Cell production, and</w:t>
      </w:r>
    </w:p>
    <w:p w:rsidR="00607994" w:rsidRPr="00607994" w:rsidRDefault="00607994" w:rsidP="00607994">
      <w:pPr>
        <w:pStyle w:val="ListParagraph"/>
        <w:numPr>
          <w:ilvl w:val="0"/>
          <w:numId w:val="3"/>
        </w:numPr>
        <w:jc w:val="both"/>
        <w:rPr>
          <w:rFonts w:cs="Calibri"/>
        </w:rPr>
      </w:pPr>
      <w:r w:rsidRPr="00607994">
        <w:rPr>
          <w:rFonts w:cs="Calibri"/>
        </w:rPr>
        <w:t>Module assembly.</w:t>
      </w:r>
    </w:p>
    <w:p w:rsidR="00607994" w:rsidRPr="00607994" w:rsidRDefault="00607994" w:rsidP="00607994">
      <w:pPr>
        <w:jc w:val="both"/>
        <w:rPr>
          <w:rFonts w:cs="Calibri"/>
        </w:rPr>
      </w:pPr>
      <w:r w:rsidRPr="00607994">
        <w:rPr>
          <w:rFonts w:cs="Calibri"/>
        </w:rPr>
        <w:lastRenderedPageBreak/>
        <w:t xml:space="preserve">Commercial production of c-Si modules began in 1963 when Sharp Corporation of Japan started producing commercial PV modules and installed a 242 Watt (W) PV module on a lighthouse, the world’s largest commercial PV installation at the time. Crystalline silicon technologies accounted for about 87% of globalPV sales in 2010. The efficiency of crystalline silicon modules ranges from 14% to 19% (see </w:t>
      </w:r>
      <w:fldSimple w:instr=" REF _Ref372466945 \h  \* MERGEFORMAT ">
        <w:r w:rsidRPr="00607994">
          <w:rPr>
            <w:rFonts w:cs="Calibri"/>
          </w:rPr>
          <w:t>Tabl</w:t>
        </w:r>
        <w:r w:rsidR="006E57D8" w:rsidRPr="00607994">
          <w:rPr>
            <w:rFonts w:cs="Calibri"/>
          </w:rPr>
          <w:t>e</w:t>
        </w:r>
        <w:r w:rsidRPr="00607994">
          <w:rPr>
            <w:rFonts w:cs="Calibri"/>
          </w:rPr>
          <w:t xml:space="preserve"> 4</w:t>
        </w:r>
      </w:fldSimple>
      <w:r w:rsidRPr="00607994">
        <w:rPr>
          <w:rFonts w:cs="Calibri"/>
        </w:rPr>
        <w:t xml:space="preserve">). While a mature technology, continued cost reductions are possible through improvements in materials and manufacturing processes, enabling a number of high-volume manufacturers to emerge. </w:t>
      </w:r>
    </w:p>
    <w:p w:rsidR="00607994" w:rsidRPr="00607994" w:rsidRDefault="00607994" w:rsidP="00607994">
      <w:pPr>
        <w:pStyle w:val="Heading4"/>
        <w:rPr>
          <w:rFonts w:ascii="Calibri" w:hAnsi="Calibri" w:cs="Calibri"/>
          <w:b w:val="0"/>
          <w:color w:val="000000"/>
        </w:rPr>
      </w:pPr>
      <w:r w:rsidRPr="00607994">
        <w:rPr>
          <w:rFonts w:ascii="Calibri" w:hAnsi="Calibri" w:cs="Calibri"/>
          <w:b w:val="0"/>
          <w:color w:val="000000"/>
        </w:rPr>
        <w:t>Second-generation PV technologies: Thin-film solar cells</w:t>
      </w:r>
    </w:p>
    <w:p w:rsidR="00607994" w:rsidRPr="00607994" w:rsidRDefault="00607994" w:rsidP="00607994">
      <w:pPr>
        <w:spacing w:after="0"/>
        <w:rPr>
          <w:rFonts w:cs="Calibri"/>
        </w:rPr>
      </w:pPr>
    </w:p>
    <w:p w:rsidR="00607994" w:rsidRPr="00607994" w:rsidRDefault="00607994" w:rsidP="00607994">
      <w:pPr>
        <w:jc w:val="both"/>
        <w:rPr>
          <w:rFonts w:cs="Calibri"/>
        </w:rPr>
      </w:pPr>
      <w:r w:rsidRPr="00607994">
        <w:rPr>
          <w:rFonts w:cs="Calibri"/>
        </w:rPr>
        <w:t xml:space="preserve">After more than 20 years of R&amp;D, thin-film solar cells are beginning to be deployed in significant quantities. Thin-film solar cells could potentially provide lower cost electricity than c-Si wafer-based solar cells. However, this isn’t certain, as lower capital costs, due to lower production and materials costs, are offset to some extent by lower efficiencies and very low c-Si module costs make the economics even more challenging. Thin-film solar cells are comprised of successive thin layers, just 1 to 4 μm thick, of solar cells deposited onto a large, inexpensive substrate such as glass, polymer, or metal. As a consequence, they require a lot less semiconductor material to manufacture in order to absorb the same amount of sunlight (up to 99% less material than crystalline solar cells). In addition, thin films can be packaged into flexible and lightweight structures, which can be easily integrated into building components(building-integrated PV, BIPV). The three primary types of thin-film solar cells that have been commercially developed are:   </w:t>
      </w:r>
    </w:p>
    <w:p w:rsidR="00607994" w:rsidRPr="00607994" w:rsidRDefault="00607994" w:rsidP="00607994">
      <w:pPr>
        <w:pStyle w:val="ListParagraph"/>
        <w:numPr>
          <w:ilvl w:val="0"/>
          <w:numId w:val="75"/>
        </w:numPr>
        <w:jc w:val="both"/>
        <w:rPr>
          <w:rFonts w:cs="Calibri"/>
        </w:rPr>
      </w:pPr>
      <w:r w:rsidRPr="00607994">
        <w:rPr>
          <w:rFonts w:cs="Calibri"/>
        </w:rPr>
        <w:t>Amorphous silicon (a-Si and a-Si/μc-Si),</w:t>
      </w:r>
    </w:p>
    <w:p w:rsidR="00607994" w:rsidRPr="00607994" w:rsidRDefault="00607994" w:rsidP="00607994">
      <w:pPr>
        <w:pStyle w:val="ListParagraph"/>
        <w:numPr>
          <w:ilvl w:val="0"/>
          <w:numId w:val="75"/>
        </w:numPr>
        <w:jc w:val="both"/>
        <w:rPr>
          <w:rFonts w:cs="Calibri"/>
        </w:rPr>
      </w:pPr>
      <w:r w:rsidRPr="00607994">
        <w:rPr>
          <w:rFonts w:cs="Calibri"/>
        </w:rPr>
        <w:t>Cadmium Telluride (Cd-Te),</w:t>
      </w:r>
    </w:p>
    <w:p w:rsidR="00607994" w:rsidRPr="00607994" w:rsidRDefault="00607994" w:rsidP="00607994">
      <w:pPr>
        <w:pStyle w:val="ListParagraph"/>
        <w:numPr>
          <w:ilvl w:val="0"/>
          <w:numId w:val="75"/>
        </w:numPr>
        <w:jc w:val="both"/>
        <w:rPr>
          <w:rFonts w:cs="Calibri"/>
        </w:rPr>
      </w:pPr>
      <w:r w:rsidRPr="00607994">
        <w:rPr>
          <w:rFonts w:cs="Calibri"/>
        </w:rPr>
        <w:t>Copper-Indium-Selenide (CIS) and Copper-Indium-Gallium-Diselenide (CIGS).</w:t>
      </w:r>
    </w:p>
    <w:p w:rsidR="00607994" w:rsidRPr="00607994" w:rsidRDefault="00607994" w:rsidP="00607994">
      <w:pPr>
        <w:jc w:val="both"/>
        <w:rPr>
          <w:rFonts w:cs="Calibri"/>
        </w:rPr>
      </w:pPr>
      <w:r w:rsidRPr="00607994">
        <w:rPr>
          <w:rFonts w:cs="Calibri"/>
        </w:rPr>
        <w:t xml:space="preserve">Amorphous silicon solar cells, along with CdTe PV cells, are the most developed and widely known thin-film solar cells. Amorphous silicon can be deposited on cheap and very large substrates (up to 5.7 m² of glass) based on continuous deposition techniques, thus considerably reducing manufacturing costs. A number of companies are also developing light, flexible a-Si modules perfectly suitable for flat and curved surfaces, such as roofs and façades. Currently, amorphous silicon PV module efficiencies are in the range 4% to 8%. Very small cells at laboratory level may reach efficiencies of 12.2%. The main disadvantage of amorphous silicon solar cells is that they suffer from a significant reduction in power output over time (15% to 35%), as the sun degrades their performance. Even thinner layers could increase the electric field strength across the material and provide better stability and less reduction in power output, but this reduces light absorption and hence cell efficiency. A notable variant of amorphous silicon solar cells is the multi-junction thin-film silicon (a-Si/μc-Si) which consists of a-Si cell with additional layers of a-Si and micro-crystalline silicon (μc-Si) applied onto the substrate. The advantage of the μc-Si layer is that it absorbs more light from the red and near infra-red part of the light spectrum, thus increasing the efficiency by up to 10%. The thickness of the μc-Si layer is in the order of 3 μm and makes the cells thicker and more stable. The current deposition techniques enable the production of multi-junction thin-films up to 1.4 m.          </w:t>
      </w:r>
    </w:p>
    <w:p w:rsidR="00607994" w:rsidRPr="00607994" w:rsidRDefault="00607994" w:rsidP="00607994">
      <w:pPr>
        <w:jc w:val="both"/>
        <w:rPr>
          <w:rFonts w:cs="Calibri"/>
        </w:rPr>
      </w:pPr>
      <w:r w:rsidRPr="00607994">
        <w:rPr>
          <w:rFonts w:cs="Calibri"/>
        </w:rPr>
        <w:t xml:space="preserve">Cadmium Telluride thin-film PV solar cells have lower production costs and higher cell efficiencies (up to 16.7%) than other thin-film technologies. This combination makes CdTe thin-films the most economical thin-film technology currently available, with manufacturing costs of under USD 0.75/W </w:t>
      </w:r>
      <w:r w:rsidRPr="00607994">
        <w:rPr>
          <w:rFonts w:cs="Calibri"/>
        </w:rPr>
        <w:lastRenderedPageBreak/>
        <w:t xml:space="preserve">achieved by at least one producer. The two main raw materials are cadmium and tellurium. Cadmium is a by-product of zinc mining and tellurium is a byproduct of copper processing. A potential problem is that tellurium is produced in far lower quantities than cadmium and availability in the long-term may depend on whether the copper industry can optimise extraction, refining and recycling yields. Cadmium also has issues around its toxicity that may limit its use.    </w:t>
      </w:r>
    </w:p>
    <w:p w:rsidR="00607994" w:rsidRPr="00607994" w:rsidRDefault="00607994" w:rsidP="00607994">
      <w:pPr>
        <w:jc w:val="both"/>
        <w:rPr>
          <w:rFonts w:cs="Calibri"/>
        </w:rPr>
      </w:pPr>
      <w:r w:rsidRPr="00607994">
        <w:rPr>
          <w:rFonts w:cs="Calibri"/>
        </w:rPr>
        <w:t>Copper-Indium-Selenide (CIS) and Copper-Indium- Gallium-Diselenide (CIGS) PV cells offer the highest efficiencies of all thin-film PV technologies. CIS solar cell production has been successfully commercialised by many firms in conjunction with universities (e.g. Wurth Solar, Solibro, Miasole, Nanosolar, Avancis, SolarFrontier and Honda Soltec). Current module efficiencies are in the range of 7% to 16%, but efficiencies of up to 20.3% have been achieved in the laboratory.  The race is now on to increase the efficiency of commercial modules. By 2010, CIGS producer Solar Frontier has reached an annual production capacity of 1 GW.</w:t>
      </w:r>
    </w:p>
    <w:p w:rsidR="00607994" w:rsidRPr="00607994" w:rsidRDefault="00607994" w:rsidP="00607994">
      <w:pPr>
        <w:pStyle w:val="Heading4"/>
        <w:rPr>
          <w:rFonts w:ascii="Calibri" w:hAnsi="Calibri" w:cs="Calibri"/>
          <w:b w:val="0"/>
          <w:color w:val="000000"/>
        </w:rPr>
      </w:pPr>
      <w:r w:rsidRPr="00607994">
        <w:rPr>
          <w:rFonts w:ascii="Calibri" w:hAnsi="Calibri" w:cs="Calibri"/>
          <w:b w:val="0"/>
          <w:color w:val="000000"/>
        </w:rPr>
        <w:t>Third-generation PV technologies</w:t>
      </w:r>
    </w:p>
    <w:p w:rsidR="00607994" w:rsidRPr="00607994" w:rsidRDefault="00607994" w:rsidP="00607994">
      <w:pPr>
        <w:spacing w:after="0"/>
        <w:rPr>
          <w:rFonts w:cs="Calibri"/>
        </w:rPr>
      </w:pPr>
    </w:p>
    <w:p w:rsidR="00607994" w:rsidRPr="00607994" w:rsidRDefault="00607994" w:rsidP="00607994">
      <w:pPr>
        <w:jc w:val="both"/>
        <w:rPr>
          <w:rFonts w:cs="Calibri"/>
        </w:rPr>
      </w:pPr>
      <w:r w:rsidRPr="00607994">
        <w:rPr>
          <w:rFonts w:cs="Calibri"/>
        </w:rPr>
        <w:t>Third-generation PV technologies are at the precommercial stage and vary from technologies under demonstration (e.g. multi-junction concentrating PV) to novel concepts still in need of basic R&amp;D (e.g. quantum-structured PV cells). Some third-generation PV technologies are beginning to be commercialised, but it remains to be seen how successful they will be in taking market share from existing technologies. There are four types of third-generation PV technologies:</w:t>
      </w:r>
    </w:p>
    <w:p w:rsidR="00607994" w:rsidRPr="00607994" w:rsidRDefault="00607994" w:rsidP="00607994">
      <w:pPr>
        <w:pStyle w:val="ListParagraph"/>
        <w:numPr>
          <w:ilvl w:val="0"/>
          <w:numId w:val="76"/>
        </w:numPr>
        <w:jc w:val="both"/>
        <w:rPr>
          <w:rFonts w:cs="Calibri"/>
        </w:rPr>
      </w:pPr>
      <w:r w:rsidRPr="00607994">
        <w:rPr>
          <w:rFonts w:cs="Calibri"/>
        </w:rPr>
        <w:t>Concentrating PV (CPV),</w:t>
      </w:r>
    </w:p>
    <w:p w:rsidR="00607994" w:rsidRPr="00607994" w:rsidRDefault="00607994" w:rsidP="00607994">
      <w:pPr>
        <w:pStyle w:val="ListParagraph"/>
        <w:numPr>
          <w:ilvl w:val="0"/>
          <w:numId w:val="76"/>
        </w:numPr>
        <w:jc w:val="both"/>
        <w:rPr>
          <w:rFonts w:cs="Calibri"/>
        </w:rPr>
      </w:pPr>
      <w:r w:rsidRPr="00607994">
        <w:rPr>
          <w:rFonts w:cs="Calibri"/>
        </w:rPr>
        <w:t>Dye-sensitized solar cells (DSSC),</w:t>
      </w:r>
    </w:p>
    <w:p w:rsidR="00607994" w:rsidRPr="00607994" w:rsidRDefault="00607994" w:rsidP="00607994">
      <w:pPr>
        <w:pStyle w:val="ListParagraph"/>
        <w:numPr>
          <w:ilvl w:val="0"/>
          <w:numId w:val="76"/>
        </w:numPr>
        <w:jc w:val="both"/>
        <w:rPr>
          <w:rFonts w:cs="Calibri"/>
        </w:rPr>
      </w:pPr>
      <w:r w:rsidRPr="00607994">
        <w:rPr>
          <w:rFonts w:cs="Calibri"/>
        </w:rPr>
        <w:t>Organic solar cells,</w:t>
      </w:r>
    </w:p>
    <w:p w:rsidR="00607994" w:rsidRPr="00607994" w:rsidRDefault="00607994" w:rsidP="00607994">
      <w:pPr>
        <w:pStyle w:val="ListParagraph"/>
        <w:numPr>
          <w:ilvl w:val="0"/>
          <w:numId w:val="76"/>
        </w:numPr>
        <w:jc w:val="both"/>
        <w:rPr>
          <w:rFonts w:cs="Calibri"/>
        </w:rPr>
      </w:pPr>
      <w:r w:rsidRPr="00607994">
        <w:rPr>
          <w:rFonts w:cs="Calibri"/>
        </w:rPr>
        <w:t>Novel and emerging solar cell concepts</w:t>
      </w:r>
    </w:p>
    <w:p w:rsidR="00607994" w:rsidRPr="00607994" w:rsidRDefault="00607994" w:rsidP="00607994">
      <w:pPr>
        <w:pStyle w:val="Heading5"/>
        <w:rPr>
          <w:rFonts w:ascii="Calibri" w:hAnsi="Calibri" w:cs="Calibri"/>
          <w:i/>
          <w:color w:val="000000"/>
        </w:rPr>
      </w:pPr>
      <w:r w:rsidRPr="00607994">
        <w:rPr>
          <w:rFonts w:ascii="Calibri" w:hAnsi="Calibri" w:cs="Calibri"/>
          <w:i/>
          <w:color w:val="000000"/>
        </w:rPr>
        <w:t xml:space="preserve">Concentrating PV technology </w:t>
      </w:r>
    </w:p>
    <w:p w:rsidR="00607994" w:rsidRPr="00607994" w:rsidRDefault="00607994" w:rsidP="00607994">
      <w:pPr>
        <w:spacing w:after="0"/>
        <w:rPr>
          <w:rFonts w:cs="Calibri"/>
        </w:rPr>
      </w:pPr>
    </w:p>
    <w:p w:rsidR="00607994" w:rsidRPr="00607994" w:rsidRDefault="00607994" w:rsidP="00607994">
      <w:pPr>
        <w:spacing w:after="0"/>
        <w:jc w:val="both"/>
        <w:rPr>
          <w:rFonts w:cs="Calibri"/>
        </w:rPr>
      </w:pPr>
      <w:r w:rsidRPr="00607994">
        <w:rPr>
          <w:rFonts w:cs="Calibri"/>
        </w:rPr>
        <w:t xml:space="preserve">Concentrating PV (CPV) systems utilise optical devices, such as lenses or mirrors, to concentrate direct solar radiation onto very small, highly efficient multi-junction solar cells made of a semiconductor material. </w:t>
      </w:r>
    </w:p>
    <w:tbl>
      <w:tblPr>
        <w:tblW w:w="0" w:type="auto"/>
        <w:jc w:val="center"/>
        <w:tblLook w:val="04A0"/>
      </w:tblPr>
      <w:tblGrid>
        <w:gridCol w:w="5256"/>
        <w:gridCol w:w="2283"/>
      </w:tblGrid>
      <w:tr w:rsidR="00C134FC" w:rsidRPr="00E6519B" w:rsidTr="00E6519B">
        <w:trPr>
          <w:jc w:val="center"/>
        </w:trPr>
        <w:tc>
          <w:tcPr>
            <w:tcW w:w="5230" w:type="dxa"/>
            <w:shd w:val="clear" w:color="auto" w:fill="auto"/>
          </w:tcPr>
          <w:p w:rsidR="00C134FC" w:rsidRPr="00E6519B" w:rsidRDefault="00C134FC" w:rsidP="00E6519B">
            <w:pPr>
              <w:spacing w:after="0" w:line="240" w:lineRule="auto"/>
              <w:rPr>
                <w:rFonts w:cs="Calibri"/>
                <w:sz w:val="20"/>
                <w:szCs w:val="20"/>
              </w:rPr>
            </w:pPr>
            <w:r w:rsidRPr="00E6519B">
              <w:rPr>
                <w:rFonts w:cs="Calibri"/>
                <w:sz w:val="20"/>
                <w:szCs w:val="20"/>
              </w:rPr>
              <w:tab/>
              <w:t>Incoming light</w:t>
            </w:r>
          </w:p>
        </w:tc>
        <w:tc>
          <w:tcPr>
            <w:tcW w:w="2283" w:type="dxa"/>
            <w:shd w:val="clear" w:color="auto" w:fill="auto"/>
          </w:tcPr>
          <w:p w:rsidR="00C134FC" w:rsidRPr="00E6519B" w:rsidRDefault="00C134FC" w:rsidP="00E6519B">
            <w:pPr>
              <w:spacing w:after="0" w:line="240" w:lineRule="auto"/>
              <w:jc w:val="center"/>
              <w:rPr>
                <w:rFonts w:cs="Calibri"/>
                <w:sz w:val="20"/>
                <w:szCs w:val="20"/>
              </w:rPr>
            </w:pPr>
          </w:p>
        </w:tc>
      </w:tr>
      <w:tr w:rsidR="00C134FC" w:rsidRPr="00E6519B" w:rsidTr="00E6519B">
        <w:trPr>
          <w:jc w:val="center"/>
        </w:trPr>
        <w:tc>
          <w:tcPr>
            <w:tcW w:w="5230" w:type="dxa"/>
            <w:shd w:val="clear" w:color="auto" w:fill="auto"/>
          </w:tcPr>
          <w:p w:rsidR="00C134FC" w:rsidRPr="00E6519B" w:rsidRDefault="00CE2418" w:rsidP="00E6519B">
            <w:pPr>
              <w:spacing w:after="0" w:line="240" w:lineRule="auto"/>
              <w:jc w:val="center"/>
              <w:rPr>
                <w:rFonts w:cs="Calibri"/>
                <w:sz w:val="20"/>
                <w:szCs w:val="20"/>
              </w:rPr>
            </w:pPr>
            <w:r>
              <w:rPr>
                <w:rFonts w:cs="Calibri"/>
                <w:noProof/>
                <w:sz w:val="20"/>
                <w:szCs w:val="20"/>
                <w:lang w:val="en-US" w:eastAsia="en-US"/>
              </w:rPr>
              <w:drawing>
                <wp:inline distT="0" distB="0" distL="0" distR="0">
                  <wp:extent cx="3181350" cy="2162175"/>
                  <wp:effectExtent l="19050" t="0" r="0" b="0"/>
                  <wp:docPr id="22" name="Picture 34" descr="Slika 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Slika 8.jpg"/>
                          <pic:cNvPicPr>
                            <a:picLocks noChangeAspect="1" noChangeArrowheads="1"/>
                          </pic:cNvPicPr>
                        </pic:nvPicPr>
                        <pic:blipFill>
                          <a:blip r:embed="rId34" cstate="print"/>
                          <a:srcRect t="3543" b="2756"/>
                          <a:stretch>
                            <a:fillRect/>
                          </a:stretch>
                        </pic:blipFill>
                        <pic:spPr bwMode="auto">
                          <a:xfrm>
                            <a:off x="0" y="0"/>
                            <a:ext cx="3181350" cy="2162175"/>
                          </a:xfrm>
                          <a:prstGeom prst="rect">
                            <a:avLst/>
                          </a:prstGeom>
                          <a:noFill/>
                          <a:ln w="9525">
                            <a:noFill/>
                            <a:miter lim="800000"/>
                            <a:headEnd/>
                            <a:tailEnd/>
                          </a:ln>
                        </pic:spPr>
                      </pic:pic>
                    </a:graphicData>
                  </a:graphic>
                </wp:inline>
              </w:drawing>
            </w:r>
          </w:p>
        </w:tc>
        <w:tc>
          <w:tcPr>
            <w:tcW w:w="2283" w:type="dxa"/>
            <w:shd w:val="clear" w:color="auto" w:fill="auto"/>
          </w:tcPr>
          <w:p w:rsidR="00C134FC" w:rsidRPr="00E6519B" w:rsidRDefault="00C134FC" w:rsidP="00E6519B">
            <w:pPr>
              <w:spacing w:after="0" w:line="240" w:lineRule="auto"/>
              <w:rPr>
                <w:rFonts w:cs="Calibri"/>
                <w:sz w:val="20"/>
                <w:szCs w:val="20"/>
              </w:rPr>
            </w:pPr>
          </w:p>
          <w:p w:rsidR="00C134FC" w:rsidRPr="00E6519B" w:rsidRDefault="00C134FC" w:rsidP="00E6519B">
            <w:pPr>
              <w:spacing w:after="0" w:line="240" w:lineRule="auto"/>
              <w:rPr>
                <w:rFonts w:cs="Calibri"/>
                <w:sz w:val="20"/>
                <w:szCs w:val="20"/>
              </w:rPr>
            </w:pPr>
          </w:p>
          <w:p w:rsidR="00C134FC" w:rsidRPr="00E6519B" w:rsidRDefault="00C134FC" w:rsidP="00E6519B">
            <w:pPr>
              <w:spacing w:after="0" w:line="240" w:lineRule="auto"/>
              <w:rPr>
                <w:rFonts w:cs="Calibri"/>
                <w:sz w:val="20"/>
                <w:szCs w:val="20"/>
              </w:rPr>
            </w:pPr>
            <w:r w:rsidRPr="00E6519B">
              <w:rPr>
                <w:rFonts w:cs="Calibri"/>
                <w:sz w:val="20"/>
                <w:szCs w:val="20"/>
              </w:rPr>
              <w:t>Concentrator</w:t>
            </w:r>
          </w:p>
          <w:p w:rsidR="00C134FC" w:rsidRPr="00E6519B" w:rsidRDefault="00C134FC" w:rsidP="00E6519B">
            <w:pPr>
              <w:spacing w:after="0" w:line="240" w:lineRule="auto"/>
              <w:rPr>
                <w:rFonts w:cs="Calibri"/>
                <w:sz w:val="20"/>
                <w:szCs w:val="20"/>
              </w:rPr>
            </w:pPr>
          </w:p>
          <w:p w:rsidR="00C134FC" w:rsidRPr="00E6519B" w:rsidRDefault="00C134FC" w:rsidP="00E6519B">
            <w:pPr>
              <w:spacing w:after="0" w:line="240" w:lineRule="auto"/>
              <w:rPr>
                <w:rFonts w:cs="Calibri"/>
                <w:sz w:val="20"/>
                <w:szCs w:val="20"/>
              </w:rPr>
            </w:pPr>
          </w:p>
          <w:p w:rsidR="00C134FC" w:rsidRPr="00E6519B" w:rsidRDefault="00C134FC" w:rsidP="00E6519B">
            <w:pPr>
              <w:spacing w:after="0" w:line="240" w:lineRule="auto"/>
              <w:rPr>
                <w:rFonts w:cs="Calibri"/>
                <w:sz w:val="20"/>
                <w:szCs w:val="20"/>
              </w:rPr>
            </w:pPr>
            <w:r w:rsidRPr="00E6519B">
              <w:rPr>
                <w:rFonts w:cs="Calibri"/>
                <w:sz w:val="20"/>
                <w:szCs w:val="20"/>
              </w:rPr>
              <w:t>Concentrated</w:t>
            </w:r>
          </w:p>
          <w:p w:rsidR="00C134FC" w:rsidRPr="00E6519B" w:rsidRDefault="00C134FC" w:rsidP="00E6519B">
            <w:pPr>
              <w:spacing w:after="0" w:line="240" w:lineRule="auto"/>
              <w:rPr>
                <w:rFonts w:cs="Calibri"/>
                <w:sz w:val="20"/>
                <w:szCs w:val="20"/>
              </w:rPr>
            </w:pPr>
            <w:r w:rsidRPr="00E6519B">
              <w:rPr>
                <w:rFonts w:cs="Calibri"/>
                <w:sz w:val="20"/>
                <w:szCs w:val="20"/>
              </w:rPr>
              <w:t>light</w:t>
            </w:r>
          </w:p>
          <w:p w:rsidR="00C134FC" w:rsidRPr="00E6519B" w:rsidRDefault="00C134FC" w:rsidP="00E6519B">
            <w:pPr>
              <w:spacing w:after="0" w:line="240" w:lineRule="auto"/>
              <w:rPr>
                <w:rFonts w:cs="Calibri"/>
                <w:sz w:val="20"/>
                <w:szCs w:val="20"/>
              </w:rPr>
            </w:pPr>
          </w:p>
          <w:p w:rsidR="00C134FC" w:rsidRPr="00E6519B" w:rsidRDefault="00C134FC" w:rsidP="00E6519B">
            <w:pPr>
              <w:spacing w:after="0" w:line="240" w:lineRule="auto"/>
              <w:rPr>
                <w:rFonts w:cs="Calibri"/>
                <w:sz w:val="20"/>
                <w:szCs w:val="20"/>
              </w:rPr>
            </w:pPr>
          </w:p>
          <w:p w:rsidR="00C134FC" w:rsidRPr="00E6519B" w:rsidRDefault="00C134FC" w:rsidP="00E6519B">
            <w:pPr>
              <w:spacing w:after="0" w:line="240" w:lineRule="auto"/>
              <w:rPr>
                <w:rFonts w:cs="Calibri"/>
                <w:sz w:val="20"/>
                <w:szCs w:val="20"/>
              </w:rPr>
            </w:pPr>
          </w:p>
          <w:p w:rsidR="00C134FC" w:rsidRPr="00E6519B" w:rsidRDefault="00C134FC" w:rsidP="00E6519B">
            <w:pPr>
              <w:spacing w:after="0" w:line="240" w:lineRule="auto"/>
              <w:rPr>
                <w:rFonts w:cs="Calibri"/>
                <w:sz w:val="20"/>
                <w:szCs w:val="20"/>
              </w:rPr>
            </w:pPr>
            <w:r w:rsidRPr="00E6519B">
              <w:rPr>
                <w:rFonts w:cs="Calibri"/>
                <w:sz w:val="20"/>
                <w:szCs w:val="20"/>
              </w:rPr>
              <w:t>Solar cell</w:t>
            </w:r>
          </w:p>
        </w:tc>
      </w:tr>
    </w:tbl>
    <w:p w:rsidR="00607994" w:rsidRPr="00607994" w:rsidRDefault="00607994" w:rsidP="00607994">
      <w:pPr>
        <w:pStyle w:val="Caption"/>
        <w:jc w:val="center"/>
        <w:rPr>
          <w:rFonts w:cs="Calibri"/>
          <w:b w:val="0"/>
          <w:color w:val="000000"/>
          <w:sz w:val="20"/>
          <w:szCs w:val="20"/>
        </w:rPr>
      </w:pPr>
      <w:bookmarkStart w:id="111" w:name="_Toc383179484"/>
      <w:bookmarkStart w:id="112" w:name="_Toc393011908"/>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21</w:t>
      </w:r>
      <w:r w:rsidR="00F8171D" w:rsidRPr="00607994">
        <w:rPr>
          <w:rFonts w:cs="Calibri"/>
          <w:b w:val="0"/>
          <w:color w:val="000000"/>
          <w:sz w:val="20"/>
        </w:rPr>
        <w:fldChar w:fldCharType="end"/>
      </w:r>
      <w:r w:rsidRPr="00607994">
        <w:rPr>
          <w:rFonts w:cs="Calibri"/>
          <w:b w:val="0"/>
          <w:color w:val="000000"/>
          <w:sz w:val="20"/>
        </w:rPr>
        <w:t>. Concentrating PV system</w:t>
      </w:r>
      <w:bookmarkEnd w:id="111"/>
      <w:bookmarkEnd w:id="112"/>
    </w:p>
    <w:p w:rsidR="00607994" w:rsidRPr="00607994" w:rsidRDefault="00607994" w:rsidP="00607994">
      <w:pPr>
        <w:jc w:val="both"/>
        <w:rPr>
          <w:rFonts w:cs="Calibri"/>
        </w:rPr>
      </w:pPr>
      <w:r w:rsidRPr="00607994">
        <w:rPr>
          <w:rFonts w:cs="Calibri"/>
        </w:rPr>
        <w:lastRenderedPageBreak/>
        <w:t>The sunlight concentration factor ranges from 2 to 100 suns (low- to medium-concentration) up to 1,000 suns (high concentration). To be effective, the lenses need to be permanently oriented towards the sun, using a single- or double-axis tracking system for low and high concentrations, respectively. Cooling systems (active or passive) are needed for some concentrating PV designs, while other novel approaches can get round this need.</w:t>
      </w:r>
    </w:p>
    <w:p w:rsidR="00607994" w:rsidRPr="00607994" w:rsidRDefault="00607994" w:rsidP="00607994">
      <w:pPr>
        <w:jc w:val="both"/>
        <w:rPr>
          <w:rFonts w:cs="Calibri"/>
        </w:rPr>
      </w:pPr>
      <w:r w:rsidRPr="00607994">
        <w:rPr>
          <w:rFonts w:cs="Calibri"/>
        </w:rPr>
        <w:t>Low- to</w:t>
      </w:r>
      <w:r w:rsidR="00C134FC">
        <w:rPr>
          <w:rFonts w:cs="Calibri"/>
        </w:rPr>
        <w:t>-</w:t>
      </w:r>
      <w:r w:rsidRPr="00607994">
        <w:rPr>
          <w:rFonts w:cs="Calibri"/>
        </w:rPr>
        <w:t>medium</w:t>
      </w:r>
      <w:r w:rsidR="00C134FC">
        <w:rPr>
          <w:rFonts w:cs="Calibri"/>
        </w:rPr>
        <w:t xml:space="preserve"> </w:t>
      </w:r>
      <w:r w:rsidRPr="00607994">
        <w:rPr>
          <w:rFonts w:cs="Calibri"/>
        </w:rPr>
        <w:t xml:space="preserve">concentration systems (up to 100 suns) can be combined with silicon solar cells, but higher temperatures will reduce their efficiency, while high concentration systems (beyond 500 suns) are usually associated with multi-junction solar cells made by semiconductor compounds from groups III and V of the periodic table (e.g. gallium arsenide), which offer thehighest PV conversion efficiency. Multi-junction (either ‘tandem’ or ‘triple’ junction) solar cells consist of a stackof layered p–n junctions, each made from a distinct set of semiconductors, with different band gap and spectral absorption to absorb as much of the solar spectrum as possible. </w:t>
      </w:r>
    </w:p>
    <w:p w:rsidR="00607994" w:rsidRPr="00607994" w:rsidRDefault="00607994" w:rsidP="00607994">
      <w:pPr>
        <w:jc w:val="both"/>
        <w:rPr>
          <w:rFonts w:cs="Calibri"/>
        </w:rPr>
      </w:pPr>
      <w:r w:rsidRPr="00607994">
        <w:rPr>
          <w:rFonts w:cs="Calibri"/>
        </w:rPr>
        <w:t>Most commonly employed materials are Ge (0.67 eV), GaAs or InGaAs (1.4 eV), and InGaP (1.85 eV). A triple-junction cell with band gaps of 0.74, 1.2 and 1.8 eV would reach a theoretical efficiency of 59%. Given their complexity and costs, multi-junctions are used for small-area solar cells with high sunlight concentration.</w:t>
      </w:r>
    </w:p>
    <w:p w:rsidR="00607994" w:rsidRPr="00607994" w:rsidRDefault="00607994" w:rsidP="00607994">
      <w:pPr>
        <w:jc w:val="both"/>
        <w:rPr>
          <w:rFonts w:cs="Calibri"/>
        </w:rPr>
      </w:pPr>
      <w:r w:rsidRPr="00607994">
        <w:rPr>
          <w:rFonts w:cs="Calibri"/>
        </w:rPr>
        <w:t>Commercial CPV modules with silicon-based cells offer efficiency in the range of 20% to 25%. CPV based on multi-junction solar cells using III-V semiconductors haveachieved laboratory efficiency of more than 40%.  Commercial multi-junction devices manufactured by Sharp, Emcore, Spectrolab and Azur have efficiencies of around 35% - significantly higher than conventional single-junction c-SI solar cells. Continued R&amp;D holds the promise of increasing CPV efficiencies up to 45% or even 50%.</w:t>
      </w:r>
    </w:p>
    <w:p w:rsidR="00607994" w:rsidRPr="00607994" w:rsidRDefault="00607994" w:rsidP="00607994">
      <w:pPr>
        <w:jc w:val="both"/>
        <w:rPr>
          <w:rFonts w:cs="Calibri"/>
        </w:rPr>
      </w:pPr>
      <w:r w:rsidRPr="00607994">
        <w:rPr>
          <w:rFonts w:cs="Calibri"/>
        </w:rPr>
        <w:t>To maximise the electricity generation, CPV modules need to be permanently oriented towards the sun, using a single- or double-axis sun-tracking system. Multijunction solar cells, along with sun-tracking systems, result in expensive CPV modules in comparison with conventional PV. On the other hand, their higher efficiency and the smaller surface area of active material required may eventually compensate for the higher costs, depending on the evolution of costs and efficiency. Because CPV modules rely on direct sunlight, they need to be used in regions with clear skies and high direct solar irradiation to maximise performance.</w:t>
      </w:r>
    </w:p>
    <w:p w:rsidR="00607994" w:rsidRPr="00607994" w:rsidRDefault="00607994" w:rsidP="00C134FC">
      <w:pPr>
        <w:pStyle w:val="Heading5"/>
        <w:spacing w:line="360" w:lineRule="auto"/>
        <w:rPr>
          <w:rFonts w:ascii="Calibri" w:hAnsi="Calibri" w:cs="Calibri"/>
          <w:i/>
          <w:color w:val="000000"/>
        </w:rPr>
      </w:pPr>
      <w:r w:rsidRPr="00607994">
        <w:rPr>
          <w:rFonts w:ascii="Calibri" w:hAnsi="Calibri" w:cs="Calibri"/>
          <w:i/>
          <w:color w:val="000000"/>
        </w:rPr>
        <w:t>Dye-sensitized solar cells</w:t>
      </w:r>
    </w:p>
    <w:p w:rsidR="00607994" w:rsidRPr="00607994" w:rsidRDefault="00607994" w:rsidP="00607994">
      <w:pPr>
        <w:jc w:val="both"/>
        <w:rPr>
          <w:rFonts w:cs="Calibri"/>
        </w:rPr>
      </w:pPr>
      <w:r w:rsidRPr="00607994">
        <w:rPr>
          <w:rFonts w:cs="Calibri"/>
        </w:rPr>
        <w:t>Dye-sensitized solar cells use photo-electrochemical solar cells, which are based on semiconductor structures formed between a photo-sensitised anode and an electrolyte.  In a typical DSSC, the semiconductor nanocrystals serve as antennae that harvest the sunlight (photons) and the dye molecule is responsible for thecharge separation (photocurrent). It is unique in that it mimics natural photosynthesis. These cells are attractive because they use low-cost materials and are simple to manufacture. They release electrons from, for example, titanium dioxide covered by a lightabsorbing pigment. However, their performance can degrade over time with exposure to UV light and the use of a liquid electrolyte can be problematic when there is a risk of freezing.</w:t>
      </w:r>
    </w:p>
    <w:p w:rsidR="00607994" w:rsidRPr="00607994" w:rsidRDefault="00607994" w:rsidP="00607994">
      <w:pPr>
        <w:jc w:val="both"/>
        <w:rPr>
          <w:rFonts w:cs="Calibri"/>
        </w:rPr>
      </w:pPr>
      <w:r w:rsidRPr="00607994">
        <w:rPr>
          <w:rFonts w:cs="Calibri"/>
        </w:rPr>
        <w:t xml:space="preserve">Laboratory efficiencies of around 12% have been achieved due to the development of new broadband dyes and electrolytes. However, commercial efficiencies are low - typically under 4% to 5%. The main reason why efficiencies of DSSC are low is because there are very few dyes that can absorb a broad spectral range. An interesting area of research is the use of nanocrystalline </w:t>
      </w:r>
      <w:r w:rsidRPr="00607994">
        <w:rPr>
          <w:rFonts w:cs="Calibri"/>
        </w:rPr>
        <w:lastRenderedPageBreak/>
        <w:t>semiconductors that can allow DSSCs to have a broad spectral coverage. Thousands of organic dyes have been studied and tested in order to design, synthesise and assemble nanostructured materials that will allow higher power conversion efficiencies for DSSCs.</w:t>
      </w:r>
    </w:p>
    <w:p w:rsidR="00607994" w:rsidRPr="00607994" w:rsidRDefault="00607994" w:rsidP="00C134FC">
      <w:pPr>
        <w:pStyle w:val="Heading5"/>
        <w:spacing w:line="360" w:lineRule="auto"/>
        <w:rPr>
          <w:rFonts w:ascii="Calibri" w:hAnsi="Calibri" w:cs="Calibri"/>
          <w:i/>
          <w:color w:val="000000"/>
        </w:rPr>
      </w:pPr>
      <w:r w:rsidRPr="00607994">
        <w:rPr>
          <w:rFonts w:ascii="Calibri" w:hAnsi="Calibri" w:cs="Calibri"/>
          <w:i/>
          <w:color w:val="000000"/>
        </w:rPr>
        <w:t>Organic solar cells</w:t>
      </w:r>
    </w:p>
    <w:p w:rsidR="00607994" w:rsidRPr="00607994" w:rsidRDefault="00607994" w:rsidP="00607994">
      <w:pPr>
        <w:jc w:val="both"/>
        <w:rPr>
          <w:rFonts w:cs="Calibri"/>
        </w:rPr>
      </w:pPr>
      <w:r w:rsidRPr="00607994">
        <w:rPr>
          <w:rFonts w:cs="Calibri"/>
        </w:rPr>
        <w:t xml:space="preserve">Organic solar cells are composed of organic or polymer materials (such as organic polymers or small organic molecules). They are inexpensive, but not very efficient. Their success in recent years has been due to many significant improvements that have led to higher efficiencies. Organic PV module efficiencies are now in the range 4% to 5% for commercial systems and 6% to 8% in the laboratory. </w:t>
      </w:r>
    </w:p>
    <w:p w:rsidR="00607994" w:rsidRPr="00607994" w:rsidRDefault="00607994" w:rsidP="00607994">
      <w:pPr>
        <w:jc w:val="both"/>
        <w:rPr>
          <w:rFonts w:cs="Calibri"/>
        </w:rPr>
      </w:pPr>
      <w:r w:rsidRPr="00607994">
        <w:rPr>
          <w:rFonts w:cs="Calibri"/>
        </w:rPr>
        <w:t xml:space="preserve">In addition to the low efficiency, a major challenge for organic solar cells is their instability over time. Organic cell production uses high-speed and lowtemperature roll-to-roll manufacturing processes and standard printing technologies. As a result, organic solar cells may be able to compete with other PV technologies in some applications, because manufacturing costs are continuing to decline and are expected to reach USD 0.50/W by 2020.  </w:t>
      </w:r>
    </w:p>
    <w:p w:rsidR="00607994" w:rsidRPr="00607994" w:rsidRDefault="00607994" w:rsidP="00607994">
      <w:pPr>
        <w:jc w:val="both"/>
        <w:rPr>
          <w:rFonts w:cs="Calibri"/>
        </w:rPr>
      </w:pPr>
      <w:r w:rsidRPr="00607994">
        <w:rPr>
          <w:rFonts w:cs="Calibri"/>
        </w:rPr>
        <w:t xml:space="preserve">Organic cells can be applied to plastic sheets in a manner similar to the printing and coating industries, meaning that organic solar cells are lightweight and flexible, making them ideal for mobile applications and for fitting to a variety of uneven surfaces. This makes them particularly useful for portable applications, a first target market for this technology. Potential uses include battery chargers for mobile phones, laptops, radios, flashlights, toys and almost any hand-held device that uses a battery. The modules can be fixed almost anywhere to anything, or they can be incorporated into the housing of a device. They can also be rolled up or folded for storage when not in use. These properties will make organic PV modules attractive for building-integrated applications as it will expand the range of shapes and forms where PV systems can be applied. Another advantage is that the technology uses abundant, non-toxic materials and is based on a very scalable production process with high productivity.  </w:t>
      </w:r>
    </w:p>
    <w:p w:rsidR="00607994" w:rsidRPr="00607994" w:rsidRDefault="00607994" w:rsidP="00C134FC">
      <w:pPr>
        <w:pStyle w:val="Heading5"/>
        <w:spacing w:line="360" w:lineRule="auto"/>
        <w:rPr>
          <w:rFonts w:ascii="Calibri" w:hAnsi="Calibri" w:cs="Calibri"/>
          <w:i/>
          <w:color w:val="000000"/>
        </w:rPr>
      </w:pPr>
      <w:r w:rsidRPr="00607994">
        <w:rPr>
          <w:rFonts w:ascii="Calibri" w:hAnsi="Calibri" w:cs="Calibri"/>
          <w:i/>
          <w:color w:val="000000"/>
        </w:rPr>
        <w:t>Novel and emerging solar cell concepts</w:t>
      </w:r>
    </w:p>
    <w:p w:rsidR="00607994" w:rsidRPr="00607994" w:rsidRDefault="00607994" w:rsidP="00607994">
      <w:pPr>
        <w:jc w:val="both"/>
        <w:rPr>
          <w:rFonts w:cs="Calibri"/>
        </w:rPr>
      </w:pPr>
      <w:r w:rsidRPr="00607994">
        <w:rPr>
          <w:rFonts w:cs="Calibri"/>
        </w:rPr>
        <w:t>In addition to the above mentioned third-generation technologies, there are a number of novel solar cell technologies under development that rely on using quantum dots/wires, quantum wells, or super latticetechnologies. These technologies are likely to be used in concentrating PV technologies where they could achieve very high efficiencies by overcoming the thermodynamic limitations of conventional (crystalline) cells. However, these high-efficiency approaches are in the fundamental materials research phase. Furthest from the market are the novel concepts, often incorporating enabling technologies such as nanotechnology, which aim to modify the active layer to better match the solar spectrum</w:t>
      </w:r>
    </w:p>
    <w:p w:rsidR="00607994" w:rsidRPr="00607994" w:rsidRDefault="00607994" w:rsidP="00607994">
      <w:pPr>
        <w:pStyle w:val="Heading3"/>
        <w:rPr>
          <w:rFonts w:ascii="Calibri" w:hAnsi="Calibri" w:cs="Calibri"/>
          <w:i/>
          <w:color w:val="000000"/>
        </w:rPr>
      </w:pPr>
      <w:bookmarkStart w:id="113" w:name="_Toc383179049"/>
      <w:bookmarkStart w:id="114" w:name="_Toc393011766"/>
      <w:r w:rsidRPr="00607994">
        <w:rPr>
          <w:rFonts w:ascii="Calibri" w:hAnsi="Calibri" w:cs="Calibri"/>
          <w:i/>
          <w:color w:val="000000"/>
        </w:rPr>
        <w:t>Comparison of solar PV technologies</w:t>
      </w:r>
      <w:bookmarkEnd w:id="113"/>
      <w:bookmarkEnd w:id="114"/>
    </w:p>
    <w:p w:rsidR="00607994" w:rsidRPr="00E25877" w:rsidRDefault="00607994" w:rsidP="00607994">
      <w:pPr>
        <w:spacing w:after="0"/>
        <w:rPr>
          <w:rFonts w:cs="Calibri"/>
          <w:sz w:val="12"/>
          <w:szCs w:val="12"/>
        </w:rPr>
      </w:pPr>
    </w:p>
    <w:p w:rsidR="00607994" w:rsidRPr="00607994" w:rsidRDefault="00F8171D" w:rsidP="00607994">
      <w:pPr>
        <w:rPr>
          <w:rFonts w:cs="Calibri"/>
        </w:rPr>
      </w:pPr>
      <w:fldSimple w:instr=" REF _Ref372466945  \* MERGEFORMAT ">
        <w:r w:rsidR="00607994" w:rsidRPr="00607994">
          <w:rPr>
            <w:rFonts w:cs="Calibri"/>
          </w:rPr>
          <w:t>Tab</w:t>
        </w:r>
        <w:r w:rsidR="00C134FC">
          <w:rPr>
            <w:rFonts w:cs="Calibri"/>
          </w:rPr>
          <w:t>le</w:t>
        </w:r>
        <w:r w:rsidR="00607994" w:rsidRPr="00607994">
          <w:rPr>
            <w:rFonts w:cs="Calibri"/>
          </w:rPr>
          <w:t xml:space="preserve"> 4</w:t>
        </w:r>
      </w:fldSimple>
      <w:r w:rsidR="00607994" w:rsidRPr="00607994">
        <w:rPr>
          <w:rFonts w:cs="Calibri"/>
        </w:rPr>
        <w:t>. shows the comparison of major characteristics of the three generation of PV technologies.</w:t>
      </w:r>
    </w:p>
    <w:p w:rsidR="00607994" w:rsidRPr="00607994" w:rsidRDefault="00607994" w:rsidP="00607994">
      <w:pPr>
        <w:jc w:val="both"/>
        <w:rPr>
          <w:rFonts w:cs="Calibri"/>
        </w:rPr>
      </w:pPr>
    </w:p>
    <w:p w:rsidR="00607994" w:rsidRPr="00607994" w:rsidRDefault="00607994" w:rsidP="00607994">
      <w:pPr>
        <w:jc w:val="both"/>
        <w:rPr>
          <w:rFonts w:cs="Calibri"/>
        </w:rPr>
        <w:sectPr w:rsidR="00607994" w:rsidRPr="00607994" w:rsidSect="00607994">
          <w:pgSz w:w="11906" w:h="16838"/>
          <w:pgMar w:top="1417" w:right="1417" w:bottom="1417" w:left="1417" w:header="708" w:footer="708" w:gutter="0"/>
          <w:cols w:space="708"/>
          <w:docGrid w:linePitch="360"/>
        </w:sectPr>
      </w:pPr>
    </w:p>
    <w:p w:rsidR="00607994" w:rsidRPr="00607994" w:rsidRDefault="00607994" w:rsidP="00607994">
      <w:pPr>
        <w:pStyle w:val="Caption"/>
        <w:rPr>
          <w:rFonts w:cs="Calibri"/>
          <w:b w:val="0"/>
          <w:color w:val="000000"/>
          <w:sz w:val="20"/>
          <w:szCs w:val="20"/>
        </w:rPr>
      </w:pPr>
      <w:bookmarkStart w:id="115" w:name="_Ref372466945"/>
      <w:bookmarkStart w:id="116" w:name="_Toc383179868"/>
      <w:bookmarkStart w:id="117" w:name="_Toc393012979"/>
      <w:r w:rsidRPr="00607994">
        <w:rPr>
          <w:rFonts w:cs="Calibri"/>
          <w:b w:val="0"/>
          <w:color w:val="000000"/>
          <w:sz w:val="20"/>
        </w:rPr>
        <w:lastRenderedPageBreak/>
        <w:t xml:space="preserve">Table </w:t>
      </w:r>
      <w:r w:rsidR="00F8171D" w:rsidRPr="00607994">
        <w:rPr>
          <w:rFonts w:cs="Calibri"/>
          <w:b w:val="0"/>
          <w:color w:val="000000"/>
          <w:sz w:val="20"/>
        </w:rPr>
        <w:fldChar w:fldCharType="begin"/>
      </w:r>
      <w:r w:rsidRPr="00607994">
        <w:rPr>
          <w:rFonts w:cs="Calibri"/>
          <w:b w:val="0"/>
          <w:color w:val="000000"/>
          <w:sz w:val="20"/>
        </w:rPr>
        <w:instrText xml:space="preserve"> SEQ Tabela \* ARABIC </w:instrText>
      </w:r>
      <w:r w:rsidR="00F8171D" w:rsidRPr="00607994">
        <w:rPr>
          <w:rFonts w:cs="Calibri"/>
          <w:b w:val="0"/>
          <w:color w:val="000000"/>
          <w:sz w:val="20"/>
        </w:rPr>
        <w:fldChar w:fldCharType="separate"/>
      </w:r>
      <w:r w:rsidRPr="00607994">
        <w:rPr>
          <w:rFonts w:cs="Calibri"/>
          <w:b w:val="0"/>
          <w:color w:val="000000"/>
          <w:sz w:val="20"/>
        </w:rPr>
        <w:t>4</w:t>
      </w:r>
      <w:r w:rsidR="00F8171D" w:rsidRPr="00607994">
        <w:rPr>
          <w:rFonts w:cs="Calibri"/>
          <w:b w:val="0"/>
          <w:color w:val="000000"/>
          <w:sz w:val="20"/>
        </w:rPr>
        <w:fldChar w:fldCharType="end"/>
      </w:r>
      <w:bookmarkEnd w:id="115"/>
      <w:r w:rsidRPr="00607994">
        <w:rPr>
          <w:rFonts w:cs="Calibri"/>
          <w:b w:val="0"/>
          <w:color w:val="000000"/>
          <w:sz w:val="20"/>
        </w:rPr>
        <w:t>. An overview and comparison of major PV technologies</w:t>
      </w:r>
      <w:bookmarkEnd w:id="116"/>
      <w:bookmarkEnd w:id="11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93"/>
        <w:gridCol w:w="850"/>
        <w:gridCol w:w="1295"/>
        <w:gridCol w:w="1414"/>
        <w:gridCol w:w="1370"/>
        <w:gridCol w:w="1367"/>
        <w:gridCol w:w="1362"/>
        <w:gridCol w:w="1759"/>
        <w:gridCol w:w="1354"/>
        <w:gridCol w:w="1356"/>
      </w:tblGrid>
      <w:tr w:rsidR="00607994" w:rsidRPr="00607994" w:rsidTr="00C134FC">
        <w:trPr>
          <w:tblHeader/>
        </w:trPr>
        <w:tc>
          <w:tcPr>
            <w:tcW w:w="2093" w:type="dxa"/>
            <w:shd w:val="clear" w:color="auto" w:fill="BFBFBF"/>
          </w:tcPr>
          <w:p w:rsidR="00607994" w:rsidRPr="00607994" w:rsidRDefault="00607994" w:rsidP="00C134FC">
            <w:pPr>
              <w:spacing w:after="0" w:line="240" w:lineRule="auto"/>
              <w:jc w:val="both"/>
              <w:rPr>
                <w:rFonts w:cs="Calibri"/>
                <w:sz w:val="20"/>
                <w:szCs w:val="20"/>
              </w:rPr>
            </w:pPr>
          </w:p>
        </w:tc>
        <w:tc>
          <w:tcPr>
            <w:tcW w:w="850" w:type="dxa"/>
            <w:shd w:val="clear" w:color="auto" w:fill="BFBFBF"/>
          </w:tcPr>
          <w:p w:rsidR="00607994" w:rsidRPr="00607994" w:rsidRDefault="00607994" w:rsidP="00C134FC">
            <w:pPr>
              <w:spacing w:after="0" w:line="240" w:lineRule="auto"/>
              <w:jc w:val="both"/>
              <w:rPr>
                <w:rFonts w:cs="Calibri"/>
                <w:sz w:val="20"/>
                <w:szCs w:val="20"/>
              </w:rPr>
            </w:pPr>
          </w:p>
        </w:tc>
        <w:tc>
          <w:tcPr>
            <w:tcW w:w="2709" w:type="dxa"/>
            <w:gridSpan w:val="2"/>
            <w:shd w:val="clear" w:color="auto" w:fill="BFBFBF"/>
            <w:vAlign w:val="center"/>
          </w:tcPr>
          <w:p w:rsidR="00607994" w:rsidRPr="00607994" w:rsidRDefault="00607994" w:rsidP="00C134FC">
            <w:pPr>
              <w:spacing w:after="0" w:line="240" w:lineRule="auto"/>
              <w:jc w:val="center"/>
              <w:rPr>
                <w:rFonts w:cs="Calibri"/>
                <w:sz w:val="20"/>
                <w:szCs w:val="20"/>
              </w:rPr>
            </w:pPr>
            <w:r w:rsidRPr="00607994">
              <w:rPr>
                <w:rFonts w:cs="Calibri"/>
                <w:sz w:val="20"/>
              </w:rPr>
              <w:t>First-generation PV technologies</w:t>
            </w:r>
          </w:p>
        </w:tc>
        <w:tc>
          <w:tcPr>
            <w:tcW w:w="4099" w:type="dxa"/>
            <w:gridSpan w:val="3"/>
            <w:shd w:val="clear" w:color="auto" w:fill="BFBFBF"/>
            <w:vAlign w:val="center"/>
          </w:tcPr>
          <w:p w:rsidR="00607994" w:rsidRPr="00607994" w:rsidRDefault="00607994" w:rsidP="00C134FC">
            <w:pPr>
              <w:spacing w:after="0" w:line="240" w:lineRule="auto"/>
              <w:jc w:val="center"/>
              <w:rPr>
                <w:rFonts w:cs="Calibri"/>
                <w:sz w:val="20"/>
                <w:szCs w:val="20"/>
              </w:rPr>
            </w:pPr>
            <w:r w:rsidRPr="00607994">
              <w:rPr>
                <w:rFonts w:cs="Calibri"/>
                <w:sz w:val="20"/>
              </w:rPr>
              <w:t>Second-generation PV technologies</w:t>
            </w:r>
          </w:p>
        </w:tc>
        <w:tc>
          <w:tcPr>
            <w:tcW w:w="4469" w:type="dxa"/>
            <w:gridSpan w:val="3"/>
            <w:shd w:val="clear" w:color="auto" w:fill="BFBFBF"/>
            <w:vAlign w:val="center"/>
          </w:tcPr>
          <w:p w:rsidR="00607994" w:rsidRPr="00607994" w:rsidRDefault="00607994" w:rsidP="00C134FC">
            <w:pPr>
              <w:spacing w:after="0" w:line="240" w:lineRule="auto"/>
              <w:jc w:val="center"/>
              <w:rPr>
                <w:rFonts w:cs="Calibri"/>
                <w:sz w:val="20"/>
                <w:szCs w:val="20"/>
              </w:rPr>
            </w:pPr>
            <w:r w:rsidRPr="00607994">
              <w:rPr>
                <w:rFonts w:cs="Calibri"/>
                <w:sz w:val="20"/>
              </w:rPr>
              <w:t>Third-generation PV technologies</w:t>
            </w:r>
          </w:p>
        </w:tc>
      </w:tr>
      <w:tr w:rsidR="00607994" w:rsidRPr="00607994" w:rsidTr="00C134FC">
        <w:tc>
          <w:tcPr>
            <w:tcW w:w="2093" w:type="dxa"/>
            <w:vAlign w:val="center"/>
          </w:tcPr>
          <w:p w:rsidR="00607994" w:rsidRPr="00607994" w:rsidRDefault="00607994" w:rsidP="00C134FC">
            <w:pPr>
              <w:spacing w:after="0" w:line="240" w:lineRule="auto"/>
              <w:rPr>
                <w:rFonts w:cs="Calibri"/>
                <w:sz w:val="20"/>
                <w:szCs w:val="20"/>
              </w:rPr>
            </w:pPr>
            <w:r w:rsidRPr="00607994">
              <w:rPr>
                <w:rFonts w:cs="Calibri"/>
                <w:sz w:val="20"/>
              </w:rPr>
              <w:t>Technology</w:t>
            </w:r>
          </w:p>
        </w:tc>
        <w:tc>
          <w:tcPr>
            <w:tcW w:w="850" w:type="dxa"/>
            <w:vAlign w:val="center"/>
          </w:tcPr>
          <w:p w:rsidR="00607994" w:rsidRPr="00607994" w:rsidRDefault="00607994" w:rsidP="00C134FC">
            <w:pPr>
              <w:spacing w:after="0" w:line="240" w:lineRule="auto"/>
              <w:rPr>
                <w:rFonts w:cs="Calibri"/>
                <w:sz w:val="20"/>
                <w:szCs w:val="20"/>
              </w:rPr>
            </w:pPr>
            <w:r w:rsidRPr="00607994">
              <w:rPr>
                <w:rFonts w:cs="Calibri"/>
                <w:sz w:val="20"/>
              </w:rPr>
              <w:t>Units</w:t>
            </w:r>
          </w:p>
        </w:tc>
        <w:tc>
          <w:tcPr>
            <w:tcW w:w="1295" w:type="dxa"/>
            <w:vAlign w:val="center"/>
          </w:tcPr>
          <w:p w:rsidR="00607994" w:rsidRPr="00607994" w:rsidRDefault="00607994" w:rsidP="00C134FC">
            <w:pPr>
              <w:spacing w:after="0" w:line="240" w:lineRule="auto"/>
              <w:rPr>
                <w:rFonts w:cs="Calibri"/>
                <w:sz w:val="20"/>
                <w:szCs w:val="20"/>
              </w:rPr>
            </w:pPr>
            <w:r w:rsidRPr="00607994">
              <w:rPr>
                <w:rFonts w:cs="Calibri"/>
                <w:sz w:val="20"/>
              </w:rPr>
              <w:t>Single crystalline silicon (sc-Si)</w:t>
            </w:r>
          </w:p>
        </w:tc>
        <w:tc>
          <w:tcPr>
            <w:tcW w:w="1414" w:type="dxa"/>
            <w:vAlign w:val="center"/>
          </w:tcPr>
          <w:p w:rsidR="00607994" w:rsidRPr="00607994" w:rsidRDefault="00607994" w:rsidP="00C134FC">
            <w:pPr>
              <w:spacing w:after="0" w:line="240" w:lineRule="auto"/>
              <w:rPr>
                <w:rFonts w:cs="Calibri"/>
                <w:sz w:val="20"/>
                <w:szCs w:val="20"/>
              </w:rPr>
            </w:pPr>
            <w:r w:rsidRPr="00607994">
              <w:rPr>
                <w:rFonts w:cs="Calibri"/>
                <w:sz w:val="20"/>
              </w:rPr>
              <w:t>Polycrystalline silicon (pc-Si)</w:t>
            </w:r>
          </w:p>
        </w:tc>
        <w:tc>
          <w:tcPr>
            <w:tcW w:w="1370" w:type="dxa"/>
            <w:vAlign w:val="center"/>
          </w:tcPr>
          <w:p w:rsidR="00607994" w:rsidRPr="00607994" w:rsidRDefault="00607994" w:rsidP="00C134FC">
            <w:pPr>
              <w:spacing w:after="0" w:line="240" w:lineRule="auto"/>
              <w:rPr>
                <w:rFonts w:cs="Calibri"/>
                <w:sz w:val="20"/>
                <w:szCs w:val="20"/>
              </w:rPr>
            </w:pPr>
            <w:r w:rsidRPr="00607994">
              <w:rPr>
                <w:rFonts w:cs="Calibri"/>
                <w:sz w:val="20"/>
              </w:rPr>
              <w:t>Amorphous silicon (a-Si)</w:t>
            </w:r>
          </w:p>
        </w:tc>
        <w:tc>
          <w:tcPr>
            <w:tcW w:w="1367" w:type="dxa"/>
            <w:vAlign w:val="center"/>
          </w:tcPr>
          <w:p w:rsidR="00607994" w:rsidRPr="00607994" w:rsidRDefault="00607994" w:rsidP="00C134FC">
            <w:pPr>
              <w:spacing w:after="0" w:line="240" w:lineRule="auto"/>
              <w:rPr>
                <w:rFonts w:cs="Calibri"/>
                <w:sz w:val="20"/>
                <w:szCs w:val="20"/>
              </w:rPr>
            </w:pPr>
            <w:r w:rsidRPr="00607994">
              <w:rPr>
                <w:rFonts w:cs="Calibri"/>
                <w:sz w:val="20"/>
              </w:rPr>
              <w:t>Copper Indium Gallium Diselenide (CIS/CIGS)</w:t>
            </w:r>
          </w:p>
        </w:tc>
        <w:tc>
          <w:tcPr>
            <w:tcW w:w="1362" w:type="dxa"/>
            <w:vAlign w:val="center"/>
          </w:tcPr>
          <w:p w:rsidR="00607994" w:rsidRPr="00607994" w:rsidRDefault="00607994" w:rsidP="00C134FC">
            <w:pPr>
              <w:spacing w:after="0" w:line="240" w:lineRule="auto"/>
              <w:rPr>
                <w:rFonts w:cs="Calibri"/>
                <w:sz w:val="20"/>
                <w:szCs w:val="20"/>
              </w:rPr>
            </w:pPr>
            <w:r w:rsidRPr="00607994">
              <w:rPr>
                <w:rFonts w:cs="Calibri"/>
                <w:sz w:val="20"/>
              </w:rPr>
              <w:t>Cadmium Telluride solar cells (CdTe)</w:t>
            </w:r>
          </w:p>
        </w:tc>
        <w:tc>
          <w:tcPr>
            <w:tcW w:w="1759" w:type="dxa"/>
            <w:vAlign w:val="center"/>
          </w:tcPr>
          <w:p w:rsidR="00607994" w:rsidRPr="00607994" w:rsidRDefault="00607994" w:rsidP="00C134FC">
            <w:pPr>
              <w:spacing w:after="0" w:line="240" w:lineRule="auto"/>
              <w:rPr>
                <w:rFonts w:cs="Calibri"/>
                <w:sz w:val="20"/>
                <w:szCs w:val="20"/>
              </w:rPr>
            </w:pPr>
            <w:r w:rsidRPr="00607994">
              <w:rPr>
                <w:rFonts w:cs="Calibri"/>
                <w:sz w:val="20"/>
              </w:rPr>
              <w:t>Concentrating PV cells</w:t>
            </w:r>
          </w:p>
        </w:tc>
        <w:tc>
          <w:tcPr>
            <w:tcW w:w="1354" w:type="dxa"/>
            <w:vAlign w:val="center"/>
          </w:tcPr>
          <w:p w:rsidR="00607994" w:rsidRPr="00607994" w:rsidRDefault="00607994" w:rsidP="00C134FC">
            <w:pPr>
              <w:spacing w:after="0" w:line="240" w:lineRule="auto"/>
              <w:rPr>
                <w:rFonts w:cs="Calibri"/>
                <w:sz w:val="20"/>
                <w:szCs w:val="20"/>
              </w:rPr>
            </w:pPr>
            <w:r w:rsidRPr="00607994">
              <w:rPr>
                <w:rFonts w:cs="Calibri"/>
                <w:sz w:val="20"/>
              </w:rPr>
              <w:t xml:space="preserve">Dye-sensitized solar cells </w:t>
            </w:r>
          </w:p>
        </w:tc>
        <w:tc>
          <w:tcPr>
            <w:tcW w:w="1356" w:type="dxa"/>
            <w:vAlign w:val="center"/>
          </w:tcPr>
          <w:p w:rsidR="00607994" w:rsidRPr="00607994" w:rsidRDefault="00607994" w:rsidP="00C134FC">
            <w:pPr>
              <w:spacing w:after="0" w:line="240" w:lineRule="auto"/>
              <w:rPr>
                <w:rFonts w:cs="Calibri"/>
                <w:sz w:val="20"/>
                <w:szCs w:val="20"/>
              </w:rPr>
            </w:pPr>
            <w:r w:rsidRPr="00607994">
              <w:rPr>
                <w:rFonts w:cs="Calibri"/>
                <w:sz w:val="20"/>
              </w:rPr>
              <w:t>Organic solar cells,</w:t>
            </w:r>
          </w:p>
        </w:tc>
      </w:tr>
      <w:tr w:rsidR="00607994" w:rsidRPr="00607994" w:rsidTr="00C134FC">
        <w:tc>
          <w:tcPr>
            <w:tcW w:w="2093" w:type="dxa"/>
            <w:vAlign w:val="center"/>
          </w:tcPr>
          <w:p w:rsidR="00607994" w:rsidRPr="00607994" w:rsidRDefault="00607994" w:rsidP="00C134FC">
            <w:pPr>
              <w:spacing w:after="0" w:line="240" w:lineRule="auto"/>
              <w:rPr>
                <w:rFonts w:cs="Calibri"/>
                <w:sz w:val="20"/>
                <w:szCs w:val="20"/>
              </w:rPr>
            </w:pPr>
            <w:r w:rsidRPr="00607994">
              <w:rPr>
                <w:rFonts w:cs="Calibri"/>
                <w:sz w:val="20"/>
              </w:rPr>
              <w:t xml:space="preserve">Best research solar cell efficiency at AM1.5* </w:t>
            </w:r>
          </w:p>
        </w:tc>
        <w:tc>
          <w:tcPr>
            <w:tcW w:w="850" w:type="dxa"/>
            <w:vAlign w:val="center"/>
          </w:tcPr>
          <w:p w:rsidR="00607994" w:rsidRPr="00607994" w:rsidRDefault="00607994" w:rsidP="00C134FC">
            <w:pPr>
              <w:spacing w:after="0" w:line="240" w:lineRule="auto"/>
              <w:rPr>
                <w:rFonts w:cs="Calibri"/>
                <w:sz w:val="20"/>
                <w:szCs w:val="20"/>
              </w:rPr>
            </w:pPr>
            <w:r w:rsidRPr="00607994">
              <w:rPr>
                <w:rFonts w:cs="Calibri"/>
                <w:sz w:val="20"/>
              </w:rPr>
              <w:t>%</w:t>
            </w:r>
          </w:p>
        </w:tc>
        <w:tc>
          <w:tcPr>
            <w:tcW w:w="1295" w:type="dxa"/>
            <w:vAlign w:val="center"/>
          </w:tcPr>
          <w:p w:rsidR="00607994" w:rsidRPr="00607994" w:rsidRDefault="00607994" w:rsidP="00C134FC">
            <w:pPr>
              <w:spacing w:after="0" w:line="240" w:lineRule="auto"/>
              <w:rPr>
                <w:rFonts w:cs="Calibri"/>
                <w:sz w:val="20"/>
                <w:szCs w:val="20"/>
              </w:rPr>
            </w:pPr>
            <w:r w:rsidRPr="00607994">
              <w:rPr>
                <w:rFonts w:cs="Calibri"/>
                <w:sz w:val="20"/>
              </w:rPr>
              <w:t>24.7</w:t>
            </w:r>
          </w:p>
        </w:tc>
        <w:tc>
          <w:tcPr>
            <w:tcW w:w="1414" w:type="dxa"/>
            <w:vAlign w:val="center"/>
          </w:tcPr>
          <w:p w:rsidR="00607994" w:rsidRPr="00607994" w:rsidRDefault="00607994" w:rsidP="00C134FC">
            <w:pPr>
              <w:spacing w:after="0" w:line="240" w:lineRule="auto"/>
              <w:rPr>
                <w:rFonts w:cs="Calibri"/>
                <w:sz w:val="20"/>
                <w:szCs w:val="20"/>
              </w:rPr>
            </w:pPr>
            <w:r w:rsidRPr="00607994">
              <w:rPr>
                <w:rFonts w:cs="Calibri"/>
                <w:sz w:val="20"/>
              </w:rPr>
              <w:t>-</w:t>
            </w:r>
          </w:p>
        </w:tc>
        <w:tc>
          <w:tcPr>
            <w:tcW w:w="1370" w:type="dxa"/>
            <w:vAlign w:val="center"/>
          </w:tcPr>
          <w:p w:rsidR="00607994" w:rsidRPr="00607994" w:rsidRDefault="00607994" w:rsidP="00C134FC">
            <w:pPr>
              <w:spacing w:after="0" w:line="240" w:lineRule="auto"/>
              <w:rPr>
                <w:rFonts w:cs="Calibri"/>
                <w:sz w:val="20"/>
                <w:szCs w:val="20"/>
              </w:rPr>
            </w:pPr>
            <w:r w:rsidRPr="00607994">
              <w:rPr>
                <w:rFonts w:cs="Calibri"/>
                <w:sz w:val="20"/>
              </w:rPr>
              <w:t>10.4 Single junction</w:t>
            </w:r>
          </w:p>
          <w:p w:rsidR="00607994" w:rsidRPr="00607994" w:rsidRDefault="00607994" w:rsidP="00C134FC">
            <w:pPr>
              <w:spacing w:after="0" w:line="240" w:lineRule="auto"/>
              <w:rPr>
                <w:rFonts w:cs="Calibri"/>
                <w:sz w:val="20"/>
                <w:szCs w:val="20"/>
              </w:rPr>
            </w:pPr>
            <w:r w:rsidRPr="00607994">
              <w:rPr>
                <w:rFonts w:cs="Calibri"/>
                <w:sz w:val="20"/>
              </w:rPr>
              <w:t>13.2 Tandem</w:t>
            </w:r>
          </w:p>
        </w:tc>
        <w:tc>
          <w:tcPr>
            <w:tcW w:w="1367" w:type="dxa"/>
            <w:vAlign w:val="center"/>
          </w:tcPr>
          <w:p w:rsidR="00607994" w:rsidRPr="00607994" w:rsidRDefault="00607994" w:rsidP="00C134FC">
            <w:pPr>
              <w:spacing w:after="0" w:line="240" w:lineRule="auto"/>
              <w:rPr>
                <w:rFonts w:cs="Calibri"/>
                <w:sz w:val="20"/>
                <w:szCs w:val="20"/>
              </w:rPr>
            </w:pPr>
            <w:r w:rsidRPr="00607994">
              <w:rPr>
                <w:rFonts w:cs="Calibri"/>
                <w:sz w:val="20"/>
              </w:rPr>
              <w:t xml:space="preserve">20.3 </w:t>
            </w:r>
          </w:p>
        </w:tc>
        <w:tc>
          <w:tcPr>
            <w:tcW w:w="1362" w:type="dxa"/>
            <w:vAlign w:val="center"/>
          </w:tcPr>
          <w:p w:rsidR="00607994" w:rsidRPr="00607994" w:rsidRDefault="00607994" w:rsidP="00C134FC">
            <w:pPr>
              <w:spacing w:after="0" w:line="240" w:lineRule="auto"/>
              <w:rPr>
                <w:rFonts w:cs="Calibri"/>
                <w:sz w:val="20"/>
                <w:szCs w:val="20"/>
              </w:rPr>
            </w:pPr>
            <w:r w:rsidRPr="00607994">
              <w:rPr>
                <w:rFonts w:cs="Calibri"/>
                <w:sz w:val="20"/>
              </w:rPr>
              <w:t xml:space="preserve">16.5 </w:t>
            </w:r>
          </w:p>
        </w:tc>
        <w:tc>
          <w:tcPr>
            <w:tcW w:w="1759" w:type="dxa"/>
            <w:vAlign w:val="center"/>
          </w:tcPr>
          <w:p w:rsidR="00607994" w:rsidRPr="00607994" w:rsidRDefault="00607994" w:rsidP="00C134FC">
            <w:pPr>
              <w:spacing w:after="0" w:line="240" w:lineRule="auto"/>
              <w:rPr>
                <w:rFonts w:cs="Calibri"/>
                <w:sz w:val="20"/>
                <w:szCs w:val="20"/>
              </w:rPr>
            </w:pPr>
            <w:r w:rsidRPr="00607994">
              <w:rPr>
                <w:rFonts w:cs="Calibri"/>
                <w:sz w:val="20"/>
              </w:rPr>
              <w:t xml:space="preserve">43.5 </w:t>
            </w:r>
          </w:p>
        </w:tc>
        <w:tc>
          <w:tcPr>
            <w:tcW w:w="1354" w:type="dxa"/>
            <w:vAlign w:val="center"/>
          </w:tcPr>
          <w:p w:rsidR="00607994" w:rsidRPr="00607994" w:rsidRDefault="00607994" w:rsidP="00C134FC">
            <w:pPr>
              <w:spacing w:after="0" w:line="240" w:lineRule="auto"/>
              <w:rPr>
                <w:rFonts w:cs="Calibri"/>
                <w:sz w:val="20"/>
                <w:szCs w:val="20"/>
              </w:rPr>
            </w:pPr>
            <w:r w:rsidRPr="00607994">
              <w:rPr>
                <w:rFonts w:cs="Calibri"/>
                <w:sz w:val="20"/>
              </w:rPr>
              <w:t xml:space="preserve">11.1 </w:t>
            </w:r>
          </w:p>
        </w:tc>
        <w:tc>
          <w:tcPr>
            <w:tcW w:w="1356" w:type="dxa"/>
            <w:vAlign w:val="center"/>
          </w:tcPr>
          <w:p w:rsidR="00607994" w:rsidRPr="00607994" w:rsidRDefault="00607994" w:rsidP="00C134FC">
            <w:pPr>
              <w:spacing w:after="0" w:line="240" w:lineRule="auto"/>
              <w:rPr>
                <w:rFonts w:cs="Calibri"/>
                <w:sz w:val="20"/>
                <w:szCs w:val="20"/>
              </w:rPr>
            </w:pPr>
            <w:r w:rsidRPr="00607994">
              <w:rPr>
                <w:rFonts w:cs="Calibri"/>
                <w:sz w:val="20"/>
              </w:rPr>
              <w:t>11.1</w:t>
            </w:r>
          </w:p>
        </w:tc>
      </w:tr>
      <w:tr w:rsidR="00607994" w:rsidRPr="00607994" w:rsidTr="00C134FC">
        <w:tc>
          <w:tcPr>
            <w:tcW w:w="2093" w:type="dxa"/>
            <w:vAlign w:val="center"/>
          </w:tcPr>
          <w:p w:rsidR="00607994" w:rsidRPr="00607994" w:rsidRDefault="00607994" w:rsidP="00C134FC">
            <w:pPr>
              <w:spacing w:after="0" w:line="240" w:lineRule="auto"/>
              <w:rPr>
                <w:rFonts w:cs="Calibri"/>
                <w:sz w:val="20"/>
                <w:szCs w:val="20"/>
              </w:rPr>
            </w:pPr>
            <w:r w:rsidRPr="00607994">
              <w:rPr>
                <w:rFonts w:cs="Calibri"/>
                <w:sz w:val="20"/>
              </w:rPr>
              <w:t xml:space="preserve">Confirmed solar cell efficiency at AM1.5  </w:t>
            </w:r>
          </w:p>
        </w:tc>
        <w:tc>
          <w:tcPr>
            <w:tcW w:w="850" w:type="dxa"/>
            <w:vAlign w:val="center"/>
          </w:tcPr>
          <w:p w:rsidR="00607994" w:rsidRPr="00607994" w:rsidRDefault="00607994" w:rsidP="00C134FC">
            <w:pPr>
              <w:spacing w:after="0" w:line="240" w:lineRule="auto"/>
              <w:rPr>
                <w:rFonts w:cs="Calibri"/>
                <w:sz w:val="20"/>
                <w:szCs w:val="20"/>
              </w:rPr>
            </w:pPr>
            <w:r w:rsidRPr="00607994">
              <w:rPr>
                <w:rFonts w:cs="Calibri"/>
                <w:sz w:val="20"/>
              </w:rPr>
              <w:t>%</w:t>
            </w:r>
          </w:p>
        </w:tc>
        <w:tc>
          <w:tcPr>
            <w:tcW w:w="1295" w:type="dxa"/>
            <w:vAlign w:val="center"/>
          </w:tcPr>
          <w:p w:rsidR="00607994" w:rsidRPr="00607994" w:rsidRDefault="00607994" w:rsidP="00C134FC">
            <w:pPr>
              <w:spacing w:after="0" w:line="240" w:lineRule="auto"/>
              <w:rPr>
                <w:rFonts w:cs="Calibri"/>
                <w:sz w:val="20"/>
                <w:szCs w:val="20"/>
              </w:rPr>
            </w:pPr>
            <w:r w:rsidRPr="00607994">
              <w:rPr>
                <w:rFonts w:cs="Calibri"/>
                <w:sz w:val="20"/>
              </w:rPr>
              <w:t xml:space="preserve">20-24 </w:t>
            </w:r>
          </w:p>
        </w:tc>
        <w:tc>
          <w:tcPr>
            <w:tcW w:w="1414" w:type="dxa"/>
            <w:vAlign w:val="center"/>
          </w:tcPr>
          <w:p w:rsidR="00607994" w:rsidRPr="00607994" w:rsidRDefault="00607994" w:rsidP="00C134FC">
            <w:pPr>
              <w:spacing w:after="0" w:line="240" w:lineRule="auto"/>
              <w:rPr>
                <w:rFonts w:cs="Calibri"/>
                <w:sz w:val="20"/>
                <w:szCs w:val="20"/>
              </w:rPr>
            </w:pPr>
            <w:r w:rsidRPr="00607994">
              <w:rPr>
                <w:rFonts w:cs="Calibri"/>
                <w:sz w:val="20"/>
              </w:rPr>
              <w:t xml:space="preserve">14-18 </w:t>
            </w:r>
          </w:p>
        </w:tc>
        <w:tc>
          <w:tcPr>
            <w:tcW w:w="1370" w:type="dxa"/>
            <w:vAlign w:val="center"/>
          </w:tcPr>
          <w:p w:rsidR="00607994" w:rsidRPr="00607994" w:rsidRDefault="00607994" w:rsidP="00C134FC">
            <w:pPr>
              <w:spacing w:after="0" w:line="240" w:lineRule="auto"/>
              <w:rPr>
                <w:rFonts w:cs="Calibri"/>
                <w:sz w:val="20"/>
                <w:szCs w:val="20"/>
              </w:rPr>
            </w:pPr>
            <w:r w:rsidRPr="00607994">
              <w:rPr>
                <w:rFonts w:cs="Calibri"/>
                <w:sz w:val="20"/>
              </w:rPr>
              <w:t xml:space="preserve">6-8 </w:t>
            </w:r>
          </w:p>
        </w:tc>
        <w:tc>
          <w:tcPr>
            <w:tcW w:w="1367" w:type="dxa"/>
            <w:vAlign w:val="center"/>
          </w:tcPr>
          <w:p w:rsidR="00607994" w:rsidRPr="00607994" w:rsidRDefault="00607994" w:rsidP="00C134FC">
            <w:pPr>
              <w:spacing w:after="0" w:line="240" w:lineRule="auto"/>
              <w:rPr>
                <w:rFonts w:cs="Calibri"/>
                <w:sz w:val="20"/>
                <w:szCs w:val="20"/>
              </w:rPr>
            </w:pPr>
            <w:r w:rsidRPr="00607994">
              <w:rPr>
                <w:rFonts w:cs="Calibri"/>
                <w:sz w:val="20"/>
              </w:rPr>
              <w:t xml:space="preserve">10-12 </w:t>
            </w:r>
          </w:p>
        </w:tc>
        <w:tc>
          <w:tcPr>
            <w:tcW w:w="1362" w:type="dxa"/>
            <w:vAlign w:val="center"/>
          </w:tcPr>
          <w:p w:rsidR="00607994" w:rsidRPr="00607994" w:rsidRDefault="00607994" w:rsidP="00C134FC">
            <w:pPr>
              <w:spacing w:after="0" w:line="240" w:lineRule="auto"/>
              <w:rPr>
                <w:rFonts w:cs="Calibri"/>
                <w:sz w:val="20"/>
                <w:szCs w:val="20"/>
              </w:rPr>
            </w:pPr>
            <w:r w:rsidRPr="00607994">
              <w:rPr>
                <w:rFonts w:cs="Calibri"/>
                <w:sz w:val="20"/>
              </w:rPr>
              <w:t xml:space="preserve">8-10 </w:t>
            </w:r>
          </w:p>
        </w:tc>
        <w:tc>
          <w:tcPr>
            <w:tcW w:w="1759" w:type="dxa"/>
            <w:vAlign w:val="center"/>
          </w:tcPr>
          <w:p w:rsidR="00607994" w:rsidRPr="00607994" w:rsidRDefault="00607994" w:rsidP="00C134FC">
            <w:pPr>
              <w:spacing w:after="0" w:line="240" w:lineRule="auto"/>
              <w:rPr>
                <w:rFonts w:cs="Calibri"/>
                <w:sz w:val="20"/>
                <w:szCs w:val="20"/>
              </w:rPr>
            </w:pPr>
            <w:r w:rsidRPr="00607994">
              <w:rPr>
                <w:rFonts w:cs="Calibri"/>
                <w:sz w:val="20"/>
              </w:rPr>
              <w:t xml:space="preserve">36-41 </w:t>
            </w:r>
          </w:p>
        </w:tc>
        <w:tc>
          <w:tcPr>
            <w:tcW w:w="1354" w:type="dxa"/>
            <w:vAlign w:val="center"/>
          </w:tcPr>
          <w:p w:rsidR="00607994" w:rsidRPr="00607994" w:rsidRDefault="00607994" w:rsidP="00C134FC">
            <w:pPr>
              <w:spacing w:after="0" w:line="240" w:lineRule="auto"/>
              <w:rPr>
                <w:rFonts w:cs="Calibri"/>
                <w:sz w:val="20"/>
                <w:szCs w:val="20"/>
              </w:rPr>
            </w:pPr>
            <w:r w:rsidRPr="00607994">
              <w:rPr>
                <w:rFonts w:cs="Calibri"/>
                <w:sz w:val="20"/>
              </w:rPr>
              <w:t>8.8</w:t>
            </w:r>
          </w:p>
        </w:tc>
        <w:tc>
          <w:tcPr>
            <w:tcW w:w="1356" w:type="dxa"/>
            <w:vAlign w:val="center"/>
          </w:tcPr>
          <w:p w:rsidR="00607994" w:rsidRPr="00607994" w:rsidRDefault="00607994" w:rsidP="00C134FC">
            <w:pPr>
              <w:spacing w:after="0" w:line="240" w:lineRule="auto"/>
              <w:rPr>
                <w:rFonts w:cs="Calibri"/>
                <w:sz w:val="20"/>
                <w:szCs w:val="20"/>
              </w:rPr>
            </w:pPr>
            <w:r w:rsidRPr="00607994">
              <w:rPr>
                <w:rFonts w:cs="Calibri"/>
                <w:sz w:val="20"/>
              </w:rPr>
              <w:t>8.3</w:t>
            </w:r>
          </w:p>
        </w:tc>
      </w:tr>
      <w:tr w:rsidR="00607994" w:rsidRPr="00607994" w:rsidTr="00C134FC">
        <w:tc>
          <w:tcPr>
            <w:tcW w:w="2093" w:type="dxa"/>
            <w:vAlign w:val="center"/>
          </w:tcPr>
          <w:p w:rsidR="00607994" w:rsidRPr="00607994" w:rsidRDefault="00607994" w:rsidP="00C134FC">
            <w:pPr>
              <w:spacing w:after="0" w:line="240" w:lineRule="auto"/>
              <w:rPr>
                <w:rFonts w:cs="Calibri"/>
                <w:sz w:val="20"/>
                <w:szCs w:val="20"/>
              </w:rPr>
            </w:pPr>
            <w:r w:rsidRPr="00607994">
              <w:rPr>
                <w:rFonts w:cs="Calibri"/>
                <w:sz w:val="20"/>
              </w:rPr>
              <w:t>Commercial PV Module efficiency at AM1.5</w:t>
            </w:r>
          </w:p>
        </w:tc>
        <w:tc>
          <w:tcPr>
            <w:tcW w:w="850" w:type="dxa"/>
            <w:vAlign w:val="center"/>
          </w:tcPr>
          <w:p w:rsidR="00607994" w:rsidRPr="00607994" w:rsidRDefault="00607994" w:rsidP="00C134FC">
            <w:pPr>
              <w:spacing w:after="0" w:line="240" w:lineRule="auto"/>
              <w:rPr>
                <w:rFonts w:cs="Calibri"/>
                <w:sz w:val="20"/>
                <w:szCs w:val="20"/>
              </w:rPr>
            </w:pPr>
            <w:r w:rsidRPr="00607994">
              <w:rPr>
                <w:rFonts w:cs="Calibri"/>
                <w:sz w:val="20"/>
              </w:rPr>
              <w:t>%</w:t>
            </w:r>
          </w:p>
        </w:tc>
        <w:tc>
          <w:tcPr>
            <w:tcW w:w="1295" w:type="dxa"/>
            <w:vAlign w:val="center"/>
          </w:tcPr>
          <w:p w:rsidR="00607994" w:rsidRPr="00607994" w:rsidRDefault="00607994" w:rsidP="00C134FC">
            <w:pPr>
              <w:spacing w:after="0" w:line="240" w:lineRule="auto"/>
              <w:rPr>
                <w:rFonts w:cs="Calibri"/>
                <w:sz w:val="20"/>
                <w:szCs w:val="20"/>
              </w:rPr>
            </w:pPr>
            <w:r w:rsidRPr="00607994">
              <w:rPr>
                <w:rFonts w:cs="Calibri"/>
                <w:sz w:val="20"/>
              </w:rPr>
              <w:t xml:space="preserve">15-19 </w:t>
            </w:r>
          </w:p>
        </w:tc>
        <w:tc>
          <w:tcPr>
            <w:tcW w:w="1414" w:type="dxa"/>
            <w:vAlign w:val="center"/>
          </w:tcPr>
          <w:p w:rsidR="00607994" w:rsidRPr="00607994" w:rsidRDefault="00607994" w:rsidP="00C134FC">
            <w:pPr>
              <w:spacing w:after="0" w:line="240" w:lineRule="auto"/>
              <w:rPr>
                <w:rFonts w:cs="Calibri"/>
                <w:sz w:val="20"/>
                <w:szCs w:val="20"/>
              </w:rPr>
            </w:pPr>
            <w:r w:rsidRPr="00607994">
              <w:rPr>
                <w:rFonts w:cs="Calibri"/>
                <w:sz w:val="20"/>
              </w:rPr>
              <w:t xml:space="preserve">13-15 </w:t>
            </w:r>
          </w:p>
        </w:tc>
        <w:tc>
          <w:tcPr>
            <w:tcW w:w="1370" w:type="dxa"/>
            <w:vAlign w:val="center"/>
          </w:tcPr>
          <w:p w:rsidR="00607994" w:rsidRPr="00607994" w:rsidRDefault="00607994" w:rsidP="00C134FC">
            <w:pPr>
              <w:spacing w:after="0" w:line="240" w:lineRule="auto"/>
              <w:rPr>
                <w:rFonts w:cs="Calibri"/>
                <w:sz w:val="20"/>
                <w:szCs w:val="20"/>
              </w:rPr>
            </w:pPr>
            <w:r w:rsidRPr="00607994">
              <w:rPr>
                <w:rFonts w:cs="Calibri"/>
                <w:sz w:val="20"/>
              </w:rPr>
              <w:t xml:space="preserve">5-8 </w:t>
            </w:r>
          </w:p>
        </w:tc>
        <w:tc>
          <w:tcPr>
            <w:tcW w:w="1367" w:type="dxa"/>
            <w:vAlign w:val="center"/>
          </w:tcPr>
          <w:p w:rsidR="00607994" w:rsidRPr="00607994" w:rsidRDefault="00607994" w:rsidP="00C134FC">
            <w:pPr>
              <w:spacing w:after="0" w:line="240" w:lineRule="auto"/>
              <w:rPr>
                <w:rFonts w:cs="Calibri"/>
                <w:sz w:val="20"/>
                <w:szCs w:val="20"/>
              </w:rPr>
            </w:pPr>
            <w:r w:rsidRPr="00607994">
              <w:rPr>
                <w:rFonts w:cs="Calibri"/>
                <w:sz w:val="20"/>
              </w:rPr>
              <w:t xml:space="preserve">7-11 </w:t>
            </w:r>
          </w:p>
        </w:tc>
        <w:tc>
          <w:tcPr>
            <w:tcW w:w="1362" w:type="dxa"/>
            <w:vAlign w:val="center"/>
          </w:tcPr>
          <w:p w:rsidR="00607994" w:rsidRPr="00607994" w:rsidRDefault="00607994" w:rsidP="00C134FC">
            <w:pPr>
              <w:spacing w:after="0" w:line="240" w:lineRule="auto"/>
              <w:rPr>
                <w:rFonts w:cs="Calibri"/>
                <w:sz w:val="20"/>
                <w:szCs w:val="20"/>
              </w:rPr>
            </w:pPr>
            <w:r w:rsidRPr="00607994">
              <w:rPr>
                <w:rFonts w:cs="Calibri"/>
                <w:sz w:val="20"/>
              </w:rPr>
              <w:t xml:space="preserve">8-11 </w:t>
            </w:r>
          </w:p>
        </w:tc>
        <w:tc>
          <w:tcPr>
            <w:tcW w:w="1759" w:type="dxa"/>
            <w:vAlign w:val="center"/>
          </w:tcPr>
          <w:p w:rsidR="00607994" w:rsidRPr="00607994" w:rsidRDefault="00607994" w:rsidP="00C134FC">
            <w:pPr>
              <w:spacing w:after="0" w:line="240" w:lineRule="auto"/>
              <w:rPr>
                <w:rFonts w:cs="Calibri"/>
                <w:sz w:val="20"/>
                <w:szCs w:val="20"/>
              </w:rPr>
            </w:pPr>
            <w:r w:rsidRPr="00607994">
              <w:rPr>
                <w:rFonts w:cs="Calibri"/>
                <w:sz w:val="20"/>
              </w:rPr>
              <w:t xml:space="preserve">25-30 </w:t>
            </w:r>
          </w:p>
        </w:tc>
        <w:tc>
          <w:tcPr>
            <w:tcW w:w="1354" w:type="dxa"/>
            <w:vAlign w:val="center"/>
          </w:tcPr>
          <w:p w:rsidR="00607994" w:rsidRPr="00607994" w:rsidRDefault="00607994" w:rsidP="00C134FC">
            <w:pPr>
              <w:spacing w:after="0" w:line="240" w:lineRule="auto"/>
              <w:rPr>
                <w:rFonts w:cs="Calibri"/>
                <w:sz w:val="20"/>
                <w:szCs w:val="20"/>
              </w:rPr>
            </w:pPr>
            <w:r w:rsidRPr="00607994">
              <w:rPr>
                <w:rFonts w:cs="Calibri"/>
                <w:sz w:val="20"/>
              </w:rPr>
              <w:t xml:space="preserve">1-5 </w:t>
            </w:r>
          </w:p>
        </w:tc>
        <w:tc>
          <w:tcPr>
            <w:tcW w:w="1356" w:type="dxa"/>
            <w:vAlign w:val="center"/>
          </w:tcPr>
          <w:p w:rsidR="00607994" w:rsidRPr="00607994" w:rsidRDefault="00607994" w:rsidP="00C134FC">
            <w:pPr>
              <w:spacing w:after="0" w:line="240" w:lineRule="auto"/>
              <w:rPr>
                <w:rFonts w:cs="Calibri"/>
                <w:sz w:val="20"/>
                <w:szCs w:val="20"/>
              </w:rPr>
            </w:pPr>
            <w:r w:rsidRPr="00607994">
              <w:rPr>
                <w:rFonts w:cs="Calibri"/>
                <w:sz w:val="20"/>
              </w:rPr>
              <w:t>1</w:t>
            </w:r>
          </w:p>
        </w:tc>
      </w:tr>
      <w:tr w:rsidR="00607994" w:rsidRPr="00607994" w:rsidTr="00C134FC">
        <w:tc>
          <w:tcPr>
            <w:tcW w:w="2093" w:type="dxa"/>
            <w:vAlign w:val="center"/>
          </w:tcPr>
          <w:p w:rsidR="00607994" w:rsidRPr="00607994" w:rsidRDefault="00607994" w:rsidP="00C134FC">
            <w:pPr>
              <w:spacing w:after="0" w:line="240" w:lineRule="auto"/>
              <w:rPr>
                <w:rFonts w:cs="Calibri"/>
                <w:sz w:val="20"/>
                <w:szCs w:val="20"/>
              </w:rPr>
            </w:pPr>
            <w:r w:rsidRPr="00607994">
              <w:rPr>
                <w:rFonts w:cs="Calibri"/>
                <w:sz w:val="20"/>
              </w:rPr>
              <w:t>Confirmed maximum PV Module efficiency</w:t>
            </w:r>
          </w:p>
        </w:tc>
        <w:tc>
          <w:tcPr>
            <w:tcW w:w="850" w:type="dxa"/>
            <w:vAlign w:val="center"/>
          </w:tcPr>
          <w:p w:rsidR="00607994" w:rsidRPr="00607994" w:rsidRDefault="00607994" w:rsidP="00C134FC">
            <w:pPr>
              <w:spacing w:after="0" w:line="240" w:lineRule="auto"/>
              <w:rPr>
                <w:rFonts w:cs="Calibri"/>
                <w:sz w:val="20"/>
                <w:szCs w:val="20"/>
              </w:rPr>
            </w:pPr>
            <w:r w:rsidRPr="00607994">
              <w:rPr>
                <w:rFonts w:cs="Calibri"/>
                <w:sz w:val="20"/>
              </w:rPr>
              <w:t>%</w:t>
            </w:r>
          </w:p>
        </w:tc>
        <w:tc>
          <w:tcPr>
            <w:tcW w:w="1295" w:type="dxa"/>
            <w:vAlign w:val="center"/>
          </w:tcPr>
          <w:p w:rsidR="00607994" w:rsidRPr="00607994" w:rsidRDefault="00607994" w:rsidP="00C134FC">
            <w:pPr>
              <w:spacing w:after="0" w:line="240" w:lineRule="auto"/>
              <w:rPr>
                <w:rFonts w:cs="Calibri"/>
                <w:sz w:val="20"/>
                <w:szCs w:val="20"/>
              </w:rPr>
            </w:pPr>
            <w:r w:rsidRPr="00607994">
              <w:rPr>
                <w:rFonts w:cs="Calibri"/>
                <w:sz w:val="20"/>
              </w:rPr>
              <w:t xml:space="preserve">23 </w:t>
            </w:r>
          </w:p>
        </w:tc>
        <w:tc>
          <w:tcPr>
            <w:tcW w:w="1414" w:type="dxa"/>
            <w:vAlign w:val="center"/>
          </w:tcPr>
          <w:p w:rsidR="00607994" w:rsidRPr="00607994" w:rsidRDefault="00607994" w:rsidP="00C134FC">
            <w:pPr>
              <w:spacing w:after="0" w:line="240" w:lineRule="auto"/>
              <w:rPr>
                <w:rFonts w:cs="Calibri"/>
                <w:sz w:val="20"/>
                <w:szCs w:val="20"/>
              </w:rPr>
            </w:pPr>
            <w:r w:rsidRPr="00607994">
              <w:rPr>
                <w:rFonts w:cs="Calibri"/>
                <w:sz w:val="20"/>
              </w:rPr>
              <w:t xml:space="preserve">16 </w:t>
            </w:r>
          </w:p>
        </w:tc>
        <w:tc>
          <w:tcPr>
            <w:tcW w:w="1370" w:type="dxa"/>
            <w:vAlign w:val="center"/>
          </w:tcPr>
          <w:p w:rsidR="00607994" w:rsidRPr="00607994" w:rsidRDefault="00607994" w:rsidP="00C134FC">
            <w:pPr>
              <w:spacing w:after="0" w:line="240" w:lineRule="auto"/>
              <w:rPr>
                <w:rFonts w:cs="Calibri"/>
                <w:sz w:val="20"/>
                <w:szCs w:val="20"/>
              </w:rPr>
            </w:pPr>
            <w:r w:rsidRPr="00607994">
              <w:rPr>
                <w:rFonts w:cs="Calibri"/>
                <w:sz w:val="20"/>
              </w:rPr>
              <w:t xml:space="preserve">7.1/ 10.0 </w:t>
            </w:r>
          </w:p>
        </w:tc>
        <w:tc>
          <w:tcPr>
            <w:tcW w:w="1367" w:type="dxa"/>
            <w:vAlign w:val="center"/>
          </w:tcPr>
          <w:p w:rsidR="00607994" w:rsidRPr="00607994" w:rsidRDefault="00607994" w:rsidP="00C134FC">
            <w:pPr>
              <w:spacing w:after="0" w:line="240" w:lineRule="auto"/>
              <w:rPr>
                <w:rFonts w:cs="Calibri"/>
                <w:sz w:val="20"/>
                <w:szCs w:val="20"/>
              </w:rPr>
            </w:pPr>
            <w:r w:rsidRPr="00607994">
              <w:rPr>
                <w:rFonts w:cs="Calibri"/>
                <w:sz w:val="20"/>
              </w:rPr>
              <w:t xml:space="preserve">12.1 </w:t>
            </w:r>
          </w:p>
        </w:tc>
        <w:tc>
          <w:tcPr>
            <w:tcW w:w="1362" w:type="dxa"/>
            <w:vAlign w:val="center"/>
          </w:tcPr>
          <w:p w:rsidR="00607994" w:rsidRPr="00607994" w:rsidRDefault="00607994" w:rsidP="00C134FC">
            <w:pPr>
              <w:spacing w:after="0" w:line="240" w:lineRule="auto"/>
              <w:rPr>
                <w:rFonts w:cs="Calibri"/>
                <w:sz w:val="20"/>
                <w:szCs w:val="20"/>
              </w:rPr>
            </w:pPr>
            <w:r w:rsidRPr="00607994">
              <w:rPr>
                <w:rFonts w:cs="Calibri"/>
                <w:sz w:val="20"/>
              </w:rPr>
              <w:t xml:space="preserve">11.2 </w:t>
            </w:r>
          </w:p>
        </w:tc>
        <w:tc>
          <w:tcPr>
            <w:tcW w:w="1759" w:type="dxa"/>
            <w:vAlign w:val="center"/>
          </w:tcPr>
          <w:p w:rsidR="00607994" w:rsidRPr="00607994" w:rsidRDefault="00607994" w:rsidP="00C134FC">
            <w:pPr>
              <w:spacing w:after="0" w:line="240" w:lineRule="auto"/>
              <w:rPr>
                <w:rFonts w:cs="Calibri"/>
                <w:sz w:val="20"/>
                <w:szCs w:val="20"/>
              </w:rPr>
            </w:pPr>
            <w:r w:rsidRPr="00607994">
              <w:rPr>
                <w:rFonts w:cs="Calibri"/>
                <w:sz w:val="20"/>
              </w:rPr>
              <w:t xml:space="preserve">25 </w:t>
            </w:r>
          </w:p>
        </w:tc>
        <w:tc>
          <w:tcPr>
            <w:tcW w:w="1354" w:type="dxa"/>
            <w:vAlign w:val="center"/>
          </w:tcPr>
          <w:p w:rsidR="00607994" w:rsidRPr="00607994" w:rsidRDefault="00607994" w:rsidP="00C134FC">
            <w:pPr>
              <w:spacing w:after="0" w:line="240" w:lineRule="auto"/>
              <w:rPr>
                <w:rFonts w:cs="Calibri"/>
                <w:sz w:val="20"/>
                <w:szCs w:val="20"/>
              </w:rPr>
            </w:pPr>
            <w:r w:rsidRPr="00607994">
              <w:rPr>
                <w:rFonts w:cs="Calibri"/>
                <w:sz w:val="20"/>
              </w:rPr>
              <w:t>-</w:t>
            </w:r>
          </w:p>
        </w:tc>
        <w:tc>
          <w:tcPr>
            <w:tcW w:w="1356" w:type="dxa"/>
            <w:vAlign w:val="center"/>
          </w:tcPr>
          <w:p w:rsidR="00607994" w:rsidRPr="00607994" w:rsidRDefault="00607994" w:rsidP="00C134FC">
            <w:pPr>
              <w:spacing w:after="0" w:line="240" w:lineRule="auto"/>
              <w:rPr>
                <w:rFonts w:cs="Calibri"/>
                <w:sz w:val="20"/>
                <w:szCs w:val="20"/>
              </w:rPr>
            </w:pPr>
            <w:r w:rsidRPr="00607994">
              <w:rPr>
                <w:rFonts w:cs="Calibri"/>
                <w:sz w:val="20"/>
              </w:rPr>
              <w:t>-</w:t>
            </w:r>
          </w:p>
        </w:tc>
      </w:tr>
      <w:tr w:rsidR="00607994" w:rsidRPr="00607994" w:rsidTr="00C134FC">
        <w:tc>
          <w:tcPr>
            <w:tcW w:w="2093" w:type="dxa"/>
            <w:vAlign w:val="center"/>
          </w:tcPr>
          <w:p w:rsidR="00607994" w:rsidRPr="00607994" w:rsidRDefault="00607994" w:rsidP="00C134FC">
            <w:pPr>
              <w:spacing w:after="0" w:line="240" w:lineRule="auto"/>
              <w:rPr>
                <w:rFonts w:cs="Calibri"/>
                <w:sz w:val="20"/>
                <w:szCs w:val="20"/>
              </w:rPr>
            </w:pPr>
            <w:r w:rsidRPr="00607994">
              <w:rPr>
                <w:rFonts w:cs="Calibri"/>
                <w:sz w:val="20"/>
              </w:rPr>
              <w:t>Current PV module cost</w:t>
            </w:r>
          </w:p>
        </w:tc>
        <w:tc>
          <w:tcPr>
            <w:tcW w:w="850" w:type="dxa"/>
            <w:vAlign w:val="center"/>
          </w:tcPr>
          <w:p w:rsidR="00607994" w:rsidRPr="00607994" w:rsidRDefault="00607994" w:rsidP="00C134FC">
            <w:pPr>
              <w:spacing w:after="0" w:line="240" w:lineRule="auto"/>
              <w:rPr>
                <w:rFonts w:cs="Calibri"/>
                <w:sz w:val="20"/>
                <w:szCs w:val="20"/>
              </w:rPr>
            </w:pPr>
            <w:r w:rsidRPr="00607994">
              <w:rPr>
                <w:rFonts w:cs="Calibri"/>
                <w:sz w:val="20"/>
              </w:rPr>
              <w:t>USD/W</w:t>
            </w:r>
          </w:p>
        </w:tc>
        <w:tc>
          <w:tcPr>
            <w:tcW w:w="1295" w:type="dxa"/>
            <w:vAlign w:val="center"/>
          </w:tcPr>
          <w:p w:rsidR="00607994" w:rsidRPr="00607994" w:rsidRDefault="00607994" w:rsidP="00C134FC">
            <w:pPr>
              <w:spacing w:after="0" w:line="240" w:lineRule="auto"/>
              <w:rPr>
                <w:rFonts w:cs="Calibri"/>
                <w:sz w:val="20"/>
                <w:szCs w:val="20"/>
              </w:rPr>
            </w:pPr>
            <w:r w:rsidRPr="00607994">
              <w:rPr>
                <w:rFonts w:cs="Calibri"/>
                <w:sz w:val="20"/>
              </w:rPr>
              <w:t>&lt; 1.4</w:t>
            </w:r>
          </w:p>
        </w:tc>
        <w:tc>
          <w:tcPr>
            <w:tcW w:w="1414" w:type="dxa"/>
            <w:vAlign w:val="center"/>
          </w:tcPr>
          <w:p w:rsidR="00607994" w:rsidRPr="00607994" w:rsidRDefault="00607994" w:rsidP="00C134FC">
            <w:pPr>
              <w:spacing w:after="0" w:line="240" w:lineRule="auto"/>
              <w:rPr>
                <w:rFonts w:cs="Calibri"/>
                <w:sz w:val="20"/>
                <w:szCs w:val="20"/>
              </w:rPr>
            </w:pPr>
            <w:r w:rsidRPr="00607994">
              <w:rPr>
                <w:rFonts w:cs="Calibri"/>
                <w:sz w:val="20"/>
              </w:rPr>
              <w:t>&lt; 1.4</w:t>
            </w:r>
          </w:p>
        </w:tc>
        <w:tc>
          <w:tcPr>
            <w:tcW w:w="1370" w:type="dxa"/>
            <w:vAlign w:val="center"/>
          </w:tcPr>
          <w:p w:rsidR="00607994" w:rsidRPr="00607994" w:rsidRDefault="00607994" w:rsidP="00C134FC">
            <w:pPr>
              <w:spacing w:after="0" w:line="240" w:lineRule="auto"/>
              <w:rPr>
                <w:rFonts w:cs="Calibri"/>
                <w:sz w:val="20"/>
                <w:szCs w:val="20"/>
              </w:rPr>
            </w:pPr>
            <w:r w:rsidRPr="00607994">
              <w:rPr>
                <w:rFonts w:cs="Calibri"/>
                <w:sz w:val="20"/>
              </w:rPr>
              <w:t>~ 0.8</w:t>
            </w:r>
          </w:p>
        </w:tc>
        <w:tc>
          <w:tcPr>
            <w:tcW w:w="1367" w:type="dxa"/>
            <w:vAlign w:val="center"/>
          </w:tcPr>
          <w:p w:rsidR="00607994" w:rsidRPr="00607994" w:rsidRDefault="00607994" w:rsidP="00C134FC">
            <w:pPr>
              <w:spacing w:after="0" w:line="240" w:lineRule="auto"/>
              <w:rPr>
                <w:rFonts w:cs="Calibri"/>
                <w:sz w:val="20"/>
                <w:szCs w:val="20"/>
              </w:rPr>
            </w:pPr>
            <w:r w:rsidRPr="00607994">
              <w:rPr>
                <w:rFonts w:cs="Calibri"/>
                <w:sz w:val="20"/>
              </w:rPr>
              <w:t>~ 0.9</w:t>
            </w:r>
          </w:p>
        </w:tc>
        <w:tc>
          <w:tcPr>
            <w:tcW w:w="1362" w:type="dxa"/>
            <w:vAlign w:val="center"/>
          </w:tcPr>
          <w:p w:rsidR="00607994" w:rsidRPr="00607994" w:rsidRDefault="00607994" w:rsidP="00C134FC">
            <w:pPr>
              <w:spacing w:after="0" w:line="240" w:lineRule="auto"/>
              <w:rPr>
                <w:rFonts w:cs="Calibri"/>
                <w:sz w:val="20"/>
                <w:szCs w:val="20"/>
              </w:rPr>
            </w:pPr>
            <w:r w:rsidRPr="00607994">
              <w:rPr>
                <w:rFonts w:cs="Calibri"/>
                <w:sz w:val="20"/>
              </w:rPr>
              <w:t>~ 0.9</w:t>
            </w:r>
          </w:p>
        </w:tc>
        <w:tc>
          <w:tcPr>
            <w:tcW w:w="1759" w:type="dxa"/>
            <w:vAlign w:val="center"/>
          </w:tcPr>
          <w:p w:rsidR="00607994" w:rsidRPr="00607994" w:rsidRDefault="00607994" w:rsidP="00C134FC">
            <w:pPr>
              <w:spacing w:after="0" w:line="240" w:lineRule="auto"/>
              <w:rPr>
                <w:rFonts w:cs="Calibri"/>
                <w:sz w:val="20"/>
                <w:szCs w:val="20"/>
              </w:rPr>
            </w:pPr>
            <w:r w:rsidRPr="00607994">
              <w:rPr>
                <w:rFonts w:cs="Calibri"/>
                <w:sz w:val="20"/>
              </w:rPr>
              <w:t>-</w:t>
            </w:r>
          </w:p>
        </w:tc>
        <w:tc>
          <w:tcPr>
            <w:tcW w:w="1354" w:type="dxa"/>
            <w:vAlign w:val="center"/>
          </w:tcPr>
          <w:p w:rsidR="00607994" w:rsidRPr="00607994" w:rsidRDefault="00607994" w:rsidP="00C134FC">
            <w:pPr>
              <w:spacing w:after="0" w:line="240" w:lineRule="auto"/>
              <w:rPr>
                <w:rFonts w:cs="Calibri"/>
                <w:sz w:val="20"/>
                <w:szCs w:val="20"/>
              </w:rPr>
            </w:pPr>
            <w:r w:rsidRPr="00607994">
              <w:rPr>
                <w:rFonts w:cs="Calibri"/>
                <w:sz w:val="20"/>
              </w:rPr>
              <w:t>-</w:t>
            </w:r>
          </w:p>
        </w:tc>
        <w:tc>
          <w:tcPr>
            <w:tcW w:w="1356" w:type="dxa"/>
            <w:vAlign w:val="center"/>
          </w:tcPr>
          <w:p w:rsidR="00607994" w:rsidRPr="00607994" w:rsidRDefault="00607994" w:rsidP="00C134FC">
            <w:pPr>
              <w:spacing w:after="0" w:line="240" w:lineRule="auto"/>
              <w:rPr>
                <w:rFonts w:cs="Calibri"/>
                <w:sz w:val="20"/>
                <w:szCs w:val="20"/>
              </w:rPr>
            </w:pPr>
            <w:r w:rsidRPr="00607994">
              <w:rPr>
                <w:rFonts w:cs="Calibri"/>
                <w:sz w:val="20"/>
              </w:rPr>
              <w:t>-</w:t>
            </w:r>
          </w:p>
        </w:tc>
      </w:tr>
      <w:tr w:rsidR="00607994" w:rsidRPr="00607994" w:rsidTr="00C134FC">
        <w:tc>
          <w:tcPr>
            <w:tcW w:w="2093" w:type="dxa"/>
            <w:vAlign w:val="center"/>
          </w:tcPr>
          <w:p w:rsidR="00607994" w:rsidRPr="00607994" w:rsidRDefault="00607994" w:rsidP="00C134FC">
            <w:pPr>
              <w:spacing w:after="0" w:line="240" w:lineRule="auto"/>
              <w:rPr>
                <w:rFonts w:cs="Calibri"/>
                <w:sz w:val="20"/>
                <w:szCs w:val="20"/>
              </w:rPr>
            </w:pPr>
            <w:r w:rsidRPr="00607994">
              <w:rPr>
                <w:rFonts w:cs="Calibri"/>
                <w:sz w:val="20"/>
              </w:rPr>
              <w:t>Market share in 2009</w:t>
            </w:r>
          </w:p>
        </w:tc>
        <w:tc>
          <w:tcPr>
            <w:tcW w:w="850" w:type="dxa"/>
            <w:vAlign w:val="center"/>
          </w:tcPr>
          <w:p w:rsidR="00607994" w:rsidRPr="00607994" w:rsidRDefault="00607994" w:rsidP="00C134FC">
            <w:pPr>
              <w:spacing w:after="0" w:line="240" w:lineRule="auto"/>
              <w:rPr>
                <w:rFonts w:cs="Calibri"/>
                <w:sz w:val="20"/>
                <w:szCs w:val="20"/>
              </w:rPr>
            </w:pPr>
            <w:r w:rsidRPr="00607994">
              <w:rPr>
                <w:rFonts w:cs="Calibri"/>
                <w:sz w:val="20"/>
              </w:rPr>
              <w:t>%</w:t>
            </w:r>
          </w:p>
        </w:tc>
        <w:tc>
          <w:tcPr>
            <w:tcW w:w="1295" w:type="dxa"/>
            <w:vAlign w:val="center"/>
          </w:tcPr>
          <w:p w:rsidR="00607994" w:rsidRPr="00607994" w:rsidRDefault="00607994" w:rsidP="00C134FC">
            <w:pPr>
              <w:spacing w:after="0" w:line="240" w:lineRule="auto"/>
              <w:rPr>
                <w:rFonts w:cs="Calibri"/>
                <w:sz w:val="20"/>
                <w:szCs w:val="20"/>
              </w:rPr>
            </w:pPr>
            <w:r w:rsidRPr="00607994">
              <w:rPr>
                <w:rFonts w:cs="Calibri"/>
                <w:sz w:val="20"/>
              </w:rPr>
              <w:t xml:space="preserve">83 </w:t>
            </w:r>
          </w:p>
        </w:tc>
        <w:tc>
          <w:tcPr>
            <w:tcW w:w="1414" w:type="dxa"/>
            <w:vAlign w:val="center"/>
          </w:tcPr>
          <w:p w:rsidR="00607994" w:rsidRPr="00607994" w:rsidRDefault="00607994" w:rsidP="00C134FC">
            <w:pPr>
              <w:spacing w:after="0" w:line="240" w:lineRule="auto"/>
              <w:rPr>
                <w:rFonts w:cs="Calibri"/>
                <w:sz w:val="20"/>
                <w:szCs w:val="20"/>
              </w:rPr>
            </w:pPr>
            <w:r w:rsidRPr="00607994">
              <w:rPr>
                <w:rFonts w:cs="Calibri"/>
                <w:sz w:val="20"/>
              </w:rPr>
              <w:t xml:space="preserve">3 </w:t>
            </w:r>
          </w:p>
        </w:tc>
        <w:tc>
          <w:tcPr>
            <w:tcW w:w="1370" w:type="dxa"/>
            <w:vAlign w:val="center"/>
          </w:tcPr>
          <w:p w:rsidR="00607994" w:rsidRPr="00607994" w:rsidRDefault="00607994" w:rsidP="00C134FC">
            <w:pPr>
              <w:spacing w:after="0" w:line="240" w:lineRule="auto"/>
              <w:rPr>
                <w:rFonts w:cs="Calibri"/>
                <w:sz w:val="20"/>
                <w:szCs w:val="20"/>
              </w:rPr>
            </w:pPr>
            <w:r w:rsidRPr="00607994">
              <w:rPr>
                <w:rFonts w:cs="Calibri"/>
                <w:sz w:val="20"/>
              </w:rPr>
              <w:t xml:space="preserve">1 </w:t>
            </w:r>
          </w:p>
        </w:tc>
        <w:tc>
          <w:tcPr>
            <w:tcW w:w="1367" w:type="dxa"/>
            <w:vAlign w:val="center"/>
          </w:tcPr>
          <w:p w:rsidR="00607994" w:rsidRPr="00607994" w:rsidRDefault="00607994" w:rsidP="00C134FC">
            <w:pPr>
              <w:spacing w:after="0" w:line="240" w:lineRule="auto"/>
              <w:rPr>
                <w:rFonts w:cs="Calibri"/>
                <w:sz w:val="20"/>
                <w:szCs w:val="20"/>
              </w:rPr>
            </w:pPr>
            <w:r w:rsidRPr="00607994">
              <w:rPr>
                <w:rFonts w:cs="Calibri"/>
                <w:sz w:val="20"/>
              </w:rPr>
              <w:t>13</w:t>
            </w:r>
          </w:p>
        </w:tc>
        <w:tc>
          <w:tcPr>
            <w:tcW w:w="1362" w:type="dxa"/>
            <w:vAlign w:val="center"/>
          </w:tcPr>
          <w:p w:rsidR="00607994" w:rsidRPr="00607994" w:rsidRDefault="00607994" w:rsidP="00C134FC">
            <w:pPr>
              <w:spacing w:after="0" w:line="240" w:lineRule="auto"/>
              <w:rPr>
                <w:rFonts w:cs="Calibri"/>
                <w:sz w:val="20"/>
                <w:szCs w:val="20"/>
              </w:rPr>
            </w:pPr>
            <w:r w:rsidRPr="00607994">
              <w:rPr>
                <w:rFonts w:cs="Calibri"/>
                <w:sz w:val="20"/>
              </w:rPr>
              <w:t>-</w:t>
            </w:r>
          </w:p>
        </w:tc>
        <w:tc>
          <w:tcPr>
            <w:tcW w:w="1759" w:type="dxa"/>
            <w:vAlign w:val="center"/>
          </w:tcPr>
          <w:p w:rsidR="00607994" w:rsidRPr="00607994" w:rsidRDefault="00607994" w:rsidP="00C134FC">
            <w:pPr>
              <w:spacing w:after="0" w:line="240" w:lineRule="auto"/>
              <w:rPr>
                <w:rFonts w:cs="Calibri"/>
                <w:sz w:val="20"/>
                <w:szCs w:val="20"/>
              </w:rPr>
            </w:pPr>
            <w:r w:rsidRPr="00607994">
              <w:rPr>
                <w:rFonts w:cs="Calibri"/>
                <w:sz w:val="20"/>
              </w:rPr>
              <w:t>-</w:t>
            </w:r>
          </w:p>
        </w:tc>
        <w:tc>
          <w:tcPr>
            <w:tcW w:w="1354" w:type="dxa"/>
            <w:vAlign w:val="center"/>
          </w:tcPr>
          <w:p w:rsidR="00607994" w:rsidRPr="00607994" w:rsidRDefault="00607994" w:rsidP="00C134FC">
            <w:pPr>
              <w:spacing w:after="0" w:line="240" w:lineRule="auto"/>
              <w:rPr>
                <w:rFonts w:cs="Calibri"/>
                <w:sz w:val="20"/>
                <w:szCs w:val="20"/>
              </w:rPr>
            </w:pPr>
            <w:r w:rsidRPr="00607994">
              <w:rPr>
                <w:rFonts w:cs="Calibri"/>
                <w:sz w:val="20"/>
              </w:rPr>
              <w:t>-</w:t>
            </w:r>
          </w:p>
        </w:tc>
        <w:tc>
          <w:tcPr>
            <w:tcW w:w="1356" w:type="dxa"/>
            <w:vAlign w:val="center"/>
          </w:tcPr>
          <w:p w:rsidR="00607994" w:rsidRPr="00607994" w:rsidRDefault="00607994" w:rsidP="00C134FC">
            <w:pPr>
              <w:spacing w:after="0" w:line="240" w:lineRule="auto"/>
              <w:rPr>
                <w:rFonts w:cs="Calibri"/>
                <w:sz w:val="20"/>
                <w:szCs w:val="20"/>
              </w:rPr>
            </w:pPr>
            <w:r w:rsidRPr="00607994">
              <w:rPr>
                <w:rFonts w:cs="Calibri"/>
                <w:sz w:val="20"/>
              </w:rPr>
              <w:t>-</w:t>
            </w:r>
          </w:p>
        </w:tc>
      </w:tr>
      <w:tr w:rsidR="00607994" w:rsidRPr="00607994" w:rsidTr="00C134FC">
        <w:tc>
          <w:tcPr>
            <w:tcW w:w="2093" w:type="dxa"/>
            <w:vAlign w:val="center"/>
          </w:tcPr>
          <w:p w:rsidR="00607994" w:rsidRPr="00607994" w:rsidRDefault="00607994" w:rsidP="00C134FC">
            <w:pPr>
              <w:spacing w:after="0" w:line="240" w:lineRule="auto"/>
              <w:rPr>
                <w:rFonts w:cs="Calibri"/>
                <w:sz w:val="20"/>
                <w:szCs w:val="20"/>
              </w:rPr>
            </w:pPr>
            <w:r w:rsidRPr="00607994">
              <w:rPr>
                <w:rFonts w:cs="Calibri"/>
                <w:sz w:val="20"/>
              </w:rPr>
              <w:t>Market share in 2010</w:t>
            </w:r>
          </w:p>
        </w:tc>
        <w:tc>
          <w:tcPr>
            <w:tcW w:w="850" w:type="dxa"/>
            <w:vAlign w:val="center"/>
          </w:tcPr>
          <w:p w:rsidR="00607994" w:rsidRPr="00607994" w:rsidRDefault="00607994" w:rsidP="00C134FC">
            <w:pPr>
              <w:spacing w:after="0" w:line="240" w:lineRule="auto"/>
              <w:rPr>
                <w:rFonts w:cs="Calibri"/>
                <w:sz w:val="20"/>
                <w:szCs w:val="20"/>
              </w:rPr>
            </w:pPr>
            <w:r w:rsidRPr="00607994">
              <w:rPr>
                <w:rFonts w:cs="Calibri"/>
                <w:sz w:val="20"/>
              </w:rPr>
              <w:t>%</w:t>
            </w:r>
          </w:p>
        </w:tc>
        <w:tc>
          <w:tcPr>
            <w:tcW w:w="1295" w:type="dxa"/>
            <w:vAlign w:val="center"/>
          </w:tcPr>
          <w:p w:rsidR="00607994" w:rsidRPr="00607994" w:rsidRDefault="00607994" w:rsidP="00C134FC">
            <w:pPr>
              <w:spacing w:after="0" w:line="240" w:lineRule="auto"/>
              <w:rPr>
                <w:rFonts w:cs="Calibri"/>
                <w:sz w:val="20"/>
                <w:szCs w:val="20"/>
              </w:rPr>
            </w:pPr>
            <w:r w:rsidRPr="00607994">
              <w:rPr>
                <w:rFonts w:cs="Calibri"/>
                <w:sz w:val="20"/>
              </w:rPr>
              <w:t xml:space="preserve">87 </w:t>
            </w:r>
          </w:p>
        </w:tc>
        <w:tc>
          <w:tcPr>
            <w:tcW w:w="1414" w:type="dxa"/>
            <w:vAlign w:val="center"/>
          </w:tcPr>
          <w:p w:rsidR="00607994" w:rsidRPr="00607994" w:rsidRDefault="00607994" w:rsidP="00C134FC">
            <w:pPr>
              <w:spacing w:after="0" w:line="240" w:lineRule="auto"/>
              <w:rPr>
                <w:rFonts w:cs="Calibri"/>
                <w:sz w:val="20"/>
                <w:szCs w:val="20"/>
              </w:rPr>
            </w:pPr>
            <w:r w:rsidRPr="00607994">
              <w:rPr>
                <w:rFonts w:cs="Calibri"/>
                <w:sz w:val="20"/>
              </w:rPr>
              <w:t xml:space="preserve">2 </w:t>
            </w:r>
          </w:p>
        </w:tc>
        <w:tc>
          <w:tcPr>
            <w:tcW w:w="1370" w:type="dxa"/>
            <w:vAlign w:val="center"/>
          </w:tcPr>
          <w:p w:rsidR="00607994" w:rsidRPr="00607994" w:rsidRDefault="00607994" w:rsidP="00C134FC">
            <w:pPr>
              <w:spacing w:after="0" w:line="240" w:lineRule="auto"/>
              <w:rPr>
                <w:rFonts w:cs="Calibri"/>
                <w:sz w:val="20"/>
                <w:szCs w:val="20"/>
              </w:rPr>
            </w:pPr>
            <w:r w:rsidRPr="00607994">
              <w:rPr>
                <w:rFonts w:cs="Calibri"/>
                <w:sz w:val="20"/>
              </w:rPr>
              <w:t>2</w:t>
            </w:r>
          </w:p>
        </w:tc>
        <w:tc>
          <w:tcPr>
            <w:tcW w:w="1367" w:type="dxa"/>
            <w:vAlign w:val="center"/>
          </w:tcPr>
          <w:p w:rsidR="00607994" w:rsidRPr="00607994" w:rsidRDefault="00607994" w:rsidP="00C134FC">
            <w:pPr>
              <w:spacing w:after="0" w:line="240" w:lineRule="auto"/>
              <w:rPr>
                <w:rFonts w:cs="Calibri"/>
                <w:sz w:val="20"/>
                <w:szCs w:val="20"/>
              </w:rPr>
            </w:pPr>
            <w:r w:rsidRPr="00607994">
              <w:rPr>
                <w:rFonts w:cs="Calibri"/>
                <w:sz w:val="20"/>
              </w:rPr>
              <w:t>9</w:t>
            </w:r>
          </w:p>
        </w:tc>
        <w:tc>
          <w:tcPr>
            <w:tcW w:w="1362" w:type="dxa"/>
            <w:vAlign w:val="center"/>
          </w:tcPr>
          <w:p w:rsidR="00607994" w:rsidRPr="00607994" w:rsidRDefault="00607994" w:rsidP="00C134FC">
            <w:pPr>
              <w:spacing w:after="0" w:line="240" w:lineRule="auto"/>
              <w:rPr>
                <w:rFonts w:cs="Calibri"/>
                <w:sz w:val="20"/>
                <w:szCs w:val="20"/>
              </w:rPr>
            </w:pPr>
            <w:r w:rsidRPr="00607994">
              <w:rPr>
                <w:rFonts w:cs="Calibri"/>
                <w:sz w:val="20"/>
              </w:rPr>
              <w:t>-</w:t>
            </w:r>
          </w:p>
        </w:tc>
        <w:tc>
          <w:tcPr>
            <w:tcW w:w="1759" w:type="dxa"/>
            <w:vAlign w:val="center"/>
          </w:tcPr>
          <w:p w:rsidR="00607994" w:rsidRPr="00607994" w:rsidRDefault="00607994" w:rsidP="00C134FC">
            <w:pPr>
              <w:spacing w:after="0" w:line="240" w:lineRule="auto"/>
              <w:rPr>
                <w:rFonts w:cs="Calibri"/>
                <w:sz w:val="20"/>
                <w:szCs w:val="20"/>
              </w:rPr>
            </w:pPr>
            <w:r w:rsidRPr="00607994">
              <w:rPr>
                <w:rFonts w:cs="Calibri"/>
                <w:sz w:val="20"/>
              </w:rPr>
              <w:t>-</w:t>
            </w:r>
          </w:p>
        </w:tc>
        <w:tc>
          <w:tcPr>
            <w:tcW w:w="1354" w:type="dxa"/>
            <w:vAlign w:val="center"/>
          </w:tcPr>
          <w:p w:rsidR="00607994" w:rsidRPr="00607994" w:rsidRDefault="00607994" w:rsidP="00C134FC">
            <w:pPr>
              <w:spacing w:after="0" w:line="240" w:lineRule="auto"/>
              <w:rPr>
                <w:rFonts w:cs="Calibri"/>
                <w:sz w:val="20"/>
                <w:szCs w:val="20"/>
              </w:rPr>
            </w:pPr>
            <w:r w:rsidRPr="00607994">
              <w:rPr>
                <w:rFonts w:cs="Calibri"/>
                <w:sz w:val="20"/>
              </w:rPr>
              <w:t>-</w:t>
            </w:r>
          </w:p>
        </w:tc>
        <w:tc>
          <w:tcPr>
            <w:tcW w:w="1356" w:type="dxa"/>
            <w:vAlign w:val="center"/>
          </w:tcPr>
          <w:p w:rsidR="00607994" w:rsidRPr="00607994" w:rsidRDefault="00607994" w:rsidP="00C134FC">
            <w:pPr>
              <w:spacing w:after="0" w:line="240" w:lineRule="auto"/>
              <w:rPr>
                <w:rFonts w:cs="Calibri"/>
                <w:sz w:val="20"/>
                <w:szCs w:val="20"/>
              </w:rPr>
            </w:pPr>
            <w:r w:rsidRPr="00607994">
              <w:rPr>
                <w:rFonts w:cs="Calibri"/>
                <w:sz w:val="20"/>
              </w:rPr>
              <w:t>-</w:t>
            </w:r>
          </w:p>
        </w:tc>
      </w:tr>
      <w:tr w:rsidR="00607994" w:rsidRPr="00607994" w:rsidTr="00C134FC">
        <w:tc>
          <w:tcPr>
            <w:tcW w:w="2093" w:type="dxa"/>
            <w:vAlign w:val="center"/>
          </w:tcPr>
          <w:p w:rsidR="00607994" w:rsidRPr="00607994" w:rsidRDefault="00607994" w:rsidP="00C134FC">
            <w:pPr>
              <w:spacing w:after="0" w:line="240" w:lineRule="auto"/>
              <w:rPr>
                <w:rFonts w:cs="Calibri"/>
                <w:sz w:val="20"/>
                <w:szCs w:val="20"/>
              </w:rPr>
            </w:pPr>
            <w:r w:rsidRPr="00607994">
              <w:rPr>
                <w:rFonts w:cs="Calibri"/>
                <w:sz w:val="20"/>
              </w:rPr>
              <w:t>Maximum PV module output power</w:t>
            </w:r>
          </w:p>
        </w:tc>
        <w:tc>
          <w:tcPr>
            <w:tcW w:w="850" w:type="dxa"/>
            <w:vAlign w:val="center"/>
          </w:tcPr>
          <w:p w:rsidR="00607994" w:rsidRPr="00607994" w:rsidRDefault="00607994" w:rsidP="00C134FC">
            <w:pPr>
              <w:spacing w:after="0" w:line="240" w:lineRule="auto"/>
              <w:rPr>
                <w:rFonts w:cs="Calibri"/>
                <w:sz w:val="20"/>
                <w:szCs w:val="20"/>
              </w:rPr>
            </w:pPr>
            <w:r w:rsidRPr="00607994">
              <w:rPr>
                <w:rFonts w:cs="Calibri"/>
                <w:sz w:val="20"/>
              </w:rPr>
              <w:t>W</w:t>
            </w:r>
          </w:p>
        </w:tc>
        <w:tc>
          <w:tcPr>
            <w:tcW w:w="1295" w:type="dxa"/>
            <w:vAlign w:val="center"/>
          </w:tcPr>
          <w:p w:rsidR="00607994" w:rsidRPr="00607994" w:rsidRDefault="00607994" w:rsidP="00C134FC">
            <w:pPr>
              <w:spacing w:after="0" w:line="240" w:lineRule="auto"/>
              <w:rPr>
                <w:rFonts w:cs="Calibri"/>
                <w:sz w:val="20"/>
                <w:szCs w:val="20"/>
              </w:rPr>
            </w:pPr>
            <w:r w:rsidRPr="00607994">
              <w:rPr>
                <w:rFonts w:cs="Calibri"/>
                <w:sz w:val="20"/>
              </w:rPr>
              <w:t>-</w:t>
            </w:r>
          </w:p>
        </w:tc>
        <w:tc>
          <w:tcPr>
            <w:tcW w:w="1414" w:type="dxa"/>
            <w:vAlign w:val="center"/>
          </w:tcPr>
          <w:p w:rsidR="00607994" w:rsidRPr="00607994" w:rsidRDefault="00607994" w:rsidP="00C134FC">
            <w:pPr>
              <w:spacing w:after="0" w:line="240" w:lineRule="auto"/>
              <w:rPr>
                <w:rFonts w:cs="Calibri"/>
                <w:sz w:val="20"/>
                <w:szCs w:val="20"/>
              </w:rPr>
            </w:pPr>
            <w:r w:rsidRPr="00607994">
              <w:rPr>
                <w:rFonts w:cs="Calibri"/>
                <w:sz w:val="20"/>
              </w:rPr>
              <w:t xml:space="preserve">320 </w:t>
            </w:r>
          </w:p>
        </w:tc>
        <w:tc>
          <w:tcPr>
            <w:tcW w:w="1370" w:type="dxa"/>
            <w:vAlign w:val="center"/>
          </w:tcPr>
          <w:p w:rsidR="00607994" w:rsidRPr="00607994" w:rsidRDefault="00607994" w:rsidP="00C134FC">
            <w:pPr>
              <w:spacing w:after="0" w:line="240" w:lineRule="auto"/>
              <w:rPr>
                <w:rFonts w:cs="Calibri"/>
                <w:sz w:val="20"/>
                <w:szCs w:val="20"/>
              </w:rPr>
            </w:pPr>
            <w:r w:rsidRPr="00607994">
              <w:rPr>
                <w:rFonts w:cs="Calibri"/>
                <w:sz w:val="20"/>
              </w:rPr>
              <w:t>300</w:t>
            </w:r>
          </w:p>
        </w:tc>
        <w:tc>
          <w:tcPr>
            <w:tcW w:w="1367" w:type="dxa"/>
            <w:vAlign w:val="center"/>
          </w:tcPr>
          <w:p w:rsidR="00607994" w:rsidRPr="00607994" w:rsidRDefault="00607994" w:rsidP="00C134FC">
            <w:pPr>
              <w:spacing w:after="0" w:line="240" w:lineRule="auto"/>
              <w:rPr>
                <w:rFonts w:cs="Calibri"/>
                <w:sz w:val="20"/>
                <w:szCs w:val="20"/>
              </w:rPr>
            </w:pPr>
            <w:r w:rsidRPr="00607994">
              <w:rPr>
                <w:rFonts w:cs="Calibri"/>
                <w:sz w:val="20"/>
              </w:rPr>
              <w:t xml:space="preserve">120 </w:t>
            </w:r>
          </w:p>
        </w:tc>
        <w:tc>
          <w:tcPr>
            <w:tcW w:w="1362" w:type="dxa"/>
            <w:vAlign w:val="center"/>
          </w:tcPr>
          <w:p w:rsidR="00607994" w:rsidRPr="00607994" w:rsidRDefault="00607994" w:rsidP="00C134FC">
            <w:pPr>
              <w:spacing w:after="0" w:line="240" w:lineRule="auto"/>
              <w:rPr>
                <w:rFonts w:cs="Calibri"/>
                <w:sz w:val="20"/>
                <w:szCs w:val="20"/>
              </w:rPr>
            </w:pPr>
            <w:r w:rsidRPr="00607994">
              <w:rPr>
                <w:rFonts w:cs="Calibri"/>
                <w:sz w:val="20"/>
              </w:rPr>
              <w:t xml:space="preserve">120 </w:t>
            </w:r>
          </w:p>
        </w:tc>
        <w:tc>
          <w:tcPr>
            <w:tcW w:w="1759" w:type="dxa"/>
            <w:vAlign w:val="center"/>
          </w:tcPr>
          <w:p w:rsidR="00607994" w:rsidRPr="00607994" w:rsidRDefault="00607994" w:rsidP="00C134FC">
            <w:pPr>
              <w:spacing w:after="0" w:line="240" w:lineRule="auto"/>
              <w:rPr>
                <w:rFonts w:cs="Calibri"/>
                <w:sz w:val="20"/>
                <w:szCs w:val="20"/>
              </w:rPr>
            </w:pPr>
            <w:r w:rsidRPr="00607994">
              <w:rPr>
                <w:rFonts w:cs="Calibri"/>
                <w:sz w:val="20"/>
              </w:rPr>
              <w:t>120</w:t>
            </w:r>
          </w:p>
        </w:tc>
        <w:tc>
          <w:tcPr>
            <w:tcW w:w="1354" w:type="dxa"/>
            <w:vAlign w:val="center"/>
          </w:tcPr>
          <w:p w:rsidR="00607994" w:rsidRPr="00607994" w:rsidRDefault="00607994" w:rsidP="00C134FC">
            <w:pPr>
              <w:spacing w:after="0" w:line="240" w:lineRule="auto"/>
              <w:rPr>
                <w:rFonts w:cs="Calibri"/>
                <w:sz w:val="20"/>
                <w:szCs w:val="20"/>
              </w:rPr>
            </w:pPr>
            <w:r w:rsidRPr="00607994">
              <w:rPr>
                <w:rFonts w:cs="Calibri"/>
                <w:sz w:val="20"/>
              </w:rPr>
              <w:t>-</w:t>
            </w:r>
          </w:p>
        </w:tc>
        <w:tc>
          <w:tcPr>
            <w:tcW w:w="1356" w:type="dxa"/>
            <w:vAlign w:val="center"/>
          </w:tcPr>
          <w:p w:rsidR="00607994" w:rsidRPr="00607994" w:rsidRDefault="00607994" w:rsidP="00C134FC">
            <w:pPr>
              <w:spacing w:after="0" w:line="240" w:lineRule="auto"/>
              <w:rPr>
                <w:rFonts w:cs="Calibri"/>
                <w:sz w:val="20"/>
                <w:szCs w:val="20"/>
              </w:rPr>
            </w:pPr>
            <w:r w:rsidRPr="00607994">
              <w:rPr>
                <w:rFonts w:cs="Calibri"/>
                <w:sz w:val="20"/>
              </w:rPr>
              <w:t>-</w:t>
            </w:r>
          </w:p>
        </w:tc>
      </w:tr>
      <w:tr w:rsidR="00607994" w:rsidRPr="00607994" w:rsidTr="00C134FC">
        <w:tc>
          <w:tcPr>
            <w:tcW w:w="2093" w:type="dxa"/>
            <w:vAlign w:val="center"/>
          </w:tcPr>
          <w:p w:rsidR="00607994" w:rsidRPr="00607994" w:rsidRDefault="00607994" w:rsidP="00C134FC">
            <w:pPr>
              <w:spacing w:after="0" w:line="240" w:lineRule="auto"/>
              <w:rPr>
                <w:rFonts w:cs="Calibri"/>
                <w:sz w:val="20"/>
                <w:szCs w:val="20"/>
              </w:rPr>
            </w:pPr>
            <w:r w:rsidRPr="00607994">
              <w:rPr>
                <w:rFonts w:cs="Calibri"/>
                <w:sz w:val="20"/>
              </w:rPr>
              <w:t>PV module size</w:t>
            </w:r>
          </w:p>
        </w:tc>
        <w:tc>
          <w:tcPr>
            <w:tcW w:w="850" w:type="dxa"/>
            <w:vAlign w:val="center"/>
          </w:tcPr>
          <w:p w:rsidR="00607994" w:rsidRPr="00607994" w:rsidRDefault="00607994" w:rsidP="00C134FC">
            <w:pPr>
              <w:spacing w:after="0" w:line="240" w:lineRule="auto"/>
              <w:rPr>
                <w:rFonts w:cs="Calibri"/>
                <w:sz w:val="20"/>
                <w:szCs w:val="20"/>
              </w:rPr>
            </w:pPr>
            <w:r w:rsidRPr="00607994">
              <w:rPr>
                <w:rFonts w:cs="Calibri"/>
                <w:sz w:val="20"/>
              </w:rPr>
              <w:t>m</w:t>
            </w:r>
            <w:r w:rsidRPr="00607994">
              <w:rPr>
                <w:rFonts w:cs="Calibri"/>
                <w:sz w:val="20"/>
                <w:vertAlign w:val="superscript"/>
              </w:rPr>
              <w:t>2</w:t>
            </w:r>
          </w:p>
        </w:tc>
        <w:tc>
          <w:tcPr>
            <w:tcW w:w="1295" w:type="dxa"/>
            <w:vAlign w:val="center"/>
          </w:tcPr>
          <w:p w:rsidR="00607994" w:rsidRPr="00607994" w:rsidRDefault="00607994" w:rsidP="00C134FC">
            <w:pPr>
              <w:spacing w:after="0" w:line="240" w:lineRule="auto"/>
              <w:rPr>
                <w:rFonts w:cs="Calibri"/>
                <w:sz w:val="20"/>
                <w:szCs w:val="20"/>
              </w:rPr>
            </w:pPr>
            <w:r w:rsidRPr="00607994">
              <w:rPr>
                <w:rFonts w:cs="Calibri"/>
                <w:sz w:val="20"/>
              </w:rPr>
              <w:t xml:space="preserve">2.0 </w:t>
            </w:r>
          </w:p>
        </w:tc>
        <w:tc>
          <w:tcPr>
            <w:tcW w:w="1414" w:type="dxa"/>
            <w:vAlign w:val="center"/>
          </w:tcPr>
          <w:p w:rsidR="00607994" w:rsidRPr="00607994" w:rsidRDefault="00607994" w:rsidP="00C134FC">
            <w:pPr>
              <w:spacing w:after="0" w:line="240" w:lineRule="auto"/>
              <w:rPr>
                <w:rFonts w:cs="Calibri"/>
                <w:sz w:val="20"/>
                <w:szCs w:val="20"/>
              </w:rPr>
            </w:pPr>
            <w:r w:rsidRPr="00607994">
              <w:rPr>
                <w:rFonts w:cs="Calibri"/>
                <w:sz w:val="20"/>
              </w:rPr>
              <w:t xml:space="preserve">1.4-2.5 </w:t>
            </w:r>
          </w:p>
        </w:tc>
        <w:tc>
          <w:tcPr>
            <w:tcW w:w="1370" w:type="dxa"/>
            <w:vAlign w:val="center"/>
          </w:tcPr>
          <w:p w:rsidR="00607994" w:rsidRPr="00607994" w:rsidRDefault="00607994" w:rsidP="00C134FC">
            <w:pPr>
              <w:spacing w:after="0" w:line="240" w:lineRule="auto"/>
              <w:rPr>
                <w:rFonts w:cs="Calibri"/>
                <w:sz w:val="20"/>
                <w:szCs w:val="20"/>
              </w:rPr>
            </w:pPr>
            <w:r w:rsidRPr="00607994">
              <w:rPr>
                <w:rFonts w:cs="Calibri"/>
                <w:sz w:val="20"/>
              </w:rPr>
              <w:t xml:space="preserve">1.4 </w:t>
            </w:r>
          </w:p>
        </w:tc>
        <w:tc>
          <w:tcPr>
            <w:tcW w:w="1367" w:type="dxa"/>
            <w:vAlign w:val="center"/>
          </w:tcPr>
          <w:p w:rsidR="00607994" w:rsidRPr="00607994" w:rsidRDefault="00607994" w:rsidP="00C134FC">
            <w:pPr>
              <w:spacing w:after="0" w:line="240" w:lineRule="auto"/>
              <w:rPr>
                <w:rFonts w:cs="Calibri"/>
                <w:sz w:val="20"/>
                <w:szCs w:val="20"/>
              </w:rPr>
            </w:pPr>
            <w:r w:rsidRPr="00607994">
              <w:rPr>
                <w:rFonts w:cs="Calibri"/>
                <w:sz w:val="20"/>
              </w:rPr>
              <w:t xml:space="preserve">0.6-1.0 </w:t>
            </w:r>
          </w:p>
        </w:tc>
        <w:tc>
          <w:tcPr>
            <w:tcW w:w="1362" w:type="dxa"/>
            <w:vAlign w:val="center"/>
          </w:tcPr>
          <w:p w:rsidR="00607994" w:rsidRPr="00607994" w:rsidRDefault="00607994" w:rsidP="00C134FC">
            <w:pPr>
              <w:spacing w:after="0" w:line="240" w:lineRule="auto"/>
              <w:rPr>
                <w:rFonts w:cs="Calibri"/>
                <w:sz w:val="20"/>
                <w:szCs w:val="20"/>
              </w:rPr>
            </w:pPr>
            <w:r w:rsidRPr="00607994">
              <w:rPr>
                <w:rFonts w:cs="Calibri"/>
                <w:sz w:val="20"/>
              </w:rPr>
              <w:t>0.72</w:t>
            </w:r>
          </w:p>
        </w:tc>
        <w:tc>
          <w:tcPr>
            <w:tcW w:w="1759" w:type="dxa"/>
            <w:vAlign w:val="center"/>
          </w:tcPr>
          <w:p w:rsidR="00607994" w:rsidRPr="00607994" w:rsidRDefault="00607994" w:rsidP="00C134FC">
            <w:pPr>
              <w:spacing w:after="0" w:line="240" w:lineRule="auto"/>
              <w:rPr>
                <w:rFonts w:cs="Calibri"/>
                <w:sz w:val="20"/>
                <w:szCs w:val="20"/>
              </w:rPr>
            </w:pPr>
            <w:r w:rsidRPr="00607994">
              <w:rPr>
                <w:rFonts w:cs="Calibri"/>
                <w:sz w:val="20"/>
              </w:rPr>
              <w:t>-</w:t>
            </w:r>
          </w:p>
        </w:tc>
        <w:tc>
          <w:tcPr>
            <w:tcW w:w="1354" w:type="dxa"/>
            <w:vAlign w:val="center"/>
          </w:tcPr>
          <w:p w:rsidR="00607994" w:rsidRPr="00607994" w:rsidRDefault="00607994" w:rsidP="00C134FC">
            <w:pPr>
              <w:spacing w:after="0" w:line="240" w:lineRule="auto"/>
              <w:rPr>
                <w:rFonts w:cs="Calibri"/>
                <w:sz w:val="20"/>
                <w:szCs w:val="20"/>
              </w:rPr>
            </w:pPr>
            <w:r w:rsidRPr="00607994">
              <w:rPr>
                <w:rFonts w:cs="Calibri"/>
                <w:sz w:val="20"/>
              </w:rPr>
              <w:t>-</w:t>
            </w:r>
          </w:p>
        </w:tc>
        <w:tc>
          <w:tcPr>
            <w:tcW w:w="1356" w:type="dxa"/>
            <w:vAlign w:val="center"/>
          </w:tcPr>
          <w:p w:rsidR="00607994" w:rsidRPr="00607994" w:rsidRDefault="00607994" w:rsidP="00C134FC">
            <w:pPr>
              <w:spacing w:after="0" w:line="240" w:lineRule="auto"/>
              <w:rPr>
                <w:rFonts w:cs="Calibri"/>
                <w:sz w:val="20"/>
                <w:szCs w:val="20"/>
              </w:rPr>
            </w:pPr>
            <w:r w:rsidRPr="00607994">
              <w:rPr>
                <w:rFonts w:cs="Calibri"/>
                <w:sz w:val="20"/>
              </w:rPr>
              <w:t>-</w:t>
            </w:r>
          </w:p>
        </w:tc>
      </w:tr>
      <w:tr w:rsidR="00607994" w:rsidRPr="00607994" w:rsidTr="00C134FC">
        <w:tc>
          <w:tcPr>
            <w:tcW w:w="2093" w:type="dxa"/>
            <w:vAlign w:val="center"/>
          </w:tcPr>
          <w:p w:rsidR="00607994" w:rsidRPr="00607994" w:rsidRDefault="00607994" w:rsidP="00C134FC">
            <w:pPr>
              <w:spacing w:after="0" w:line="240" w:lineRule="auto"/>
              <w:rPr>
                <w:rFonts w:cs="Calibri"/>
                <w:sz w:val="20"/>
                <w:szCs w:val="20"/>
              </w:rPr>
            </w:pPr>
            <w:r w:rsidRPr="00607994">
              <w:rPr>
                <w:rFonts w:cs="Calibri"/>
                <w:sz w:val="20"/>
              </w:rPr>
              <w:t>Area needed per kW</w:t>
            </w:r>
          </w:p>
        </w:tc>
        <w:tc>
          <w:tcPr>
            <w:tcW w:w="850" w:type="dxa"/>
            <w:vAlign w:val="center"/>
          </w:tcPr>
          <w:p w:rsidR="00607994" w:rsidRPr="00607994" w:rsidRDefault="00607994" w:rsidP="00C134FC">
            <w:pPr>
              <w:spacing w:after="0" w:line="240" w:lineRule="auto"/>
              <w:rPr>
                <w:rFonts w:cs="Calibri"/>
                <w:sz w:val="20"/>
                <w:szCs w:val="20"/>
              </w:rPr>
            </w:pPr>
            <w:r w:rsidRPr="00607994">
              <w:rPr>
                <w:rFonts w:cs="Calibri"/>
                <w:sz w:val="20"/>
              </w:rPr>
              <w:t>m</w:t>
            </w:r>
            <w:r w:rsidRPr="00607994">
              <w:rPr>
                <w:rFonts w:cs="Calibri"/>
                <w:sz w:val="20"/>
                <w:vertAlign w:val="superscript"/>
              </w:rPr>
              <w:t>2</w:t>
            </w:r>
          </w:p>
        </w:tc>
        <w:tc>
          <w:tcPr>
            <w:tcW w:w="1295" w:type="dxa"/>
            <w:vAlign w:val="center"/>
          </w:tcPr>
          <w:p w:rsidR="00607994" w:rsidRPr="00607994" w:rsidRDefault="00607994" w:rsidP="00C134FC">
            <w:pPr>
              <w:spacing w:after="0" w:line="240" w:lineRule="auto"/>
              <w:rPr>
                <w:rFonts w:cs="Calibri"/>
                <w:sz w:val="20"/>
                <w:szCs w:val="20"/>
              </w:rPr>
            </w:pPr>
            <w:r w:rsidRPr="00607994">
              <w:rPr>
                <w:rFonts w:cs="Calibri"/>
                <w:sz w:val="20"/>
              </w:rPr>
              <w:t xml:space="preserve">7 </w:t>
            </w:r>
          </w:p>
        </w:tc>
        <w:tc>
          <w:tcPr>
            <w:tcW w:w="1414" w:type="dxa"/>
            <w:vAlign w:val="center"/>
          </w:tcPr>
          <w:p w:rsidR="00607994" w:rsidRPr="00607994" w:rsidRDefault="00607994" w:rsidP="00C134FC">
            <w:pPr>
              <w:spacing w:after="0" w:line="240" w:lineRule="auto"/>
              <w:rPr>
                <w:rFonts w:cs="Calibri"/>
                <w:sz w:val="20"/>
                <w:szCs w:val="20"/>
              </w:rPr>
            </w:pPr>
            <w:r w:rsidRPr="00607994">
              <w:rPr>
                <w:rFonts w:cs="Calibri"/>
                <w:sz w:val="20"/>
              </w:rPr>
              <w:t xml:space="preserve">8 </w:t>
            </w:r>
          </w:p>
        </w:tc>
        <w:tc>
          <w:tcPr>
            <w:tcW w:w="1370" w:type="dxa"/>
            <w:vAlign w:val="center"/>
          </w:tcPr>
          <w:p w:rsidR="00607994" w:rsidRPr="00607994" w:rsidRDefault="00607994" w:rsidP="00C134FC">
            <w:pPr>
              <w:spacing w:after="0" w:line="240" w:lineRule="auto"/>
              <w:rPr>
                <w:rFonts w:cs="Calibri"/>
                <w:sz w:val="20"/>
                <w:szCs w:val="20"/>
              </w:rPr>
            </w:pPr>
            <w:r w:rsidRPr="00607994">
              <w:rPr>
                <w:rFonts w:cs="Calibri"/>
                <w:sz w:val="20"/>
              </w:rPr>
              <w:t xml:space="preserve">15 </w:t>
            </w:r>
          </w:p>
        </w:tc>
        <w:tc>
          <w:tcPr>
            <w:tcW w:w="1367" w:type="dxa"/>
            <w:vAlign w:val="center"/>
          </w:tcPr>
          <w:p w:rsidR="00607994" w:rsidRPr="00607994" w:rsidRDefault="00607994" w:rsidP="00C134FC">
            <w:pPr>
              <w:spacing w:after="0" w:line="240" w:lineRule="auto"/>
              <w:rPr>
                <w:rFonts w:cs="Calibri"/>
                <w:sz w:val="20"/>
                <w:szCs w:val="20"/>
              </w:rPr>
            </w:pPr>
            <w:r w:rsidRPr="00607994">
              <w:rPr>
                <w:rFonts w:cs="Calibri"/>
                <w:sz w:val="20"/>
              </w:rPr>
              <w:t xml:space="preserve">10 </w:t>
            </w:r>
          </w:p>
        </w:tc>
        <w:tc>
          <w:tcPr>
            <w:tcW w:w="1362" w:type="dxa"/>
            <w:vAlign w:val="center"/>
          </w:tcPr>
          <w:p w:rsidR="00607994" w:rsidRPr="00607994" w:rsidRDefault="00607994" w:rsidP="00C134FC">
            <w:pPr>
              <w:spacing w:after="0" w:line="240" w:lineRule="auto"/>
              <w:rPr>
                <w:rFonts w:cs="Calibri"/>
                <w:sz w:val="20"/>
                <w:szCs w:val="20"/>
              </w:rPr>
            </w:pPr>
            <w:r w:rsidRPr="00607994">
              <w:rPr>
                <w:rFonts w:cs="Calibri"/>
                <w:sz w:val="20"/>
              </w:rPr>
              <w:t>11</w:t>
            </w:r>
          </w:p>
        </w:tc>
        <w:tc>
          <w:tcPr>
            <w:tcW w:w="1759" w:type="dxa"/>
            <w:vAlign w:val="center"/>
          </w:tcPr>
          <w:p w:rsidR="00607994" w:rsidRPr="00607994" w:rsidRDefault="00607994" w:rsidP="00C134FC">
            <w:pPr>
              <w:spacing w:after="0" w:line="240" w:lineRule="auto"/>
              <w:rPr>
                <w:rFonts w:cs="Calibri"/>
                <w:sz w:val="20"/>
                <w:szCs w:val="20"/>
              </w:rPr>
            </w:pPr>
            <w:r w:rsidRPr="00607994">
              <w:rPr>
                <w:rFonts w:cs="Calibri"/>
                <w:sz w:val="20"/>
              </w:rPr>
              <w:t>-</w:t>
            </w:r>
          </w:p>
        </w:tc>
        <w:tc>
          <w:tcPr>
            <w:tcW w:w="1354" w:type="dxa"/>
            <w:vAlign w:val="center"/>
          </w:tcPr>
          <w:p w:rsidR="00607994" w:rsidRPr="00607994" w:rsidRDefault="00607994" w:rsidP="00C134FC">
            <w:pPr>
              <w:spacing w:after="0" w:line="240" w:lineRule="auto"/>
              <w:rPr>
                <w:rFonts w:cs="Calibri"/>
                <w:sz w:val="20"/>
                <w:szCs w:val="20"/>
              </w:rPr>
            </w:pPr>
            <w:r w:rsidRPr="00607994">
              <w:rPr>
                <w:rFonts w:cs="Calibri"/>
                <w:sz w:val="20"/>
              </w:rPr>
              <w:t>-</w:t>
            </w:r>
          </w:p>
        </w:tc>
        <w:tc>
          <w:tcPr>
            <w:tcW w:w="1356" w:type="dxa"/>
            <w:vAlign w:val="center"/>
          </w:tcPr>
          <w:p w:rsidR="00607994" w:rsidRPr="00607994" w:rsidRDefault="00607994" w:rsidP="00C134FC">
            <w:pPr>
              <w:spacing w:after="0" w:line="240" w:lineRule="auto"/>
              <w:rPr>
                <w:rFonts w:cs="Calibri"/>
                <w:sz w:val="20"/>
                <w:szCs w:val="20"/>
              </w:rPr>
            </w:pPr>
            <w:r w:rsidRPr="00607994">
              <w:rPr>
                <w:rFonts w:cs="Calibri"/>
                <w:sz w:val="20"/>
              </w:rPr>
              <w:t>-</w:t>
            </w:r>
          </w:p>
        </w:tc>
      </w:tr>
      <w:tr w:rsidR="00607994" w:rsidRPr="00607994" w:rsidTr="00C134FC">
        <w:tc>
          <w:tcPr>
            <w:tcW w:w="2093" w:type="dxa"/>
            <w:vAlign w:val="center"/>
          </w:tcPr>
          <w:p w:rsidR="00607994" w:rsidRPr="00607994" w:rsidRDefault="00607994" w:rsidP="00C134FC">
            <w:pPr>
              <w:spacing w:after="0" w:line="240" w:lineRule="auto"/>
              <w:rPr>
                <w:rFonts w:cs="Calibri"/>
                <w:sz w:val="20"/>
                <w:szCs w:val="20"/>
              </w:rPr>
            </w:pPr>
            <w:r w:rsidRPr="00607994">
              <w:rPr>
                <w:rFonts w:cs="Calibri"/>
                <w:sz w:val="20"/>
              </w:rPr>
              <w:t>State of commercialisation</w:t>
            </w:r>
          </w:p>
        </w:tc>
        <w:tc>
          <w:tcPr>
            <w:tcW w:w="850" w:type="dxa"/>
            <w:vAlign w:val="center"/>
          </w:tcPr>
          <w:p w:rsidR="00607994" w:rsidRPr="00607994" w:rsidRDefault="00607994" w:rsidP="00C134FC">
            <w:pPr>
              <w:spacing w:after="0" w:line="240" w:lineRule="auto"/>
              <w:rPr>
                <w:rFonts w:cs="Calibri"/>
                <w:sz w:val="20"/>
                <w:szCs w:val="20"/>
              </w:rPr>
            </w:pPr>
          </w:p>
        </w:tc>
        <w:tc>
          <w:tcPr>
            <w:tcW w:w="1295" w:type="dxa"/>
            <w:vAlign w:val="center"/>
          </w:tcPr>
          <w:p w:rsidR="00607994" w:rsidRPr="00607994" w:rsidRDefault="00607994" w:rsidP="00C134FC">
            <w:pPr>
              <w:spacing w:after="0" w:line="240" w:lineRule="auto"/>
              <w:rPr>
                <w:rFonts w:cs="Calibri"/>
                <w:sz w:val="20"/>
                <w:szCs w:val="20"/>
              </w:rPr>
            </w:pPr>
            <w:r w:rsidRPr="00607994">
              <w:rPr>
                <w:rFonts w:cs="Calibri"/>
                <w:sz w:val="20"/>
              </w:rPr>
              <w:t>Mature with large-scale production</w:t>
            </w:r>
          </w:p>
        </w:tc>
        <w:tc>
          <w:tcPr>
            <w:tcW w:w="1414" w:type="dxa"/>
            <w:vAlign w:val="center"/>
          </w:tcPr>
          <w:p w:rsidR="00607994" w:rsidRPr="00607994" w:rsidRDefault="00607994" w:rsidP="00C134FC">
            <w:pPr>
              <w:spacing w:after="0" w:line="240" w:lineRule="auto"/>
              <w:rPr>
                <w:rFonts w:cs="Calibri"/>
                <w:sz w:val="20"/>
                <w:szCs w:val="20"/>
              </w:rPr>
            </w:pPr>
            <w:r w:rsidRPr="00607994">
              <w:rPr>
                <w:rFonts w:cs="Calibri"/>
                <w:sz w:val="20"/>
              </w:rPr>
              <w:t>Mature with large-scale production</w:t>
            </w:r>
          </w:p>
        </w:tc>
        <w:tc>
          <w:tcPr>
            <w:tcW w:w="1370" w:type="dxa"/>
            <w:vAlign w:val="center"/>
          </w:tcPr>
          <w:p w:rsidR="00607994" w:rsidRPr="00607994" w:rsidRDefault="00607994" w:rsidP="00C134FC">
            <w:pPr>
              <w:spacing w:after="0" w:line="240" w:lineRule="auto"/>
              <w:rPr>
                <w:rFonts w:cs="Calibri"/>
                <w:sz w:val="20"/>
                <w:szCs w:val="20"/>
              </w:rPr>
            </w:pPr>
            <w:r w:rsidRPr="00607994">
              <w:rPr>
                <w:rFonts w:cs="Calibri"/>
                <w:sz w:val="20"/>
              </w:rPr>
              <w:t>Early deployment phase, medium-scale production</w:t>
            </w:r>
          </w:p>
        </w:tc>
        <w:tc>
          <w:tcPr>
            <w:tcW w:w="1367" w:type="dxa"/>
          </w:tcPr>
          <w:p w:rsidR="00607994" w:rsidRPr="00607994" w:rsidRDefault="00607994" w:rsidP="00C134FC">
            <w:pPr>
              <w:spacing w:after="0" w:line="240" w:lineRule="auto"/>
              <w:rPr>
                <w:rFonts w:cs="Calibri"/>
              </w:rPr>
            </w:pPr>
            <w:r w:rsidRPr="00607994">
              <w:rPr>
                <w:rFonts w:cs="Calibri"/>
                <w:sz w:val="20"/>
              </w:rPr>
              <w:t>Early deployment phase, medium-scale production</w:t>
            </w:r>
          </w:p>
        </w:tc>
        <w:tc>
          <w:tcPr>
            <w:tcW w:w="1362" w:type="dxa"/>
          </w:tcPr>
          <w:p w:rsidR="00607994" w:rsidRPr="00607994" w:rsidRDefault="00607994" w:rsidP="00C134FC">
            <w:pPr>
              <w:spacing w:after="0" w:line="240" w:lineRule="auto"/>
              <w:rPr>
                <w:rFonts w:cs="Calibri"/>
              </w:rPr>
            </w:pPr>
            <w:r w:rsidRPr="00607994">
              <w:rPr>
                <w:rFonts w:cs="Calibri"/>
                <w:sz w:val="20"/>
              </w:rPr>
              <w:t>Early deployment phase, small-scale production</w:t>
            </w:r>
          </w:p>
        </w:tc>
        <w:tc>
          <w:tcPr>
            <w:tcW w:w="1759" w:type="dxa"/>
            <w:vAlign w:val="center"/>
          </w:tcPr>
          <w:p w:rsidR="00607994" w:rsidRPr="00607994" w:rsidRDefault="00607994" w:rsidP="00C134FC">
            <w:pPr>
              <w:spacing w:after="0" w:line="240" w:lineRule="auto"/>
              <w:rPr>
                <w:rFonts w:cs="Calibri"/>
                <w:sz w:val="20"/>
                <w:szCs w:val="20"/>
              </w:rPr>
            </w:pPr>
            <w:r w:rsidRPr="00607994">
              <w:rPr>
                <w:rFonts w:cs="Calibri"/>
                <w:sz w:val="20"/>
              </w:rPr>
              <w:t>Just commercialised, small-scale production</w:t>
            </w:r>
          </w:p>
        </w:tc>
        <w:tc>
          <w:tcPr>
            <w:tcW w:w="1354" w:type="dxa"/>
            <w:vAlign w:val="center"/>
          </w:tcPr>
          <w:p w:rsidR="00607994" w:rsidRPr="00607994" w:rsidRDefault="00607994" w:rsidP="00C134FC">
            <w:pPr>
              <w:spacing w:after="0" w:line="240" w:lineRule="auto"/>
              <w:rPr>
                <w:rFonts w:cs="Calibri"/>
                <w:sz w:val="20"/>
                <w:szCs w:val="20"/>
              </w:rPr>
            </w:pPr>
            <w:r w:rsidRPr="00607994">
              <w:rPr>
                <w:rFonts w:cs="Calibri"/>
                <w:sz w:val="20"/>
              </w:rPr>
              <w:t>Research and development phase</w:t>
            </w:r>
          </w:p>
        </w:tc>
        <w:tc>
          <w:tcPr>
            <w:tcW w:w="1356" w:type="dxa"/>
            <w:vAlign w:val="center"/>
          </w:tcPr>
          <w:p w:rsidR="00607994" w:rsidRPr="00607994" w:rsidRDefault="00607994" w:rsidP="00C134FC">
            <w:pPr>
              <w:spacing w:after="0" w:line="240" w:lineRule="auto"/>
              <w:rPr>
                <w:rFonts w:cs="Calibri"/>
                <w:sz w:val="20"/>
                <w:szCs w:val="20"/>
              </w:rPr>
            </w:pPr>
            <w:r w:rsidRPr="00607994">
              <w:rPr>
                <w:rFonts w:cs="Calibri"/>
                <w:sz w:val="20"/>
              </w:rPr>
              <w:t>Research and development phase</w:t>
            </w:r>
          </w:p>
        </w:tc>
      </w:tr>
    </w:tbl>
    <w:p w:rsidR="00607994" w:rsidRPr="00607994" w:rsidRDefault="00607994" w:rsidP="00607994">
      <w:pPr>
        <w:spacing w:after="0"/>
        <w:jc w:val="both"/>
        <w:rPr>
          <w:rFonts w:cs="Calibri"/>
        </w:rPr>
      </w:pPr>
    </w:p>
    <w:p w:rsidR="00607994" w:rsidRPr="00607994" w:rsidRDefault="00607994" w:rsidP="00607994">
      <w:pPr>
        <w:jc w:val="both"/>
        <w:rPr>
          <w:rFonts w:cs="Calibri"/>
        </w:rPr>
      </w:pPr>
      <w:r w:rsidRPr="00607994">
        <w:rPr>
          <w:rFonts w:cs="Calibri"/>
        </w:rPr>
        <w:t>*Note: Standard Testing Conditions, temperature 25</w:t>
      </w:r>
      <w:r w:rsidRPr="00607994">
        <w:rPr>
          <w:rFonts w:cs="Calibri"/>
          <w:sz w:val="20"/>
        </w:rPr>
        <w:t>°</w:t>
      </w:r>
      <w:r w:rsidRPr="00607994">
        <w:rPr>
          <w:rFonts w:cs="Calibri"/>
        </w:rPr>
        <w:t>C, light intensity 1000W/m</w:t>
      </w:r>
      <w:r w:rsidRPr="00607994">
        <w:rPr>
          <w:rFonts w:cs="Calibri"/>
          <w:vertAlign w:val="superscript"/>
        </w:rPr>
        <w:t>2</w:t>
      </w:r>
      <w:r w:rsidRPr="00607994">
        <w:rPr>
          <w:rFonts w:cs="Calibri"/>
        </w:rPr>
        <w:t>, air mass 1.5</w:t>
      </w:r>
    </w:p>
    <w:p w:rsidR="00607994" w:rsidRPr="00607994" w:rsidRDefault="00607994" w:rsidP="00607994">
      <w:pPr>
        <w:jc w:val="both"/>
        <w:rPr>
          <w:rFonts w:cs="Calibri"/>
        </w:rPr>
      </w:pPr>
    </w:p>
    <w:p w:rsidR="00607994" w:rsidRPr="00607994" w:rsidRDefault="00607994" w:rsidP="00607994">
      <w:pPr>
        <w:jc w:val="both"/>
        <w:rPr>
          <w:rFonts w:cs="Calibri"/>
        </w:rPr>
        <w:sectPr w:rsidR="00607994" w:rsidRPr="00607994" w:rsidSect="00607994">
          <w:pgSz w:w="16838" w:h="11906" w:orient="landscape"/>
          <w:pgMar w:top="1417" w:right="1417" w:bottom="1417" w:left="1417" w:header="708" w:footer="708" w:gutter="0"/>
          <w:cols w:space="708"/>
          <w:docGrid w:linePitch="360"/>
        </w:sectPr>
      </w:pPr>
    </w:p>
    <w:p w:rsidR="00607994" w:rsidRPr="00607994" w:rsidRDefault="00607994" w:rsidP="00607994">
      <w:pPr>
        <w:pStyle w:val="Heading3"/>
        <w:rPr>
          <w:rFonts w:ascii="Calibri" w:hAnsi="Calibri" w:cs="Calibri"/>
          <w:i/>
          <w:color w:val="000000"/>
        </w:rPr>
      </w:pPr>
      <w:bookmarkStart w:id="118" w:name="_Toc383179050"/>
      <w:bookmarkStart w:id="119" w:name="_Toc393011767"/>
      <w:r w:rsidRPr="00607994">
        <w:rPr>
          <w:rFonts w:ascii="Calibri" w:hAnsi="Calibri" w:cs="Calibri"/>
          <w:i/>
          <w:color w:val="000000"/>
        </w:rPr>
        <w:lastRenderedPageBreak/>
        <w:t>Active solar heating and cooling</w:t>
      </w:r>
      <w:bookmarkEnd w:id="118"/>
      <w:bookmarkEnd w:id="119"/>
    </w:p>
    <w:p w:rsidR="00607994" w:rsidRPr="00607994" w:rsidRDefault="00607994" w:rsidP="00607994">
      <w:pPr>
        <w:spacing w:after="0"/>
        <w:rPr>
          <w:rFonts w:cs="Calibri"/>
        </w:rPr>
      </w:pPr>
    </w:p>
    <w:p w:rsidR="00607994" w:rsidRPr="00607994" w:rsidRDefault="00607994" w:rsidP="00607994">
      <w:pPr>
        <w:jc w:val="both"/>
        <w:rPr>
          <w:rFonts w:cs="Calibri"/>
        </w:rPr>
      </w:pPr>
      <w:r w:rsidRPr="00607994">
        <w:rPr>
          <w:rFonts w:cs="Calibri"/>
        </w:rPr>
        <w:t>Active solar heating and cooling technologies use the Sun and mechanicalelements to provide either heating or cooling.</w:t>
      </w:r>
    </w:p>
    <w:p w:rsidR="00607994" w:rsidRPr="00607994" w:rsidRDefault="00607994" w:rsidP="00C134FC">
      <w:pPr>
        <w:pStyle w:val="Heading4"/>
        <w:spacing w:line="360" w:lineRule="auto"/>
        <w:rPr>
          <w:rFonts w:ascii="Calibri" w:hAnsi="Calibri" w:cs="Calibri"/>
          <w:b w:val="0"/>
          <w:color w:val="000000"/>
        </w:rPr>
      </w:pPr>
      <w:r w:rsidRPr="00607994">
        <w:rPr>
          <w:rFonts w:ascii="Calibri" w:hAnsi="Calibri" w:cs="Calibri"/>
          <w:b w:val="0"/>
          <w:color w:val="000000"/>
        </w:rPr>
        <w:t>Solar heating</w:t>
      </w:r>
    </w:p>
    <w:p w:rsidR="00607994" w:rsidRPr="00607994" w:rsidRDefault="00607994" w:rsidP="00607994">
      <w:pPr>
        <w:spacing w:after="0"/>
        <w:jc w:val="both"/>
        <w:rPr>
          <w:rFonts w:cs="Calibri"/>
        </w:rPr>
      </w:pPr>
      <w:r w:rsidRPr="00607994">
        <w:rPr>
          <w:rFonts w:cs="Calibri"/>
        </w:rPr>
        <w:t>Solar heating involves the conversion of solar irradiance into thermal energy in the collectors where some fluid is heated and with its flow heating of rooms is achieved. In addition, the collectors can be used for production of heated sanitary water. Receivers in which the solar energy is directly transformed into heat today are technically, economically and technologically simplest and most applicable for wide use. In households the most commonly used receivers are the low-temperature receivers with the operating temperature of up to 100°C. Water is the usual working fluid.</w:t>
      </w:r>
    </w:p>
    <w:p w:rsidR="00607994" w:rsidRPr="00607994" w:rsidRDefault="00CE2418" w:rsidP="00C134FC">
      <w:pPr>
        <w:spacing w:after="0"/>
        <w:jc w:val="center"/>
        <w:rPr>
          <w:rFonts w:cs="Calibri"/>
        </w:rPr>
      </w:pPr>
      <w:r>
        <w:rPr>
          <w:rFonts w:cs="Calibri"/>
          <w:noProof/>
          <w:lang w:val="en-US" w:eastAsia="en-US"/>
        </w:rPr>
        <w:drawing>
          <wp:inline distT="0" distB="0" distL="0" distR="0">
            <wp:extent cx="2867025" cy="2476500"/>
            <wp:effectExtent l="19050" t="0" r="9525" b="0"/>
            <wp:docPr id="23" name="Picture 15" descr="__www.albasystem.it_it_solare-termico_solare-termic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__www.albasystem.it_it_solare-termico_solare-termico.jpg"/>
                    <pic:cNvPicPr>
                      <a:picLocks noChangeAspect="1" noChangeArrowheads="1"/>
                    </pic:cNvPicPr>
                  </pic:nvPicPr>
                  <pic:blipFill>
                    <a:blip r:embed="rId35" cstate="print"/>
                    <a:srcRect b="2298"/>
                    <a:stretch>
                      <a:fillRect/>
                    </a:stretch>
                  </pic:blipFill>
                  <pic:spPr bwMode="auto">
                    <a:xfrm>
                      <a:off x="0" y="0"/>
                      <a:ext cx="2867025" cy="2476500"/>
                    </a:xfrm>
                    <a:prstGeom prst="rect">
                      <a:avLst/>
                    </a:prstGeom>
                    <a:noFill/>
                    <a:ln w="9525">
                      <a:noFill/>
                      <a:miter lim="800000"/>
                      <a:headEnd/>
                      <a:tailEnd/>
                    </a:ln>
                  </pic:spPr>
                </pic:pic>
              </a:graphicData>
            </a:graphic>
          </wp:inline>
        </w:drawing>
      </w:r>
    </w:p>
    <w:p w:rsidR="00607994" w:rsidRPr="00607994" w:rsidRDefault="00607994" w:rsidP="00607994">
      <w:pPr>
        <w:pStyle w:val="Caption"/>
        <w:jc w:val="center"/>
        <w:rPr>
          <w:rFonts w:cs="Calibri"/>
          <w:b w:val="0"/>
          <w:color w:val="000000"/>
          <w:sz w:val="20"/>
          <w:szCs w:val="20"/>
        </w:rPr>
      </w:pPr>
      <w:bookmarkStart w:id="120" w:name="_Toc383179485"/>
      <w:bookmarkStart w:id="121" w:name="_Toc393011909"/>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22</w:t>
      </w:r>
      <w:r w:rsidR="00F8171D" w:rsidRPr="00607994">
        <w:rPr>
          <w:rFonts w:cs="Calibri"/>
          <w:b w:val="0"/>
          <w:color w:val="000000"/>
          <w:sz w:val="20"/>
        </w:rPr>
        <w:fldChar w:fldCharType="end"/>
      </w:r>
      <w:r w:rsidRPr="00607994">
        <w:rPr>
          <w:rFonts w:cs="Calibri"/>
          <w:b w:val="0"/>
          <w:color w:val="000000"/>
          <w:sz w:val="20"/>
        </w:rPr>
        <w:t>. Solar heating practical application</w:t>
      </w:r>
      <w:bookmarkEnd w:id="120"/>
      <w:bookmarkEnd w:id="121"/>
    </w:p>
    <w:p w:rsidR="00607994" w:rsidRPr="00607994" w:rsidRDefault="00607994" w:rsidP="00607994">
      <w:pPr>
        <w:jc w:val="both"/>
        <w:rPr>
          <w:rFonts w:cs="Calibri"/>
        </w:rPr>
      </w:pPr>
      <w:r w:rsidRPr="00607994">
        <w:rPr>
          <w:rFonts w:cs="Calibri"/>
        </w:rPr>
        <w:t xml:space="preserve">In winter, the total effect of solar radiation energy less than in summer, but it is very important for the use of solar heating of the house as a support to a different energy used in the central heating system where it can cover up to 45% of free thermal energy for heating homes, 70% for heating sanitary water and 100% of the water for heating swimming pools. It is clear that in the central hot water heating system, it cannot be sufficiently used during the period of minimum temperatures - in winter. However, when external conditions are favourable, the possibility of using heat from solar collectors is higher, which means that the best effect of using solar energy for solar heating of family houses and other residential and commercial buildings can be achieved in the transitional period between the autumn and winter and between winter and spring, and also during the winter period when there is solar radiation. This energy contribution is very significant, and the highest degree of utilization is achieved in energy efficient houses (high thermal insulation properties) and energy efficient heating systems (floor-wall systems), i.e. low temperature heating systems. </w:t>
      </w:r>
    </w:p>
    <w:p w:rsidR="00607994" w:rsidRPr="00607994" w:rsidRDefault="00607994" w:rsidP="00C134FC">
      <w:pPr>
        <w:pStyle w:val="Heading4"/>
        <w:spacing w:line="360" w:lineRule="auto"/>
        <w:rPr>
          <w:rFonts w:ascii="Calibri" w:hAnsi="Calibri" w:cs="Calibri"/>
          <w:b w:val="0"/>
          <w:color w:val="000000"/>
        </w:rPr>
      </w:pPr>
      <w:r w:rsidRPr="00607994">
        <w:rPr>
          <w:rFonts w:ascii="Calibri" w:hAnsi="Calibri" w:cs="Calibri"/>
          <w:b w:val="0"/>
          <w:color w:val="000000"/>
        </w:rPr>
        <w:t>Solar cooling</w:t>
      </w:r>
    </w:p>
    <w:p w:rsidR="00607994" w:rsidRPr="00607994" w:rsidRDefault="00607994" w:rsidP="00607994">
      <w:pPr>
        <w:jc w:val="both"/>
        <w:rPr>
          <w:rFonts w:cs="Calibri"/>
        </w:rPr>
      </w:pPr>
      <w:r w:rsidRPr="00607994">
        <w:rPr>
          <w:rFonts w:cs="Calibri"/>
        </w:rPr>
        <w:t>Solar cooling is an emerging market with a huge growth potential. Peak cooling demand in summer is associated with high availability of solar radiation, which offers an excellent opportunity to exploit solar energy with heat-driven cooling machines. The main obstacles for large-scale applications, besides high first cost, are the lack of practical experience with the design, control, operation, installation and maintenance of these systems.</w:t>
      </w:r>
    </w:p>
    <w:p w:rsidR="00607994" w:rsidRPr="00607994" w:rsidRDefault="00607994" w:rsidP="00C134FC">
      <w:pPr>
        <w:pStyle w:val="Heading5"/>
        <w:spacing w:line="360" w:lineRule="auto"/>
        <w:rPr>
          <w:rFonts w:ascii="Calibri" w:hAnsi="Calibri" w:cs="Calibri"/>
          <w:i/>
          <w:color w:val="000000"/>
        </w:rPr>
      </w:pPr>
      <w:r w:rsidRPr="00607994">
        <w:rPr>
          <w:rFonts w:ascii="Calibri" w:hAnsi="Calibri" w:cs="Calibri"/>
          <w:i/>
          <w:color w:val="000000"/>
        </w:rPr>
        <w:lastRenderedPageBreak/>
        <w:t xml:space="preserve">Solar absorption chillers </w:t>
      </w:r>
    </w:p>
    <w:p w:rsidR="00607994" w:rsidRPr="00607994" w:rsidRDefault="00607994" w:rsidP="00607994">
      <w:pPr>
        <w:jc w:val="both"/>
        <w:rPr>
          <w:rFonts w:cs="Calibri"/>
        </w:rPr>
      </w:pPr>
      <w:r w:rsidRPr="00607994">
        <w:rPr>
          <w:rFonts w:cs="Calibri"/>
        </w:rPr>
        <w:t xml:space="preserve">The solar absorption chillers use the heat obtained from solar collectors as a result of solar radiation. The cycle is performed with a pair of working substances, one acting as a refrigerant, and the other as a solvent, i.e. absorbent. </w:t>
      </w:r>
    </w:p>
    <w:p w:rsidR="00607994" w:rsidRPr="00607994" w:rsidRDefault="00607994" w:rsidP="00607994">
      <w:pPr>
        <w:jc w:val="both"/>
        <w:rPr>
          <w:rFonts w:cs="Calibri"/>
        </w:rPr>
      </w:pPr>
      <w:r w:rsidRPr="00607994">
        <w:rPr>
          <w:rFonts w:cs="Calibri"/>
        </w:rPr>
        <w:t xml:space="preserve">Two types of solar absorption chillers are used: </w:t>
      </w:r>
    </w:p>
    <w:p w:rsidR="00607994" w:rsidRPr="00607994" w:rsidRDefault="00607994" w:rsidP="00607994">
      <w:pPr>
        <w:pStyle w:val="ListParagraph"/>
        <w:numPr>
          <w:ilvl w:val="0"/>
          <w:numId w:val="5"/>
        </w:numPr>
        <w:jc w:val="both"/>
        <w:rPr>
          <w:rFonts w:cs="Calibri"/>
        </w:rPr>
      </w:pPr>
      <w:r w:rsidRPr="00607994">
        <w:rPr>
          <w:rFonts w:cs="Calibri"/>
        </w:rPr>
        <w:t>Absorption chillers with continuous drive, and</w:t>
      </w:r>
    </w:p>
    <w:p w:rsidR="00607994" w:rsidRPr="00607994" w:rsidRDefault="00607994" w:rsidP="00607994">
      <w:pPr>
        <w:pStyle w:val="ListParagraph"/>
        <w:numPr>
          <w:ilvl w:val="0"/>
          <w:numId w:val="5"/>
        </w:numPr>
        <w:jc w:val="both"/>
        <w:rPr>
          <w:rFonts w:cs="Calibri"/>
        </w:rPr>
      </w:pPr>
      <w:r w:rsidRPr="00607994">
        <w:rPr>
          <w:rFonts w:cs="Calibri"/>
        </w:rPr>
        <w:t>Absorption chillers with periodic drive.</w:t>
      </w:r>
    </w:p>
    <w:p w:rsidR="00607994" w:rsidRPr="00607994" w:rsidRDefault="00607994" w:rsidP="00C134FC">
      <w:pPr>
        <w:spacing w:after="0" w:line="360" w:lineRule="auto"/>
        <w:jc w:val="both"/>
        <w:rPr>
          <w:rFonts w:cs="Calibri"/>
          <w:i/>
          <w:color w:val="000000"/>
          <w:sz w:val="24"/>
          <w:szCs w:val="24"/>
        </w:rPr>
      </w:pPr>
      <w:r w:rsidRPr="00607994">
        <w:rPr>
          <w:rFonts w:cs="Calibri"/>
          <w:i/>
        </w:rPr>
        <w:t xml:space="preserve">Solar absorption chillers with continuous drive </w:t>
      </w:r>
    </w:p>
    <w:p w:rsidR="00607994" w:rsidRPr="00607994" w:rsidRDefault="00607994" w:rsidP="00607994">
      <w:pPr>
        <w:jc w:val="both"/>
        <w:rPr>
          <w:rFonts w:cs="Calibri"/>
        </w:rPr>
      </w:pPr>
      <w:r w:rsidRPr="00607994">
        <w:rPr>
          <w:rFonts w:cs="Calibri"/>
        </w:rPr>
        <w:t xml:space="preserve">Chillers with continuous drive are are best suited for solar air conditioning systems. Thermal energy can be obtained from various designs of solar collectors, flat or evacuated. Solar absorption chillers are similar to conventional absorption chillers that use gas, and water vapour. The necessary heat is obtained either directly from the solar collector, or from another heat storage. </w:t>
      </w:r>
    </w:p>
    <w:p w:rsidR="00607994" w:rsidRPr="00607994" w:rsidRDefault="00607994" w:rsidP="00C134FC">
      <w:pPr>
        <w:spacing w:after="0" w:line="360" w:lineRule="auto"/>
        <w:jc w:val="both"/>
        <w:rPr>
          <w:rFonts w:cs="Calibri"/>
          <w:i/>
        </w:rPr>
      </w:pPr>
      <w:r w:rsidRPr="00607994">
        <w:rPr>
          <w:rFonts w:cs="Calibri"/>
          <w:i/>
        </w:rPr>
        <w:t xml:space="preserve">Solar absorption chillers with periodic drive </w:t>
      </w:r>
    </w:p>
    <w:p w:rsidR="00607994" w:rsidRPr="00607994" w:rsidRDefault="00607994" w:rsidP="00607994">
      <w:pPr>
        <w:jc w:val="both"/>
        <w:rPr>
          <w:rFonts w:cs="Calibri"/>
        </w:rPr>
      </w:pPr>
      <w:r w:rsidRPr="00607994">
        <w:rPr>
          <w:rFonts w:cs="Calibri"/>
        </w:rPr>
        <w:t xml:space="preserve">These solar absorption chillers work in certain intervals. There is a special type of solar absorption chiller which operates in 24h cycle. </w:t>
      </w:r>
    </w:p>
    <w:p w:rsidR="00607994" w:rsidRPr="00607994" w:rsidRDefault="00607994" w:rsidP="00C134FC">
      <w:pPr>
        <w:spacing w:after="0" w:line="360" w:lineRule="auto"/>
        <w:jc w:val="both"/>
        <w:rPr>
          <w:rFonts w:cs="Calibri"/>
          <w:i/>
        </w:rPr>
      </w:pPr>
      <w:r w:rsidRPr="00607994">
        <w:rPr>
          <w:rFonts w:cs="Calibri"/>
          <w:i/>
        </w:rPr>
        <w:t xml:space="preserve">Open-cycle solar absorption chillers </w:t>
      </w:r>
    </w:p>
    <w:p w:rsidR="00607994" w:rsidRPr="00607994" w:rsidRDefault="00607994" w:rsidP="00607994">
      <w:pPr>
        <w:jc w:val="both"/>
        <w:rPr>
          <w:rFonts w:cs="Calibri"/>
        </w:rPr>
      </w:pPr>
      <w:r w:rsidRPr="00607994">
        <w:rPr>
          <w:rFonts w:cs="Calibri"/>
        </w:rPr>
        <w:t>When hot and dry air is air-conditioned, the air will only be cooled, and in areas with a hot and humid climate, the moisture is first subtracted from the air (e.g. by using a liquid or solid drying agent), and then cooled. A solution of lithium chloride (LiCl - H</w:t>
      </w:r>
      <w:r w:rsidRPr="00607994">
        <w:rPr>
          <w:rFonts w:cs="Calibri"/>
          <w:vertAlign w:val="subscript"/>
        </w:rPr>
        <w:t>2</w:t>
      </w:r>
      <w:r w:rsidRPr="00607994">
        <w:rPr>
          <w:rFonts w:cs="Calibri"/>
        </w:rPr>
        <w:t>O), calcium chloride (CaCl - H</w:t>
      </w:r>
      <w:r w:rsidRPr="00607994">
        <w:rPr>
          <w:rFonts w:cs="Calibri"/>
          <w:vertAlign w:val="subscript"/>
        </w:rPr>
        <w:t>2</w:t>
      </w:r>
      <w:r w:rsidRPr="00607994">
        <w:rPr>
          <w:rFonts w:cs="Calibri"/>
        </w:rPr>
        <w:t>O) or triethyleneglycol-water can be used for air conditioning in hot and humid climates. Drying process with liquid desiccant consists of the part for absorbing moisture from air in the room by means of the drying agent, part for cooling the air by evaporation and part for solar recovery (regeneration) of the drying agent. Liquid drying agent, for example triethyleneglycol, receives moisture from the air in the absorber at a low temperature. Cooling of air takes place in the evaporative cooler. The water is subtracted from the drying agent using the electricity from the solar heated air in a separate column at elevated temperature. In the process with the solid drying agent, the air is dried by passing through a granular sorbent where the humidity is also separated using solar heated air. The air is cooled by evaporation of the water dispersed in the air stream. Heat exchangers are used to reuse the heat and to increase the degree of usefulness of the system (gravel containers can also be used).</w:t>
      </w:r>
    </w:p>
    <w:p w:rsidR="00607994" w:rsidRPr="00607994" w:rsidRDefault="00607994" w:rsidP="00C134FC">
      <w:pPr>
        <w:pStyle w:val="Heading5"/>
        <w:spacing w:line="360" w:lineRule="auto"/>
        <w:rPr>
          <w:rFonts w:ascii="Calibri" w:hAnsi="Calibri" w:cs="Calibri"/>
          <w:i/>
          <w:color w:val="000000"/>
        </w:rPr>
      </w:pPr>
      <w:r w:rsidRPr="00607994">
        <w:rPr>
          <w:rFonts w:ascii="Calibri" w:hAnsi="Calibri" w:cs="Calibri"/>
          <w:i/>
          <w:color w:val="000000"/>
        </w:rPr>
        <w:t xml:space="preserve">Solar adsorption chillers </w:t>
      </w:r>
    </w:p>
    <w:p w:rsidR="00607994" w:rsidRPr="00607994" w:rsidRDefault="00607994" w:rsidP="00607994">
      <w:pPr>
        <w:jc w:val="both"/>
        <w:rPr>
          <w:rFonts w:cs="Calibri"/>
        </w:rPr>
      </w:pPr>
      <w:r w:rsidRPr="00607994">
        <w:rPr>
          <w:rFonts w:cs="Calibri"/>
        </w:rPr>
        <w:t xml:space="preserve">These chillers operate with porous substances (sorbents), such as a silica gel, which can absorb large volume of steam (adsorbent). Vapour content in the solid sorbent depends on the temperature of vapour of cooling substances and pressure of the adsorbent. This allows the adsorption and desorption in adsorbent, by temperature change, and this is the basis for periodic sorption cooling. </w:t>
      </w:r>
    </w:p>
    <w:p w:rsidR="00607994" w:rsidRPr="00607994" w:rsidRDefault="00607994" w:rsidP="00607994">
      <w:pPr>
        <w:jc w:val="both"/>
        <w:rPr>
          <w:rFonts w:cs="Calibri"/>
        </w:rPr>
      </w:pPr>
      <w:r w:rsidRPr="00607994">
        <w:rPr>
          <w:rFonts w:cs="Calibri"/>
        </w:rPr>
        <w:t xml:space="preserve">Chiller must have a high enthalpy of vaporization. The following working pairs are used: calcium chloride (adsorbent) - ammonia (refrigerant), zeolite - water, zeolite - ethanol and activated carbon - methanol. The highest efficiency with the cooling coefficient of 0.14 is for the working pair of activated carbon - methanol. </w:t>
      </w:r>
    </w:p>
    <w:p w:rsidR="00607994" w:rsidRPr="00607994" w:rsidRDefault="00607994" w:rsidP="00607994">
      <w:pPr>
        <w:jc w:val="both"/>
        <w:rPr>
          <w:rFonts w:cs="Calibri"/>
        </w:rPr>
      </w:pPr>
      <w:r w:rsidRPr="00607994">
        <w:rPr>
          <w:rFonts w:cs="Calibri"/>
        </w:rPr>
        <w:lastRenderedPageBreak/>
        <w:t xml:space="preserve">Zeolites are aluminosilicates with crystalline structure and microporous structure which can absorb polar molecules. Zeolites can absorb more than 30% water, which can be extracted again at temperatures around 100˚C. On the basis of thermal desorption and adsorption of water it is possible to make a tank for solar heat of low temperatures. </w:t>
      </w:r>
    </w:p>
    <w:p w:rsidR="00607994" w:rsidRPr="00607994" w:rsidRDefault="00607994" w:rsidP="00607994">
      <w:pPr>
        <w:jc w:val="both"/>
        <w:rPr>
          <w:rFonts w:cs="Calibri"/>
        </w:rPr>
      </w:pPr>
      <w:r w:rsidRPr="00607994">
        <w:rPr>
          <w:rFonts w:cs="Calibri"/>
        </w:rPr>
        <w:t>Working pair zeolite - water is often used in heat pumps. This pair also works well as a tank, because a circular process must be stopped after receiving heat and it continues to be used only when useful heat is needed. The cold (-5˚C) and heat (75˚C) can be produced at the same time by taking advantage of the waste heat of conventional refrigeration devices. Water vapour in the collector is absorbed by zeolite. One valve is used to switch from day to night mode.</w:t>
      </w:r>
    </w:p>
    <w:p w:rsidR="00607994" w:rsidRPr="00607994" w:rsidRDefault="00607994" w:rsidP="00607994">
      <w:pPr>
        <w:jc w:val="both"/>
        <w:rPr>
          <w:rFonts w:cs="Calibri"/>
        </w:rPr>
      </w:pPr>
      <w:r w:rsidRPr="00607994">
        <w:rPr>
          <w:rFonts w:cs="Calibri"/>
        </w:rPr>
        <w:t xml:space="preserve">The total solar cooling system the solar chillers with dry evaporation account for about 29%. In solar chillers with dry evaporation the following solids are used for the adsorption: silica gel, zeolite and the salt of the lithium chloride (LiCl). </w:t>
      </w:r>
    </w:p>
    <w:p w:rsidR="00607994" w:rsidRPr="00607994" w:rsidRDefault="00607994" w:rsidP="00607994">
      <w:pPr>
        <w:jc w:val="both"/>
        <w:rPr>
          <w:rFonts w:cs="Calibri"/>
        </w:rPr>
      </w:pPr>
      <w:r w:rsidRPr="00607994">
        <w:rPr>
          <w:rFonts w:cs="Calibri"/>
        </w:rPr>
        <w:t xml:space="preserve">When the adsorbent material is lithium chloride, the structure of the material is cellulosic, and the regeneration temperature is below 70°C. When the adsorbent material is silica gel, the structure of the material is ceramic, while the regeneration temperature is below 95°C. When the adsorbent material is titanium silicate, the regeneration temperature is slightly below 120°C. </w:t>
      </w:r>
    </w:p>
    <w:p w:rsidR="00607994" w:rsidRPr="00607994" w:rsidRDefault="00607994" w:rsidP="00C134FC">
      <w:pPr>
        <w:pStyle w:val="Heading5"/>
        <w:spacing w:line="360" w:lineRule="auto"/>
        <w:rPr>
          <w:rFonts w:ascii="Calibri" w:hAnsi="Calibri" w:cs="Calibri"/>
          <w:i/>
          <w:color w:val="000000"/>
        </w:rPr>
      </w:pPr>
      <w:r w:rsidRPr="00607994">
        <w:rPr>
          <w:rFonts w:ascii="Calibri" w:hAnsi="Calibri" w:cs="Calibri"/>
          <w:i/>
          <w:color w:val="000000"/>
        </w:rPr>
        <w:t xml:space="preserve">Photovoltaic solar cooling </w:t>
      </w:r>
    </w:p>
    <w:p w:rsidR="00607994" w:rsidRPr="00607994" w:rsidRDefault="00607994" w:rsidP="00607994">
      <w:pPr>
        <w:jc w:val="both"/>
        <w:rPr>
          <w:rFonts w:cs="Calibri"/>
        </w:rPr>
      </w:pPr>
      <w:r w:rsidRPr="00607994">
        <w:rPr>
          <w:rFonts w:cs="Calibri"/>
        </w:rPr>
        <w:t xml:space="preserve">Photovoltaic cells can provide electricity to run the chillers, regardless of compressors used by them (mechanical or thermal compressors). The most common application is to run the cooling system on the basis of conventional mechanical compressors, which are the least efficient. </w:t>
      </w:r>
    </w:p>
    <w:p w:rsidR="00607994" w:rsidRPr="00607994" w:rsidRDefault="00607994" w:rsidP="00607994">
      <w:pPr>
        <w:jc w:val="both"/>
        <w:rPr>
          <w:rFonts w:cs="Calibri"/>
        </w:rPr>
      </w:pPr>
      <w:r w:rsidRPr="00607994">
        <w:rPr>
          <w:rFonts w:cs="Calibri"/>
        </w:rPr>
        <w:t>Photovoltaic technology is commonly used for cooling where small amount of energy is needed (less than 5 MW per year). Photovoltaic systems for powering equipment which uses electricity for cooling were not profitable until recently. The reason for this is very poor efficiency of such equipment. Moreover, a comparison of photovoltaic systems with other systems used in the process called solar cooling indicate that they are the least energy efficient. This relationship may change by using more efficient equipment.</w:t>
      </w:r>
    </w:p>
    <w:p w:rsidR="00607994" w:rsidRPr="00607994" w:rsidRDefault="00607994" w:rsidP="00C134FC">
      <w:pPr>
        <w:pStyle w:val="Heading2"/>
        <w:spacing w:after="240"/>
        <w:rPr>
          <w:rFonts w:ascii="Calibri" w:hAnsi="Calibri" w:cs="Calibri"/>
          <w:color w:val="000000"/>
          <w:sz w:val="22"/>
          <w:szCs w:val="22"/>
        </w:rPr>
      </w:pPr>
      <w:bookmarkStart w:id="122" w:name="_Toc383179051"/>
      <w:bookmarkStart w:id="123" w:name="_Toc393011768"/>
      <w:r w:rsidRPr="00607994">
        <w:rPr>
          <w:rFonts w:ascii="Calibri" w:hAnsi="Calibri" w:cs="Calibri"/>
          <w:color w:val="000000"/>
          <w:sz w:val="22"/>
        </w:rPr>
        <w:t>Solar thermal technologies (passive use of solar energy)</w:t>
      </w:r>
      <w:bookmarkEnd w:id="122"/>
      <w:bookmarkEnd w:id="123"/>
    </w:p>
    <w:p w:rsidR="00607994" w:rsidRPr="00607994" w:rsidRDefault="00607994" w:rsidP="00607994">
      <w:pPr>
        <w:jc w:val="both"/>
        <w:rPr>
          <w:rFonts w:cs="Calibri"/>
        </w:rPr>
      </w:pPr>
      <w:r w:rsidRPr="00607994">
        <w:rPr>
          <w:rFonts w:cs="Calibri"/>
        </w:rPr>
        <w:t>Unlike the active application of solar energy using thermal and photovoltaic solar energy converters, the passive use of solar energy is based on the construction elements and materials which should be optimally, and not only aesthetically, designed and functionally interlinked. Geometric shape, size and height of buildings, thermal capacity of individual walls and rooms, thermal insulation of buildings, and their individual parts, glazing, protection against wind, rain, moisture and sun during summer, physical properties of building and constructive materials, together with the quality of construction related to energy, have considerable impact on the comfort of living in such buildings and their overall energy consumption throughout the year, in addition to other forms of consumption, including heating in winter and cooling in summer.</w:t>
      </w:r>
    </w:p>
    <w:p w:rsidR="00607994" w:rsidRPr="00607994" w:rsidRDefault="00607994" w:rsidP="00607994">
      <w:pPr>
        <w:jc w:val="both"/>
        <w:rPr>
          <w:rFonts w:cs="Calibri"/>
        </w:rPr>
      </w:pPr>
      <w:r w:rsidRPr="00607994">
        <w:rPr>
          <w:rFonts w:cs="Calibri"/>
        </w:rPr>
        <w:t xml:space="preserve">Passive solar energy technologies absorb solar energy, store and distributeit in a natural manner (e.g., natural ventilation), without usingmechanical elements (e.g., fans). The term ‘passive solar building’ is a qualitative term describing a building that makes significant use of solar gain to reduce </w:t>
      </w:r>
      <w:r w:rsidRPr="00607994">
        <w:rPr>
          <w:rFonts w:cs="Calibri"/>
        </w:rPr>
        <w:lastRenderedPageBreak/>
        <w:t>heating energy consumption based on the natural energy flows of radiation, conduction and convection. The term ‘passive building’ is often employed to emphasize use of passive energy flows in both heating and cooling, including redistribution of absorbed direct solar gains and night cooling.</w:t>
      </w:r>
    </w:p>
    <w:p w:rsidR="00607994" w:rsidRPr="00607994" w:rsidRDefault="00607994" w:rsidP="00607994">
      <w:pPr>
        <w:jc w:val="both"/>
        <w:rPr>
          <w:rFonts w:cs="Calibri"/>
        </w:rPr>
      </w:pPr>
      <w:r w:rsidRPr="00607994">
        <w:rPr>
          <w:rFonts w:cs="Calibri"/>
        </w:rPr>
        <w:t>Daylighting technologies are primarily passive, including windows, skylights and shading and reflecting devices A worldwide trend, particularly in technologically advanced regions, is for an increased mix of passive and active systems, such as a forced-air system that redistributes passive solar gains in a solar house or automatically controlled shades that optimize daylight utilization in a building.</w:t>
      </w:r>
      <w:r w:rsidRPr="00607994">
        <w:rPr>
          <w:rStyle w:val="FootnoteReference"/>
          <w:rFonts w:cs="Calibri"/>
        </w:rPr>
        <w:footnoteReference w:id="10"/>
      </w:r>
    </w:p>
    <w:p w:rsidR="00607994" w:rsidRPr="00607994" w:rsidRDefault="00607994" w:rsidP="00607994">
      <w:pPr>
        <w:jc w:val="both"/>
        <w:rPr>
          <w:rFonts w:cs="Calibri"/>
        </w:rPr>
      </w:pPr>
      <w:r w:rsidRPr="00607994">
        <w:rPr>
          <w:rFonts w:cs="Calibri"/>
        </w:rPr>
        <w:t>The basic elements of passive solar design are windows, conservatories and other glazed spaces (for solar gain and daylighting), thermal mass, protection elements, and reflectors. With the combination of these basic elements, different systems are obtained: direct-gain systems (e.g., the use of windows in combination with walls able to store energy, solar chimneys, and wind catchers), indirect-gainsystems (e.g., Trombe walls), mixed-gain systems (a combination of direct-gain and indirect-gain systems, such as conservatories, sunspaces and greenhouses), and isolated-gain systems. Passive technologies are integrated with the building and may include the following components:</w:t>
      </w:r>
    </w:p>
    <w:p w:rsidR="00607994" w:rsidRPr="00607994" w:rsidRDefault="00607994" w:rsidP="00607994">
      <w:pPr>
        <w:pStyle w:val="ListParagraph"/>
        <w:numPr>
          <w:ilvl w:val="0"/>
          <w:numId w:val="77"/>
        </w:numPr>
        <w:autoSpaceDE w:val="0"/>
        <w:autoSpaceDN w:val="0"/>
        <w:adjustRightInd w:val="0"/>
        <w:spacing w:after="0"/>
        <w:jc w:val="both"/>
        <w:rPr>
          <w:rFonts w:cs="Calibri"/>
          <w:sz w:val="20"/>
          <w:szCs w:val="20"/>
        </w:rPr>
      </w:pPr>
      <w:r w:rsidRPr="00607994">
        <w:rPr>
          <w:rFonts w:cs="Calibri"/>
        </w:rPr>
        <w:t>Windows with high solar transmittance and a high thermal resistance facing towards the Equator as nearly as possible can be employed to maximize the amount of direct solar gains into the living space while reducing heat losses through the windows in the heating season and heat gains in the cooling season. Skylights are also often used for daylighting in buildings and in sunspaces.</w:t>
      </w:r>
    </w:p>
    <w:p w:rsidR="00607994" w:rsidRPr="00607994" w:rsidRDefault="00607994" w:rsidP="00607994">
      <w:pPr>
        <w:pStyle w:val="ListParagraph"/>
        <w:autoSpaceDE w:val="0"/>
        <w:autoSpaceDN w:val="0"/>
        <w:adjustRightInd w:val="0"/>
        <w:spacing w:after="0"/>
        <w:jc w:val="both"/>
        <w:rPr>
          <w:rFonts w:cs="Calibri"/>
          <w:sz w:val="20"/>
          <w:szCs w:val="20"/>
        </w:rPr>
      </w:pPr>
      <w:r w:rsidRPr="00607994">
        <w:rPr>
          <w:rFonts w:cs="Calibri"/>
        </w:rPr>
        <w:t>The simplest possibility for the application of passive solar energy is the direct penetration of solar radiation in the living room, where the surface of the massive concrete floor is heated together with the north wall, which in the evening, gradually release the heat and warm the interior of the building (</w:t>
      </w:r>
      <w:fldSimple w:instr=" REF _Ref372488808  \* MERGEFORMAT ">
        <w:r w:rsidR="006E57D8" w:rsidRPr="00607994">
          <w:rPr>
            <w:rFonts w:cs="Calibri"/>
          </w:rPr>
          <w:t>Image</w:t>
        </w:r>
        <w:r w:rsidRPr="00607994">
          <w:rPr>
            <w:rFonts w:cs="Calibri"/>
          </w:rPr>
          <w:t xml:space="preserve"> 23</w:t>
        </w:r>
      </w:fldSimple>
      <w:r w:rsidRPr="00607994">
        <w:rPr>
          <w:rFonts w:cs="Calibri"/>
        </w:rPr>
        <w:t xml:space="preserve">). </w:t>
      </w:r>
    </w:p>
    <w:p w:rsidR="00607994" w:rsidRPr="00607994" w:rsidRDefault="00607994" w:rsidP="00607994">
      <w:pPr>
        <w:pStyle w:val="ListParagraph"/>
        <w:autoSpaceDE w:val="0"/>
        <w:autoSpaceDN w:val="0"/>
        <w:adjustRightInd w:val="0"/>
        <w:spacing w:after="0"/>
        <w:jc w:val="both"/>
        <w:rPr>
          <w:rFonts w:cs="Calibri"/>
          <w:sz w:val="20"/>
          <w:szCs w:val="20"/>
        </w:rPr>
      </w:pPr>
    </w:p>
    <w:tbl>
      <w:tblPr>
        <w:tblW w:w="0" w:type="auto"/>
        <w:jc w:val="center"/>
        <w:tblInd w:w="720" w:type="dxa"/>
        <w:tblLook w:val="04A0"/>
      </w:tblPr>
      <w:tblGrid>
        <w:gridCol w:w="6486"/>
        <w:gridCol w:w="1354"/>
      </w:tblGrid>
      <w:tr w:rsidR="00612043" w:rsidRPr="00E6519B" w:rsidTr="00E6519B">
        <w:trPr>
          <w:jc w:val="center"/>
        </w:trPr>
        <w:tc>
          <w:tcPr>
            <w:tcW w:w="6456" w:type="dxa"/>
            <w:shd w:val="clear" w:color="auto" w:fill="auto"/>
          </w:tcPr>
          <w:p w:rsidR="00612043" w:rsidRPr="00E6519B" w:rsidRDefault="00612043" w:rsidP="00E6519B">
            <w:pPr>
              <w:pStyle w:val="ListParagraph"/>
              <w:autoSpaceDE w:val="0"/>
              <w:autoSpaceDN w:val="0"/>
              <w:adjustRightInd w:val="0"/>
              <w:spacing w:after="0"/>
              <w:ind w:left="0"/>
              <w:rPr>
                <w:rFonts w:cs="Calibri"/>
                <w:sz w:val="20"/>
                <w:szCs w:val="20"/>
              </w:rPr>
            </w:pPr>
            <w:r w:rsidRPr="00E6519B">
              <w:rPr>
                <w:rFonts w:cs="Calibri"/>
                <w:sz w:val="20"/>
                <w:szCs w:val="20"/>
              </w:rPr>
              <w:tab/>
              <w:t>Retractable window insulation</w:t>
            </w:r>
          </w:p>
        </w:tc>
        <w:tc>
          <w:tcPr>
            <w:tcW w:w="1354" w:type="dxa"/>
            <w:shd w:val="clear" w:color="auto" w:fill="auto"/>
          </w:tcPr>
          <w:p w:rsidR="00612043" w:rsidRPr="00E6519B" w:rsidRDefault="00612043" w:rsidP="00E6519B">
            <w:pPr>
              <w:pStyle w:val="ListParagraph"/>
              <w:autoSpaceDE w:val="0"/>
              <w:autoSpaceDN w:val="0"/>
              <w:adjustRightInd w:val="0"/>
              <w:spacing w:after="0"/>
              <w:ind w:left="0"/>
              <w:jc w:val="center"/>
              <w:rPr>
                <w:rFonts w:cs="Calibri"/>
                <w:sz w:val="20"/>
                <w:szCs w:val="20"/>
              </w:rPr>
            </w:pPr>
          </w:p>
        </w:tc>
      </w:tr>
      <w:tr w:rsidR="00612043" w:rsidRPr="00E6519B" w:rsidTr="00E6519B">
        <w:trPr>
          <w:jc w:val="center"/>
        </w:trPr>
        <w:tc>
          <w:tcPr>
            <w:tcW w:w="6456" w:type="dxa"/>
            <w:shd w:val="clear" w:color="auto" w:fill="auto"/>
          </w:tcPr>
          <w:p w:rsidR="00612043" w:rsidRPr="00E6519B" w:rsidRDefault="00CE2418" w:rsidP="00E6519B">
            <w:pPr>
              <w:pStyle w:val="ListParagraph"/>
              <w:autoSpaceDE w:val="0"/>
              <w:autoSpaceDN w:val="0"/>
              <w:adjustRightInd w:val="0"/>
              <w:spacing w:after="0"/>
              <w:ind w:left="0"/>
              <w:jc w:val="center"/>
              <w:rPr>
                <w:rFonts w:cs="Calibri"/>
                <w:sz w:val="20"/>
                <w:szCs w:val="20"/>
              </w:rPr>
            </w:pPr>
            <w:r>
              <w:rPr>
                <w:rFonts w:cs="Calibri"/>
                <w:noProof/>
                <w:sz w:val="20"/>
                <w:lang w:val="en-US" w:eastAsia="en-US"/>
              </w:rPr>
              <w:drawing>
                <wp:inline distT="0" distB="0" distL="0" distR="0">
                  <wp:extent cx="3962400" cy="2286000"/>
                  <wp:effectExtent l="19050" t="0" r="0"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srcRect l="4793" r="8595" b="6232"/>
                          <a:stretch>
                            <a:fillRect/>
                          </a:stretch>
                        </pic:blipFill>
                        <pic:spPr bwMode="auto">
                          <a:xfrm>
                            <a:off x="0" y="0"/>
                            <a:ext cx="3962400" cy="2286000"/>
                          </a:xfrm>
                          <a:prstGeom prst="rect">
                            <a:avLst/>
                          </a:prstGeom>
                          <a:noFill/>
                          <a:ln w="9525">
                            <a:noFill/>
                            <a:miter lim="800000"/>
                            <a:headEnd/>
                            <a:tailEnd/>
                          </a:ln>
                        </pic:spPr>
                      </pic:pic>
                    </a:graphicData>
                  </a:graphic>
                </wp:inline>
              </w:drawing>
            </w:r>
          </w:p>
        </w:tc>
        <w:tc>
          <w:tcPr>
            <w:tcW w:w="1354" w:type="dxa"/>
            <w:shd w:val="clear" w:color="auto" w:fill="auto"/>
          </w:tcPr>
          <w:p w:rsidR="00612043" w:rsidRPr="00E6519B" w:rsidRDefault="00612043" w:rsidP="00E6519B">
            <w:pPr>
              <w:pStyle w:val="ListParagraph"/>
              <w:autoSpaceDE w:val="0"/>
              <w:autoSpaceDN w:val="0"/>
              <w:adjustRightInd w:val="0"/>
              <w:spacing w:after="0"/>
              <w:ind w:left="0"/>
              <w:rPr>
                <w:rFonts w:cs="Calibri"/>
                <w:sz w:val="20"/>
                <w:szCs w:val="20"/>
              </w:rPr>
            </w:pPr>
          </w:p>
          <w:p w:rsidR="00612043" w:rsidRPr="00E6519B" w:rsidRDefault="00612043" w:rsidP="00E6519B">
            <w:pPr>
              <w:pStyle w:val="ListParagraph"/>
              <w:autoSpaceDE w:val="0"/>
              <w:autoSpaceDN w:val="0"/>
              <w:adjustRightInd w:val="0"/>
              <w:spacing w:after="0"/>
              <w:ind w:left="0"/>
              <w:rPr>
                <w:rFonts w:cs="Calibri"/>
                <w:sz w:val="20"/>
                <w:szCs w:val="20"/>
              </w:rPr>
            </w:pPr>
          </w:p>
          <w:p w:rsidR="00612043" w:rsidRPr="00E6519B" w:rsidRDefault="00612043" w:rsidP="00E6519B">
            <w:pPr>
              <w:pStyle w:val="ListParagraph"/>
              <w:autoSpaceDE w:val="0"/>
              <w:autoSpaceDN w:val="0"/>
              <w:adjustRightInd w:val="0"/>
              <w:spacing w:after="0"/>
              <w:ind w:left="0"/>
              <w:rPr>
                <w:rFonts w:cs="Calibri"/>
                <w:sz w:val="20"/>
                <w:szCs w:val="20"/>
              </w:rPr>
            </w:pPr>
          </w:p>
          <w:p w:rsidR="00612043" w:rsidRPr="00E6519B" w:rsidRDefault="00612043" w:rsidP="00E6519B">
            <w:pPr>
              <w:pStyle w:val="ListParagraph"/>
              <w:autoSpaceDE w:val="0"/>
              <w:autoSpaceDN w:val="0"/>
              <w:adjustRightInd w:val="0"/>
              <w:spacing w:after="0"/>
              <w:ind w:left="0"/>
              <w:rPr>
                <w:rFonts w:cs="Calibri"/>
                <w:sz w:val="20"/>
                <w:szCs w:val="20"/>
              </w:rPr>
            </w:pPr>
          </w:p>
          <w:p w:rsidR="00612043" w:rsidRPr="00E6519B" w:rsidRDefault="00612043" w:rsidP="00E6519B">
            <w:pPr>
              <w:pStyle w:val="ListParagraph"/>
              <w:autoSpaceDE w:val="0"/>
              <w:autoSpaceDN w:val="0"/>
              <w:adjustRightInd w:val="0"/>
              <w:spacing w:after="0"/>
              <w:ind w:left="0"/>
              <w:rPr>
                <w:rFonts w:cs="Calibri"/>
                <w:sz w:val="20"/>
                <w:szCs w:val="20"/>
              </w:rPr>
            </w:pPr>
          </w:p>
          <w:p w:rsidR="00612043" w:rsidRPr="00E6519B" w:rsidRDefault="00612043" w:rsidP="00E6519B">
            <w:pPr>
              <w:pStyle w:val="ListParagraph"/>
              <w:autoSpaceDE w:val="0"/>
              <w:autoSpaceDN w:val="0"/>
              <w:adjustRightInd w:val="0"/>
              <w:spacing w:after="0"/>
              <w:ind w:left="0"/>
              <w:rPr>
                <w:rFonts w:cs="Calibri"/>
                <w:sz w:val="20"/>
                <w:szCs w:val="20"/>
              </w:rPr>
            </w:pPr>
          </w:p>
          <w:p w:rsidR="00612043" w:rsidRPr="00E6519B" w:rsidRDefault="00612043" w:rsidP="00E6519B">
            <w:pPr>
              <w:pStyle w:val="ListParagraph"/>
              <w:autoSpaceDE w:val="0"/>
              <w:autoSpaceDN w:val="0"/>
              <w:adjustRightInd w:val="0"/>
              <w:spacing w:after="0"/>
              <w:ind w:left="0"/>
              <w:rPr>
                <w:rFonts w:cs="Calibri"/>
                <w:sz w:val="20"/>
                <w:szCs w:val="20"/>
              </w:rPr>
            </w:pPr>
          </w:p>
          <w:p w:rsidR="00612043" w:rsidRPr="00E6519B" w:rsidRDefault="00612043" w:rsidP="00E6519B">
            <w:pPr>
              <w:pStyle w:val="ListParagraph"/>
              <w:autoSpaceDE w:val="0"/>
              <w:autoSpaceDN w:val="0"/>
              <w:adjustRightInd w:val="0"/>
              <w:spacing w:after="0"/>
              <w:ind w:left="0"/>
              <w:rPr>
                <w:rFonts w:cs="Calibri"/>
                <w:sz w:val="20"/>
                <w:szCs w:val="20"/>
              </w:rPr>
            </w:pPr>
          </w:p>
          <w:p w:rsidR="00612043" w:rsidRPr="00E6519B" w:rsidRDefault="00612043" w:rsidP="00E6519B">
            <w:pPr>
              <w:pStyle w:val="ListParagraph"/>
              <w:autoSpaceDE w:val="0"/>
              <w:autoSpaceDN w:val="0"/>
              <w:adjustRightInd w:val="0"/>
              <w:spacing w:after="0"/>
              <w:ind w:left="0"/>
              <w:rPr>
                <w:rFonts w:cs="Calibri"/>
                <w:sz w:val="20"/>
                <w:szCs w:val="20"/>
              </w:rPr>
            </w:pPr>
            <w:r w:rsidRPr="00E6519B">
              <w:rPr>
                <w:rFonts w:cs="Calibri"/>
                <w:sz w:val="20"/>
                <w:szCs w:val="20"/>
              </w:rPr>
              <w:t>Concrete floor</w:t>
            </w:r>
          </w:p>
        </w:tc>
      </w:tr>
      <w:tr w:rsidR="00612043" w:rsidRPr="00E6519B" w:rsidTr="00E6519B">
        <w:trPr>
          <w:jc w:val="center"/>
        </w:trPr>
        <w:tc>
          <w:tcPr>
            <w:tcW w:w="6456" w:type="dxa"/>
            <w:shd w:val="clear" w:color="auto" w:fill="auto"/>
          </w:tcPr>
          <w:p w:rsidR="00612043" w:rsidRPr="00E6519B" w:rsidRDefault="00612043" w:rsidP="00E6519B">
            <w:pPr>
              <w:pStyle w:val="ListParagraph"/>
              <w:autoSpaceDE w:val="0"/>
              <w:autoSpaceDN w:val="0"/>
              <w:adjustRightInd w:val="0"/>
              <w:spacing w:after="0"/>
              <w:ind w:left="0"/>
              <w:rPr>
                <w:rFonts w:cs="Calibri"/>
                <w:sz w:val="20"/>
                <w:szCs w:val="20"/>
              </w:rPr>
            </w:pPr>
            <w:r w:rsidRPr="00E6519B">
              <w:rPr>
                <w:rFonts w:cs="Calibri"/>
                <w:sz w:val="20"/>
                <w:szCs w:val="20"/>
              </w:rPr>
              <w:t>Glazed plane south oriented</w:t>
            </w:r>
            <w:r w:rsidRPr="00E6519B">
              <w:rPr>
                <w:rFonts w:cs="Calibri"/>
                <w:sz w:val="20"/>
                <w:szCs w:val="20"/>
              </w:rPr>
              <w:tab/>
            </w:r>
            <w:r w:rsidRPr="00E6519B">
              <w:rPr>
                <w:rFonts w:cs="Calibri"/>
                <w:sz w:val="20"/>
                <w:szCs w:val="20"/>
              </w:rPr>
              <w:tab/>
            </w:r>
            <w:r w:rsidRPr="00E6519B">
              <w:rPr>
                <w:rFonts w:cs="Calibri"/>
                <w:sz w:val="20"/>
                <w:szCs w:val="20"/>
              </w:rPr>
              <w:tab/>
            </w:r>
            <w:r w:rsidRPr="00E6519B">
              <w:rPr>
                <w:rFonts w:cs="Calibri"/>
                <w:sz w:val="20"/>
                <w:szCs w:val="20"/>
              </w:rPr>
              <w:tab/>
              <w:t>Insulation</w:t>
            </w:r>
          </w:p>
        </w:tc>
        <w:tc>
          <w:tcPr>
            <w:tcW w:w="1354" w:type="dxa"/>
            <w:shd w:val="clear" w:color="auto" w:fill="auto"/>
          </w:tcPr>
          <w:p w:rsidR="00612043" w:rsidRPr="00E6519B" w:rsidRDefault="00612043" w:rsidP="00E6519B">
            <w:pPr>
              <w:pStyle w:val="ListParagraph"/>
              <w:autoSpaceDE w:val="0"/>
              <w:autoSpaceDN w:val="0"/>
              <w:adjustRightInd w:val="0"/>
              <w:spacing w:after="0"/>
              <w:ind w:left="0"/>
              <w:jc w:val="center"/>
              <w:rPr>
                <w:rFonts w:cs="Calibri"/>
                <w:sz w:val="20"/>
                <w:szCs w:val="20"/>
              </w:rPr>
            </w:pPr>
          </w:p>
        </w:tc>
      </w:tr>
    </w:tbl>
    <w:p w:rsidR="00607994" w:rsidRPr="00607994" w:rsidRDefault="00607994" w:rsidP="00607994">
      <w:pPr>
        <w:pStyle w:val="ListParagraph"/>
        <w:autoSpaceDE w:val="0"/>
        <w:autoSpaceDN w:val="0"/>
        <w:adjustRightInd w:val="0"/>
        <w:spacing w:after="0"/>
        <w:jc w:val="center"/>
        <w:rPr>
          <w:rFonts w:cs="Calibri"/>
          <w:sz w:val="20"/>
          <w:szCs w:val="20"/>
        </w:rPr>
      </w:pPr>
    </w:p>
    <w:p w:rsidR="00607994" w:rsidRPr="00607994" w:rsidRDefault="00607994" w:rsidP="00607994">
      <w:pPr>
        <w:pStyle w:val="ListParagraph"/>
        <w:autoSpaceDE w:val="0"/>
        <w:autoSpaceDN w:val="0"/>
        <w:adjustRightInd w:val="0"/>
        <w:spacing w:after="0"/>
        <w:jc w:val="both"/>
        <w:rPr>
          <w:rFonts w:cs="Calibri"/>
          <w:sz w:val="20"/>
          <w:szCs w:val="20"/>
        </w:rPr>
      </w:pPr>
    </w:p>
    <w:tbl>
      <w:tblPr>
        <w:tblW w:w="0" w:type="auto"/>
        <w:tblInd w:w="720" w:type="dxa"/>
        <w:tblLook w:val="04A0"/>
      </w:tblPr>
      <w:tblGrid>
        <w:gridCol w:w="1207"/>
        <w:gridCol w:w="6066"/>
        <w:gridCol w:w="1295"/>
      </w:tblGrid>
      <w:tr w:rsidR="00612043" w:rsidRPr="00E6519B" w:rsidTr="00E6519B">
        <w:tc>
          <w:tcPr>
            <w:tcW w:w="1222" w:type="dxa"/>
            <w:shd w:val="clear" w:color="auto" w:fill="auto"/>
          </w:tcPr>
          <w:p w:rsidR="00612043" w:rsidRPr="00E6519B" w:rsidRDefault="00612043" w:rsidP="00E6519B">
            <w:pPr>
              <w:pStyle w:val="ListParagraph"/>
              <w:autoSpaceDE w:val="0"/>
              <w:autoSpaceDN w:val="0"/>
              <w:adjustRightInd w:val="0"/>
              <w:spacing w:after="0"/>
              <w:ind w:left="0"/>
              <w:jc w:val="right"/>
              <w:rPr>
                <w:rFonts w:cs="Calibri"/>
                <w:sz w:val="20"/>
                <w:szCs w:val="20"/>
              </w:rPr>
            </w:pPr>
          </w:p>
          <w:p w:rsidR="00612043" w:rsidRPr="00E6519B" w:rsidRDefault="00612043" w:rsidP="00E6519B">
            <w:pPr>
              <w:pStyle w:val="ListParagraph"/>
              <w:autoSpaceDE w:val="0"/>
              <w:autoSpaceDN w:val="0"/>
              <w:adjustRightInd w:val="0"/>
              <w:spacing w:after="0"/>
              <w:ind w:left="0"/>
              <w:jc w:val="right"/>
              <w:rPr>
                <w:rFonts w:cs="Calibri"/>
                <w:sz w:val="20"/>
                <w:szCs w:val="20"/>
              </w:rPr>
            </w:pPr>
          </w:p>
          <w:p w:rsidR="00612043" w:rsidRPr="00E6519B" w:rsidRDefault="00612043" w:rsidP="00E6519B">
            <w:pPr>
              <w:pStyle w:val="ListParagraph"/>
              <w:autoSpaceDE w:val="0"/>
              <w:autoSpaceDN w:val="0"/>
              <w:adjustRightInd w:val="0"/>
              <w:spacing w:after="0"/>
              <w:ind w:left="0"/>
              <w:jc w:val="right"/>
              <w:rPr>
                <w:rFonts w:cs="Calibri"/>
                <w:sz w:val="20"/>
                <w:szCs w:val="20"/>
              </w:rPr>
            </w:pPr>
          </w:p>
          <w:p w:rsidR="00612043" w:rsidRPr="00E6519B" w:rsidRDefault="00612043" w:rsidP="00E6519B">
            <w:pPr>
              <w:pStyle w:val="ListParagraph"/>
              <w:autoSpaceDE w:val="0"/>
              <w:autoSpaceDN w:val="0"/>
              <w:adjustRightInd w:val="0"/>
              <w:spacing w:after="0"/>
              <w:ind w:left="0"/>
              <w:jc w:val="right"/>
              <w:rPr>
                <w:rFonts w:cs="Calibri"/>
                <w:sz w:val="20"/>
                <w:szCs w:val="20"/>
              </w:rPr>
            </w:pPr>
            <w:r w:rsidRPr="00E6519B">
              <w:rPr>
                <w:rFonts w:cs="Calibri"/>
                <w:sz w:val="20"/>
                <w:szCs w:val="20"/>
              </w:rPr>
              <w:t>Glazed panes south oriented</w:t>
            </w:r>
          </w:p>
        </w:tc>
        <w:tc>
          <w:tcPr>
            <w:tcW w:w="6036" w:type="dxa"/>
            <w:shd w:val="clear" w:color="auto" w:fill="auto"/>
          </w:tcPr>
          <w:p w:rsidR="00612043" w:rsidRPr="00E6519B" w:rsidRDefault="00CE2418" w:rsidP="00E6519B">
            <w:pPr>
              <w:pStyle w:val="ListParagraph"/>
              <w:autoSpaceDE w:val="0"/>
              <w:autoSpaceDN w:val="0"/>
              <w:adjustRightInd w:val="0"/>
              <w:spacing w:after="0"/>
              <w:ind w:left="0"/>
              <w:jc w:val="center"/>
              <w:rPr>
                <w:rFonts w:cs="Calibri"/>
                <w:sz w:val="20"/>
                <w:szCs w:val="20"/>
              </w:rPr>
            </w:pPr>
            <w:r>
              <w:rPr>
                <w:rFonts w:cs="Calibri"/>
                <w:noProof/>
                <w:sz w:val="20"/>
                <w:lang w:val="en-US" w:eastAsia="en-US"/>
              </w:rPr>
              <w:drawing>
                <wp:inline distT="0" distB="0" distL="0" distR="0">
                  <wp:extent cx="3695700" cy="2228850"/>
                  <wp:effectExtent l="19050" t="0" r="0" b="0"/>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srcRect l="1344"/>
                          <a:stretch>
                            <a:fillRect/>
                          </a:stretch>
                        </pic:blipFill>
                        <pic:spPr bwMode="auto">
                          <a:xfrm>
                            <a:off x="0" y="0"/>
                            <a:ext cx="3695700" cy="2228850"/>
                          </a:xfrm>
                          <a:prstGeom prst="rect">
                            <a:avLst/>
                          </a:prstGeom>
                          <a:noFill/>
                          <a:ln w="9525">
                            <a:noFill/>
                            <a:miter lim="800000"/>
                            <a:headEnd/>
                            <a:tailEnd/>
                          </a:ln>
                        </pic:spPr>
                      </pic:pic>
                    </a:graphicData>
                  </a:graphic>
                </wp:inline>
              </w:drawing>
            </w:r>
          </w:p>
        </w:tc>
        <w:tc>
          <w:tcPr>
            <w:tcW w:w="1310" w:type="dxa"/>
            <w:shd w:val="clear" w:color="auto" w:fill="auto"/>
          </w:tcPr>
          <w:p w:rsidR="00612043" w:rsidRPr="00E6519B" w:rsidRDefault="00612043" w:rsidP="00E6519B">
            <w:pPr>
              <w:pStyle w:val="ListParagraph"/>
              <w:autoSpaceDE w:val="0"/>
              <w:autoSpaceDN w:val="0"/>
              <w:adjustRightInd w:val="0"/>
              <w:spacing w:after="0"/>
              <w:ind w:left="0"/>
              <w:rPr>
                <w:rFonts w:cs="Calibri"/>
                <w:sz w:val="20"/>
                <w:szCs w:val="20"/>
              </w:rPr>
            </w:pPr>
          </w:p>
          <w:p w:rsidR="00612043" w:rsidRPr="00E6519B" w:rsidRDefault="00612043" w:rsidP="00E6519B">
            <w:pPr>
              <w:pStyle w:val="ListParagraph"/>
              <w:autoSpaceDE w:val="0"/>
              <w:autoSpaceDN w:val="0"/>
              <w:adjustRightInd w:val="0"/>
              <w:spacing w:after="0"/>
              <w:ind w:left="0"/>
              <w:rPr>
                <w:rFonts w:cs="Calibri"/>
                <w:sz w:val="20"/>
                <w:szCs w:val="20"/>
              </w:rPr>
            </w:pPr>
          </w:p>
          <w:p w:rsidR="00612043" w:rsidRPr="00E6519B" w:rsidRDefault="00612043" w:rsidP="00E6519B">
            <w:pPr>
              <w:pStyle w:val="ListParagraph"/>
              <w:autoSpaceDE w:val="0"/>
              <w:autoSpaceDN w:val="0"/>
              <w:adjustRightInd w:val="0"/>
              <w:spacing w:after="0"/>
              <w:ind w:left="0"/>
              <w:rPr>
                <w:rFonts w:cs="Calibri"/>
                <w:sz w:val="20"/>
                <w:szCs w:val="20"/>
              </w:rPr>
            </w:pPr>
          </w:p>
          <w:p w:rsidR="00612043" w:rsidRPr="00E6519B" w:rsidRDefault="00612043" w:rsidP="00E6519B">
            <w:pPr>
              <w:pStyle w:val="ListParagraph"/>
              <w:autoSpaceDE w:val="0"/>
              <w:autoSpaceDN w:val="0"/>
              <w:adjustRightInd w:val="0"/>
              <w:spacing w:after="0"/>
              <w:ind w:left="0"/>
              <w:rPr>
                <w:rFonts w:cs="Calibri"/>
                <w:sz w:val="20"/>
                <w:szCs w:val="20"/>
              </w:rPr>
            </w:pPr>
          </w:p>
          <w:p w:rsidR="00612043" w:rsidRPr="00E6519B" w:rsidRDefault="00612043" w:rsidP="00E6519B">
            <w:pPr>
              <w:pStyle w:val="ListParagraph"/>
              <w:autoSpaceDE w:val="0"/>
              <w:autoSpaceDN w:val="0"/>
              <w:adjustRightInd w:val="0"/>
              <w:spacing w:after="0"/>
              <w:ind w:left="0"/>
              <w:rPr>
                <w:rFonts w:cs="Calibri"/>
                <w:sz w:val="20"/>
                <w:szCs w:val="20"/>
              </w:rPr>
            </w:pPr>
          </w:p>
          <w:p w:rsidR="00612043" w:rsidRPr="00E6519B" w:rsidRDefault="00612043" w:rsidP="00E6519B">
            <w:pPr>
              <w:pStyle w:val="ListParagraph"/>
              <w:autoSpaceDE w:val="0"/>
              <w:autoSpaceDN w:val="0"/>
              <w:adjustRightInd w:val="0"/>
              <w:spacing w:after="0"/>
              <w:ind w:left="0"/>
              <w:rPr>
                <w:rFonts w:cs="Calibri"/>
                <w:sz w:val="20"/>
                <w:szCs w:val="20"/>
              </w:rPr>
            </w:pPr>
            <w:r w:rsidRPr="00E6519B">
              <w:rPr>
                <w:rFonts w:cs="Calibri"/>
                <w:sz w:val="20"/>
                <w:szCs w:val="20"/>
              </w:rPr>
              <w:t>Night window insulation</w:t>
            </w:r>
          </w:p>
          <w:p w:rsidR="00612043" w:rsidRPr="00E6519B" w:rsidRDefault="00612043" w:rsidP="00E6519B">
            <w:pPr>
              <w:pStyle w:val="ListParagraph"/>
              <w:autoSpaceDE w:val="0"/>
              <w:autoSpaceDN w:val="0"/>
              <w:adjustRightInd w:val="0"/>
              <w:spacing w:after="0"/>
              <w:ind w:left="0"/>
              <w:rPr>
                <w:rFonts w:cs="Calibri"/>
                <w:sz w:val="20"/>
                <w:szCs w:val="20"/>
              </w:rPr>
            </w:pPr>
          </w:p>
          <w:p w:rsidR="00612043" w:rsidRPr="00E6519B" w:rsidRDefault="00612043" w:rsidP="00E6519B">
            <w:pPr>
              <w:pStyle w:val="ListParagraph"/>
              <w:autoSpaceDE w:val="0"/>
              <w:autoSpaceDN w:val="0"/>
              <w:adjustRightInd w:val="0"/>
              <w:spacing w:after="0"/>
              <w:ind w:left="0"/>
              <w:rPr>
                <w:rFonts w:cs="Calibri"/>
                <w:sz w:val="20"/>
                <w:szCs w:val="20"/>
              </w:rPr>
            </w:pPr>
            <w:r w:rsidRPr="00E6519B">
              <w:rPr>
                <w:rFonts w:cs="Calibri"/>
                <w:sz w:val="20"/>
                <w:szCs w:val="20"/>
              </w:rPr>
              <w:t>Concrete or brick wall</w:t>
            </w:r>
          </w:p>
        </w:tc>
      </w:tr>
      <w:tr w:rsidR="00612043" w:rsidRPr="00E6519B" w:rsidTr="00E6519B">
        <w:tc>
          <w:tcPr>
            <w:tcW w:w="1222" w:type="dxa"/>
            <w:shd w:val="clear" w:color="auto" w:fill="auto"/>
          </w:tcPr>
          <w:p w:rsidR="00612043" w:rsidRPr="00E6519B" w:rsidRDefault="00612043" w:rsidP="00E6519B">
            <w:pPr>
              <w:pStyle w:val="ListParagraph"/>
              <w:autoSpaceDE w:val="0"/>
              <w:autoSpaceDN w:val="0"/>
              <w:adjustRightInd w:val="0"/>
              <w:spacing w:after="0"/>
              <w:ind w:left="0"/>
              <w:jc w:val="center"/>
              <w:rPr>
                <w:rFonts w:cs="Calibri"/>
                <w:sz w:val="20"/>
                <w:szCs w:val="20"/>
              </w:rPr>
            </w:pPr>
          </w:p>
        </w:tc>
        <w:tc>
          <w:tcPr>
            <w:tcW w:w="6036" w:type="dxa"/>
            <w:shd w:val="clear" w:color="auto" w:fill="auto"/>
          </w:tcPr>
          <w:p w:rsidR="00612043" w:rsidRPr="00E6519B" w:rsidRDefault="00612043" w:rsidP="00E6519B">
            <w:pPr>
              <w:pStyle w:val="ListParagraph"/>
              <w:autoSpaceDE w:val="0"/>
              <w:autoSpaceDN w:val="0"/>
              <w:adjustRightInd w:val="0"/>
              <w:spacing w:after="0"/>
              <w:ind w:left="0"/>
              <w:rPr>
                <w:rFonts w:cs="Calibri"/>
                <w:sz w:val="20"/>
                <w:szCs w:val="20"/>
              </w:rPr>
            </w:pPr>
            <w:r w:rsidRPr="00E6519B">
              <w:rPr>
                <w:rFonts w:cs="Calibri"/>
                <w:sz w:val="20"/>
                <w:szCs w:val="20"/>
              </w:rPr>
              <w:tab/>
              <w:t>Concrete floor</w:t>
            </w:r>
            <w:r w:rsidRPr="00E6519B">
              <w:rPr>
                <w:rFonts w:cs="Calibri"/>
                <w:sz w:val="20"/>
                <w:szCs w:val="20"/>
              </w:rPr>
              <w:tab/>
            </w:r>
            <w:r w:rsidRPr="00E6519B">
              <w:rPr>
                <w:rFonts w:cs="Calibri"/>
                <w:sz w:val="20"/>
                <w:szCs w:val="20"/>
              </w:rPr>
              <w:tab/>
            </w:r>
            <w:r w:rsidRPr="00E6519B">
              <w:rPr>
                <w:rFonts w:cs="Calibri"/>
                <w:sz w:val="20"/>
                <w:szCs w:val="20"/>
              </w:rPr>
              <w:tab/>
            </w:r>
            <w:r w:rsidRPr="00E6519B">
              <w:rPr>
                <w:rFonts w:cs="Calibri"/>
                <w:sz w:val="20"/>
                <w:szCs w:val="20"/>
              </w:rPr>
              <w:tab/>
              <w:t>Insulation</w:t>
            </w:r>
          </w:p>
        </w:tc>
        <w:tc>
          <w:tcPr>
            <w:tcW w:w="1310" w:type="dxa"/>
            <w:shd w:val="clear" w:color="auto" w:fill="auto"/>
          </w:tcPr>
          <w:p w:rsidR="00612043" w:rsidRPr="00E6519B" w:rsidRDefault="00612043" w:rsidP="00E6519B">
            <w:pPr>
              <w:pStyle w:val="ListParagraph"/>
              <w:autoSpaceDE w:val="0"/>
              <w:autoSpaceDN w:val="0"/>
              <w:adjustRightInd w:val="0"/>
              <w:spacing w:after="0"/>
              <w:ind w:left="0"/>
              <w:jc w:val="center"/>
              <w:rPr>
                <w:rFonts w:cs="Calibri"/>
                <w:sz w:val="20"/>
                <w:szCs w:val="20"/>
              </w:rPr>
            </w:pPr>
          </w:p>
        </w:tc>
      </w:tr>
    </w:tbl>
    <w:p w:rsidR="00607994" w:rsidRPr="00607994" w:rsidRDefault="00607994" w:rsidP="00607994">
      <w:pPr>
        <w:pStyle w:val="Caption"/>
        <w:jc w:val="center"/>
        <w:rPr>
          <w:rFonts w:cs="Calibri"/>
          <w:b w:val="0"/>
          <w:color w:val="000000"/>
          <w:sz w:val="20"/>
          <w:szCs w:val="20"/>
        </w:rPr>
      </w:pPr>
      <w:bookmarkStart w:id="124" w:name="_Ref372488808"/>
      <w:bookmarkStart w:id="125" w:name="_Toc383179486"/>
      <w:bookmarkStart w:id="126" w:name="_Toc393011910"/>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23</w:t>
      </w:r>
      <w:r w:rsidR="00F8171D" w:rsidRPr="00607994">
        <w:rPr>
          <w:rFonts w:cs="Calibri"/>
          <w:b w:val="0"/>
          <w:color w:val="000000"/>
          <w:sz w:val="20"/>
        </w:rPr>
        <w:fldChar w:fldCharType="end"/>
      </w:r>
      <w:bookmarkEnd w:id="124"/>
      <w:r w:rsidRPr="00607994">
        <w:rPr>
          <w:rFonts w:cs="Calibri"/>
          <w:b w:val="0"/>
          <w:color w:val="000000"/>
          <w:sz w:val="20"/>
        </w:rPr>
        <w:t>. Direct heating of rooms by using passive solar architecture</w:t>
      </w:r>
      <w:bookmarkEnd w:id="125"/>
      <w:bookmarkEnd w:id="126"/>
    </w:p>
    <w:p w:rsidR="00607994" w:rsidRPr="00607994" w:rsidRDefault="00607994" w:rsidP="00607994">
      <w:pPr>
        <w:pStyle w:val="ListParagraph"/>
        <w:numPr>
          <w:ilvl w:val="0"/>
          <w:numId w:val="78"/>
        </w:numPr>
        <w:jc w:val="both"/>
        <w:rPr>
          <w:rFonts w:cs="Calibri"/>
        </w:rPr>
      </w:pPr>
      <w:r w:rsidRPr="00607994">
        <w:rPr>
          <w:rFonts w:cs="Calibri"/>
        </w:rPr>
        <w:t>Building-integrated thermal storage, commonly referred to as thermal mass, may be sensible thermal storage using concrete or brick materials, or latent thermal storage using phase-change materials. The most common type of thermal storage is the direct-gain system in which thermal mass is adequately distributed in the living space, absorbing the direct solar gains. Storage is particularly important because it performs two essential functions: storing much of the absorbed direct solar energy for slow release, and maintaining satisfactory thermal comfort conditions by limiting the maximum rise in operative room temperature Alternatively, a collector-storage wall, known as a Trombe wall, may be used, in which the thermal mass is placed directly next to the glazing, with possible air circulation between the cavity of the wall system and the room. However, this system has not gained much acceptance because it limits views to the outdoor environment through the fenestration. Hybrid thermal storage with active charging and passive heat release can also be employed in part of a solar building while direct-gain mass is also used. I</w:t>
      </w:r>
      <w:r w:rsidR="00612043">
        <w:rPr>
          <w:rFonts w:cs="Calibri"/>
        </w:rPr>
        <w:t>nsu</w:t>
      </w:r>
      <w:r w:rsidRPr="00607994">
        <w:rPr>
          <w:rFonts w:cs="Calibri"/>
        </w:rPr>
        <w:t>lated thermal storage passively coupled to a fenestration system or solarium/sunspace is another option in passive design.</w:t>
      </w:r>
    </w:p>
    <w:tbl>
      <w:tblPr>
        <w:tblW w:w="0" w:type="auto"/>
        <w:tblLook w:val="04A0"/>
      </w:tblPr>
      <w:tblGrid>
        <w:gridCol w:w="1328"/>
        <w:gridCol w:w="6486"/>
        <w:gridCol w:w="1474"/>
      </w:tblGrid>
      <w:tr w:rsidR="00612043" w:rsidRPr="00E6519B" w:rsidTr="00E6519B">
        <w:tc>
          <w:tcPr>
            <w:tcW w:w="3096" w:type="dxa"/>
            <w:shd w:val="clear" w:color="auto" w:fill="auto"/>
          </w:tcPr>
          <w:p w:rsidR="00612043" w:rsidRPr="00E6519B" w:rsidRDefault="00612043" w:rsidP="00E6519B">
            <w:pPr>
              <w:spacing w:after="0" w:line="240" w:lineRule="auto"/>
              <w:jc w:val="center"/>
              <w:rPr>
                <w:rFonts w:cs="Calibri"/>
              </w:rPr>
            </w:pPr>
          </w:p>
        </w:tc>
        <w:tc>
          <w:tcPr>
            <w:tcW w:w="3096" w:type="dxa"/>
            <w:shd w:val="clear" w:color="auto" w:fill="auto"/>
          </w:tcPr>
          <w:p w:rsidR="00612043" w:rsidRPr="00E6519B" w:rsidRDefault="00612043" w:rsidP="00E6519B">
            <w:pPr>
              <w:spacing w:after="0" w:line="240" w:lineRule="auto"/>
              <w:rPr>
                <w:rFonts w:cs="Calibri"/>
              </w:rPr>
            </w:pPr>
            <w:r w:rsidRPr="00E6519B">
              <w:rPr>
                <w:rFonts w:cs="Calibri"/>
              </w:rPr>
              <w:t>Summer ventilation suppression</w:t>
            </w:r>
          </w:p>
        </w:tc>
        <w:tc>
          <w:tcPr>
            <w:tcW w:w="3096" w:type="dxa"/>
            <w:shd w:val="clear" w:color="auto" w:fill="auto"/>
          </w:tcPr>
          <w:p w:rsidR="00612043" w:rsidRPr="00E6519B" w:rsidRDefault="00612043" w:rsidP="00E6519B">
            <w:pPr>
              <w:spacing w:after="0" w:line="240" w:lineRule="auto"/>
              <w:jc w:val="center"/>
              <w:rPr>
                <w:rFonts w:cs="Calibri"/>
              </w:rPr>
            </w:pPr>
          </w:p>
        </w:tc>
      </w:tr>
      <w:tr w:rsidR="00612043" w:rsidRPr="00E6519B" w:rsidTr="00E6519B">
        <w:tc>
          <w:tcPr>
            <w:tcW w:w="3096" w:type="dxa"/>
            <w:shd w:val="clear" w:color="auto" w:fill="auto"/>
          </w:tcPr>
          <w:p w:rsidR="00612043" w:rsidRPr="00E6519B" w:rsidRDefault="00612043" w:rsidP="00E6519B">
            <w:pPr>
              <w:spacing w:after="0" w:line="240" w:lineRule="auto"/>
              <w:jc w:val="right"/>
              <w:rPr>
                <w:rFonts w:cs="Calibri"/>
              </w:rPr>
            </w:pPr>
          </w:p>
          <w:p w:rsidR="00612043" w:rsidRPr="00E6519B" w:rsidRDefault="00612043" w:rsidP="00E6519B">
            <w:pPr>
              <w:spacing w:after="0" w:line="240" w:lineRule="auto"/>
              <w:jc w:val="right"/>
              <w:rPr>
                <w:rFonts w:cs="Calibri"/>
              </w:rPr>
            </w:pPr>
          </w:p>
          <w:p w:rsidR="00612043" w:rsidRPr="00E6519B" w:rsidRDefault="00612043" w:rsidP="00E6519B">
            <w:pPr>
              <w:spacing w:after="0" w:line="240" w:lineRule="auto"/>
              <w:jc w:val="right"/>
              <w:rPr>
                <w:rFonts w:cs="Calibri"/>
              </w:rPr>
            </w:pPr>
          </w:p>
          <w:p w:rsidR="00612043" w:rsidRPr="00E6519B" w:rsidRDefault="00612043" w:rsidP="00E6519B">
            <w:pPr>
              <w:spacing w:after="0" w:line="240" w:lineRule="auto"/>
              <w:jc w:val="right"/>
              <w:rPr>
                <w:rFonts w:cs="Calibri"/>
              </w:rPr>
            </w:pPr>
          </w:p>
          <w:p w:rsidR="00612043" w:rsidRPr="00E6519B" w:rsidRDefault="00612043" w:rsidP="00E6519B">
            <w:pPr>
              <w:spacing w:after="0" w:line="240" w:lineRule="auto"/>
              <w:jc w:val="right"/>
              <w:rPr>
                <w:rFonts w:cs="Calibri"/>
              </w:rPr>
            </w:pPr>
            <w:r w:rsidRPr="00E6519B">
              <w:rPr>
                <w:rFonts w:cs="Calibri"/>
              </w:rPr>
              <w:t>Hot air</w:t>
            </w:r>
            <w:r w:rsidRPr="00E6519B">
              <w:rPr>
                <w:rFonts w:cs="Calibri"/>
                <w:sz w:val="20"/>
                <w:szCs w:val="20"/>
              </w:rPr>
              <w:sym w:font="Wingdings" w:char="F0E0"/>
            </w:r>
          </w:p>
          <w:p w:rsidR="00612043" w:rsidRPr="00E6519B" w:rsidRDefault="00612043" w:rsidP="00E6519B">
            <w:pPr>
              <w:spacing w:after="0" w:line="240" w:lineRule="auto"/>
              <w:jc w:val="right"/>
              <w:rPr>
                <w:rFonts w:cs="Calibri"/>
              </w:rPr>
            </w:pPr>
          </w:p>
          <w:p w:rsidR="00612043" w:rsidRPr="00E6519B" w:rsidRDefault="00612043" w:rsidP="00E6519B">
            <w:pPr>
              <w:spacing w:after="0" w:line="240" w:lineRule="auto"/>
              <w:jc w:val="right"/>
              <w:rPr>
                <w:rFonts w:cs="Calibri"/>
              </w:rPr>
            </w:pPr>
            <w:r w:rsidRPr="00E6519B">
              <w:rPr>
                <w:rFonts w:cs="Calibri"/>
              </w:rPr>
              <w:t>Concrete wall</w:t>
            </w:r>
          </w:p>
          <w:p w:rsidR="00612043" w:rsidRPr="00E6519B" w:rsidRDefault="00612043" w:rsidP="00E6519B">
            <w:pPr>
              <w:spacing w:after="0" w:line="240" w:lineRule="auto"/>
              <w:jc w:val="right"/>
              <w:rPr>
                <w:rFonts w:cs="Calibri"/>
              </w:rPr>
            </w:pPr>
          </w:p>
          <w:p w:rsidR="00612043" w:rsidRPr="00E6519B" w:rsidRDefault="00612043" w:rsidP="00E6519B">
            <w:pPr>
              <w:spacing w:after="0" w:line="240" w:lineRule="auto"/>
              <w:jc w:val="right"/>
              <w:rPr>
                <w:rFonts w:cs="Calibri"/>
              </w:rPr>
            </w:pPr>
          </w:p>
          <w:p w:rsidR="00612043" w:rsidRPr="00E6519B" w:rsidRDefault="00612043" w:rsidP="00E6519B">
            <w:pPr>
              <w:spacing w:after="0" w:line="240" w:lineRule="auto"/>
              <w:jc w:val="right"/>
              <w:rPr>
                <w:rFonts w:cs="Calibri"/>
              </w:rPr>
            </w:pPr>
            <w:r w:rsidRPr="00E6519B">
              <w:rPr>
                <w:rFonts w:cs="Calibri"/>
              </w:rPr>
              <w:t>Air gap</w:t>
            </w:r>
          </w:p>
          <w:p w:rsidR="00612043" w:rsidRPr="00E6519B" w:rsidRDefault="00612043" w:rsidP="00E6519B">
            <w:pPr>
              <w:spacing w:after="0" w:line="240" w:lineRule="auto"/>
              <w:jc w:val="right"/>
              <w:rPr>
                <w:rFonts w:cs="Calibri"/>
              </w:rPr>
            </w:pPr>
            <w:r w:rsidRPr="00E6519B">
              <w:rPr>
                <w:rFonts w:cs="Calibri"/>
              </w:rPr>
              <w:t>Double glass</w:t>
            </w:r>
          </w:p>
        </w:tc>
        <w:tc>
          <w:tcPr>
            <w:tcW w:w="3096" w:type="dxa"/>
            <w:shd w:val="clear" w:color="auto" w:fill="auto"/>
          </w:tcPr>
          <w:p w:rsidR="00612043" w:rsidRPr="00E6519B" w:rsidRDefault="00CE2418" w:rsidP="00E6519B">
            <w:pPr>
              <w:spacing w:after="0" w:line="240" w:lineRule="auto"/>
              <w:jc w:val="center"/>
              <w:rPr>
                <w:rFonts w:cs="Calibri"/>
              </w:rPr>
            </w:pPr>
            <w:r>
              <w:rPr>
                <w:rFonts w:cs="Calibri"/>
                <w:noProof/>
                <w:lang w:val="en-US" w:eastAsia="en-US"/>
              </w:rPr>
              <w:drawing>
                <wp:inline distT="0" distB="0" distL="0" distR="0">
                  <wp:extent cx="3962400" cy="2428875"/>
                  <wp:effectExtent l="19050" t="0" r="0" b="0"/>
                  <wp:docPr id="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srcRect/>
                          <a:stretch>
                            <a:fillRect/>
                          </a:stretch>
                        </pic:blipFill>
                        <pic:spPr bwMode="auto">
                          <a:xfrm>
                            <a:off x="0" y="0"/>
                            <a:ext cx="3962400" cy="2428875"/>
                          </a:xfrm>
                          <a:prstGeom prst="rect">
                            <a:avLst/>
                          </a:prstGeom>
                          <a:noFill/>
                          <a:ln w="9525">
                            <a:noFill/>
                            <a:miter lim="800000"/>
                            <a:headEnd/>
                            <a:tailEnd/>
                          </a:ln>
                        </pic:spPr>
                      </pic:pic>
                    </a:graphicData>
                  </a:graphic>
                </wp:inline>
              </w:drawing>
            </w:r>
          </w:p>
        </w:tc>
        <w:tc>
          <w:tcPr>
            <w:tcW w:w="3096" w:type="dxa"/>
            <w:shd w:val="clear" w:color="auto" w:fill="auto"/>
          </w:tcPr>
          <w:p w:rsidR="00612043" w:rsidRPr="00E6519B" w:rsidRDefault="00612043" w:rsidP="00E6519B">
            <w:pPr>
              <w:spacing w:after="0" w:line="240" w:lineRule="auto"/>
              <w:rPr>
                <w:rFonts w:cs="Calibri"/>
              </w:rPr>
            </w:pPr>
          </w:p>
          <w:p w:rsidR="00612043" w:rsidRPr="00E6519B" w:rsidRDefault="00612043" w:rsidP="00E6519B">
            <w:pPr>
              <w:spacing w:after="0" w:line="240" w:lineRule="auto"/>
              <w:rPr>
                <w:rFonts w:cs="Calibri"/>
              </w:rPr>
            </w:pPr>
          </w:p>
          <w:p w:rsidR="00612043" w:rsidRPr="00E6519B" w:rsidRDefault="00612043" w:rsidP="00E6519B">
            <w:pPr>
              <w:spacing w:after="0" w:line="240" w:lineRule="auto"/>
              <w:rPr>
                <w:rFonts w:cs="Calibri"/>
              </w:rPr>
            </w:pPr>
          </w:p>
          <w:p w:rsidR="00612043" w:rsidRPr="00E6519B" w:rsidRDefault="00612043" w:rsidP="00E6519B">
            <w:pPr>
              <w:spacing w:after="0" w:line="240" w:lineRule="auto"/>
              <w:rPr>
                <w:rFonts w:cs="Calibri"/>
              </w:rPr>
            </w:pPr>
          </w:p>
          <w:p w:rsidR="00612043" w:rsidRPr="00E6519B" w:rsidRDefault="00612043" w:rsidP="00E6519B">
            <w:pPr>
              <w:spacing w:after="0" w:line="240" w:lineRule="auto"/>
              <w:rPr>
                <w:rFonts w:cs="Calibri"/>
              </w:rPr>
            </w:pPr>
          </w:p>
          <w:p w:rsidR="00612043" w:rsidRPr="00E6519B" w:rsidRDefault="00612043" w:rsidP="00E6519B">
            <w:pPr>
              <w:spacing w:after="0" w:line="240" w:lineRule="auto"/>
              <w:rPr>
                <w:rFonts w:cs="Calibri"/>
              </w:rPr>
            </w:pPr>
          </w:p>
          <w:p w:rsidR="00612043" w:rsidRPr="00E6519B" w:rsidRDefault="00612043" w:rsidP="00E6519B">
            <w:pPr>
              <w:spacing w:after="0" w:line="240" w:lineRule="auto"/>
              <w:rPr>
                <w:rFonts w:cs="Calibri"/>
              </w:rPr>
            </w:pPr>
          </w:p>
          <w:p w:rsidR="00612043" w:rsidRPr="00E6519B" w:rsidRDefault="00612043" w:rsidP="00E6519B">
            <w:pPr>
              <w:spacing w:after="0" w:line="240" w:lineRule="auto"/>
              <w:rPr>
                <w:rFonts w:cs="Calibri"/>
              </w:rPr>
            </w:pPr>
            <w:r w:rsidRPr="00E6519B">
              <w:rPr>
                <w:rFonts w:cs="Calibri"/>
              </w:rPr>
              <w:t>Heat transfer by radiation and convection</w:t>
            </w:r>
          </w:p>
        </w:tc>
      </w:tr>
      <w:tr w:rsidR="00612043" w:rsidRPr="00E6519B" w:rsidTr="00E6519B">
        <w:tc>
          <w:tcPr>
            <w:tcW w:w="3096" w:type="dxa"/>
            <w:shd w:val="clear" w:color="auto" w:fill="auto"/>
          </w:tcPr>
          <w:p w:rsidR="00612043" w:rsidRPr="00E6519B" w:rsidRDefault="00612043" w:rsidP="00E6519B">
            <w:pPr>
              <w:spacing w:after="0" w:line="240" w:lineRule="auto"/>
              <w:jc w:val="center"/>
              <w:rPr>
                <w:rFonts w:cs="Calibri"/>
              </w:rPr>
            </w:pPr>
          </w:p>
        </w:tc>
        <w:tc>
          <w:tcPr>
            <w:tcW w:w="3096" w:type="dxa"/>
            <w:shd w:val="clear" w:color="auto" w:fill="auto"/>
          </w:tcPr>
          <w:p w:rsidR="00612043" w:rsidRPr="00E6519B" w:rsidRDefault="00612043" w:rsidP="00E6519B">
            <w:pPr>
              <w:spacing w:after="0" w:line="240" w:lineRule="auto"/>
              <w:jc w:val="center"/>
              <w:rPr>
                <w:rFonts w:cs="Calibri"/>
              </w:rPr>
            </w:pPr>
            <w:r w:rsidRPr="00E6519B">
              <w:rPr>
                <w:rFonts w:cs="Calibri"/>
              </w:rPr>
              <w:tab/>
            </w:r>
            <w:r w:rsidRPr="00E6519B">
              <w:rPr>
                <w:rFonts w:cs="Calibri"/>
              </w:rPr>
              <w:tab/>
            </w:r>
            <w:r w:rsidRPr="00E6519B">
              <w:rPr>
                <w:rFonts w:cs="Calibri"/>
              </w:rPr>
              <w:tab/>
            </w:r>
            <w:r w:rsidRPr="00E6519B">
              <w:rPr>
                <w:rFonts w:cs="Calibri"/>
                <w:sz w:val="20"/>
                <w:szCs w:val="20"/>
              </w:rPr>
              <w:t>←</w:t>
            </w:r>
            <w:r w:rsidRPr="00E6519B">
              <w:rPr>
                <w:rFonts w:cs="Calibri"/>
              </w:rPr>
              <w:t>Cold air</w:t>
            </w:r>
            <w:r w:rsidRPr="00E6519B">
              <w:rPr>
                <w:rFonts w:cs="Calibri"/>
              </w:rPr>
              <w:tab/>
              <w:t>Insulated floor</w:t>
            </w:r>
          </w:p>
          <w:p w:rsidR="00612043" w:rsidRPr="00E6519B" w:rsidRDefault="00612043" w:rsidP="00E6519B">
            <w:pPr>
              <w:spacing w:after="0" w:line="240" w:lineRule="auto"/>
              <w:jc w:val="center"/>
              <w:rPr>
                <w:rFonts w:cs="Calibri"/>
              </w:rPr>
            </w:pPr>
            <w:r w:rsidRPr="00E6519B">
              <w:rPr>
                <w:rFonts w:cs="Calibri"/>
              </w:rPr>
              <w:lastRenderedPageBreak/>
              <w:t>Summer ventilation suppression</w:t>
            </w:r>
          </w:p>
        </w:tc>
        <w:tc>
          <w:tcPr>
            <w:tcW w:w="3096" w:type="dxa"/>
            <w:shd w:val="clear" w:color="auto" w:fill="auto"/>
          </w:tcPr>
          <w:p w:rsidR="00612043" w:rsidRPr="00E6519B" w:rsidRDefault="00612043" w:rsidP="00E6519B">
            <w:pPr>
              <w:spacing w:after="0" w:line="240" w:lineRule="auto"/>
              <w:jc w:val="center"/>
              <w:rPr>
                <w:rFonts w:cs="Calibri"/>
              </w:rPr>
            </w:pPr>
          </w:p>
        </w:tc>
      </w:tr>
    </w:tbl>
    <w:p w:rsidR="00607994" w:rsidRPr="00607994" w:rsidRDefault="00607994" w:rsidP="00607994">
      <w:pPr>
        <w:pStyle w:val="Caption"/>
        <w:ind w:firstLine="708"/>
        <w:jc w:val="center"/>
        <w:rPr>
          <w:rFonts w:cs="Calibri"/>
          <w:b w:val="0"/>
          <w:color w:val="000000"/>
          <w:sz w:val="20"/>
          <w:szCs w:val="20"/>
        </w:rPr>
      </w:pPr>
      <w:bookmarkStart w:id="127" w:name="_Toc383179487"/>
      <w:bookmarkStart w:id="128" w:name="_Toc393011911"/>
      <w:r w:rsidRPr="00607994">
        <w:rPr>
          <w:rFonts w:cs="Calibri"/>
          <w:b w:val="0"/>
          <w:color w:val="000000"/>
          <w:sz w:val="20"/>
        </w:rPr>
        <w:lastRenderedPageBreak/>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24</w:t>
      </w:r>
      <w:r w:rsidR="00F8171D" w:rsidRPr="00607994">
        <w:rPr>
          <w:rFonts w:cs="Calibri"/>
          <w:b w:val="0"/>
          <w:color w:val="000000"/>
          <w:sz w:val="20"/>
        </w:rPr>
        <w:fldChar w:fldCharType="end"/>
      </w:r>
      <w:r w:rsidRPr="00607994">
        <w:rPr>
          <w:rFonts w:cs="Calibri"/>
          <w:b w:val="0"/>
          <w:color w:val="000000"/>
          <w:sz w:val="20"/>
        </w:rPr>
        <w:t>. Trombe (mass) wall for indirect heating of room with solar energy</w:t>
      </w:r>
      <w:bookmarkEnd w:id="127"/>
      <w:bookmarkEnd w:id="128"/>
    </w:p>
    <w:p w:rsidR="00607994" w:rsidRPr="00607994" w:rsidRDefault="00607994" w:rsidP="00607994">
      <w:pPr>
        <w:pStyle w:val="ListParagraph"/>
        <w:jc w:val="both"/>
        <w:rPr>
          <w:rFonts w:cs="Calibri"/>
        </w:rPr>
      </w:pPr>
      <w:r w:rsidRPr="00607994">
        <w:rPr>
          <w:rFonts w:cs="Calibri"/>
        </w:rPr>
        <w:t xml:space="preserve">A transparent water wall, known as transwall, is increasingly trying to be used in the world instead of Trombe wall. During the day, water absorbs sunlight with its entire volume, and at night it transfers it through radiation into the house. The architecture of this system requires southern glazed façade openings, behind which water containers of various shapes would be placed (cubic, rectangular, cylindrical, etc.). Schematic representation of this architectural design is given in </w:t>
      </w:r>
      <w:fldSimple w:instr=" REF _Ref372625338  \* MERGEFORMAT ">
        <w:r w:rsidR="006E57D8" w:rsidRPr="00607994">
          <w:rPr>
            <w:rFonts w:cs="Calibri"/>
          </w:rPr>
          <w:t>Image</w:t>
        </w:r>
        <w:r w:rsidRPr="00607994">
          <w:rPr>
            <w:rFonts w:cs="Calibri"/>
          </w:rPr>
          <w:t xml:space="preserve"> 25</w:t>
        </w:r>
      </w:fldSimple>
      <w:r w:rsidRPr="00607994">
        <w:rPr>
          <w:rFonts w:cs="Calibri"/>
        </w:rPr>
        <w:t>.</w:t>
      </w:r>
      <w:r w:rsidRPr="00607994">
        <w:rPr>
          <w:rStyle w:val="FootnoteReference"/>
          <w:rFonts w:cs="Calibri"/>
        </w:rPr>
        <w:footnoteReference w:id="11"/>
      </w:r>
    </w:p>
    <w:p w:rsidR="00607994" w:rsidRPr="00607994" w:rsidRDefault="00CE2418" w:rsidP="00B03268">
      <w:pPr>
        <w:pStyle w:val="ListParagraph"/>
        <w:jc w:val="both"/>
        <w:rPr>
          <w:rFonts w:cs="Calibri"/>
        </w:rPr>
      </w:pPr>
      <w:r>
        <w:rPr>
          <w:rFonts w:cs="Calibri"/>
          <w:noProof/>
          <w:lang w:val="en-US" w:eastAsia="en-US"/>
        </w:rPr>
        <w:drawing>
          <wp:anchor distT="0" distB="0" distL="114300" distR="114300" simplePos="0" relativeHeight="251608576" behindDoc="1" locked="0" layoutInCell="1" allowOverlap="1">
            <wp:simplePos x="0" y="0"/>
            <wp:positionH relativeFrom="column">
              <wp:posOffset>1471930</wp:posOffset>
            </wp:positionH>
            <wp:positionV relativeFrom="paragraph">
              <wp:posOffset>120015</wp:posOffset>
            </wp:positionV>
            <wp:extent cx="2705100" cy="1047750"/>
            <wp:effectExtent l="19050" t="0" r="0" b="0"/>
            <wp:wrapSquare wrapText="bothSides"/>
            <wp:docPr id="85" name="Picture 11" descr="Description: s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scription: sl4"/>
                    <pic:cNvPicPr>
                      <a:picLocks noChangeAspect="1" noChangeArrowheads="1"/>
                    </pic:cNvPicPr>
                  </pic:nvPicPr>
                  <pic:blipFill>
                    <a:blip r:embed="rId39" cstate="print"/>
                    <a:srcRect/>
                    <a:stretch>
                      <a:fillRect/>
                    </a:stretch>
                  </pic:blipFill>
                  <pic:spPr bwMode="auto">
                    <a:xfrm>
                      <a:off x="0" y="0"/>
                      <a:ext cx="2705100" cy="1047750"/>
                    </a:xfrm>
                    <a:prstGeom prst="rect">
                      <a:avLst/>
                    </a:prstGeom>
                    <a:noFill/>
                    <a:ln w="9525">
                      <a:noFill/>
                      <a:miter lim="800000"/>
                      <a:headEnd/>
                      <a:tailEnd/>
                    </a:ln>
                  </pic:spPr>
                </pic:pic>
              </a:graphicData>
            </a:graphic>
          </wp:anchor>
        </w:drawing>
      </w:r>
    </w:p>
    <w:p w:rsidR="00607994" w:rsidRPr="00607994" w:rsidRDefault="00607994" w:rsidP="00607994">
      <w:pPr>
        <w:jc w:val="both"/>
        <w:rPr>
          <w:rFonts w:cs="Calibri"/>
          <w:sz w:val="24"/>
          <w:szCs w:val="24"/>
        </w:rPr>
      </w:pPr>
    </w:p>
    <w:p w:rsidR="00607994" w:rsidRPr="00607994" w:rsidRDefault="00607994" w:rsidP="00607994">
      <w:pPr>
        <w:jc w:val="both"/>
        <w:rPr>
          <w:rFonts w:cs="Calibri"/>
          <w:sz w:val="24"/>
          <w:szCs w:val="24"/>
        </w:rPr>
      </w:pPr>
    </w:p>
    <w:p w:rsidR="00607994" w:rsidRPr="00607994" w:rsidRDefault="00607994" w:rsidP="00607994">
      <w:pPr>
        <w:jc w:val="both"/>
        <w:rPr>
          <w:rFonts w:cs="Calibri"/>
          <w:sz w:val="24"/>
          <w:szCs w:val="24"/>
        </w:rPr>
      </w:pPr>
    </w:p>
    <w:p w:rsidR="00607994" w:rsidRPr="00607994" w:rsidRDefault="00607994" w:rsidP="00607994">
      <w:pPr>
        <w:pStyle w:val="Caption"/>
        <w:jc w:val="center"/>
        <w:rPr>
          <w:rFonts w:cs="Calibri"/>
          <w:b w:val="0"/>
          <w:color w:val="000000"/>
          <w:sz w:val="20"/>
          <w:szCs w:val="20"/>
        </w:rPr>
      </w:pPr>
      <w:bookmarkStart w:id="129" w:name="_Ref372625338"/>
      <w:bookmarkStart w:id="130" w:name="_Toc383179488"/>
      <w:bookmarkStart w:id="131" w:name="_Toc393011912"/>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25</w:t>
      </w:r>
      <w:r w:rsidR="00F8171D" w:rsidRPr="00607994">
        <w:rPr>
          <w:rFonts w:cs="Calibri"/>
          <w:b w:val="0"/>
          <w:color w:val="000000"/>
          <w:sz w:val="20"/>
        </w:rPr>
        <w:fldChar w:fldCharType="end"/>
      </w:r>
      <w:bookmarkEnd w:id="129"/>
      <w:r w:rsidRPr="00607994">
        <w:rPr>
          <w:rFonts w:cs="Calibri"/>
          <w:b w:val="0"/>
          <w:color w:val="000000"/>
          <w:sz w:val="20"/>
        </w:rPr>
        <w:t>. Water wall as a heat absorber and storage</w:t>
      </w:r>
      <w:bookmarkEnd w:id="130"/>
      <w:bookmarkEnd w:id="131"/>
    </w:p>
    <w:p w:rsidR="00607994" w:rsidRPr="00607994" w:rsidRDefault="00CE2418" w:rsidP="00607994">
      <w:pPr>
        <w:pStyle w:val="ListParagraph"/>
        <w:numPr>
          <w:ilvl w:val="0"/>
          <w:numId w:val="79"/>
        </w:numPr>
        <w:jc w:val="both"/>
        <w:rPr>
          <w:rFonts w:cs="Calibri"/>
          <w:szCs w:val="24"/>
        </w:rPr>
      </w:pPr>
      <w:r>
        <w:rPr>
          <w:rFonts w:cs="Calibri"/>
          <w:noProof/>
          <w:lang w:val="en-US" w:eastAsia="en-US"/>
        </w:rPr>
        <w:drawing>
          <wp:anchor distT="0" distB="0" distL="114300" distR="114300" simplePos="0" relativeHeight="251609600" behindDoc="1" locked="0" layoutInCell="1" allowOverlap="1">
            <wp:simplePos x="0" y="0"/>
            <wp:positionH relativeFrom="column">
              <wp:posOffset>1719580</wp:posOffset>
            </wp:positionH>
            <wp:positionV relativeFrom="paragraph">
              <wp:posOffset>657860</wp:posOffset>
            </wp:positionV>
            <wp:extent cx="2400300" cy="1638300"/>
            <wp:effectExtent l="19050" t="0" r="0" b="0"/>
            <wp:wrapNone/>
            <wp:docPr id="84" name="Picture 12" descr="Description: s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escription: sl4"/>
                    <pic:cNvPicPr>
                      <a:picLocks noChangeAspect="1" noChangeArrowheads="1"/>
                    </pic:cNvPicPr>
                  </pic:nvPicPr>
                  <pic:blipFill>
                    <a:blip r:embed="rId40" cstate="print"/>
                    <a:srcRect/>
                    <a:stretch>
                      <a:fillRect/>
                    </a:stretch>
                  </pic:blipFill>
                  <pic:spPr bwMode="auto">
                    <a:xfrm>
                      <a:off x="0" y="0"/>
                      <a:ext cx="2400300" cy="1638300"/>
                    </a:xfrm>
                    <a:prstGeom prst="rect">
                      <a:avLst/>
                    </a:prstGeom>
                    <a:noFill/>
                    <a:ln w="9525">
                      <a:noFill/>
                      <a:miter lim="800000"/>
                      <a:headEnd/>
                      <a:tailEnd/>
                    </a:ln>
                  </pic:spPr>
                </pic:pic>
              </a:graphicData>
            </a:graphic>
          </wp:anchor>
        </w:drawing>
      </w:r>
      <w:r w:rsidR="00607994" w:rsidRPr="00607994">
        <w:rPr>
          <w:rFonts w:cs="Calibri"/>
        </w:rPr>
        <w:t xml:space="preserve">Another useful system of passive absorption of solar energy is through the roof area. Below the roof structure thermal-accumulative elements are set up based on the principle of Trombe or water wall which accumulate thermal energy and radiate it through the attic into the building. </w:t>
      </w:r>
    </w:p>
    <w:p w:rsidR="00607994" w:rsidRPr="00607994" w:rsidRDefault="00607994" w:rsidP="00607994">
      <w:pPr>
        <w:pStyle w:val="ListParagraph"/>
        <w:jc w:val="both"/>
        <w:rPr>
          <w:rFonts w:cs="Calibri"/>
          <w:b/>
          <w:szCs w:val="24"/>
          <w:highlight w:val="yellow"/>
        </w:rPr>
      </w:pPr>
    </w:p>
    <w:p w:rsidR="00607994" w:rsidRPr="00607994" w:rsidRDefault="00607994" w:rsidP="00607994">
      <w:pPr>
        <w:pStyle w:val="Caption"/>
        <w:jc w:val="center"/>
        <w:rPr>
          <w:rFonts w:cs="Calibri"/>
          <w:b w:val="0"/>
          <w:color w:val="000000"/>
          <w:sz w:val="22"/>
          <w:szCs w:val="24"/>
        </w:rPr>
      </w:pPr>
    </w:p>
    <w:p w:rsidR="00607994" w:rsidRPr="00607994" w:rsidRDefault="00607994" w:rsidP="00607994">
      <w:pPr>
        <w:pStyle w:val="Caption"/>
        <w:jc w:val="center"/>
        <w:rPr>
          <w:rFonts w:cs="Calibri"/>
          <w:b w:val="0"/>
          <w:color w:val="000000"/>
          <w:sz w:val="22"/>
          <w:szCs w:val="24"/>
        </w:rPr>
      </w:pPr>
    </w:p>
    <w:p w:rsidR="00607994" w:rsidRPr="00607994" w:rsidRDefault="00607994" w:rsidP="00607994">
      <w:pPr>
        <w:pStyle w:val="Caption"/>
        <w:jc w:val="center"/>
        <w:rPr>
          <w:rFonts w:cs="Calibri"/>
          <w:b w:val="0"/>
          <w:color w:val="000000"/>
          <w:sz w:val="22"/>
          <w:szCs w:val="24"/>
        </w:rPr>
      </w:pPr>
    </w:p>
    <w:p w:rsidR="00607994" w:rsidRPr="00607994" w:rsidRDefault="00607994" w:rsidP="00607994">
      <w:pPr>
        <w:pStyle w:val="Caption"/>
        <w:jc w:val="center"/>
        <w:rPr>
          <w:rFonts w:cs="Calibri"/>
          <w:b w:val="0"/>
          <w:color w:val="000000"/>
          <w:sz w:val="22"/>
          <w:szCs w:val="24"/>
        </w:rPr>
      </w:pPr>
    </w:p>
    <w:p w:rsidR="00607994" w:rsidRPr="00607994" w:rsidRDefault="00607994" w:rsidP="00607994">
      <w:pPr>
        <w:pStyle w:val="Caption"/>
        <w:jc w:val="center"/>
        <w:rPr>
          <w:rFonts w:cs="Calibri"/>
          <w:b w:val="0"/>
          <w:color w:val="000000"/>
          <w:sz w:val="20"/>
          <w:szCs w:val="20"/>
        </w:rPr>
      </w:pPr>
      <w:bookmarkStart w:id="132" w:name="_Toc383179489"/>
      <w:bookmarkStart w:id="133" w:name="_Toc393011913"/>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26</w:t>
      </w:r>
      <w:r w:rsidR="00F8171D" w:rsidRPr="00607994">
        <w:rPr>
          <w:rFonts w:cs="Calibri"/>
          <w:b w:val="0"/>
          <w:color w:val="000000"/>
          <w:sz w:val="20"/>
        </w:rPr>
        <w:fldChar w:fldCharType="end"/>
      </w:r>
      <w:r w:rsidRPr="00607994">
        <w:rPr>
          <w:rFonts w:cs="Calibri"/>
          <w:b w:val="0"/>
          <w:color w:val="000000"/>
          <w:sz w:val="20"/>
        </w:rPr>
        <w:t>. Absorption of solar energy using roof shallow pools</w:t>
      </w:r>
      <w:bookmarkEnd w:id="132"/>
      <w:bookmarkEnd w:id="133"/>
    </w:p>
    <w:p w:rsidR="00607994" w:rsidRPr="00607994" w:rsidRDefault="00607994" w:rsidP="00607994">
      <w:pPr>
        <w:pStyle w:val="ListParagraph"/>
        <w:numPr>
          <w:ilvl w:val="0"/>
          <w:numId w:val="80"/>
        </w:numPr>
        <w:jc w:val="both"/>
        <w:rPr>
          <w:rFonts w:cs="Calibri"/>
        </w:rPr>
      </w:pPr>
      <w:r w:rsidRPr="00607994">
        <w:rPr>
          <w:rFonts w:cs="Calibri"/>
        </w:rPr>
        <w:t>Daylighting technologies and advanced solar control systems, such as automatically controlled shading (internal, external) and fixed shading devices, are particularly suited for daylighting applications in the workplace. These technologies include electrochromic and thermochromic coatings and newer technologies such as transparent photovoltaics, which, in addition to a passive daylight transmission function, also generate electricity. Daylighting is a combination of energy conservation and passive solar design. It aims to make the most of the natural daylight that is available. Traditional techniques include: 'shallow-plan' design, allowing daylight to penetrate all rooms and corridors; light wells in the centre of buildings; roof lights; tall windows, which allow light to penetrate deep inside rooms; task lighting directly over the workplace, rather than lighting the whole building interior; and deep windows that reveal and light room surfaces to cut the risk of glare.</w:t>
      </w:r>
    </w:p>
    <w:p w:rsidR="00607994" w:rsidRPr="00607994" w:rsidRDefault="00607994" w:rsidP="00607994">
      <w:pPr>
        <w:pStyle w:val="ListParagraph"/>
        <w:jc w:val="both"/>
        <w:rPr>
          <w:rFonts w:cs="Calibri"/>
        </w:rPr>
      </w:pPr>
    </w:p>
    <w:p w:rsidR="00607994" w:rsidRPr="00607994" w:rsidRDefault="00607994" w:rsidP="00607994">
      <w:pPr>
        <w:pStyle w:val="ListParagraph"/>
        <w:numPr>
          <w:ilvl w:val="0"/>
          <w:numId w:val="80"/>
        </w:numPr>
        <w:jc w:val="both"/>
        <w:rPr>
          <w:rFonts w:cs="Calibri"/>
        </w:rPr>
      </w:pPr>
      <w:r w:rsidRPr="00607994">
        <w:rPr>
          <w:rFonts w:cs="Calibri"/>
        </w:rPr>
        <w:t xml:space="preserve">Solariums, also called sunspaces, are a particular case of the direct gain passive solar system, but with most surfaces transparent, that is, made up of fenestration. Solariums are becoming </w:t>
      </w:r>
      <w:r w:rsidRPr="00607994">
        <w:rPr>
          <w:rFonts w:cs="Calibri"/>
        </w:rPr>
        <w:lastRenderedPageBreak/>
        <w:t xml:space="preserve">increasingly attractive both as a retrofit option for existing houses and as an integral part of new buildings. The major driving force for this growth is the development of new advanced energy efficient glazing. </w:t>
      </w:r>
    </w:p>
    <w:p w:rsidR="00607994" w:rsidRPr="00607994" w:rsidRDefault="00607994" w:rsidP="00607994">
      <w:pPr>
        <w:pStyle w:val="ListParagraph"/>
        <w:jc w:val="both"/>
        <w:rPr>
          <w:rFonts w:cs="Calibri"/>
        </w:rPr>
      </w:pPr>
      <w:r w:rsidRPr="00607994">
        <w:rPr>
          <w:rFonts w:cs="Calibri"/>
        </w:rPr>
        <w:t>Unlike direct solar gain in the case of glazed surfaces facing in one of the possible routes between the south east or south west or indirect gains from Trombe wall, glazed porch in front of the south wall of the building is a combination of both. It is directly heated by the sun, and the interior of the building indirectly by the beam exposed to winter insolation (</w:t>
      </w:r>
      <w:fldSimple w:instr=" REF _Ref372489454  \* MERGEFORMAT ">
        <w:r w:rsidR="006E57D8" w:rsidRPr="00607994">
          <w:rPr>
            <w:rFonts w:cs="Calibri"/>
          </w:rPr>
          <w:t>Image</w:t>
        </w:r>
        <w:r w:rsidRPr="00607994">
          <w:rPr>
            <w:rFonts w:cs="Calibri"/>
          </w:rPr>
          <w:t xml:space="preserve"> 27</w:t>
        </w:r>
      </w:fldSimple>
      <w:r w:rsidRPr="00607994">
        <w:rPr>
          <w:rFonts w:cs="Calibri"/>
        </w:rPr>
        <w:t>). In this case, thermal insulation of transparent surfaces is necessary at night time.</w:t>
      </w:r>
    </w:p>
    <w:p w:rsidR="00607994" w:rsidRPr="00607994" w:rsidRDefault="00607994" w:rsidP="00607994">
      <w:pPr>
        <w:pStyle w:val="ListParagraph"/>
        <w:jc w:val="both"/>
        <w:rPr>
          <w:rFonts w:cs="Calibri"/>
        </w:rPr>
      </w:pPr>
      <w:r w:rsidRPr="00607994">
        <w:rPr>
          <w:rFonts w:cs="Calibri"/>
        </w:rPr>
        <w:t>In order to prevent overheating in summer, it is necessary to have good side ventilation of such greenhouse, and particularly important are the openings on both sides that need to be at the top of the porch to in order to take away the warm air.</w:t>
      </w:r>
    </w:p>
    <w:tbl>
      <w:tblPr>
        <w:tblW w:w="0" w:type="auto"/>
        <w:tblInd w:w="720" w:type="dxa"/>
        <w:tblLook w:val="04A0"/>
      </w:tblPr>
      <w:tblGrid>
        <w:gridCol w:w="1621"/>
        <w:gridCol w:w="6036"/>
        <w:gridCol w:w="911"/>
      </w:tblGrid>
      <w:tr w:rsidR="00B03268" w:rsidRPr="00E6519B" w:rsidTr="00E6519B">
        <w:tc>
          <w:tcPr>
            <w:tcW w:w="3096" w:type="dxa"/>
            <w:shd w:val="clear" w:color="auto" w:fill="auto"/>
          </w:tcPr>
          <w:p w:rsidR="00B03268" w:rsidRPr="00E6519B" w:rsidRDefault="00B03268" w:rsidP="00E6519B">
            <w:pPr>
              <w:pStyle w:val="ListParagraph"/>
              <w:spacing w:after="0" w:line="240" w:lineRule="auto"/>
              <w:ind w:left="0"/>
              <w:jc w:val="right"/>
              <w:rPr>
                <w:rFonts w:cs="Calibri"/>
                <w:sz w:val="20"/>
                <w:szCs w:val="20"/>
              </w:rPr>
            </w:pPr>
          </w:p>
          <w:p w:rsidR="00B03268" w:rsidRPr="00E6519B" w:rsidRDefault="00B03268" w:rsidP="00E6519B">
            <w:pPr>
              <w:pStyle w:val="ListParagraph"/>
              <w:spacing w:after="0" w:line="240" w:lineRule="auto"/>
              <w:ind w:left="0"/>
              <w:jc w:val="right"/>
              <w:rPr>
                <w:rFonts w:cs="Calibri"/>
                <w:sz w:val="20"/>
                <w:szCs w:val="20"/>
              </w:rPr>
            </w:pPr>
            <w:r w:rsidRPr="00E6519B">
              <w:rPr>
                <w:rFonts w:cs="Calibri"/>
                <w:sz w:val="20"/>
                <w:szCs w:val="20"/>
              </w:rPr>
              <w:t>Glazed porch</w:t>
            </w:r>
          </w:p>
          <w:p w:rsidR="00B03268" w:rsidRPr="00E6519B" w:rsidRDefault="00B03268" w:rsidP="00E6519B">
            <w:pPr>
              <w:pStyle w:val="ListParagraph"/>
              <w:spacing w:after="0" w:line="240" w:lineRule="auto"/>
              <w:ind w:left="0"/>
              <w:jc w:val="right"/>
              <w:rPr>
                <w:rFonts w:cs="Calibri"/>
                <w:sz w:val="20"/>
                <w:szCs w:val="20"/>
              </w:rPr>
            </w:pPr>
            <w:r w:rsidRPr="00E6519B">
              <w:rPr>
                <w:rFonts w:cs="Calibri"/>
                <w:sz w:val="20"/>
                <w:szCs w:val="20"/>
              </w:rPr>
              <w:t>(“greenhouse”)</w:t>
            </w:r>
          </w:p>
        </w:tc>
        <w:tc>
          <w:tcPr>
            <w:tcW w:w="3096" w:type="dxa"/>
            <w:shd w:val="clear" w:color="auto" w:fill="auto"/>
          </w:tcPr>
          <w:p w:rsidR="00B03268" w:rsidRPr="00E6519B" w:rsidRDefault="00CE2418" w:rsidP="00E6519B">
            <w:pPr>
              <w:pStyle w:val="ListParagraph"/>
              <w:spacing w:after="0" w:line="240" w:lineRule="auto"/>
              <w:ind w:left="0"/>
              <w:jc w:val="center"/>
              <w:rPr>
                <w:rFonts w:cs="Calibri"/>
                <w:sz w:val="20"/>
                <w:szCs w:val="20"/>
              </w:rPr>
            </w:pPr>
            <w:r>
              <w:rPr>
                <w:rFonts w:cs="Calibri"/>
                <w:noProof/>
                <w:sz w:val="20"/>
                <w:szCs w:val="20"/>
                <w:lang w:val="en-US" w:eastAsia="en-US"/>
              </w:rPr>
              <w:drawing>
                <wp:inline distT="0" distB="0" distL="0" distR="0">
                  <wp:extent cx="3667125" cy="1838325"/>
                  <wp:effectExtent l="19050" t="0" r="9525" b="0"/>
                  <wp:docPr id="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cstate="print"/>
                          <a:srcRect t="2899" b="2899"/>
                          <a:stretch>
                            <a:fillRect/>
                          </a:stretch>
                        </pic:blipFill>
                        <pic:spPr bwMode="auto">
                          <a:xfrm>
                            <a:off x="0" y="0"/>
                            <a:ext cx="3667125" cy="1838325"/>
                          </a:xfrm>
                          <a:prstGeom prst="rect">
                            <a:avLst/>
                          </a:prstGeom>
                          <a:noFill/>
                          <a:ln w="9525">
                            <a:noFill/>
                            <a:miter lim="800000"/>
                            <a:headEnd/>
                            <a:tailEnd/>
                          </a:ln>
                        </pic:spPr>
                      </pic:pic>
                    </a:graphicData>
                  </a:graphic>
                </wp:inline>
              </w:drawing>
            </w:r>
          </w:p>
        </w:tc>
        <w:tc>
          <w:tcPr>
            <w:tcW w:w="3096" w:type="dxa"/>
            <w:shd w:val="clear" w:color="auto" w:fill="auto"/>
          </w:tcPr>
          <w:p w:rsidR="00B03268" w:rsidRPr="00E6519B" w:rsidRDefault="00B03268" w:rsidP="00E6519B">
            <w:pPr>
              <w:pStyle w:val="ListParagraph"/>
              <w:spacing w:after="0" w:line="240" w:lineRule="auto"/>
              <w:ind w:left="0"/>
              <w:rPr>
                <w:rFonts w:cs="Calibri"/>
                <w:sz w:val="20"/>
                <w:szCs w:val="20"/>
              </w:rPr>
            </w:pPr>
          </w:p>
          <w:p w:rsidR="00B03268" w:rsidRPr="00E6519B" w:rsidRDefault="00B03268" w:rsidP="00E6519B">
            <w:pPr>
              <w:pStyle w:val="ListParagraph"/>
              <w:spacing w:after="0" w:line="240" w:lineRule="auto"/>
              <w:ind w:left="0"/>
              <w:rPr>
                <w:rFonts w:cs="Calibri"/>
                <w:sz w:val="20"/>
                <w:szCs w:val="20"/>
              </w:rPr>
            </w:pPr>
          </w:p>
          <w:p w:rsidR="00B03268" w:rsidRPr="00E6519B" w:rsidRDefault="00B03268" w:rsidP="00E6519B">
            <w:pPr>
              <w:pStyle w:val="ListParagraph"/>
              <w:spacing w:after="0" w:line="240" w:lineRule="auto"/>
              <w:ind w:left="0"/>
              <w:rPr>
                <w:rFonts w:cs="Calibri"/>
                <w:sz w:val="20"/>
                <w:szCs w:val="20"/>
              </w:rPr>
            </w:pPr>
          </w:p>
          <w:p w:rsidR="00B03268" w:rsidRPr="00E6519B" w:rsidRDefault="00B03268" w:rsidP="00E6519B">
            <w:pPr>
              <w:pStyle w:val="ListParagraph"/>
              <w:spacing w:after="0" w:line="240" w:lineRule="auto"/>
              <w:ind w:left="0"/>
              <w:rPr>
                <w:rFonts w:cs="Calibri"/>
                <w:sz w:val="20"/>
                <w:szCs w:val="20"/>
              </w:rPr>
            </w:pPr>
          </w:p>
          <w:p w:rsidR="00B03268" w:rsidRPr="00E6519B" w:rsidRDefault="00B03268" w:rsidP="00E6519B">
            <w:pPr>
              <w:pStyle w:val="ListParagraph"/>
              <w:spacing w:after="0" w:line="240" w:lineRule="auto"/>
              <w:ind w:left="0"/>
              <w:rPr>
                <w:rFonts w:cs="Calibri"/>
                <w:sz w:val="20"/>
                <w:szCs w:val="20"/>
              </w:rPr>
            </w:pPr>
          </w:p>
          <w:p w:rsidR="00B03268" w:rsidRPr="00E6519B" w:rsidRDefault="00B03268" w:rsidP="00E6519B">
            <w:pPr>
              <w:pStyle w:val="ListParagraph"/>
              <w:spacing w:after="0" w:line="240" w:lineRule="auto"/>
              <w:ind w:left="0"/>
              <w:rPr>
                <w:rFonts w:cs="Calibri"/>
                <w:sz w:val="20"/>
                <w:szCs w:val="20"/>
              </w:rPr>
            </w:pPr>
          </w:p>
          <w:p w:rsidR="00B03268" w:rsidRPr="00E6519B" w:rsidRDefault="00B03268" w:rsidP="00E6519B">
            <w:pPr>
              <w:pStyle w:val="ListParagraph"/>
              <w:spacing w:after="0" w:line="240" w:lineRule="auto"/>
              <w:ind w:left="0"/>
              <w:rPr>
                <w:rFonts w:cs="Calibri"/>
                <w:sz w:val="20"/>
                <w:szCs w:val="20"/>
              </w:rPr>
            </w:pPr>
          </w:p>
          <w:p w:rsidR="00B03268" w:rsidRPr="00E6519B" w:rsidRDefault="00B03268" w:rsidP="00E6519B">
            <w:pPr>
              <w:pStyle w:val="ListParagraph"/>
              <w:spacing w:after="0" w:line="240" w:lineRule="auto"/>
              <w:ind w:left="0"/>
              <w:rPr>
                <w:rFonts w:cs="Calibri"/>
                <w:sz w:val="20"/>
                <w:szCs w:val="20"/>
              </w:rPr>
            </w:pPr>
            <w:r w:rsidRPr="00E6519B">
              <w:rPr>
                <w:rFonts w:cs="Calibri"/>
                <w:sz w:val="20"/>
                <w:szCs w:val="20"/>
              </w:rPr>
              <w:t>Living room</w:t>
            </w:r>
          </w:p>
        </w:tc>
      </w:tr>
    </w:tbl>
    <w:p w:rsidR="00607994" w:rsidRPr="00607994" w:rsidRDefault="00607994" w:rsidP="00607994">
      <w:pPr>
        <w:pStyle w:val="Caption"/>
        <w:jc w:val="center"/>
        <w:rPr>
          <w:rFonts w:cs="Calibri"/>
          <w:b w:val="0"/>
          <w:color w:val="000000"/>
          <w:sz w:val="20"/>
          <w:szCs w:val="20"/>
        </w:rPr>
      </w:pPr>
      <w:bookmarkStart w:id="134" w:name="_Ref372489454"/>
      <w:bookmarkStart w:id="135" w:name="_Toc383179490"/>
      <w:bookmarkStart w:id="136" w:name="_Toc393011914"/>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27</w:t>
      </w:r>
      <w:r w:rsidR="00F8171D" w:rsidRPr="00607994">
        <w:rPr>
          <w:rFonts w:cs="Calibri"/>
          <w:b w:val="0"/>
          <w:color w:val="000000"/>
          <w:sz w:val="20"/>
        </w:rPr>
        <w:fldChar w:fldCharType="end"/>
      </w:r>
      <w:bookmarkEnd w:id="134"/>
      <w:r w:rsidRPr="00607994">
        <w:rPr>
          <w:rFonts w:cs="Calibri"/>
          <w:b w:val="0"/>
          <w:color w:val="000000"/>
          <w:sz w:val="20"/>
        </w:rPr>
        <w:t>. Glazed porch ("greenhouse") as a passive solar heating system</w:t>
      </w:r>
      <w:bookmarkEnd w:id="135"/>
      <w:bookmarkEnd w:id="136"/>
    </w:p>
    <w:p w:rsidR="00607994" w:rsidRPr="00607994" w:rsidRDefault="00607994" w:rsidP="00607994">
      <w:pPr>
        <w:jc w:val="both"/>
        <w:rPr>
          <w:rFonts w:cs="Calibri"/>
        </w:rPr>
      </w:pPr>
      <w:r w:rsidRPr="00607994">
        <w:rPr>
          <w:rFonts w:cs="Calibri"/>
        </w:rPr>
        <w:t>Some basic rules for optimizing the use of passive solar heating in buildings are the following: buildings should be well insulated to reduce overall heat losses; they should have a responsive, efficient heating system; they should face towards the Equator, that is, the glazing should be concentrated on the equatorial side, as should the main living rooms, with rooms such as bathrooms on the opposite side; they should avoid shading by other buildings to benefit from the essential mid-winter sun; and they should be ‘thermally massive’ to avoid overheating in the summer and on certain sunny days in winter.</w:t>
      </w:r>
    </w:p>
    <w:p w:rsidR="00607994" w:rsidRPr="00607994" w:rsidRDefault="00607994" w:rsidP="00607994">
      <w:pPr>
        <w:jc w:val="both"/>
        <w:rPr>
          <w:rFonts w:cs="Calibri"/>
        </w:rPr>
      </w:pPr>
      <w:r w:rsidRPr="00607994">
        <w:rPr>
          <w:rFonts w:cs="Calibri"/>
        </w:rPr>
        <w:t>Clearly, passive technologies cannot be separated from the building itself. Thus, when estimating the contribution of passive solar gains, the following must be distinguished: 1) buildings specifically designed to harness direct solar gains using passive systems, defined here as solar buildings, and 2) buildings that harness solar gains through near-equatorial facing windows; this orientation is more by chance than by design.</w:t>
      </w:r>
    </w:p>
    <w:p w:rsidR="00607994" w:rsidRPr="00607994" w:rsidRDefault="00607994" w:rsidP="00607994">
      <w:pPr>
        <w:spacing w:after="0"/>
        <w:jc w:val="both"/>
        <w:rPr>
          <w:rFonts w:cs="Calibri"/>
        </w:rPr>
      </w:pPr>
      <w:r w:rsidRPr="00607994">
        <w:rPr>
          <w:rFonts w:cs="Calibri"/>
        </w:rPr>
        <w:t>In most climates, unless effective solar gain control is employed, there may be a need to cool the space during the summer. However, the need for mechanical cooling may often be eliminated by designing for passive cooling. Passive cooling techniques are based on the use of heat and solar protection techniques, heat storage in thermal mass and heat dissipation techniques. The specific contribution of passive solar and energy conservation techniques depends strongly on the climate. Solar-gain control is particularly important during the ‘shoulder’ seasons when some heating may be required. In adopting larger window areas - enabled by their high thermal resistance - active solar gain control becomes important in solar buildings for both thermal and visual considerations.</w:t>
      </w:r>
    </w:p>
    <w:p w:rsidR="00607994" w:rsidRPr="00607994" w:rsidRDefault="00607994" w:rsidP="00607994">
      <w:pPr>
        <w:spacing w:after="0"/>
        <w:jc w:val="both"/>
        <w:rPr>
          <w:rFonts w:cs="Calibri"/>
        </w:rPr>
      </w:pPr>
    </w:p>
    <w:p w:rsidR="00607994" w:rsidRPr="00607994" w:rsidRDefault="00607994" w:rsidP="00B03268">
      <w:pPr>
        <w:pStyle w:val="Heading2"/>
        <w:spacing w:after="240"/>
        <w:rPr>
          <w:rFonts w:ascii="Calibri" w:hAnsi="Calibri" w:cs="Calibri"/>
          <w:color w:val="000000"/>
          <w:sz w:val="22"/>
          <w:szCs w:val="22"/>
        </w:rPr>
      </w:pPr>
      <w:bookmarkStart w:id="137" w:name="_Toc383179052"/>
      <w:bookmarkStart w:id="138" w:name="_Toc393011769"/>
      <w:r w:rsidRPr="00607994">
        <w:rPr>
          <w:rFonts w:ascii="Calibri" w:hAnsi="Calibri" w:cs="Calibri"/>
          <w:color w:val="000000"/>
          <w:sz w:val="22"/>
        </w:rPr>
        <w:lastRenderedPageBreak/>
        <w:t>Hybrid technologies</w:t>
      </w:r>
      <w:bookmarkEnd w:id="137"/>
      <w:bookmarkEnd w:id="138"/>
    </w:p>
    <w:p w:rsidR="00607994" w:rsidRPr="00607994" w:rsidRDefault="00607994" w:rsidP="00607994">
      <w:pPr>
        <w:jc w:val="both"/>
        <w:rPr>
          <w:rFonts w:cs="Calibri"/>
        </w:rPr>
      </w:pPr>
      <w:r w:rsidRPr="00607994">
        <w:rPr>
          <w:rFonts w:cs="Calibri"/>
        </w:rPr>
        <w:t>A photovoltaic/thermal hybrid solar collector (short: PV/T collector) is a combination of photovoltaic (PV) and solar thermal (T) components/systems which produce both electricity and heat from one integrated component.  PV systems turn on average less than 20% of the sunlight into electricity. The remainder is turned into heat. Utilising this untapped energy is the general concept for hybrid systems. Through the application of systems that can provide both (thermal and electrical), the energy yield per area unit of roof or façade can be substantially increased. Further advantages are using heat transfer from PV-module, improvement of conversion efficiency of solar cells, increase of electric output etc.</w:t>
      </w:r>
      <w:r w:rsidRPr="00607994">
        <w:rPr>
          <w:rStyle w:val="FootnoteReference"/>
          <w:rFonts w:cs="Calibri"/>
        </w:rPr>
        <w:footnoteReference w:id="12"/>
      </w:r>
    </w:p>
    <w:p w:rsidR="00607994" w:rsidRPr="00607994" w:rsidRDefault="00607994" w:rsidP="00607994">
      <w:pPr>
        <w:jc w:val="both"/>
        <w:rPr>
          <w:rFonts w:cs="Calibri"/>
        </w:rPr>
      </w:pPr>
      <w:r w:rsidRPr="00607994">
        <w:rPr>
          <w:rFonts w:cs="Calibri"/>
        </w:rPr>
        <w:t>A PV/T collector, the most important component in a hybrid PVT system, is basically composed of solar PV cells/module mounted on top of heat absorber. Hybrid systems are divided into two groups:</w:t>
      </w:r>
    </w:p>
    <w:p w:rsidR="00607994" w:rsidRPr="00607994" w:rsidRDefault="00607994" w:rsidP="00607994">
      <w:pPr>
        <w:pStyle w:val="ListParagraph"/>
        <w:numPr>
          <w:ilvl w:val="0"/>
          <w:numId w:val="81"/>
        </w:numPr>
        <w:jc w:val="both"/>
        <w:rPr>
          <w:rFonts w:cs="Calibri"/>
        </w:rPr>
      </w:pPr>
      <w:r w:rsidRPr="00607994">
        <w:rPr>
          <w:rFonts w:cs="Calibri"/>
        </w:rPr>
        <w:t>Liquid PV/T collectors that produce both hot water and electricity;</w:t>
      </w:r>
    </w:p>
    <w:p w:rsidR="00607994" w:rsidRPr="00607994" w:rsidRDefault="00607994" w:rsidP="00607994">
      <w:pPr>
        <w:pStyle w:val="ListParagraph"/>
        <w:numPr>
          <w:ilvl w:val="0"/>
          <w:numId w:val="81"/>
        </w:numPr>
        <w:jc w:val="both"/>
        <w:rPr>
          <w:rFonts w:cs="Calibri"/>
        </w:rPr>
      </w:pPr>
      <w:r w:rsidRPr="00607994">
        <w:rPr>
          <w:rFonts w:cs="Calibri"/>
        </w:rPr>
        <w:t>Air PV/T collectors that are usually building-integrated by installing on facade or roof of a building to provide warm ventilation air as well as electricity.</w:t>
      </w:r>
    </w:p>
    <w:p w:rsidR="00607994" w:rsidRPr="00607994" w:rsidRDefault="00607994" w:rsidP="00607994">
      <w:pPr>
        <w:jc w:val="both"/>
        <w:rPr>
          <w:rFonts w:cs="Calibri"/>
        </w:rPr>
      </w:pPr>
      <w:r w:rsidRPr="00607994">
        <w:rPr>
          <w:rFonts w:cs="Calibri"/>
        </w:rPr>
        <w:t xml:space="preserve">In applications, the PV/T liquid collectors can be divided into two categories: glazed and unglazed PV/T collector. </w:t>
      </w:r>
      <w:fldSimple w:instr=" REF _Ref372791225  \* MERGEFORMAT ">
        <w:r w:rsidR="006E57D8" w:rsidRPr="00607994">
          <w:rPr>
            <w:rFonts w:cs="Calibri"/>
            <w:color w:val="000000"/>
          </w:rPr>
          <w:t>Image</w:t>
        </w:r>
        <w:r w:rsidRPr="00607994">
          <w:rPr>
            <w:rFonts w:cs="Calibri"/>
            <w:color w:val="000000"/>
          </w:rPr>
          <w:t xml:space="preserve"> 28</w:t>
        </w:r>
      </w:fldSimple>
      <w:r w:rsidRPr="00607994">
        <w:rPr>
          <w:rFonts w:cs="Calibri"/>
        </w:rPr>
        <w:t xml:space="preserve"> illustrates the basic structures of glazed and unglazed PV/T collectors. A glazed PV/T collector with glass cover, can produce more thermal energy but has slightly lower electrical yield, while an unglazed PV/T collector without glass cover produces less thermal energy but more electricity. As seen in </w:t>
      </w:r>
      <w:fldSimple w:instr=" REF _Ref372791225  \* MERGEFORMAT ">
        <w:r w:rsidR="006E57D8" w:rsidRPr="00607994">
          <w:rPr>
            <w:rFonts w:cs="Calibri"/>
            <w:color w:val="000000"/>
          </w:rPr>
          <w:t>Image</w:t>
        </w:r>
        <w:r w:rsidRPr="00607994">
          <w:rPr>
            <w:rFonts w:cs="Calibri"/>
            <w:color w:val="000000"/>
          </w:rPr>
          <w:t xml:space="preserve"> 28</w:t>
        </w:r>
      </w:fldSimple>
      <w:r w:rsidRPr="00607994">
        <w:rPr>
          <w:rFonts w:cs="Calibri"/>
        </w:rPr>
        <w:t>, an unglazed PV/T collector has simpler structure and consists of solar PV cells or PV module on top and thermal absorber below.  It delivers relatively lower thermal energy due to more heat convection loss on its front surface and possesses lower total conversion efficiency than a glazed PV/T collector. Main advantages of an unglazed PV/T collector over a glazed PV/T collector are simpler structure, easier to fabricate and lower cost. The simplicity of low-cost unglazed PV/T collector is balanced by generally lower thermal performance due to high thermal resistance between liquid and PV cell (laminate layers, adhesive bond, irregularities in flatness of absorber, possible air traps or dry contacts, heat exchanger configuration); while gaps between PV cells in commercial PV modules results in reduced absorption of solar radiation at aperture area.</w:t>
      </w:r>
    </w:p>
    <w:p w:rsidR="00607994" w:rsidRPr="00607994" w:rsidRDefault="00CE2418" w:rsidP="00607994">
      <w:pPr>
        <w:jc w:val="both"/>
        <w:rPr>
          <w:rFonts w:cs="Calibri"/>
        </w:rPr>
      </w:pPr>
      <w:r>
        <w:rPr>
          <w:rFonts w:cs="Calibri"/>
          <w:noProof/>
          <w:lang w:val="en-US" w:eastAsia="en-US"/>
        </w:rPr>
        <w:drawing>
          <wp:inline distT="0" distB="0" distL="0" distR="0">
            <wp:extent cx="5762625" cy="628650"/>
            <wp:effectExtent l="19050" t="0" r="9525" b="0"/>
            <wp:docPr id="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srcRect/>
                    <a:stretch>
                      <a:fillRect/>
                    </a:stretch>
                  </pic:blipFill>
                  <pic:spPr bwMode="auto">
                    <a:xfrm>
                      <a:off x="0" y="0"/>
                      <a:ext cx="5762625" cy="628650"/>
                    </a:xfrm>
                    <a:prstGeom prst="rect">
                      <a:avLst/>
                    </a:prstGeom>
                    <a:noFill/>
                    <a:ln w="9525">
                      <a:noFill/>
                      <a:miter lim="800000"/>
                      <a:headEnd/>
                      <a:tailEnd/>
                    </a:ln>
                  </pic:spPr>
                </pic:pic>
              </a:graphicData>
            </a:graphic>
          </wp:inline>
        </w:drawing>
      </w:r>
    </w:p>
    <w:p w:rsidR="00607994" w:rsidRPr="00607994" w:rsidRDefault="00607994" w:rsidP="00607994">
      <w:pPr>
        <w:pStyle w:val="Caption"/>
        <w:jc w:val="center"/>
        <w:rPr>
          <w:rFonts w:cs="Calibri"/>
          <w:b w:val="0"/>
          <w:color w:val="000000"/>
          <w:sz w:val="20"/>
          <w:szCs w:val="20"/>
        </w:rPr>
      </w:pPr>
      <w:bookmarkStart w:id="139" w:name="_Ref372791225"/>
      <w:bookmarkStart w:id="140" w:name="_Toc383179491"/>
      <w:bookmarkStart w:id="141" w:name="_Toc393011915"/>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28</w:t>
      </w:r>
      <w:r w:rsidR="00F8171D" w:rsidRPr="00607994">
        <w:rPr>
          <w:rFonts w:cs="Calibri"/>
          <w:b w:val="0"/>
          <w:color w:val="000000"/>
          <w:sz w:val="20"/>
        </w:rPr>
        <w:fldChar w:fldCharType="end"/>
      </w:r>
      <w:bookmarkEnd w:id="139"/>
      <w:r w:rsidRPr="00607994">
        <w:rPr>
          <w:rFonts w:cs="Calibri"/>
          <w:b w:val="0"/>
          <w:color w:val="000000"/>
          <w:sz w:val="20"/>
        </w:rPr>
        <w:t>. Basic structure of liquid PV/T collector: glazed liquid PV/T collector (left) and unglazed PV/T liquid collector (right)</w:t>
      </w:r>
      <w:bookmarkEnd w:id="140"/>
      <w:bookmarkEnd w:id="141"/>
    </w:p>
    <w:p w:rsidR="00607994" w:rsidRPr="00607994" w:rsidRDefault="00607994" w:rsidP="00607994">
      <w:pPr>
        <w:jc w:val="both"/>
        <w:rPr>
          <w:rFonts w:cs="Calibri"/>
        </w:rPr>
      </w:pPr>
      <w:r w:rsidRPr="00607994">
        <w:rPr>
          <w:rFonts w:cs="Calibri"/>
        </w:rPr>
        <w:t xml:space="preserve">A detailed overview of commercially available PV/T technologies is shown in </w:t>
      </w:r>
      <w:fldSimple w:instr=" REF _Ref372791417  \* MERGEFORMAT ">
        <w:r w:rsidRPr="00607994">
          <w:rPr>
            <w:rFonts w:cs="Calibri"/>
            <w:color w:val="000000"/>
          </w:rPr>
          <w:t>Tab</w:t>
        </w:r>
        <w:r w:rsidR="00B03268">
          <w:rPr>
            <w:rFonts w:cs="Calibri"/>
            <w:color w:val="000000"/>
          </w:rPr>
          <w:t>le</w:t>
        </w:r>
        <w:r w:rsidRPr="00607994">
          <w:rPr>
            <w:rFonts w:cs="Calibri"/>
            <w:color w:val="000000"/>
          </w:rPr>
          <w:t xml:space="preserve"> 5</w:t>
        </w:r>
      </w:fldSimple>
      <w:r w:rsidRPr="00607994">
        <w:rPr>
          <w:rFonts w:cs="Calibri"/>
        </w:rPr>
        <w:t xml:space="preserve"> and </w:t>
      </w:r>
      <w:fldSimple w:instr=" REF _Ref372791447  \* MERGEFORMAT ">
        <w:r w:rsidRPr="00607994">
          <w:rPr>
            <w:rFonts w:cs="Calibri"/>
          </w:rPr>
          <w:t>Tab</w:t>
        </w:r>
        <w:r w:rsidR="00B03268">
          <w:rPr>
            <w:rFonts w:cs="Calibri"/>
          </w:rPr>
          <w:t>le</w:t>
        </w:r>
        <w:r w:rsidRPr="00607994">
          <w:rPr>
            <w:rFonts w:cs="Calibri"/>
          </w:rPr>
          <w:t xml:space="preserve"> 6</w:t>
        </w:r>
      </w:fldSimple>
      <w:r w:rsidRPr="00607994">
        <w:rPr>
          <w:rFonts w:cs="Calibri"/>
        </w:rPr>
        <w:t>.</w:t>
      </w:r>
    </w:p>
    <w:p w:rsidR="00B03268" w:rsidRDefault="00B03268" w:rsidP="00607994">
      <w:pPr>
        <w:pStyle w:val="Caption"/>
        <w:rPr>
          <w:rFonts w:cs="Calibri"/>
          <w:b w:val="0"/>
          <w:color w:val="000000"/>
          <w:sz w:val="20"/>
        </w:rPr>
      </w:pPr>
      <w:bookmarkStart w:id="142" w:name="_Ref372791417"/>
      <w:bookmarkStart w:id="143" w:name="_Toc383179869"/>
    </w:p>
    <w:p w:rsidR="00B03268" w:rsidRDefault="00B03268" w:rsidP="00607994">
      <w:pPr>
        <w:pStyle w:val="Caption"/>
        <w:rPr>
          <w:rFonts w:cs="Calibri"/>
          <w:b w:val="0"/>
          <w:color w:val="000000"/>
          <w:sz w:val="20"/>
        </w:rPr>
      </w:pPr>
    </w:p>
    <w:p w:rsidR="00B03268" w:rsidRDefault="00B03268" w:rsidP="00607994">
      <w:pPr>
        <w:pStyle w:val="Caption"/>
        <w:rPr>
          <w:rFonts w:cs="Calibri"/>
          <w:b w:val="0"/>
          <w:color w:val="000000"/>
          <w:sz w:val="20"/>
        </w:rPr>
      </w:pPr>
    </w:p>
    <w:p w:rsidR="00607994" w:rsidRPr="00607994" w:rsidRDefault="00607994" w:rsidP="00607994">
      <w:pPr>
        <w:pStyle w:val="Caption"/>
        <w:rPr>
          <w:rFonts w:cs="Calibri"/>
          <w:b w:val="0"/>
          <w:color w:val="000000"/>
          <w:sz w:val="20"/>
          <w:szCs w:val="20"/>
        </w:rPr>
      </w:pPr>
      <w:bookmarkStart w:id="144" w:name="_Toc393012980"/>
      <w:r w:rsidRPr="00607994">
        <w:rPr>
          <w:rFonts w:cs="Calibri"/>
          <w:b w:val="0"/>
          <w:color w:val="000000"/>
          <w:sz w:val="20"/>
        </w:rPr>
        <w:lastRenderedPageBreak/>
        <w:t xml:space="preserve">Table </w:t>
      </w:r>
      <w:r w:rsidR="00F8171D" w:rsidRPr="00607994">
        <w:rPr>
          <w:rFonts w:cs="Calibri"/>
          <w:b w:val="0"/>
          <w:color w:val="000000"/>
          <w:sz w:val="20"/>
        </w:rPr>
        <w:fldChar w:fldCharType="begin"/>
      </w:r>
      <w:r w:rsidRPr="00607994">
        <w:rPr>
          <w:rFonts w:cs="Calibri"/>
          <w:b w:val="0"/>
          <w:color w:val="000000"/>
          <w:sz w:val="20"/>
        </w:rPr>
        <w:instrText xml:space="preserve"> SEQ Tabela \* ARABIC </w:instrText>
      </w:r>
      <w:r w:rsidR="00F8171D" w:rsidRPr="00607994">
        <w:rPr>
          <w:rFonts w:cs="Calibri"/>
          <w:b w:val="0"/>
          <w:color w:val="000000"/>
          <w:sz w:val="20"/>
        </w:rPr>
        <w:fldChar w:fldCharType="separate"/>
      </w:r>
      <w:r w:rsidRPr="00607994">
        <w:rPr>
          <w:rFonts w:cs="Calibri"/>
          <w:b w:val="0"/>
          <w:color w:val="000000"/>
          <w:sz w:val="20"/>
        </w:rPr>
        <w:t>5</w:t>
      </w:r>
      <w:r w:rsidR="00F8171D" w:rsidRPr="00607994">
        <w:rPr>
          <w:rFonts w:cs="Calibri"/>
          <w:b w:val="0"/>
          <w:color w:val="000000"/>
          <w:sz w:val="20"/>
        </w:rPr>
        <w:fldChar w:fldCharType="end"/>
      </w:r>
      <w:bookmarkEnd w:id="142"/>
      <w:r w:rsidRPr="00607994">
        <w:rPr>
          <w:rFonts w:cs="Calibri"/>
          <w:b w:val="0"/>
          <w:color w:val="000000"/>
          <w:sz w:val="20"/>
        </w:rPr>
        <w:t>. Overview of the advantages of different PV/T technologies</w:t>
      </w:r>
      <w:bookmarkEnd w:id="143"/>
      <w:bookmarkEnd w:id="14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26"/>
        <w:gridCol w:w="1412"/>
        <w:gridCol w:w="1270"/>
        <w:gridCol w:w="1270"/>
        <w:gridCol w:w="1270"/>
        <w:gridCol w:w="1270"/>
        <w:gridCol w:w="1270"/>
      </w:tblGrid>
      <w:tr w:rsidR="00607994" w:rsidRPr="00607994" w:rsidTr="00607994">
        <w:trPr>
          <w:tblHeader/>
        </w:trPr>
        <w:tc>
          <w:tcPr>
            <w:tcW w:w="1526" w:type="dxa"/>
            <w:shd w:val="clear" w:color="auto" w:fill="BFBFBF"/>
            <w:vAlign w:val="center"/>
          </w:tcPr>
          <w:p w:rsidR="00607994" w:rsidRPr="00607994" w:rsidRDefault="00607994" w:rsidP="00B03268">
            <w:pPr>
              <w:spacing w:after="0" w:line="240" w:lineRule="auto"/>
              <w:rPr>
                <w:rFonts w:cs="Calibri"/>
                <w:sz w:val="20"/>
              </w:rPr>
            </w:pPr>
          </w:p>
        </w:tc>
        <w:tc>
          <w:tcPr>
            <w:tcW w:w="1412" w:type="dxa"/>
            <w:shd w:val="clear" w:color="auto" w:fill="BFBFBF"/>
            <w:vAlign w:val="center"/>
          </w:tcPr>
          <w:p w:rsidR="00607994" w:rsidRPr="00607994" w:rsidRDefault="00607994" w:rsidP="00B03268">
            <w:pPr>
              <w:spacing w:after="0" w:line="240" w:lineRule="auto"/>
              <w:rPr>
                <w:rFonts w:cs="Calibri"/>
                <w:sz w:val="20"/>
              </w:rPr>
            </w:pPr>
            <w:r w:rsidRPr="00607994">
              <w:rPr>
                <w:rFonts w:cs="Calibri"/>
                <w:sz w:val="20"/>
              </w:rPr>
              <w:t>Module costs</w:t>
            </w:r>
          </w:p>
        </w:tc>
        <w:tc>
          <w:tcPr>
            <w:tcW w:w="1270" w:type="dxa"/>
            <w:shd w:val="clear" w:color="auto" w:fill="BFBFBF"/>
            <w:vAlign w:val="center"/>
          </w:tcPr>
          <w:p w:rsidR="00607994" w:rsidRPr="00607994" w:rsidRDefault="00607994" w:rsidP="00B03268">
            <w:pPr>
              <w:spacing w:after="0" w:line="240" w:lineRule="auto"/>
              <w:rPr>
                <w:rFonts w:cs="Calibri"/>
                <w:sz w:val="20"/>
              </w:rPr>
            </w:pPr>
            <w:r w:rsidRPr="00607994">
              <w:rPr>
                <w:rFonts w:cs="Calibri"/>
                <w:sz w:val="20"/>
              </w:rPr>
              <w:t>Reliability</w:t>
            </w:r>
          </w:p>
        </w:tc>
        <w:tc>
          <w:tcPr>
            <w:tcW w:w="1270" w:type="dxa"/>
            <w:shd w:val="clear" w:color="auto" w:fill="BFBFBF"/>
            <w:vAlign w:val="center"/>
          </w:tcPr>
          <w:p w:rsidR="00607994" w:rsidRPr="00607994" w:rsidRDefault="00607994" w:rsidP="00B03268">
            <w:pPr>
              <w:spacing w:after="0" w:line="240" w:lineRule="auto"/>
              <w:rPr>
                <w:rFonts w:cs="Calibri"/>
                <w:sz w:val="20"/>
              </w:rPr>
            </w:pPr>
            <w:r w:rsidRPr="00607994">
              <w:rPr>
                <w:rFonts w:cs="Calibri"/>
                <w:sz w:val="20"/>
              </w:rPr>
              <w:t>Market potential</w:t>
            </w:r>
          </w:p>
        </w:tc>
        <w:tc>
          <w:tcPr>
            <w:tcW w:w="1270" w:type="dxa"/>
            <w:shd w:val="clear" w:color="auto" w:fill="BFBFBF"/>
            <w:vAlign w:val="center"/>
          </w:tcPr>
          <w:p w:rsidR="00607994" w:rsidRPr="00607994" w:rsidRDefault="00607994" w:rsidP="00B03268">
            <w:pPr>
              <w:spacing w:after="0" w:line="240" w:lineRule="auto"/>
              <w:rPr>
                <w:rFonts w:cs="Calibri"/>
                <w:sz w:val="20"/>
              </w:rPr>
            </w:pPr>
            <w:r w:rsidRPr="00607994">
              <w:rPr>
                <w:rFonts w:cs="Calibri"/>
                <w:sz w:val="20"/>
              </w:rPr>
              <w:t>Possibility of integration in buildings</w:t>
            </w:r>
          </w:p>
        </w:tc>
        <w:tc>
          <w:tcPr>
            <w:tcW w:w="1270" w:type="dxa"/>
            <w:shd w:val="clear" w:color="auto" w:fill="BFBFBF"/>
            <w:vAlign w:val="center"/>
          </w:tcPr>
          <w:p w:rsidR="00607994" w:rsidRPr="00607994" w:rsidRDefault="00607994" w:rsidP="00B03268">
            <w:pPr>
              <w:spacing w:after="0" w:line="240" w:lineRule="auto"/>
              <w:rPr>
                <w:rFonts w:cs="Calibri"/>
                <w:sz w:val="20"/>
              </w:rPr>
            </w:pPr>
            <w:r w:rsidRPr="00607994">
              <w:rPr>
                <w:rFonts w:cs="Calibri"/>
                <w:sz w:val="20"/>
              </w:rPr>
              <w:t>Cost effectiveness of the system</w:t>
            </w:r>
          </w:p>
        </w:tc>
        <w:tc>
          <w:tcPr>
            <w:tcW w:w="1270" w:type="dxa"/>
            <w:shd w:val="clear" w:color="auto" w:fill="BFBFBF"/>
            <w:vAlign w:val="center"/>
          </w:tcPr>
          <w:p w:rsidR="00607994" w:rsidRPr="00607994" w:rsidRDefault="00607994" w:rsidP="00B03268">
            <w:pPr>
              <w:spacing w:after="0" w:line="240" w:lineRule="auto"/>
              <w:rPr>
                <w:rFonts w:cs="Calibri"/>
                <w:sz w:val="20"/>
              </w:rPr>
            </w:pPr>
            <w:r w:rsidRPr="00607994">
              <w:rPr>
                <w:rFonts w:cs="Calibri"/>
                <w:sz w:val="20"/>
              </w:rPr>
              <w:t>Aesthetics</w:t>
            </w:r>
          </w:p>
        </w:tc>
      </w:tr>
      <w:tr w:rsidR="00607994" w:rsidRPr="00607994" w:rsidTr="00607994">
        <w:tc>
          <w:tcPr>
            <w:tcW w:w="1526" w:type="dxa"/>
            <w:vAlign w:val="center"/>
          </w:tcPr>
          <w:p w:rsidR="00607994" w:rsidRPr="00607994" w:rsidRDefault="00607994" w:rsidP="00B03268">
            <w:pPr>
              <w:spacing w:after="0" w:line="240" w:lineRule="auto"/>
              <w:rPr>
                <w:rFonts w:cs="Calibri"/>
                <w:color w:val="000000"/>
                <w:sz w:val="20"/>
              </w:rPr>
            </w:pPr>
            <w:r w:rsidRPr="00607994">
              <w:rPr>
                <w:rFonts w:cs="Calibri"/>
                <w:color w:val="000000"/>
                <w:sz w:val="20"/>
              </w:rPr>
              <w:t>Glazed liquid modules</w:t>
            </w:r>
          </w:p>
        </w:tc>
        <w:tc>
          <w:tcPr>
            <w:tcW w:w="1412" w:type="dxa"/>
            <w:vAlign w:val="center"/>
          </w:tcPr>
          <w:p w:rsidR="00607994" w:rsidRPr="00607994" w:rsidRDefault="00607994" w:rsidP="00B03268">
            <w:pPr>
              <w:spacing w:after="0" w:line="240" w:lineRule="auto"/>
              <w:jc w:val="center"/>
              <w:rPr>
                <w:rFonts w:cs="Calibri"/>
                <w:color w:val="000000"/>
                <w:sz w:val="20"/>
              </w:rPr>
            </w:pPr>
          </w:p>
        </w:tc>
        <w:tc>
          <w:tcPr>
            <w:tcW w:w="1270" w:type="dxa"/>
            <w:vAlign w:val="center"/>
          </w:tcPr>
          <w:p w:rsidR="00607994" w:rsidRPr="00607994" w:rsidRDefault="00607994" w:rsidP="00B03268">
            <w:pPr>
              <w:spacing w:after="0" w:line="240" w:lineRule="auto"/>
              <w:jc w:val="center"/>
              <w:rPr>
                <w:rFonts w:cs="Calibri"/>
                <w:color w:val="000000"/>
                <w:sz w:val="20"/>
              </w:rPr>
            </w:pPr>
          </w:p>
        </w:tc>
        <w:tc>
          <w:tcPr>
            <w:tcW w:w="1270" w:type="dxa"/>
            <w:vAlign w:val="center"/>
          </w:tcPr>
          <w:p w:rsidR="00607994" w:rsidRPr="00607994" w:rsidRDefault="00607994" w:rsidP="00B03268">
            <w:pPr>
              <w:spacing w:after="0" w:line="240" w:lineRule="auto"/>
              <w:jc w:val="center"/>
              <w:rPr>
                <w:rFonts w:cs="Calibri"/>
                <w:color w:val="000000"/>
                <w:sz w:val="20"/>
              </w:rPr>
            </w:pPr>
            <w:r w:rsidRPr="00607994">
              <w:rPr>
                <w:rFonts w:cs="Calibri"/>
                <w:color w:val="000000"/>
                <w:sz w:val="20"/>
              </w:rPr>
              <w:t>++</w:t>
            </w:r>
          </w:p>
        </w:tc>
        <w:tc>
          <w:tcPr>
            <w:tcW w:w="1270" w:type="dxa"/>
            <w:vAlign w:val="center"/>
          </w:tcPr>
          <w:p w:rsidR="00607994" w:rsidRPr="00607994" w:rsidRDefault="00607994" w:rsidP="00B03268">
            <w:pPr>
              <w:spacing w:after="0" w:line="240" w:lineRule="auto"/>
              <w:jc w:val="center"/>
              <w:rPr>
                <w:rFonts w:cs="Calibri"/>
                <w:color w:val="000000"/>
                <w:sz w:val="20"/>
              </w:rPr>
            </w:pPr>
            <w:r w:rsidRPr="00607994">
              <w:rPr>
                <w:rFonts w:cs="Calibri"/>
                <w:color w:val="000000"/>
                <w:sz w:val="20"/>
              </w:rPr>
              <w:t>+</w:t>
            </w:r>
          </w:p>
        </w:tc>
        <w:tc>
          <w:tcPr>
            <w:tcW w:w="1270" w:type="dxa"/>
            <w:vAlign w:val="center"/>
          </w:tcPr>
          <w:p w:rsidR="00607994" w:rsidRPr="00607994" w:rsidRDefault="00607994" w:rsidP="00B03268">
            <w:pPr>
              <w:spacing w:after="0" w:line="240" w:lineRule="auto"/>
              <w:jc w:val="center"/>
              <w:rPr>
                <w:rFonts w:cs="Calibri"/>
                <w:color w:val="000000"/>
                <w:sz w:val="20"/>
              </w:rPr>
            </w:pPr>
            <w:r w:rsidRPr="00607994">
              <w:rPr>
                <w:rFonts w:cs="Calibri"/>
                <w:color w:val="000000"/>
                <w:sz w:val="20"/>
              </w:rPr>
              <w:t>+</w:t>
            </w:r>
          </w:p>
        </w:tc>
        <w:tc>
          <w:tcPr>
            <w:tcW w:w="1270" w:type="dxa"/>
            <w:vAlign w:val="center"/>
          </w:tcPr>
          <w:p w:rsidR="00607994" w:rsidRPr="00607994" w:rsidRDefault="00607994" w:rsidP="00B03268">
            <w:pPr>
              <w:spacing w:after="0" w:line="240" w:lineRule="auto"/>
              <w:jc w:val="center"/>
              <w:rPr>
                <w:rFonts w:cs="Calibri"/>
                <w:color w:val="000000"/>
                <w:sz w:val="20"/>
              </w:rPr>
            </w:pPr>
          </w:p>
        </w:tc>
      </w:tr>
      <w:tr w:rsidR="00607994" w:rsidRPr="00607994" w:rsidTr="00607994">
        <w:tc>
          <w:tcPr>
            <w:tcW w:w="1526" w:type="dxa"/>
            <w:vAlign w:val="center"/>
          </w:tcPr>
          <w:p w:rsidR="00607994" w:rsidRPr="00607994" w:rsidRDefault="00607994" w:rsidP="00B03268">
            <w:pPr>
              <w:spacing w:after="0" w:line="240" w:lineRule="auto"/>
              <w:rPr>
                <w:rFonts w:cs="Calibri"/>
                <w:color w:val="000000"/>
                <w:sz w:val="20"/>
              </w:rPr>
            </w:pPr>
            <w:r w:rsidRPr="00607994">
              <w:rPr>
                <w:rFonts w:cs="Calibri"/>
                <w:color w:val="000000"/>
                <w:sz w:val="20"/>
              </w:rPr>
              <w:t>Unglazed liquid modules</w:t>
            </w:r>
          </w:p>
        </w:tc>
        <w:tc>
          <w:tcPr>
            <w:tcW w:w="1412" w:type="dxa"/>
            <w:vAlign w:val="center"/>
          </w:tcPr>
          <w:p w:rsidR="00607994" w:rsidRPr="00607994" w:rsidRDefault="00607994" w:rsidP="00B03268">
            <w:pPr>
              <w:spacing w:after="0" w:line="240" w:lineRule="auto"/>
              <w:jc w:val="center"/>
              <w:rPr>
                <w:rFonts w:cs="Calibri"/>
                <w:color w:val="000000"/>
                <w:sz w:val="20"/>
              </w:rPr>
            </w:pPr>
          </w:p>
        </w:tc>
        <w:tc>
          <w:tcPr>
            <w:tcW w:w="1270" w:type="dxa"/>
            <w:vAlign w:val="center"/>
          </w:tcPr>
          <w:p w:rsidR="00607994" w:rsidRPr="00607994" w:rsidRDefault="00607994" w:rsidP="00B03268">
            <w:pPr>
              <w:spacing w:after="0" w:line="240" w:lineRule="auto"/>
              <w:jc w:val="center"/>
              <w:rPr>
                <w:rFonts w:cs="Calibri"/>
                <w:color w:val="000000"/>
                <w:sz w:val="20"/>
              </w:rPr>
            </w:pPr>
            <w:r w:rsidRPr="00607994">
              <w:rPr>
                <w:rFonts w:cs="Calibri"/>
                <w:color w:val="000000"/>
                <w:sz w:val="20"/>
              </w:rPr>
              <w:t>+</w:t>
            </w:r>
          </w:p>
        </w:tc>
        <w:tc>
          <w:tcPr>
            <w:tcW w:w="1270" w:type="dxa"/>
            <w:vAlign w:val="center"/>
          </w:tcPr>
          <w:p w:rsidR="00607994" w:rsidRPr="00607994" w:rsidRDefault="00607994" w:rsidP="00B03268">
            <w:pPr>
              <w:spacing w:after="0" w:line="240" w:lineRule="auto"/>
              <w:jc w:val="center"/>
              <w:rPr>
                <w:rFonts w:cs="Calibri"/>
                <w:color w:val="000000"/>
                <w:sz w:val="20"/>
              </w:rPr>
            </w:pPr>
            <w:r w:rsidRPr="00607994">
              <w:rPr>
                <w:rFonts w:cs="Calibri"/>
                <w:color w:val="000000"/>
                <w:sz w:val="20"/>
              </w:rPr>
              <w:t>+</w:t>
            </w:r>
          </w:p>
        </w:tc>
        <w:tc>
          <w:tcPr>
            <w:tcW w:w="1270" w:type="dxa"/>
            <w:vAlign w:val="center"/>
          </w:tcPr>
          <w:p w:rsidR="00607994" w:rsidRPr="00607994" w:rsidRDefault="00607994" w:rsidP="00B03268">
            <w:pPr>
              <w:spacing w:after="0" w:line="240" w:lineRule="auto"/>
              <w:jc w:val="center"/>
              <w:rPr>
                <w:rFonts w:cs="Calibri"/>
                <w:color w:val="000000"/>
                <w:sz w:val="20"/>
              </w:rPr>
            </w:pPr>
            <w:r w:rsidRPr="00607994">
              <w:rPr>
                <w:rFonts w:cs="Calibri"/>
                <w:color w:val="000000"/>
                <w:sz w:val="20"/>
              </w:rPr>
              <w:t>+</w:t>
            </w:r>
          </w:p>
        </w:tc>
        <w:tc>
          <w:tcPr>
            <w:tcW w:w="1270" w:type="dxa"/>
            <w:vAlign w:val="center"/>
          </w:tcPr>
          <w:p w:rsidR="00607994" w:rsidRPr="00607994" w:rsidRDefault="00607994" w:rsidP="00B03268">
            <w:pPr>
              <w:spacing w:after="0" w:line="240" w:lineRule="auto"/>
              <w:jc w:val="center"/>
              <w:rPr>
                <w:rFonts w:cs="Calibri"/>
                <w:color w:val="000000"/>
                <w:sz w:val="20"/>
              </w:rPr>
            </w:pPr>
            <w:r w:rsidRPr="00607994">
              <w:rPr>
                <w:rFonts w:cs="Calibri"/>
                <w:color w:val="000000"/>
                <w:sz w:val="20"/>
              </w:rPr>
              <w:t>+</w:t>
            </w:r>
          </w:p>
        </w:tc>
        <w:tc>
          <w:tcPr>
            <w:tcW w:w="1270" w:type="dxa"/>
            <w:vAlign w:val="center"/>
          </w:tcPr>
          <w:p w:rsidR="00607994" w:rsidRPr="00607994" w:rsidRDefault="00607994" w:rsidP="00B03268">
            <w:pPr>
              <w:spacing w:after="0" w:line="240" w:lineRule="auto"/>
              <w:jc w:val="center"/>
              <w:rPr>
                <w:rFonts w:cs="Calibri"/>
                <w:color w:val="000000"/>
                <w:sz w:val="20"/>
              </w:rPr>
            </w:pPr>
            <w:r w:rsidRPr="00607994">
              <w:rPr>
                <w:rFonts w:cs="Calibri"/>
                <w:color w:val="000000"/>
                <w:sz w:val="20"/>
              </w:rPr>
              <w:t>+</w:t>
            </w:r>
          </w:p>
        </w:tc>
      </w:tr>
      <w:tr w:rsidR="00607994" w:rsidRPr="00607994" w:rsidTr="00607994">
        <w:tc>
          <w:tcPr>
            <w:tcW w:w="1526" w:type="dxa"/>
            <w:vAlign w:val="center"/>
          </w:tcPr>
          <w:p w:rsidR="00607994" w:rsidRPr="00607994" w:rsidRDefault="00607994" w:rsidP="00B03268">
            <w:pPr>
              <w:spacing w:after="0" w:line="240" w:lineRule="auto"/>
              <w:rPr>
                <w:rFonts w:cs="Calibri"/>
                <w:color w:val="000000"/>
                <w:sz w:val="20"/>
              </w:rPr>
            </w:pPr>
            <w:r w:rsidRPr="00607994">
              <w:rPr>
                <w:rFonts w:cs="Calibri"/>
                <w:color w:val="000000"/>
                <w:sz w:val="20"/>
              </w:rPr>
              <w:t xml:space="preserve">Glazed air modules </w:t>
            </w:r>
          </w:p>
        </w:tc>
        <w:tc>
          <w:tcPr>
            <w:tcW w:w="1412" w:type="dxa"/>
            <w:vAlign w:val="center"/>
          </w:tcPr>
          <w:p w:rsidR="00607994" w:rsidRPr="00607994" w:rsidRDefault="00607994" w:rsidP="00B03268">
            <w:pPr>
              <w:spacing w:after="0" w:line="240" w:lineRule="auto"/>
              <w:jc w:val="center"/>
              <w:rPr>
                <w:rFonts w:cs="Calibri"/>
                <w:color w:val="000000"/>
                <w:sz w:val="20"/>
              </w:rPr>
            </w:pPr>
            <w:r w:rsidRPr="00607994">
              <w:rPr>
                <w:rFonts w:cs="Calibri"/>
                <w:color w:val="000000"/>
                <w:sz w:val="20"/>
              </w:rPr>
              <w:t>+</w:t>
            </w:r>
          </w:p>
        </w:tc>
        <w:tc>
          <w:tcPr>
            <w:tcW w:w="1270" w:type="dxa"/>
            <w:vAlign w:val="center"/>
          </w:tcPr>
          <w:p w:rsidR="00607994" w:rsidRPr="00607994" w:rsidRDefault="00607994" w:rsidP="00B03268">
            <w:pPr>
              <w:spacing w:after="0" w:line="240" w:lineRule="auto"/>
              <w:jc w:val="center"/>
              <w:rPr>
                <w:rFonts w:cs="Calibri"/>
                <w:color w:val="000000"/>
                <w:sz w:val="20"/>
              </w:rPr>
            </w:pPr>
          </w:p>
        </w:tc>
        <w:tc>
          <w:tcPr>
            <w:tcW w:w="1270" w:type="dxa"/>
            <w:vAlign w:val="center"/>
          </w:tcPr>
          <w:p w:rsidR="00607994" w:rsidRPr="00607994" w:rsidRDefault="00607994" w:rsidP="00B03268">
            <w:pPr>
              <w:spacing w:after="0" w:line="240" w:lineRule="auto"/>
              <w:jc w:val="center"/>
              <w:rPr>
                <w:rFonts w:cs="Calibri"/>
                <w:color w:val="000000"/>
                <w:sz w:val="20"/>
              </w:rPr>
            </w:pPr>
          </w:p>
        </w:tc>
        <w:tc>
          <w:tcPr>
            <w:tcW w:w="1270" w:type="dxa"/>
            <w:vAlign w:val="center"/>
          </w:tcPr>
          <w:p w:rsidR="00607994" w:rsidRPr="00607994" w:rsidRDefault="00607994" w:rsidP="00B03268">
            <w:pPr>
              <w:spacing w:after="0" w:line="240" w:lineRule="auto"/>
              <w:jc w:val="center"/>
              <w:rPr>
                <w:rFonts w:cs="Calibri"/>
                <w:color w:val="000000"/>
                <w:sz w:val="20"/>
              </w:rPr>
            </w:pPr>
            <w:r w:rsidRPr="00607994">
              <w:rPr>
                <w:rFonts w:cs="Calibri"/>
                <w:color w:val="000000"/>
                <w:sz w:val="20"/>
              </w:rPr>
              <w:t>+</w:t>
            </w:r>
          </w:p>
        </w:tc>
        <w:tc>
          <w:tcPr>
            <w:tcW w:w="1270" w:type="dxa"/>
            <w:vAlign w:val="center"/>
          </w:tcPr>
          <w:p w:rsidR="00607994" w:rsidRPr="00607994" w:rsidRDefault="00607994" w:rsidP="00B03268">
            <w:pPr>
              <w:spacing w:after="0" w:line="240" w:lineRule="auto"/>
              <w:jc w:val="center"/>
              <w:rPr>
                <w:rFonts w:cs="Calibri"/>
                <w:color w:val="000000"/>
                <w:sz w:val="20"/>
              </w:rPr>
            </w:pPr>
            <w:r w:rsidRPr="00607994">
              <w:rPr>
                <w:rFonts w:cs="Calibri"/>
                <w:color w:val="000000"/>
                <w:sz w:val="20"/>
              </w:rPr>
              <w:t>+</w:t>
            </w:r>
          </w:p>
        </w:tc>
        <w:tc>
          <w:tcPr>
            <w:tcW w:w="1270" w:type="dxa"/>
            <w:vAlign w:val="center"/>
          </w:tcPr>
          <w:p w:rsidR="00607994" w:rsidRPr="00607994" w:rsidRDefault="00607994" w:rsidP="00B03268">
            <w:pPr>
              <w:spacing w:after="0" w:line="240" w:lineRule="auto"/>
              <w:jc w:val="center"/>
              <w:rPr>
                <w:rFonts w:cs="Calibri"/>
                <w:color w:val="000000"/>
                <w:sz w:val="20"/>
              </w:rPr>
            </w:pPr>
          </w:p>
        </w:tc>
      </w:tr>
      <w:tr w:rsidR="00607994" w:rsidRPr="00607994" w:rsidTr="00607994">
        <w:tc>
          <w:tcPr>
            <w:tcW w:w="1526" w:type="dxa"/>
            <w:vAlign w:val="center"/>
          </w:tcPr>
          <w:p w:rsidR="00607994" w:rsidRPr="00607994" w:rsidRDefault="00607994" w:rsidP="00B03268">
            <w:pPr>
              <w:spacing w:after="0" w:line="240" w:lineRule="auto"/>
              <w:rPr>
                <w:rFonts w:cs="Calibri"/>
                <w:color w:val="000000"/>
                <w:sz w:val="20"/>
              </w:rPr>
            </w:pPr>
            <w:r w:rsidRPr="00607994">
              <w:rPr>
                <w:rFonts w:cs="Calibri"/>
                <w:color w:val="000000"/>
                <w:sz w:val="20"/>
              </w:rPr>
              <w:t>Unglazed air modules</w:t>
            </w:r>
          </w:p>
        </w:tc>
        <w:tc>
          <w:tcPr>
            <w:tcW w:w="1412" w:type="dxa"/>
            <w:vAlign w:val="center"/>
          </w:tcPr>
          <w:p w:rsidR="00607994" w:rsidRPr="00607994" w:rsidRDefault="00607994" w:rsidP="00B03268">
            <w:pPr>
              <w:spacing w:after="0" w:line="240" w:lineRule="auto"/>
              <w:jc w:val="center"/>
              <w:rPr>
                <w:rFonts w:cs="Calibri"/>
                <w:color w:val="000000"/>
                <w:sz w:val="20"/>
              </w:rPr>
            </w:pPr>
            <w:r w:rsidRPr="00607994">
              <w:rPr>
                <w:rFonts w:cs="Calibri"/>
                <w:color w:val="000000"/>
                <w:sz w:val="20"/>
              </w:rPr>
              <w:t>+</w:t>
            </w:r>
          </w:p>
        </w:tc>
        <w:tc>
          <w:tcPr>
            <w:tcW w:w="1270" w:type="dxa"/>
            <w:vAlign w:val="center"/>
          </w:tcPr>
          <w:p w:rsidR="00607994" w:rsidRPr="00607994" w:rsidRDefault="00607994" w:rsidP="00B03268">
            <w:pPr>
              <w:spacing w:after="0" w:line="240" w:lineRule="auto"/>
              <w:jc w:val="center"/>
              <w:rPr>
                <w:rFonts w:cs="Calibri"/>
                <w:color w:val="000000"/>
                <w:sz w:val="20"/>
              </w:rPr>
            </w:pPr>
            <w:r w:rsidRPr="00607994">
              <w:rPr>
                <w:rFonts w:cs="Calibri"/>
                <w:color w:val="000000"/>
                <w:sz w:val="20"/>
              </w:rPr>
              <w:t>++</w:t>
            </w:r>
          </w:p>
        </w:tc>
        <w:tc>
          <w:tcPr>
            <w:tcW w:w="1270" w:type="dxa"/>
            <w:vAlign w:val="center"/>
          </w:tcPr>
          <w:p w:rsidR="00607994" w:rsidRPr="00607994" w:rsidRDefault="00607994" w:rsidP="00B03268">
            <w:pPr>
              <w:spacing w:after="0" w:line="240" w:lineRule="auto"/>
              <w:jc w:val="center"/>
              <w:rPr>
                <w:rFonts w:cs="Calibri"/>
                <w:color w:val="000000"/>
                <w:sz w:val="20"/>
              </w:rPr>
            </w:pPr>
          </w:p>
        </w:tc>
        <w:tc>
          <w:tcPr>
            <w:tcW w:w="1270" w:type="dxa"/>
            <w:vAlign w:val="center"/>
          </w:tcPr>
          <w:p w:rsidR="00607994" w:rsidRPr="00607994" w:rsidRDefault="00607994" w:rsidP="00B03268">
            <w:pPr>
              <w:spacing w:after="0" w:line="240" w:lineRule="auto"/>
              <w:jc w:val="center"/>
              <w:rPr>
                <w:rFonts w:cs="Calibri"/>
                <w:color w:val="000000"/>
                <w:sz w:val="20"/>
              </w:rPr>
            </w:pPr>
            <w:r w:rsidRPr="00607994">
              <w:rPr>
                <w:rFonts w:cs="Calibri"/>
                <w:color w:val="000000"/>
                <w:sz w:val="20"/>
              </w:rPr>
              <w:t>+</w:t>
            </w:r>
          </w:p>
        </w:tc>
        <w:tc>
          <w:tcPr>
            <w:tcW w:w="1270" w:type="dxa"/>
            <w:vAlign w:val="center"/>
          </w:tcPr>
          <w:p w:rsidR="00607994" w:rsidRPr="00607994" w:rsidRDefault="00607994" w:rsidP="00B03268">
            <w:pPr>
              <w:spacing w:after="0" w:line="240" w:lineRule="auto"/>
              <w:jc w:val="center"/>
              <w:rPr>
                <w:rFonts w:cs="Calibri"/>
                <w:color w:val="000000"/>
                <w:sz w:val="20"/>
              </w:rPr>
            </w:pPr>
            <w:r w:rsidRPr="00607994">
              <w:rPr>
                <w:rFonts w:cs="Calibri"/>
                <w:color w:val="000000"/>
                <w:sz w:val="20"/>
              </w:rPr>
              <w:t>+</w:t>
            </w:r>
          </w:p>
        </w:tc>
        <w:tc>
          <w:tcPr>
            <w:tcW w:w="1270" w:type="dxa"/>
            <w:vAlign w:val="center"/>
          </w:tcPr>
          <w:p w:rsidR="00607994" w:rsidRPr="00607994" w:rsidRDefault="00607994" w:rsidP="00B03268">
            <w:pPr>
              <w:spacing w:after="0" w:line="240" w:lineRule="auto"/>
              <w:jc w:val="center"/>
              <w:rPr>
                <w:rFonts w:cs="Calibri"/>
                <w:color w:val="000000"/>
                <w:sz w:val="20"/>
              </w:rPr>
            </w:pPr>
            <w:r w:rsidRPr="00607994">
              <w:rPr>
                <w:rFonts w:cs="Calibri"/>
                <w:color w:val="000000"/>
                <w:sz w:val="20"/>
              </w:rPr>
              <w:t>+</w:t>
            </w:r>
          </w:p>
        </w:tc>
      </w:tr>
      <w:tr w:rsidR="00607994" w:rsidRPr="00607994" w:rsidTr="00607994">
        <w:tc>
          <w:tcPr>
            <w:tcW w:w="1526" w:type="dxa"/>
            <w:vAlign w:val="center"/>
          </w:tcPr>
          <w:p w:rsidR="00607994" w:rsidRPr="00607994" w:rsidRDefault="00607994" w:rsidP="00B03268">
            <w:pPr>
              <w:spacing w:after="0" w:line="240" w:lineRule="auto"/>
              <w:rPr>
                <w:rFonts w:cs="Calibri"/>
                <w:color w:val="000000"/>
                <w:sz w:val="20"/>
              </w:rPr>
            </w:pPr>
            <w:r w:rsidRPr="00607994">
              <w:rPr>
                <w:rFonts w:cs="Calibri"/>
                <w:color w:val="000000"/>
                <w:sz w:val="20"/>
              </w:rPr>
              <w:t>Ventilated PV façade</w:t>
            </w:r>
          </w:p>
        </w:tc>
        <w:tc>
          <w:tcPr>
            <w:tcW w:w="1412" w:type="dxa"/>
            <w:vAlign w:val="center"/>
          </w:tcPr>
          <w:p w:rsidR="00607994" w:rsidRPr="00607994" w:rsidRDefault="00607994" w:rsidP="00B03268">
            <w:pPr>
              <w:spacing w:after="0" w:line="240" w:lineRule="auto"/>
              <w:jc w:val="center"/>
              <w:rPr>
                <w:rFonts w:cs="Calibri"/>
                <w:color w:val="000000"/>
                <w:sz w:val="20"/>
              </w:rPr>
            </w:pPr>
            <w:r w:rsidRPr="00607994">
              <w:rPr>
                <w:rFonts w:cs="Calibri"/>
                <w:color w:val="000000"/>
                <w:sz w:val="20"/>
              </w:rPr>
              <w:t>++</w:t>
            </w:r>
          </w:p>
        </w:tc>
        <w:tc>
          <w:tcPr>
            <w:tcW w:w="1270" w:type="dxa"/>
            <w:vAlign w:val="center"/>
          </w:tcPr>
          <w:p w:rsidR="00607994" w:rsidRPr="00607994" w:rsidRDefault="00607994" w:rsidP="00B03268">
            <w:pPr>
              <w:spacing w:after="0" w:line="240" w:lineRule="auto"/>
              <w:jc w:val="center"/>
              <w:rPr>
                <w:rFonts w:cs="Calibri"/>
                <w:color w:val="000000"/>
                <w:sz w:val="20"/>
              </w:rPr>
            </w:pPr>
            <w:r w:rsidRPr="00607994">
              <w:rPr>
                <w:rFonts w:cs="Calibri"/>
                <w:color w:val="000000"/>
                <w:sz w:val="20"/>
              </w:rPr>
              <w:t>++</w:t>
            </w:r>
          </w:p>
        </w:tc>
        <w:tc>
          <w:tcPr>
            <w:tcW w:w="1270" w:type="dxa"/>
            <w:vAlign w:val="center"/>
          </w:tcPr>
          <w:p w:rsidR="00607994" w:rsidRPr="00607994" w:rsidRDefault="00607994" w:rsidP="00B03268">
            <w:pPr>
              <w:spacing w:after="0" w:line="240" w:lineRule="auto"/>
              <w:jc w:val="center"/>
              <w:rPr>
                <w:rFonts w:cs="Calibri"/>
                <w:color w:val="000000"/>
                <w:sz w:val="20"/>
              </w:rPr>
            </w:pPr>
          </w:p>
        </w:tc>
        <w:tc>
          <w:tcPr>
            <w:tcW w:w="1270" w:type="dxa"/>
            <w:vAlign w:val="center"/>
          </w:tcPr>
          <w:p w:rsidR="00607994" w:rsidRPr="00607994" w:rsidRDefault="00607994" w:rsidP="00B03268">
            <w:pPr>
              <w:spacing w:after="0" w:line="240" w:lineRule="auto"/>
              <w:jc w:val="center"/>
              <w:rPr>
                <w:rFonts w:cs="Calibri"/>
                <w:color w:val="000000"/>
                <w:sz w:val="20"/>
              </w:rPr>
            </w:pPr>
            <w:r w:rsidRPr="00607994">
              <w:rPr>
                <w:rFonts w:cs="Calibri"/>
                <w:color w:val="000000"/>
                <w:sz w:val="20"/>
              </w:rPr>
              <w:t>+</w:t>
            </w:r>
          </w:p>
        </w:tc>
        <w:tc>
          <w:tcPr>
            <w:tcW w:w="1270" w:type="dxa"/>
            <w:vAlign w:val="center"/>
          </w:tcPr>
          <w:p w:rsidR="00607994" w:rsidRPr="00607994" w:rsidRDefault="00607994" w:rsidP="00B03268">
            <w:pPr>
              <w:spacing w:after="0" w:line="240" w:lineRule="auto"/>
              <w:jc w:val="center"/>
              <w:rPr>
                <w:rFonts w:cs="Calibri"/>
                <w:color w:val="000000"/>
                <w:sz w:val="20"/>
              </w:rPr>
            </w:pPr>
            <w:r w:rsidRPr="00607994">
              <w:rPr>
                <w:rFonts w:cs="Calibri"/>
                <w:color w:val="000000"/>
                <w:sz w:val="20"/>
              </w:rPr>
              <w:t>+</w:t>
            </w:r>
          </w:p>
        </w:tc>
        <w:tc>
          <w:tcPr>
            <w:tcW w:w="1270" w:type="dxa"/>
            <w:vAlign w:val="center"/>
          </w:tcPr>
          <w:p w:rsidR="00607994" w:rsidRPr="00607994" w:rsidRDefault="00607994" w:rsidP="00B03268">
            <w:pPr>
              <w:spacing w:after="0" w:line="240" w:lineRule="auto"/>
              <w:jc w:val="center"/>
              <w:rPr>
                <w:rFonts w:cs="Calibri"/>
                <w:color w:val="000000"/>
                <w:sz w:val="20"/>
              </w:rPr>
            </w:pPr>
            <w:r w:rsidRPr="00607994">
              <w:rPr>
                <w:rFonts w:cs="Calibri"/>
                <w:color w:val="000000"/>
                <w:sz w:val="20"/>
              </w:rPr>
              <w:t>+</w:t>
            </w:r>
          </w:p>
        </w:tc>
      </w:tr>
      <w:tr w:rsidR="00607994" w:rsidRPr="00607994" w:rsidTr="00607994">
        <w:tc>
          <w:tcPr>
            <w:tcW w:w="1526" w:type="dxa"/>
            <w:vAlign w:val="center"/>
          </w:tcPr>
          <w:p w:rsidR="00607994" w:rsidRPr="00607994" w:rsidRDefault="00607994" w:rsidP="00B03268">
            <w:pPr>
              <w:spacing w:after="0" w:line="240" w:lineRule="auto"/>
              <w:rPr>
                <w:rFonts w:cs="Calibri"/>
                <w:color w:val="000000"/>
                <w:sz w:val="20"/>
              </w:rPr>
            </w:pPr>
            <w:r w:rsidRPr="00607994">
              <w:rPr>
                <w:rFonts w:cs="Calibri"/>
                <w:color w:val="000000"/>
                <w:sz w:val="20"/>
              </w:rPr>
              <w:t>PV/T concentrators</w:t>
            </w:r>
          </w:p>
        </w:tc>
        <w:tc>
          <w:tcPr>
            <w:tcW w:w="1412" w:type="dxa"/>
            <w:vAlign w:val="center"/>
          </w:tcPr>
          <w:p w:rsidR="00607994" w:rsidRPr="00607994" w:rsidRDefault="00607994" w:rsidP="00B03268">
            <w:pPr>
              <w:spacing w:after="0" w:line="240" w:lineRule="auto"/>
              <w:jc w:val="center"/>
              <w:rPr>
                <w:rFonts w:cs="Calibri"/>
                <w:color w:val="000000"/>
                <w:sz w:val="20"/>
              </w:rPr>
            </w:pPr>
            <w:r w:rsidRPr="00607994">
              <w:rPr>
                <w:rFonts w:cs="Calibri"/>
                <w:color w:val="000000"/>
                <w:sz w:val="20"/>
              </w:rPr>
              <w:t>+</w:t>
            </w:r>
          </w:p>
        </w:tc>
        <w:tc>
          <w:tcPr>
            <w:tcW w:w="1270" w:type="dxa"/>
            <w:vAlign w:val="center"/>
          </w:tcPr>
          <w:p w:rsidR="00607994" w:rsidRPr="00607994" w:rsidRDefault="00607994" w:rsidP="00B03268">
            <w:pPr>
              <w:spacing w:after="0" w:line="240" w:lineRule="auto"/>
              <w:jc w:val="center"/>
              <w:rPr>
                <w:rFonts w:cs="Calibri"/>
                <w:color w:val="000000"/>
                <w:sz w:val="20"/>
              </w:rPr>
            </w:pPr>
          </w:p>
        </w:tc>
        <w:tc>
          <w:tcPr>
            <w:tcW w:w="1270" w:type="dxa"/>
            <w:vAlign w:val="center"/>
          </w:tcPr>
          <w:p w:rsidR="00607994" w:rsidRPr="00607994" w:rsidRDefault="00607994" w:rsidP="00B03268">
            <w:pPr>
              <w:spacing w:after="0" w:line="240" w:lineRule="auto"/>
              <w:jc w:val="center"/>
              <w:rPr>
                <w:rFonts w:cs="Calibri"/>
                <w:color w:val="000000"/>
                <w:sz w:val="20"/>
              </w:rPr>
            </w:pPr>
          </w:p>
        </w:tc>
        <w:tc>
          <w:tcPr>
            <w:tcW w:w="1270" w:type="dxa"/>
            <w:vAlign w:val="center"/>
          </w:tcPr>
          <w:p w:rsidR="00607994" w:rsidRPr="00607994" w:rsidRDefault="00607994" w:rsidP="00B03268">
            <w:pPr>
              <w:spacing w:after="0" w:line="240" w:lineRule="auto"/>
              <w:jc w:val="center"/>
              <w:rPr>
                <w:rFonts w:cs="Calibri"/>
                <w:color w:val="000000"/>
                <w:sz w:val="20"/>
              </w:rPr>
            </w:pPr>
          </w:p>
        </w:tc>
        <w:tc>
          <w:tcPr>
            <w:tcW w:w="1270" w:type="dxa"/>
            <w:vAlign w:val="center"/>
          </w:tcPr>
          <w:p w:rsidR="00607994" w:rsidRPr="00607994" w:rsidRDefault="00607994" w:rsidP="00B03268">
            <w:pPr>
              <w:spacing w:after="0" w:line="240" w:lineRule="auto"/>
              <w:jc w:val="center"/>
              <w:rPr>
                <w:rFonts w:cs="Calibri"/>
                <w:color w:val="000000"/>
                <w:sz w:val="20"/>
              </w:rPr>
            </w:pPr>
            <w:r w:rsidRPr="00607994">
              <w:rPr>
                <w:rFonts w:cs="Calibri"/>
                <w:color w:val="000000"/>
                <w:sz w:val="20"/>
              </w:rPr>
              <w:t>+</w:t>
            </w:r>
          </w:p>
        </w:tc>
        <w:tc>
          <w:tcPr>
            <w:tcW w:w="1270" w:type="dxa"/>
            <w:vAlign w:val="center"/>
          </w:tcPr>
          <w:p w:rsidR="00607994" w:rsidRPr="00607994" w:rsidRDefault="00607994" w:rsidP="00B03268">
            <w:pPr>
              <w:spacing w:after="0" w:line="240" w:lineRule="auto"/>
              <w:jc w:val="center"/>
              <w:rPr>
                <w:rFonts w:cs="Calibri"/>
                <w:color w:val="000000"/>
                <w:sz w:val="20"/>
              </w:rPr>
            </w:pPr>
          </w:p>
        </w:tc>
      </w:tr>
    </w:tbl>
    <w:p w:rsidR="00607994" w:rsidRPr="00607994" w:rsidRDefault="00607994" w:rsidP="00607994">
      <w:pPr>
        <w:jc w:val="both"/>
        <w:rPr>
          <w:rFonts w:cs="Calibri"/>
        </w:rPr>
      </w:pPr>
    </w:p>
    <w:p w:rsidR="00607994" w:rsidRPr="00607994" w:rsidRDefault="00607994" w:rsidP="00607994">
      <w:pPr>
        <w:jc w:val="both"/>
        <w:rPr>
          <w:rFonts w:cs="Calibri"/>
        </w:rPr>
      </w:pPr>
    </w:p>
    <w:p w:rsidR="00607994" w:rsidRPr="00607994" w:rsidRDefault="00607994" w:rsidP="00607994">
      <w:pPr>
        <w:jc w:val="both"/>
        <w:rPr>
          <w:rFonts w:cs="Calibri"/>
        </w:rPr>
        <w:sectPr w:rsidR="00607994" w:rsidRPr="00607994" w:rsidSect="00607994">
          <w:pgSz w:w="11906" w:h="16838"/>
          <w:pgMar w:top="1417" w:right="1417" w:bottom="1417" w:left="1417" w:header="708" w:footer="708" w:gutter="0"/>
          <w:cols w:space="708"/>
          <w:docGrid w:linePitch="360"/>
        </w:sectPr>
      </w:pPr>
    </w:p>
    <w:p w:rsidR="00607994" w:rsidRPr="00607994" w:rsidRDefault="00607994" w:rsidP="00607994">
      <w:pPr>
        <w:pStyle w:val="Caption"/>
        <w:rPr>
          <w:rFonts w:cs="Calibri"/>
          <w:b w:val="0"/>
          <w:color w:val="000000"/>
          <w:sz w:val="20"/>
          <w:szCs w:val="20"/>
        </w:rPr>
      </w:pPr>
      <w:bookmarkStart w:id="145" w:name="_Ref372791447"/>
      <w:bookmarkStart w:id="146" w:name="_Toc383179870"/>
      <w:bookmarkStart w:id="147" w:name="_Toc393012981"/>
      <w:r w:rsidRPr="00607994">
        <w:rPr>
          <w:rFonts w:cs="Calibri"/>
          <w:b w:val="0"/>
          <w:color w:val="000000"/>
          <w:sz w:val="20"/>
        </w:rPr>
        <w:lastRenderedPageBreak/>
        <w:t xml:space="preserve">Table </w:t>
      </w:r>
      <w:r w:rsidR="00F8171D" w:rsidRPr="00607994">
        <w:rPr>
          <w:rFonts w:cs="Calibri"/>
          <w:b w:val="0"/>
          <w:color w:val="000000"/>
          <w:sz w:val="20"/>
        </w:rPr>
        <w:fldChar w:fldCharType="begin"/>
      </w:r>
      <w:r w:rsidRPr="00607994">
        <w:rPr>
          <w:rFonts w:cs="Calibri"/>
          <w:b w:val="0"/>
          <w:color w:val="000000"/>
          <w:sz w:val="20"/>
        </w:rPr>
        <w:instrText xml:space="preserve"> SEQ Tabela \* ARABIC </w:instrText>
      </w:r>
      <w:r w:rsidR="00F8171D" w:rsidRPr="00607994">
        <w:rPr>
          <w:rFonts w:cs="Calibri"/>
          <w:b w:val="0"/>
          <w:color w:val="000000"/>
          <w:sz w:val="20"/>
        </w:rPr>
        <w:fldChar w:fldCharType="separate"/>
      </w:r>
      <w:r w:rsidRPr="00607994">
        <w:rPr>
          <w:rFonts w:cs="Calibri"/>
          <w:b w:val="0"/>
          <w:color w:val="000000"/>
          <w:sz w:val="20"/>
        </w:rPr>
        <w:t>6</w:t>
      </w:r>
      <w:r w:rsidR="00F8171D" w:rsidRPr="00607994">
        <w:rPr>
          <w:rFonts w:cs="Calibri"/>
          <w:b w:val="0"/>
          <w:color w:val="000000"/>
          <w:sz w:val="20"/>
        </w:rPr>
        <w:fldChar w:fldCharType="end"/>
      </w:r>
      <w:bookmarkEnd w:id="145"/>
      <w:r w:rsidRPr="00607994">
        <w:rPr>
          <w:rFonts w:cs="Calibri"/>
          <w:b w:val="0"/>
          <w:color w:val="000000"/>
          <w:sz w:val="20"/>
        </w:rPr>
        <w:t>. Market segments of PV/T technologies: Future markets: +++, specialized market segments: ++ and +</w:t>
      </w:r>
      <w:bookmarkEnd w:id="146"/>
      <w:bookmarkEnd w:id="14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35"/>
        <w:gridCol w:w="2459"/>
        <w:gridCol w:w="1437"/>
        <w:gridCol w:w="1438"/>
        <w:gridCol w:w="1438"/>
        <w:gridCol w:w="1437"/>
        <w:gridCol w:w="1438"/>
        <w:gridCol w:w="1438"/>
        <w:gridCol w:w="1438"/>
      </w:tblGrid>
      <w:tr w:rsidR="00607994" w:rsidRPr="00607994" w:rsidTr="00607994">
        <w:trPr>
          <w:tblHeader/>
        </w:trPr>
        <w:tc>
          <w:tcPr>
            <w:tcW w:w="1335" w:type="dxa"/>
            <w:shd w:val="clear" w:color="auto" w:fill="BFBFBF"/>
            <w:vAlign w:val="center"/>
          </w:tcPr>
          <w:p w:rsidR="00607994" w:rsidRPr="00607994" w:rsidRDefault="00607994" w:rsidP="00B03268">
            <w:pPr>
              <w:spacing w:after="0"/>
              <w:rPr>
                <w:rFonts w:cs="Calibri"/>
                <w:sz w:val="20"/>
                <w:szCs w:val="20"/>
              </w:rPr>
            </w:pPr>
            <w:r w:rsidRPr="00607994">
              <w:rPr>
                <w:rFonts w:cs="Calibri"/>
                <w:sz w:val="20"/>
              </w:rPr>
              <w:t>Market</w:t>
            </w:r>
          </w:p>
        </w:tc>
        <w:tc>
          <w:tcPr>
            <w:tcW w:w="2459" w:type="dxa"/>
            <w:shd w:val="clear" w:color="auto" w:fill="BFBFBF"/>
            <w:vAlign w:val="center"/>
          </w:tcPr>
          <w:p w:rsidR="00607994" w:rsidRPr="00607994" w:rsidRDefault="00607994" w:rsidP="00B03268">
            <w:pPr>
              <w:spacing w:after="0"/>
              <w:rPr>
                <w:rFonts w:cs="Calibri"/>
                <w:sz w:val="20"/>
                <w:szCs w:val="20"/>
              </w:rPr>
            </w:pPr>
            <w:r w:rsidRPr="00607994">
              <w:rPr>
                <w:rFonts w:cs="Calibri"/>
                <w:sz w:val="20"/>
              </w:rPr>
              <w:t>Application type</w:t>
            </w:r>
          </w:p>
        </w:tc>
        <w:tc>
          <w:tcPr>
            <w:tcW w:w="1437" w:type="dxa"/>
            <w:shd w:val="clear" w:color="auto" w:fill="BFBFBF"/>
            <w:vAlign w:val="center"/>
          </w:tcPr>
          <w:p w:rsidR="00607994" w:rsidRPr="00607994" w:rsidRDefault="00607994" w:rsidP="00B03268">
            <w:pPr>
              <w:spacing w:after="0"/>
              <w:rPr>
                <w:rFonts w:cs="Calibri"/>
                <w:sz w:val="20"/>
                <w:szCs w:val="20"/>
              </w:rPr>
            </w:pPr>
            <w:r w:rsidRPr="00607994">
              <w:rPr>
                <w:rFonts w:cs="Calibri"/>
                <w:sz w:val="20"/>
              </w:rPr>
              <w:t>Glazed liquid modules</w:t>
            </w:r>
          </w:p>
        </w:tc>
        <w:tc>
          <w:tcPr>
            <w:tcW w:w="1438" w:type="dxa"/>
            <w:shd w:val="clear" w:color="auto" w:fill="BFBFBF"/>
            <w:vAlign w:val="center"/>
          </w:tcPr>
          <w:p w:rsidR="00607994" w:rsidRPr="00607994" w:rsidRDefault="00607994" w:rsidP="00B03268">
            <w:pPr>
              <w:spacing w:after="0"/>
              <w:rPr>
                <w:rFonts w:cs="Calibri"/>
                <w:sz w:val="20"/>
                <w:szCs w:val="20"/>
              </w:rPr>
            </w:pPr>
            <w:r w:rsidRPr="00607994">
              <w:rPr>
                <w:rFonts w:cs="Calibri"/>
                <w:sz w:val="20"/>
              </w:rPr>
              <w:t>Unglazed liquid modules</w:t>
            </w:r>
          </w:p>
        </w:tc>
        <w:tc>
          <w:tcPr>
            <w:tcW w:w="1438" w:type="dxa"/>
            <w:shd w:val="clear" w:color="auto" w:fill="BFBFBF"/>
            <w:vAlign w:val="center"/>
          </w:tcPr>
          <w:p w:rsidR="00607994" w:rsidRPr="00607994" w:rsidRDefault="00607994" w:rsidP="00B03268">
            <w:pPr>
              <w:spacing w:after="0"/>
              <w:rPr>
                <w:rFonts w:cs="Calibri"/>
                <w:sz w:val="20"/>
                <w:szCs w:val="20"/>
              </w:rPr>
            </w:pPr>
            <w:r w:rsidRPr="00607994">
              <w:rPr>
                <w:rFonts w:cs="Calibri"/>
                <w:sz w:val="20"/>
              </w:rPr>
              <w:t>Unglazed liquid modules with heat pump</w:t>
            </w:r>
          </w:p>
        </w:tc>
        <w:tc>
          <w:tcPr>
            <w:tcW w:w="1437" w:type="dxa"/>
            <w:shd w:val="clear" w:color="auto" w:fill="BFBFBF"/>
            <w:vAlign w:val="center"/>
          </w:tcPr>
          <w:p w:rsidR="00607994" w:rsidRPr="00607994" w:rsidRDefault="00607994" w:rsidP="00B03268">
            <w:pPr>
              <w:spacing w:after="0"/>
              <w:rPr>
                <w:rFonts w:cs="Calibri"/>
                <w:sz w:val="20"/>
                <w:szCs w:val="20"/>
              </w:rPr>
            </w:pPr>
            <w:r w:rsidRPr="00607994">
              <w:rPr>
                <w:rFonts w:cs="Calibri"/>
                <w:sz w:val="20"/>
              </w:rPr>
              <w:t>Glazed air modules</w:t>
            </w:r>
          </w:p>
        </w:tc>
        <w:tc>
          <w:tcPr>
            <w:tcW w:w="1438" w:type="dxa"/>
            <w:shd w:val="clear" w:color="auto" w:fill="BFBFBF"/>
            <w:vAlign w:val="center"/>
          </w:tcPr>
          <w:p w:rsidR="00607994" w:rsidRPr="00607994" w:rsidRDefault="00607994" w:rsidP="00B03268">
            <w:pPr>
              <w:spacing w:after="0"/>
              <w:rPr>
                <w:rFonts w:cs="Calibri"/>
                <w:sz w:val="20"/>
                <w:szCs w:val="20"/>
              </w:rPr>
            </w:pPr>
            <w:r w:rsidRPr="00607994">
              <w:rPr>
                <w:rFonts w:cs="Calibri"/>
                <w:sz w:val="20"/>
              </w:rPr>
              <w:t>Unglazed air modules</w:t>
            </w:r>
          </w:p>
        </w:tc>
        <w:tc>
          <w:tcPr>
            <w:tcW w:w="1438" w:type="dxa"/>
            <w:shd w:val="clear" w:color="auto" w:fill="BFBFBF"/>
            <w:vAlign w:val="center"/>
          </w:tcPr>
          <w:p w:rsidR="00607994" w:rsidRPr="00607994" w:rsidRDefault="00607994" w:rsidP="00B03268">
            <w:pPr>
              <w:spacing w:after="0"/>
              <w:rPr>
                <w:rFonts w:cs="Calibri"/>
                <w:sz w:val="20"/>
                <w:szCs w:val="20"/>
              </w:rPr>
            </w:pPr>
            <w:r w:rsidRPr="00607994">
              <w:rPr>
                <w:rFonts w:cs="Calibri"/>
                <w:sz w:val="20"/>
              </w:rPr>
              <w:t>Ventilated PV façade</w:t>
            </w:r>
          </w:p>
        </w:tc>
        <w:tc>
          <w:tcPr>
            <w:tcW w:w="1438" w:type="dxa"/>
            <w:shd w:val="clear" w:color="auto" w:fill="BFBFBF"/>
            <w:vAlign w:val="center"/>
          </w:tcPr>
          <w:p w:rsidR="00607994" w:rsidRPr="00607994" w:rsidRDefault="00607994" w:rsidP="00B03268">
            <w:pPr>
              <w:spacing w:after="0"/>
              <w:rPr>
                <w:rFonts w:cs="Calibri"/>
                <w:sz w:val="20"/>
                <w:szCs w:val="20"/>
              </w:rPr>
            </w:pPr>
            <w:r w:rsidRPr="00607994">
              <w:rPr>
                <w:rFonts w:cs="Calibri"/>
                <w:sz w:val="20"/>
              </w:rPr>
              <w:t>PV/T concentrators</w:t>
            </w:r>
          </w:p>
        </w:tc>
      </w:tr>
      <w:tr w:rsidR="00607994" w:rsidRPr="00607994" w:rsidTr="00607994">
        <w:tc>
          <w:tcPr>
            <w:tcW w:w="1335" w:type="dxa"/>
            <w:vMerge w:val="restart"/>
            <w:vAlign w:val="center"/>
          </w:tcPr>
          <w:p w:rsidR="00607994" w:rsidRPr="00607994" w:rsidRDefault="00607994" w:rsidP="00B03268">
            <w:pPr>
              <w:spacing w:after="0"/>
              <w:rPr>
                <w:rFonts w:cs="Calibri"/>
                <w:sz w:val="20"/>
                <w:szCs w:val="20"/>
              </w:rPr>
            </w:pPr>
            <w:r w:rsidRPr="00607994">
              <w:rPr>
                <w:rFonts w:cs="Calibri"/>
                <w:sz w:val="20"/>
              </w:rPr>
              <w:t>Consumers</w:t>
            </w:r>
          </w:p>
        </w:tc>
        <w:tc>
          <w:tcPr>
            <w:tcW w:w="2459" w:type="dxa"/>
            <w:vAlign w:val="center"/>
          </w:tcPr>
          <w:p w:rsidR="00607994" w:rsidRPr="00607994" w:rsidRDefault="00607994" w:rsidP="00B03268">
            <w:pPr>
              <w:spacing w:after="0"/>
              <w:rPr>
                <w:rFonts w:cs="Calibri"/>
                <w:sz w:val="20"/>
                <w:szCs w:val="20"/>
              </w:rPr>
            </w:pPr>
            <w:r w:rsidRPr="00607994">
              <w:rPr>
                <w:rFonts w:cs="Calibri"/>
                <w:sz w:val="20"/>
              </w:rPr>
              <w:t>Expendable hot water in the household</w:t>
            </w:r>
          </w:p>
        </w:tc>
        <w:tc>
          <w:tcPr>
            <w:tcW w:w="1437" w:type="dxa"/>
            <w:vAlign w:val="center"/>
          </w:tcPr>
          <w:p w:rsidR="00607994" w:rsidRPr="00607994" w:rsidRDefault="00607994" w:rsidP="00B03268">
            <w:pPr>
              <w:spacing w:after="0"/>
              <w:jc w:val="center"/>
              <w:rPr>
                <w:rFonts w:cs="Calibri"/>
                <w:sz w:val="20"/>
                <w:szCs w:val="20"/>
              </w:rPr>
            </w:pPr>
            <w:r w:rsidRPr="00607994">
              <w:rPr>
                <w:rFonts w:cs="Calibri"/>
                <w:sz w:val="20"/>
              </w:rPr>
              <w:t>+++</w:t>
            </w:r>
          </w:p>
        </w:tc>
        <w:tc>
          <w:tcPr>
            <w:tcW w:w="1438" w:type="dxa"/>
            <w:vAlign w:val="center"/>
          </w:tcPr>
          <w:p w:rsidR="00607994" w:rsidRPr="00607994" w:rsidRDefault="00607994" w:rsidP="00B03268">
            <w:pPr>
              <w:spacing w:after="0"/>
              <w:jc w:val="center"/>
              <w:rPr>
                <w:rFonts w:cs="Calibri"/>
                <w:sz w:val="20"/>
                <w:szCs w:val="20"/>
              </w:rPr>
            </w:pPr>
          </w:p>
        </w:tc>
        <w:tc>
          <w:tcPr>
            <w:tcW w:w="1438" w:type="dxa"/>
            <w:vAlign w:val="center"/>
          </w:tcPr>
          <w:p w:rsidR="00607994" w:rsidRPr="00607994" w:rsidRDefault="00607994" w:rsidP="00B03268">
            <w:pPr>
              <w:spacing w:after="0"/>
              <w:jc w:val="center"/>
              <w:rPr>
                <w:rFonts w:cs="Calibri"/>
                <w:sz w:val="20"/>
                <w:szCs w:val="20"/>
              </w:rPr>
            </w:pPr>
          </w:p>
        </w:tc>
        <w:tc>
          <w:tcPr>
            <w:tcW w:w="1437" w:type="dxa"/>
            <w:vAlign w:val="center"/>
          </w:tcPr>
          <w:p w:rsidR="00607994" w:rsidRPr="00607994" w:rsidRDefault="00607994" w:rsidP="00B03268">
            <w:pPr>
              <w:spacing w:after="0"/>
              <w:jc w:val="center"/>
              <w:rPr>
                <w:rFonts w:cs="Calibri"/>
                <w:sz w:val="20"/>
                <w:szCs w:val="20"/>
              </w:rPr>
            </w:pPr>
          </w:p>
        </w:tc>
        <w:tc>
          <w:tcPr>
            <w:tcW w:w="1438" w:type="dxa"/>
            <w:vAlign w:val="center"/>
          </w:tcPr>
          <w:p w:rsidR="00607994" w:rsidRPr="00607994" w:rsidRDefault="00607994" w:rsidP="00B03268">
            <w:pPr>
              <w:spacing w:after="0"/>
              <w:jc w:val="center"/>
              <w:rPr>
                <w:rFonts w:cs="Calibri"/>
                <w:sz w:val="20"/>
                <w:szCs w:val="20"/>
              </w:rPr>
            </w:pPr>
          </w:p>
        </w:tc>
        <w:tc>
          <w:tcPr>
            <w:tcW w:w="1438" w:type="dxa"/>
            <w:vAlign w:val="center"/>
          </w:tcPr>
          <w:p w:rsidR="00607994" w:rsidRPr="00607994" w:rsidRDefault="00607994" w:rsidP="00B03268">
            <w:pPr>
              <w:spacing w:after="0"/>
              <w:jc w:val="center"/>
              <w:rPr>
                <w:rFonts w:cs="Calibri"/>
                <w:sz w:val="20"/>
                <w:szCs w:val="20"/>
              </w:rPr>
            </w:pPr>
          </w:p>
        </w:tc>
        <w:tc>
          <w:tcPr>
            <w:tcW w:w="1438" w:type="dxa"/>
            <w:vAlign w:val="center"/>
          </w:tcPr>
          <w:p w:rsidR="00607994" w:rsidRPr="00607994" w:rsidRDefault="00607994" w:rsidP="00B03268">
            <w:pPr>
              <w:spacing w:after="0"/>
              <w:jc w:val="center"/>
              <w:rPr>
                <w:rFonts w:cs="Calibri"/>
                <w:sz w:val="20"/>
                <w:szCs w:val="20"/>
              </w:rPr>
            </w:pPr>
          </w:p>
        </w:tc>
      </w:tr>
      <w:tr w:rsidR="00607994" w:rsidRPr="00607994" w:rsidTr="00607994">
        <w:tc>
          <w:tcPr>
            <w:tcW w:w="1335" w:type="dxa"/>
            <w:vMerge/>
            <w:vAlign w:val="center"/>
          </w:tcPr>
          <w:p w:rsidR="00607994" w:rsidRPr="00607994" w:rsidRDefault="00607994" w:rsidP="00B03268">
            <w:pPr>
              <w:spacing w:after="0"/>
              <w:rPr>
                <w:rFonts w:cs="Calibri"/>
                <w:sz w:val="20"/>
                <w:szCs w:val="20"/>
              </w:rPr>
            </w:pPr>
          </w:p>
        </w:tc>
        <w:tc>
          <w:tcPr>
            <w:tcW w:w="2459" w:type="dxa"/>
            <w:vAlign w:val="center"/>
          </w:tcPr>
          <w:p w:rsidR="00607994" w:rsidRPr="00607994" w:rsidRDefault="00607994" w:rsidP="00B03268">
            <w:pPr>
              <w:spacing w:after="0"/>
              <w:rPr>
                <w:rFonts w:cs="Calibri"/>
                <w:sz w:val="20"/>
                <w:szCs w:val="20"/>
              </w:rPr>
            </w:pPr>
            <w:r w:rsidRPr="00607994">
              <w:rPr>
                <w:rFonts w:cs="Calibri"/>
                <w:sz w:val="20"/>
              </w:rPr>
              <w:t>Household heating and domestic hot water</w:t>
            </w:r>
          </w:p>
        </w:tc>
        <w:tc>
          <w:tcPr>
            <w:tcW w:w="1437" w:type="dxa"/>
            <w:vAlign w:val="center"/>
          </w:tcPr>
          <w:p w:rsidR="00607994" w:rsidRPr="00607994" w:rsidRDefault="00607994" w:rsidP="00B03268">
            <w:pPr>
              <w:spacing w:after="0"/>
              <w:jc w:val="center"/>
              <w:rPr>
                <w:rFonts w:cs="Calibri"/>
                <w:sz w:val="20"/>
                <w:szCs w:val="20"/>
              </w:rPr>
            </w:pPr>
            <w:r w:rsidRPr="00607994">
              <w:rPr>
                <w:rFonts w:cs="Calibri"/>
                <w:sz w:val="20"/>
              </w:rPr>
              <w:t>+</w:t>
            </w:r>
          </w:p>
        </w:tc>
        <w:tc>
          <w:tcPr>
            <w:tcW w:w="1438" w:type="dxa"/>
            <w:vAlign w:val="center"/>
          </w:tcPr>
          <w:p w:rsidR="00607994" w:rsidRPr="00607994" w:rsidRDefault="00607994" w:rsidP="00B03268">
            <w:pPr>
              <w:spacing w:after="0"/>
              <w:jc w:val="center"/>
              <w:rPr>
                <w:rFonts w:cs="Calibri"/>
                <w:sz w:val="20"/>
                <w:szCs w:val="20"/>
              </w:rPr>
            </w:pPr>
          </w:p>
        </w:tc>
        <w:tc>
          <w:tcPr>
            <w:tcW w:w="1438" w:type="dxa"/>
            <w:vAlign w:val="center"/>
          </w:tcPr>
          <w:p w:rsidR="00607994" w:rsidRPr="00607994" w:rsidRDefault="00607994" w:rsidP="00B03268">
            <w:pPr>
              <w:spacing w:after="0"/>
              <w:jc w:val="center"/>
              <w:rPr>
                <w:rFonts w:cs="Calibri"/>
                <w:sz w:val="20"/>
                <w:szCs w:val="20"/>
              </w:rPr>
            </w:pPr>
            <w:r w:rsidRPr="00607994">
              <w:rPr>
                <w:rFonts w:cs="Calibri"/>
                <w:sz w:val="20"/>
              </w:rPr>
              <w:t>+++</w:t>
            </w:r>
          </w:p>
        </w:tc>
        <w:tc>
          <w:tcPr>
            <w:tcW w:w="1437" w:type="dxa"/>
            <w:vAlign w:val="center"/>
          </w:tcPr>
          <w:p w:rsidR="00607994" w:rsidRPr="00607994" w:rsidRDefault="00607994" w:rsidP="00B03268">
            <w:pPr>
              <w:spacing w:after="0"/>
              <w:jc w:val="center"/>
              <w:rPr>
                <w:rFonts w:cs="Calibri"/>
                <w:sz w:val="20"/>
                <w:szCs w:val="20"/>
              </w:rPr>
            </w:pPr>
            <w:r w:rsidRPr="00607994">
              <w:rPr>
                <w:rFonts w:cs="Calibri"/>
                <w:sz w:val="20"/>
              </w:rPr>
              <w:t>+</w:t>
            </w:r>
          </w:p>
        </w:tc>
        <w:tc>
          <w:tcPr>
            <w:tcW w:w="1438" w:type="dxa"/>
            <w:vAlign w:val="center"/>
          </w:tcPr>
          <w:p w:rsidR="00607994" w:rsidRPr="00607994" w:rsidRDefault="00607994" w:rsidP="00B03268">
            <w:pPr>
              <w:spacing w:after="0"/>
              <w:jc w:val="center"/>
              <w:rPr>
                <w:rFonts w:cs="Calibri"/>
                <w:sz w:val="20"/>
                <w:szCs w:val="20"/>
              </w:rPr>
            </w:pPr>
          </w:p>
        </w:tc>
        <w:tc>
          <w:tcPr>
            <w:tcW w:w="1438" w:type="dxa"/>
            <w:vAlign w:val="center"/>
          </w:tcPr>
          <w:p w:rsidR="00607994" w:rsidRPr="00607994" w:rsidRDefault="00607994" w:rsidP="00B03268">
            <w:pPr>
              <w:spacing w:after="0"/>
              <w:jc w:val="center"/>
              <w:rPr>
                <w:rFonts w:cs="Calibri"/>
                <w:sz w:val="20"/>
                <w:szCs w:val="20"/>
              </w:rPr>
            </w:pPr>
          </w:p>
        </w:tc>
        <w:tc>
          <w:tcPr>
            <w:tcW w:w="1438" w:type="dxa"/>
            <w:vAlign w:val="center"/>
          </w:tcPr>
          <w:p w:rsidR="00607994" w:rsidRPr="00607994" w:rsidRDefault="00607994" w:rsidP="00B03268">
            <w:pPr>
              <w:spacing w:after="0"/>
              <w:jc w:val="center"/>
              <w:rPr>
                <w:rFonts w:cs="Calibri"/>
                <w:sz w:val="20"/>
                <w:szCs w:val="20"/>
              </w:rPr>
            </w:pPr>
          </w:p>
        </w:tc>
      </w:tr>
      <w:tr w:rsidR="00607994" w:rsidRPr="00607994" w:rsidTr="00607994">
        <w:tc>
          <w:tcPr>
            <w:tcW w:w="1335" w:type="dxa"/>
            <w:vMerge/>
            <w:vAlign w:val="center"/>
          </w:tcPr>
          <w:p w:rsidR="00607994" w:rsidRPr="00607994" w:rsidRDefault="00607994" w:rsidP="00B03268">
            <w:pPr>
              <w:spacing w:after="0"/>
              <w:rPr>
                <w:rFonts w:cs="Calibri"/>
                <w:sz w:val="20"/>
                <w:szCs w:val="20"/>
              </w:rPr>
            </w:pPr>
          </w:p>
        </w:tc>
        <w:tc>
          <w:tcPr>
            <w:tcW w:w="2459" w:type="dxa"/>
            <w:vAlign w:val="center"/>
          </w:tcPr>
          <w:p w:rsidR="00607994" w:rsidRPr="00607994" w:rsidRDefault="00607994" w:rsidP="00B03268">
            <w:pPr>
              <w:spacing w:after="0"/>
              <w:rPr>
                <w:rFonts w:cs="Calibri"/>
                <w:sz w:val="20"/>
                <w:szCs w:val="20"/>
              </w:rPr>
            </w:pPr>
            <w:r w:rsidRPr="00607994">
              <w:rPr>
                <w:rFonts w:cs="Calibri"/>
                <w:sz w:val="20"/>
              </w:rPr>
              <w:t>Shared hot water</w:t>
            </w:r>
          </w:p>
        </w:tc>
        <w:tc>
          <w:tcPr>
            <w:tcW w:w="1437" w:type="dxa"/>
            <w:vAlign w:val="center"/>
          </w:tcPr>
          <w:p w:rsidR="00607994" w:rsidRPr="00607994" w:rsidRDefault="00607994" w:rsidP="00B03268">
            <w:pPr>
              <w:spacing w:after="0"/>
              <w:jc w:val="center"/>
              <w:rPr>
                <w:rFonts w:cs="Calibri"/>
                <w:sz w:val="20"/>
                <w:szCs w:val="20"/>
              </w:rPr>
            </w:pPr>
            <w:r w:rsidRPr="00607994">
              <w:rPr>
                <w:rFonts w:cs="Calibri"/>
                <w:sz w:val="20"/>
              </w:rPr>
              <w:t>++</w:t>
            </w:r>
          </w:p>
        </w:tc>
        <w:tc>
          <w:tcPr>
            <w:tcW w:w="1438" w:type="dxa"/>
            <w:vAlign w:val="center"/>
          </w:tcPr>
          <w:p w:rsidR="00607994" w:rsidRPr="00607994" w:rsidRDefault="00607994" w:rsidP="00B03268">
            <w:pPr>
              <w:spacing w:after="0"/>
              <w:jc w:val="center"/>
              <w:rPr>
                <w:rFonts w:cs="Calibri"/>
                <w:sz w:val="20"/>
                <w:szCs w:val="20"/>
              </w:rPr>
            </w:pPr>
          </w:p>
        </w:tc>
        <w:tc>
          <w:tcPr>
            <w:tcW w:w="1438" w:type="dxa"/>
            <w:vAlign w:val="center"/>
          </w:tcPr>
          <w:p w:rsidR="00607994" w:rsidRPr="00607994" w:rsidRDefault="00607994" w:rsidP="00B03268">
            <w:pPr>
              <w:spacing w:after="0"/>
              <w:jc w:val="center"/>
              <w:rPr>
                <w:rFonts w:cs="Calibri"/>
                <w:sz w:val="20"/>
                <w:szCs w:val="20"/>
              </w:rPr>
            </w:pPr>
          </w:p>
        </w:tc>
        <w:tc>
          <w:tcPr>
            <w:tcW w:w="1437" w:type="dxa"/>
            <w:vAlign w:val="center"/>
          </w:tcPr>
          <w:p w:rsidR="00607994" w:rsidRPr="00607994" w:rsidRDefault="00607994" w:rsidP="00B03268">
            <w:pPr>
              <w:spacing w:after="0"/>
              <w:jc w:val="center"/>
              <w:rPr>
                <w:rFonts w:cs="Calibri"/>
                <w:sz w:val="20"/>
                <w:szCs w:val="20"/>
              </w:rPr>
            </w:pPr>
          </w:p>
        </w:tc>
        <w:tc>
          <w:tcPr>
            <w:tcW w:w="1438" w:type="dxa"/>
            <w:vAlign w:val="center"/>
          </w:tcPr>
          <w:p w:rsidR="00607994" w:rsidRPr="00607994" w:rsidRDefault="00607994" w:rsidP="00B03268">
            <w:pPr>
              <w:spacing w:after="0"/>
              <w:jc w:val="center"/>
              <w:rPr>
                <w:rFonts w:cs="Calibri"/>
                <w:sz w:val="20"/>
                <w:szCs w:val="20"/>
              </w:rPr>
            </w:pPr>
          </w:p>
        </w:tc>
        <w:tc>
          <w:tcPr>
            <w:tcW w:w="1438" w:type="dxa"/>
            <w:vAlign w:val="center"/>
          </w:tcPr>
          <w:p w:rsidR="00607994" w:rsidRPr="00607994" w:rsidRDefault="00607994" w:rsidP="00B03268">
            <w:pPr>
              <w:spacing w:after="0"/>
              <w:jc w:val="center"/>
              <w:rPr>
                <w:rFonts w:cs="Calibri"/>
                <w:sz w:val="20"/>
                <w:szCs w:val="20"/>
              </w:rPr>
            </w:pPr>
          </w:p>
        </w:tc>
        <w:tc>
          <w:tcPr>
            <w:tcW w:w="1438" w:type="dxa"/>
            <w:vAlign w:val="center"/>
          </w:tcPr>
          <w:p w:rsidR="00607994" w:rsidRPr="00607994" w:rsidRDefault="00607994" w:rsidP="00B03268">
            <w:pPr>
              <w:spacing w:after="0"/>
              <w:jc w:val="center"/>
              <w:rPr>
                <w:rFonts w:cs="Calibri"/>
                <w:sz w:val="20"/>
                <w:szCs w:val="20"/>
              </w:rPr>
            </w:pPr>
            <w:r w:rsidRPr="00607994">
              <w:rPr>
                <w:rFonts w:cs="Calibri"/>
                <w:sz w:val="20"/>
              </w:rPr>
              <w:t>+++</w:t>
            </w:r>
          </w:p>
        </w:tc>
      </w:tr>
      <w:tr w:rsidR="00607994" w:rsidRPr="00607994" w:rsidTr="00607994">
        <w:tc>
          <w:tcPr>
            <w:tcW w:w="1335" w:type="dxa"/>
            <w:vMerge/>
            <w:vAlign w:val="center"/>
          </w:tcPr>
          <w:p w:rsidR="00607994" w:rsidRPr="00607994" w:rsidRDefault="00607994" w:rsidP="00B03268">
            <w:pPr>
              <w:spacing w:after="0"/>
              <w:rPr>
                <w:rFonts w:cs="Calibri"/>
                <w:sz w:val="20"/>
                <w:szCs w:val="20"/>
              </w:rPr>
            </w:pPr>
          </w:p>
        </w:tc>
        <w:tc>
          <w:tcPr>
            <w:tcW w:w="2459" w:type="dxa"/>
            <w:vAlign w:val="center"/>
          </w:tcPr>
          <w:p w:rsidR="00607994" w:rsidRPr="00607994" w:rsidRDefault="00607994" w:rsidP="00B03268">
            <w:pPr>
              <w:spacing w:after="0"/>
              <w:rPr>
                <w:rFonts w:cs="Calibri"/>
                <w:sz w:val="20"/>
                <w:szCs w:val="20"/>
              </w:rPr>
            </w:pPr>
            <w:r w:rsidRPr="00607994">
              <w:rPr>
                <w:rFonts w:cs="Calibri"/>
                <w:sz w:val="20"/>
              </w:rPr>
              <w:t>Shared room heating and hot water</w:t>
            </w:r>
          </w:p>
        </w:tc>
        <w:tc>
          <w:tcPr>
            <w:tcW w:w="1437" w:type="dxa"/>
            <w:vAlign w:val="center"/>
          </w:tcPr>
          <w:p w:rsidR="00607994" w:rsidRPr="00607994" w:rsidRDefault="00607994" w:rsidP="00B03268">
            <w:pPr>
              <w:spacing w:after="0"/>
              <w:jc w:val="center"/>
              <w:rPr>
                <w:rFonts w:cs="Calibri"/>
                <w:sz w:val="20"/>
                <w:szCs w:val="20"/>
              </w:rPr>
            </w:pPr>
            <w:r w:rsidRPr="00607994">
              <w:rPr>
                <w:rFonts w:cs="Calibri"/>
                <w:sz w:val="20"/>
              </w:rPr>
              <w:t>++</w:t>
            </w:r>
          </w:p>
        </w:tc>
        <w:tc>
          <w:tcPr>
            <w:tcW w:w="1438" w:type="dxa"/>
            <w:vAlign w:val="center"/>
          </w:tcPr>
          <w:p w:rsidR="00607994" w:rsidRPr="00607994" w:rsidRDefault="00607994" w:rsidP="00B03268">
            <w:pPr>
              <w:spacing w:after="0"/>
              <w:jc w:val="center"/>
              <w:rPr>
                <w:rFonts w:cs="Calibri"/>
                <w:sz w:val="20"/>
                <w:szCs w:val="20"/>
              </w:rPr>
            </w:pPr>
          </w:p>
        </w:tc>
        <w:tc>
          <w:tcPr>
            <w:tcW w:w="1438" w:type="dxa"/>
            <w:vAlign w:val="center"/>
          </w:tcPr>
          <w:p w:rsidR="00607994" w:rsidRPr="00607994" w:rsidRDefault="00607994" w:rsidP="00B03268">
            <w:pPr>
              <w:spacing w:after="0"/>
              <w:jc w:val="center"/>
              <w:rPr>
                <w:rFonts w:cs="Calibri"/>
                <w:sz w:val="20"/>
                <w:szCs w:val="20"/>
              </w:rPr>
            </w:pPr>
          </w:p>
        </w:tc>
        <w:tc>
          <w:tcPr>
            <w:tcW w:w="1437" w:type="dxa"/>
            <w:vAlign w:val="center"/>
          </w:tcPr>
          <w:p w:rsidR="00607994" w:rsidRPr="00607994" w:rsidRDefault="00607994" w:rsidP="00B03268">
            <w:pPr>
              <w:spacing w:after="0"/>
              <w:jc w:val="center"/>
              <w:rPr>
                <w:rFonts w:cs="Calibri"/>
                <w:sz w:val="20"/>
                <w:szCs w:val="20"/>
              </w:rPr>
            </w:pPr>
          </w:p>
        </w:tc>
        <w:tc>
          <w:tcPr>
            <w:tcW w:w="1438" w:type="dxa"/>
            <w:vAlign w:val="center"/>
          </w:tcPr>
          <w:p w:rsidR="00607994" w:rsidRPr="00607994" w:rsidRDefault="00607994" w:rsidP="00B03268">
            <w:pPr>
              <w:spacing w:after="0"/>
              <w:jc w:val="center"/>
              <w:rPr>
                <w:rFonts w:cs="Calibri"/>
                <w:sz w:val="20"/>
                <w:szCs w:val="20"/>
              </w:rPr>
            </w:pPr>
          </w:p>
        </w:tc>
        <w:tc>
          <w:tcPr>
            <w:tcW w:w="1438" w:type="dxa"/>
            <w:vAlign w:val="center"/>
          </w:tcPr>
          <w:p w:rsidR="00607994" w:rsidRPr="00607994" w:rsidRDefault="00607994" w:rsidP="00B03268">
            <w:pPr>
              <w:spacing w:after="0"/>
              <w:jc w:val="center"/>
              <w:rPr>
                <w:rFonts w:cs="Calibri"/>
                <w:sz w:val="20"/>
                <w:szCs w:val="20"/>
              </w:rPr>
            </w:pPr>
          </w:p>
        </w:tc>
        <w:tc>
          <w:tcPr>
            <w:tcW w:w="1438" w:type="dxa"/>
            <w:vAlign w:val="center"/>
          </w:tcPr>
          <w:p w:rsidR="00607994" w:rsidRPr="00607994" w:rsidRDefault="00607994" w:rsidP="00B03268">
            <w:pPr>
              <w:spacing w:after="0"/>
              <w:jc w:val="center"/>
              <w:rPr>
                <w:rFonts w:cs="Calibri"/>
                <w:sz w:val="20"/>
                <w:szCs w:val="20"/>
              </w:rPr>
            </w:pPr>
            <w:r w:rsidRPr="00607994">
              <w:rPr>
                <w:rFonts w:cs="Calibri"/>
                <w:sz w:val="20"/>
              </w:rPr>
              <w:t>+</w:t>
            </w:r>
          </w:p>
        </w:tc>
      </w:tr>
      <w:tr w:rsidR="00607994" w:rsidRPr="00607994" w:rsidTr="00607994">
        <w:tc>
          <w:tcPr>
            <w:tcW w:w="1335" w:type="dxa"/>
            <w:vMerge/>
            <w:vAlign w:val="center"/>
          </w:tcPr>
          <w:p w:rsidR="00607994" w:rsidRPr="00607994" w:rsidRDefault="00607994" w:rsidP="00B03268">
            <w:pPr>
              <w:spacing w:after="0"/>
              <w:rPr>
                <w:rFonts w:cs="Calibri"/>
                <w:sz w:val="20"/>
                <w:szCs w:val="20"/>
              </w:rPr>
            </w:pPr>
          </w:p>
        </w:tc>
        <w:tc>
          <w:tcPr>
            <w:tcW w:w="2459" w:type="dxa"/>
            <w:vAlign w:val="center"/>
          </w:tcPr>
          <w:p w:rsidR="00607994" w:rsidRPr="00607994" w:rsidRDefault="00607994" w:rsidP="00B03268">
            <w:pPr>
              <w:spacing w:after="0"/>
              <w:rPr>
                <w:rFonts w:cs="Calibri"/>
                <w:sz w:val="20"/>
                <w:szCs w:val="20"/>
              </w:rPr>
            </w:pPr>
            <w:r w:rsidRPr="00607994">
              <w:rPr>
                <w:rFonts w:cs="Calibri"/>
                <w:sz w:val="20"/>
              </w:rPr>
              <w:t>Pool heating</w:t>
            </w:r>
          </w:p>
        </w:tc>
        <w:tc>
          <w:tcPr>
            <w:tcW w:w="1437" w:type="dxa"/>
            <w:vAlign w:val="center"/>
          </w:tcPr>
          <w:p w:rsidR="00607994" w:rsidRPr="00607994" w:rsidRDefault="00607994" w:rsidP="00B03268">
            <w:pPr>
              <w:spacing w:after="0"/>
              <w:jc w:val="center"/>
              <w:rPr>
                <w:rFonts w:cs="Calibri"/>
                <w:sz w:val="20"/>
                <w:szCs w:val="20"/>
              </w:rPr>
            </w:pPr>
          </w:p>
        </w:tc>
        <w:tc>
          <w:tcPr>
            <w:tcW w:w="1438" w:type="dxa"/>
            <w:vAlign w:val="center"/>
          </w:tcPr>
          <w:p w:rsidR="00607994" w:rsidRPr="00607994" w:rsidRDefault="00607994" w:rsidP="00B03268">
            <w:pPr>
              <w:spacing w:after="0"/>
              <w:jc w:val="center"/>
              <w:rPr>
                <w:rFonts w:cs="Calibri"/>
                <w:sz w:val="20"/>
                <w:szCs w:val="20"/>
              </w:rPr>
            </w:pPr>
            <w:r w:rsidRPr="00607994">
              <w:rPr>
                <w:rFonts w:cs="Calibri"/>
                <w:sz w:val="20"/>
              </w:rPr>
              <w:t>+++</w:t>
            </w:r>
          </w:p>
        </w:tc>
        <w:tc>
          <w:tcPr>
            <w:tcW w:w="1438" w:type="dxa"/>
            <w:vAlign w:val="center"/>
          </w:tcPr>
          <w:p w:rsidR="00607994" w:rsidRPr="00607994" w:rsidRDefault="00607994" w:rsidP="00B03268">
            <w:pPr>
              <w:spacing w:after="0"/>
              <w:jc w:val="center"/>
              <w:rPr>
                <w:rFonts w:cs="Calibri"/>
                <w:sz w:val="20"/>
                <w:szCs w:val="20"/>
              </w:rPr>
            </w:pPr>
          </w:p>
        </w:tc>
        <w:tc>
          <w:tcPr>
            <w:tcW w:w="1437" w:type="dxa"/>
            <w:vAlign w:val="center"/>
          </w:tcPr>
          <w:p w:rsidR="00607994" w:rsidRPr="00607994" w:rsidRDefault="00607994" w:rsidP="00B03268">
            <w:pPr>
              <w:spacing w:after="0"/>
              <w:jc w:val="center"/>
              <w:rPr>
                <w:rFonts w:cs="Calibri"/>
                <w:sz w:val="20"/>
                <w:szCs w:val="20"/>
              </w:rPr>
            </w:pPr>
          </w:p>
        </w:tc>
        <w:tc>
          <w:tcPr>
            <w:tcW w:w="1438" w:type="dxa"/>
            <w:vAlign w:val="center"/>
          </w:tcPr>
          <w:p w:rsidR="00607994" w:rsidRPr="00607994" w:rsidRDefault="00607994" w:rsidP="00B03268">
            <w:pPr>
              <w:spacing w:after="0"/>
              <w:jc w:val="center"/>
              <w:rPr>
                <w:rFonts w:cs="Calibri"/>
                <w:sz w:val="20"/>
                <w:szCs w:val="20"/>
              </w:rPr>
            </w:pPr>
          </w:p>
        </w:tc>
        <w:tc>
          <w:tcPr>
            <w:tcW w:w="1438" w:type="dxa"/>
            <w:vAlign w:val="center"/>
          </w:tcPr>
          <w:p w:rsidR="00607994" w:rsidRPr="00607994" w:rsidRDefault="00607994" w:rsidP="00B03268">
            <w:pPr>
              <w:spacing w:after="0"/>
              <w:jc w:val="center"/>
              <w:rPr>
                <w:rFonts w:cs="Calibri"/>
                <w:sz w:val="20"/>
                <w:szCs w:val="20"/>
              </w:rPr>
            </w:pPr>
          </w:p>
        </w:tc>
        <w:tc>
          <w:tcPr>
            <w:tcW w:w="1438" w:type="dxa"/>
            <w:vAlign w:val="center"/>
          </w:tcPr>
          <w:p w:rsidR="00607994" w:rsidRPr="00607994" w:rsidRDefault="00607994" w:rsidP="00B03268">
            <w:pPr>
              <w:spacing w:after="0"/>
              <w:jc w:val="center"/>
              <w:rPr>
                <w:rFonts w:cs="Calibri"/>
                <w:sz w:val="20"/>
                <w:szCs w:val="20"/>
              </w:rPr>
            </w:pPr>
          </w:p>
        </w:tc>
      </w:tr>
      <w:tr w:rsidR="00607994" w:rsidRPr="00607994" w:rsidTr="00607994">
        <w:tc>
          <w:tcPr>
            <w:tcW w:w="1335" w:type="dxa"/>
            <w:vMerge w:val="restart"/>
            <w:vAlign w:val="center"/>
          </w:tcPr>
          <w:p w:rsidR="00607994" w:rsidRPr="00607994" w:rsidRDefault="00607994" w:rsidP="00B03268">
            <w:pPr>
              <w:spacing w:after="0"/>
              <w:rPr>
                <w:rFonts w:cs="Calibri"/>
                <w:sz w:val="20"/>
                <w:szCs w:val="20"/>
              </w:rPr>
            </w:pPr>
            <w:r w:rsidRPr="00607994">
              <w:rPr>
                <w:rFonts w:cs="Calibri"/>
                <w:sz w:val="20"/>
              </w:rPr>
              <w:t>Tertiary</w:t>
            </w:r>
          </w:p>
        </w:tc>
        <w:tc>
          <w:tcPr>
            <w:tcW w:w="2459" w:type="dxa"/>
            <w:vAlign w:val="center"/>
          </w:tcPr>
          <w:p w:rsidR="00607994" w:rsidRPr="00607994" w:rsidRDefault="00607994" w:rsidP="00B03268">
            <w:pPr>
              <w:spacing w:after="0"/>
              <w:rPr>
                <w:rFonts w:cs="Calibri"/>
                <w:sz w:val="20"/>
                <w:szCs w:val="20"/>
              </w:rPr>
            </w:pPr>
            <w:r w:rsidRPr="00607994">
              <w:rPr>
                <w:rFonts w:cs="Calibri"/>
                <w:sz w:val="20"/>
              </w:rPr>
              <w:t>Shared hot water</w:t>
            </w:r>
          </w:p>
        </w:tc>
        <w:tc>
          <w:tcPr>
            <w:tcW w:w="1437" w:type="dxa"/>
            <w:vAlign w:val="center"/>
          </w:tcPr>
          <w:p w:rsidR="00607994" w:rsidRPr="00607994" w:rsidRDefault="00607994" w:rsidP="00B03268">
            <w:pPr>
              <w:spacing w:after="0"/>
              <w:jc w:val="center"/>
              <w:rPr>
                <w:rFonts w:cs="Calibri"/>
                <w:sz w:val="20"/>
                <w:szCs w:val="20"/>
              </w:rPr>
            </w:pPr>
            <w:r w:rsidRPr="00607994">
              <w:rPr>
                <w:rFonts w:cs="Calibri"/>
                <w:sz w:val="20"/>
              </w:rPr>
              <w:t>++</w:t>
            </w:r>
          </w:p>
        </w:tc>
        <w:tc>
          <w:tcPr>
            <w:tcW w:w="1438" w:type="dxa"/>
            <w:vAlign w:val="center"/>
          </w:tcPr>
          <w:p w:rsidR="00607994" w:rsidRPr="00607994" w:rsidRDefault="00607994" w:rsidP="00B03268">
            <w:pPr>
              <w:spacing w:after="0"/>
              <w:jc w:val="center"/>
              <w:rPr>
                <w:rFonts w:cs="Calibri"/>
                <w:sz w:val="20"/>
                <w:szCs w:val="20"/>
              </w:rPr>
            </w:pPr>
          </w:p>
        </w:tc>
        <w:tc>
          <w:tcPr>
            <w:tcW w:w="1438" w:type="dxa"/>
            <w:vAlign w:val="center"/>
          </w:tcPr>
          <w:p w:rsidR="00607994" w:rsidRPr="00607994" w:rsidRDefault="00607994" w:rsidP="00B03268">
            <w:pPr>
              <w:spacing w:after="0"/>
              <w:jc w:val="center"/>
              <w:rPr>
                <w:rFonts w:cs="Calibri"/>
                <w:sz w:val="20"/>
                <w:szCs w:val="20"/>
              </w:rPr>
            </w:pPr>
          </w:p>
        </w:tc>
        <w:tc>
          <w:tcPr>
            <w:tcW w:w="1437" w:type="dxa"/>
            <w:vAlign w:val="center"/>
          </w:tcPr>
          <w:p w:rsidR="00607994" w:rsidRPr="00607994" w:rsidRDefault="00607994" w:rsidP="00B03268">
            <w:pPr>
              <w:spacing w:after="0"/>
              <w:jc w:val="center"/>
              <w:rPr>
                <w:rFonts w:cs="Calibri"/>
                <w:sz w:val="20"/>
                <w:szCs w:val="20"/>
              </w:rPr>
            </w:pPr>
          </w:p>
        </w:tc>
        <w:tc>
          <w:tcPr>
            <w:tcW w:w="1438" w:type="dxa"/>
            <w:vAlign w:val="center"/>
          </w:tcPr>
          <w:p w:rsidR="00607994" w:rsidRPr="00607994" w:rsidRDefault="00607994" w:rsidP="00B03268">
            <w:pPr>
              <w:spacing w:after="0"/>
              <w:jc w:val="center"/>
              <w:rPr>
                <w:rFonts w:cs="Calibri"/>
                <w:sz w:val="20"/>
                <w:szCs w:val="20"/>
              </w:rPr>
            </w:pPr>
          </w:p>
        </w:tc>
        <w:tc>
          <w:tcPr>
            <w:tcW w:w="1438" w:type="dxa"/>
            <w:vAlign w:val="center"/>
          </w:tcPr>
          <w:p w:rsidR="00607994" w:rsidRPr="00607994" w:rsidRDefault="00607994" w:rsidP="00B03268">
            <w:pPr>
              <w:spacing w:after="0"/>
              <w:jc w:val="center"/>
              <w:rPr>
                <w:rFonts w:cs="Calibri"/>
                <w:sz w:val="20"/>
                <w:szCs w:val="20"/>
              </w:rPr>
            </w:pPr>
          </w:p>
        </w:tc>
        <w:tc>
          <w:tcPr>
            <w:tcW w:w="1438" w:type="dxa"/>
            <w:vAlign w:val="center"/>
          </w:tcPr>
          <w:p w:rsidR="00607994" w:rsidRPr="00607994" w:rsidRDefault="00607994" w:rsidP="00B03268">
            <w:pPr>
              <w:spacing w:after="0"/>
              <w:jc w:val="center"/>
              <w:rPr>
                <w:rFonts w:cs="Calibri"/>
                <w:sz w:val="20"/>
                <w:szCs w:val="20"/>
              </w:rPr>
            </w:pPr>
            <w:r w:rsidRPr="00607994">
              <w:rPr>
                <w:rFonts w:cs="Calibri"/>
                <w:sz w:val="20"/>
              </w:rPr>
              <w:t>++</w:t>
            </w:r>
          </w:p>
        </w:tc>
      </w:tr>
      <w:tr w:rsidR="00607994" w:rsidRPr="00607994" w:rsidTr="00607994">
        <w:tc>
          <w:tcPr>
            <w:tcW w:w="1335" w:type="dxa"/>
            <w:vMerge/>
            <w:vAlign w:val="center"/>
          </w:tcPr>
          <w:p w:rsidR="00607994" w:rsidRPr="00607994" w:rsidRDefault="00607994" w:rsidP="00B03268">
            <w:pPr>
              <w:spacing w:after="0"/>
              <w:rPr>
                <w:rFonts w:cs="Calibri"/>
                <w:sz w:val="20"/>
                <w:szCs w:val="20"/>
              </w:rPr>
            </w:pPr>
          </w:p>
        </w:tc>
        <w:tc>
          <w:tcPr>
            <w:tcW w:w="2459" w:type="dxa"/>
            <w:vAlign w:val="center"/>
          </w:tcPr>
          <w:p w:rsidR="00607994" w:rsidRPr="00607994" w:rsidRDefault="00607994" w:rsidP="00B03268">
            <w:pPr>
              <w:spacing w:after="0"/>
              <w:rPr>
                <w:rFonts w:cs="Calibri"/>
                <w:sz w:val="20"/>
                <w:szCs w:val="20"/>
              </w:rPr>
            </w:pPr>
            <w:r w:rsidRPr="00607994">
              <w:rPr>
                <w:rFonts w:cs="Calibri"/>
                <w:sz w:val="20"/>
              </w:rPr>
              <w:t>Shared room heating and hot water</w:t>
            </w:r>
          </w:p>
        </w:tc>
        <w:tc>
          <w:tcPr>
            <w:tcW w:w="1437" w:type="dxa"/>
            <w:vAlign w:val="center"/>
          </w:tcPr>
          <w:p w:rsidR="00607994" w:rsidRPr="00607994" w:rsidRDefault="00607994" w:rsidP="00B03268">
            <w:pPr>
              <w:spacing w:after="0"/>
              <w:jc w:val="center"/>
              <w:rPr>
                <w:rFonts w:cs="Calibri"/>
                <w:sz w:val="20"/>
                <w:szCs w:val="20"/>
              </w:rPr>
            </w:pPr>
            <w:r w:rsidRPr="00607994">
              <w:rPr>
                <w:rFonts w:cs="Calibri"/>
                <w:sz w:val="20"/>
              </w:rPr>
              <w:t>+</w:t>
            </w:r>
          </w:p>
        </w:tc>
        <w:tc>
          <w:tcPr>
            <w:tcW w:w="1438" w:type="dxa"/>
            <w:vAlign w:val="center"/>
          </w:tcPr>
          <w:p w:rsidR="00607994" w:rsidRPr="00607994" w:rsidRDefault="00607994" w:rsidP="00B03268">
            <w:pPr>
              <w:spacing w:after="0"/>
              <w:jc w:val="center"/>
              <w:rPr>
                <w:rFonts w:cs="Calibri"/>
                <w:sz w:val="20"/>
                <w:szCs w:val="20"/>
              </w:rPr>
            </w:pPr>
          </w:p>
        </w:tc>
        <w:tc>
          <w:tcPr>
            <w:tcW w:w="1438" w:type="dxa"/>
            <w:vAlign w:val="center"/>
          </w:tcPr>
          <w:p w:rsidR="00607994" w:rsidRPr="00607994" w:rsidRDefault="00607994" w:rsidP="00B03268">
            <w:pPr>
              <w:spacing w:after="0"/>
              <w:jc w:val="center"/>
              <w:rPr>
                <w:rFonts w:cs="Calibri"/>
                <w:sz w:val="20"/>
                <w:szCs w:val="20"/>
              </w:rPr>
            </w:pPr>
            <w:r w:rsidRPr="00607994">
              <w:rPr>
                <w:rFonts w:cs="Calibri"/>
                <w:sz w:val="20"/>
              </w:rPr>
              <w:t>+</w:t>
            </w:r>
          </w:p>
        </w:tc>
        <w:tc>
          <w:tcPr>
            <w:tcW w:w="1437" w:type="dxa"/>
            <w:vAlign w:val="center"/>
          </w:tcPr>
          <w:p w:rsidR="00607994" w:rsidRPr="00607994" w:rsidRDefault="00607994" w:rsidP="00B03268">
            <w:pPr>
              <w:spacing w:after="0"/>
              <w:jc w:val="center"/>
              <w:rPr>
                <w:rFonts w:cs="Calibri"/>
                <w:sz w:val="20"/>
                <w:szCs w:val="20"/>
              </w:rPr>
            </w:pPr>
          </w:p>
        </w:tc>
        <w:tc>
          <w:tcPr>
            <w:tcW w:w="1438" w:type="dxa"/>
            <w:vAlign w:val="center"/>
          </w:tcPr>
          <w:p w:rsidR="00607994" w:rsidRPr="00607994" w:rsidRDefault="00607994" w:rsidP="00B03268">
            <w:pPr>
              <w:spacing w:after="0"/>
              <w:jc w:val="center"/>
              <w:rPr>
                <w:rFonts w:cs="Calibri"/>
                <w:sz w:val="20"/>
                <w:szCs w:val="20"/>
              </w:rPr>
            </w:pPr>
          </w:p>
        </w:tc>
        <w:tc>
          <w:tcPr>
            <w:tcW w:w="1438" w:type="dxa"/>
            <w:vAlign w:val="center"/>
          </w:tcPr>
          <w:p w:rsidR="00607994" w:rsidRPr="00607994" w:rsidRDefault="00607994" w:rsidP="00B03268">
            <w:pPr>
              <w:spacing w:after="0"/>
              <w:jc w:val="center"/>
              <w:rPr>
                <w:rFonts w:cs="Calibri"/>
                <w:sz w:val="20"/>
                <w:szCs w:val="20"/>
              </w:rPr>
            </w:pPr>
          </w:p>
        </w:tc>
        <w:tc>
          <w:tcPr>
            <w:tcW w:w="1438" w:type="dxa"/>
            <w:vAlign w:val="center"/>
          </w:tcPr>
          <w:p w:rsidR="00607994" w:rsidRPr="00607994" w:rsidRDefault="00607994" w:rsidP="00B03268">
            <w:pPr>
              <w:spacing w:after="0"/>
              <w:jc w:val="center"/>
              <w:rPr>
                <w:rFonts w:cs="Calibri"/>
                <w:sz w:val="20"/>
                <w:szCs w:val="20"/>
              </w:rPr>
            </w:pPr>
            <w:r w:rsidRPr="00607994">
              <w:rPr>
                <w:rFonts w:cs="Calibri"/>
                <w:sz w:val="20"/>
              </w:rPr>
              <w:t>+</w:t>
            </w:r>
          </w:p>
        </w:tc>
      </w:tr>
      <w:tr w:rsidR="00607994" w:rsidRPr="00607994" w:rsidTr="00607994">
        <w:tc>
          <w:tcPr>
            <w:tcW w:w="1335" w:type="dxa"/>
            <w:vMerge/>
            <w:vAlign w:val="center"/>
          </w:tcPr>
          <w:p w:rsidR="00607994" w:rsidRPr="00607994" w:rsidRDefault="00607994" w:rsidP="00B03268">
            <w:pPr>
              <w:spacing w:after="0"/>
              <w:rPr>
                <w:rFonts w:cs="Calibri"/>
                <w:sz w:val="20"/>
                <w:szCs w:val="20"/>
              </w:rPr>
            </w:pPr>
          </w:p>
        </w:tc>
        <w:tc>
          <w:tcPr>
            <w:tcW w:w="2459" w:type="dxa"/>
            <w:vAlign w:val="center"/>
          </w:tcPr>
          <w:p w:rsidR="00607994" w:rsidRPr="00607994" w:rsidRDefault="00607994" w:rsidP="00B03268">
            <w:pPr>
              <w:spacing w:after="0"/>
              <w:rPr>
                <w:rFonts w:cs="Calibri"/>
                <w:sz w:val="20"/>
                <w:szCs w:val="20"/>
              </w:rPr>
            </w:pPr>
            <w:r w:rsidRPr="00607994">
              <w:rPr>
                <w:rFonts w:cs="Calibri"/>
                <w:sz w:val="20"/>
              </w:rPr>
              <w:t>Business premises heating</w:t>
            </w:r>
          </w:p>
        </w:tc>
        <w:tc>
          <w:tcPr>
            <w:tcW w:w="1437" w:type="dxa"/>
            <w:vAlign w:val="center"/>
          </w:tcPr>
          <w:p w:rsidR="00607994" w:rsidRPr="00607994" w:rsidRDefault="00607994" w:rsidP="00B03268">
            <w:pPr>
              <w:spacing w:after="0"/>
              <w:jc w:val="center"/>
              <w:rPr>
                <w:rFonts w:cs="Calibri"/>
                <w:sz w:val="20"/>
                <w:szCs w:val="20"/>
              </w:rPr>
            </w:pPr>
            <w:r w:rsidRPr="00607994">
              <w:rPr>
                <w:rFonts w:cs="Calibri"/>
                <w:sz w:val="20"/>
              </w:rPr>
              <w:t>+</w:t>
            </w:r>
          </w:p>
        </w:tc>
        <w:tc>
          <w:tcPr>
            <w:tcW w:w="1438" w:type="dxa"/>
            <w:vAlign w:val="center"/>
          </w:tcPr>
          <w:p w:rsidR="00607994" w:rsidRPr="00607994" w:rsidRDefault="00607994" w:rsidP="00B03268">
            <w:pPr>
              <w:spacing w:after="0"/>
              <w:jc w:val="center"/>
              <w:rPr>
                <w:rFonts w:cs="Calibri"/>
                <w:sz w:val="20"/>
                <w:szCs w:val="20"/>
              </w:rPr>
            </w:pPr>
          </w:p>
        </w:tc>
        <w:tc>
          <w:tcPr>
            <w:tcW w:w="1438" w:type="dxa"/>
            <w:vAlign w:val="center"/>
          </w:tcPr>
          <w:p w:rsidR="00607994" w:rsidRPr="00607994" w:rsidRDefault="00607994" w:rsidP="00B03268">
            <w:pPr>
              <w:spacing w:after="0"/>
              <w:jc w:val="center"/>
              <w:rPr>
                <w:rFonts w:cs="Calibri"/>
                <w:sz w:val="20"/>
                <w:szCs w:val="20"/>
              </w:rPr>
            </w:pPr>
            <w:r w:rsidRPr="00607994">
              <w:rPr>
                <w:rFonts w:cs="Calibri"/>
                <w:sz w:val="20"/>
              </w:rPr>
              <w:t>++</w:t>
            </w:r>
          </w:p>
        </w:tc>
        <w:tc>
          <w:tcPr>
            <w:tcW w:w="1437" w:type="dxa"/>
            <w:vAlign w:val="center"/>
          </w:tcPr>
          <w:p w:rsidR="00607994" w:rsidRPr="00607994" w:rsidRDefault="00607994" w:rsidP="00B03268">
            <w:pPr>
              <w:spacing w:after="0"/>
              <w:jc w:val="center"/>
              <w:rPr>
                <w:rFonts w:cs="Calibri"/>
                <w:sz w:val="20"/>
                <w:szCs w:val="20"/>
              </w:rPr>
            </w:pPr>
            <w:r w:rsidRPr="00607994">
              <w:rPr>
                <w:rFonts w:cs="Calibri"/>
                <w:sz w:val="20"/>
              </w:rPr>
              <w:t>+++</w:t>
            </w:r>
          </w:p>
        </w:tc>
        <w:tc>
          <w:tcPr>
            <w:tcW w:w="1438" w:type="dxa"/>
            <w:vAlign w:val="center"/>
          </w:tcPr>
          <w:p w:rsidR="00607994" w:rsidRPr="00607994" w:rsidRDefault="00607994" w:rsidP="00B03268">
            <w:pPr>
              <w:spacing w:after="0"/>
              <w:jc w:val="center"/>
              <w:rPr>
                <w:rFonts w:cs="Calibri"/>
                <w:sz w:val="20"/>
                <w:szCs w:val="20"/>
              </w:rPr>
            </w:pPr>
            <w:r w:rsidRPr="00607994">
              <w:rPr>
                <w:rFonts w:cs="Calibri"/>
                <w:sz w:val="20"/>
              </w:rPr>
              <w:t>+++</w:t>
            </w:r>
          </w:p>
        </w:tc>
        <w:tc>
          <w:tcPr>
            <w:tcW w:w="1438" w:type="dxa"/>
            <w:vAlign w:val="center"/>
          </w:tcPr>
          <w:p w:rsidR="00607994" w:rsidRPr="00607994" w:rsidRDefault="00607994" w:rsidP="00B03268">
            <w:pPr>
              <w:spacing w:after="0"/>
              <w:jc w:val="center"/>
              <w:rPr>
                <w:rFonts w:cs="Calibri"/>
                <w:sz w:val="20"/>
                <w:szCs w:val="20"/>
              </w:rPr>
            </w:pPr>
            <w:r w:rsidRPr="00607994">
              <w:rPr>
                <w:rFonts w:cs="Calibri"/>
                <w:sz w:val="20"/>
              </w:rPr>
              <w:t>+++</w:t>
            </w:r>
          </w:p>
        </w:tc>
        <w:tc>
          <w:tcPr>
            <w:tcW w:w="1438" w:type="dxa"/>
            <w:vAlign w:val="center"/>
          </w:tcPr>
          <w:p w:rsidR="00607994" w:rsidRPr="00607994" w:rsidRDefault="00607994" w:rsidP="00B03268">
            <w:pPr>
              <w:spacing w:after="0"/>
              <w:jc w:val="center"/>
              <w:rPr>
                <w:rFonts w:cs="Calibri"/>
                <w:sz w:val="20"/>
                <w:szCs w:val="20"/>
              </w:rPr>
            </w:pPr>
          </w:p>
        </w:tc>
      </w:tr>
      <w:tr w:rsidR="00607994" w:rsidRPr="00607994" w:rsidTr="00607994">
        <w:tc>
          <w:tcPr>
            <w:tcW w:w="1335" w:type="dxa"/>
            <w:vMerge/>
            <w:vAlign w:val="center"/>
          </w:tcPr>
          <w:p w:rsidR="00607994" w:rsidRPr="00607994" w:rsidRDefault="00607994" w:rsidP="00B03268">
            <w:pPr>
              <w:spacing w:after="0"/>
              <w:rPr>
                <w:rFonts w:cs="Calibri"/>
                <w:sz w:val="20"/>
                <w:szCs w:val="20"/>
              </w:rPr>
            </w:pPr>
          </w:p>
        </w:tc>
        <w:tc>
          <w:tcPr>
            <w:tcW w:w="2459" w:type="dxa"/>
            <w:vAlign w:val="center"/>
          </w:tcPr>
          <w:p w:rsidR="00607994" w:rsidRPr="00607994" w:rsidRDefault="00607994" w:rsidP="00B03268">
            <w:pPr>
              <w:spacing w:after="0"/>
              <w:rPr>
                <w:rFonts w:cs="Calibri"/>
                <w:sz w:val="20"/>
                <w:szCs w:val="20"/>
              </w:rPr>
            </w:pPr>
            <w:r w:rsidRPr="00607994">
              <w:rPr>
                <w:rFonts w:cs="Calibri"/>
                <w:sz w:val="20"/>
              </w:rPr>
              <w:t>Solar cooling</w:t>
            </w:r>
          </w:p>
        </w:tc>
        <w:tc>
          <w:tcPr>
            <w:tcW w:w="1437" w:type="dxa"/>
            <w:vAlign w:val="center"/>
          </w:tcPr>
          <w:p w:rsidR="00607994" w:rsidRPr="00607994" w:rsidRDefault="00607994" w:rsidP="00B03268">
            <w:pPr>
              <w:spacing w:after="0"/>
              <w:jc w:val="center"/>
              <w:rPr>
                <w:rFonts w:cs="Calibri"/>
                <w:sz w:val="20"/>
                <w:szCs w:val="20"/>
              </w:rPr>
            </w:pPr>
          </w:p>
        </w:tc>
        <w:tc>
          <w:tcPr>
            <w:tcW w:w="1438" w:type="dxa"/>
            <w:vAlign w:val="center"/>
          </w:tcPr>
          <w:p w:rsidR="00607994" w:rsidRPr="00607994" w:rsidRDefault="00607994" w:rsidP="00B03268">
            <w:pPr>
              <w:spacing w:after="0"/>
              <w:jc w:val="center"/>
              <w:rPr>
                <w:rFonts w:cs="Calibri"/>
                <w:sz w:val="20"/>
                <w:szCs w:val="20"/>
              </w:rPr>
            </w:pPr>
          </w:p>
        </w:tc>
        <w:tc>
          <w:tcPr>
            <w:tcW w:w="1438" w:type="dxa"/>
            <w:vAlign w:val="center"/>
          </w:tcPr>
          <w:p w:rsidR="00607994" w:rsidRPr="00607994" w:rsidRDefault="00607994" w:rsidP="00B03268">
            <w:pPr>
              <w:spacing w:after="0"/>
              <w:jc w:val="center"/>
              <w:rPr>
                <w:rFonts w:cs="Calibri"/>
                <w:sz w:val="20"/>
                <w:szCs w:val="20"/>
              </w:rPr>
            </w:pPr>
          </w:p>
        </w:tc>
        <w:tc>
          <w:tcPr>
            <w:tcW w:w="1437" w:type="dxa"/>
            <w:vAlign w:val="center"/>
          </w:tcPr>
          <w:p w:rsidR="00607994" w:rsidRPr="00607994" w:rsidRDefault="00607994" w:rsidP="00B03268">
            <w:pPr>
              <w:spacing w:after="0"/>
              <w:jc w:val="center"/>
              <w:rPr>
                <w:rFonts w:cs="Calibri"/>
                <w:sz w:val="20"/>
                <w:szCs w:val="20"/>
              </w:rPr>
            </w:pPr>
            <w:r w:rsidRPr="00607994">
              <w:rPr>
                <w:rFonts w:cs="Calibri"/>
                <w:sz w:val="20"/>
              </w:rPr>
              <w:t>+</w:t>
            </w:r>
          </w:p>
        </w:tc>
        <w:tc>
          <w:tcPr>
            <w:tcW w:w="1438" w:type="dxa"/>
            <w:vAlign w:val="center"/>
          </w:tcPr>
          <w:p w:rsidR="00607994" w:rsidRPr="00607994" w:rsidRDefault="00607994" w:rsidP="00B03268">
            <w:pPr>
              <w:spacing w:after="0"/>
              <w:jc w:val="center"/>
              <w:rPr>
                <w:rFonts w:cs="Calibri"/>
                <w:sz w:val="20"/>
                <w:szCs w:val="20"/>
              </w:rPr>
            </w:pPr>
            <w:r w:rsidRPr="00607994">
              <w:rPr>
                <w:rFonts w:cs="Calibri"/>
                <w:sz w:val="20"/>
              </w:rPr>
              <w:t>+</w:t>
            </w:r>
          </w:p>
        </w:tc>
        <w:tc>
          <w:tcPr>
            <w:tcW w:w="1438" w:type="dxa"/>
            <w:vAlign w:val="center"/>
          </w:tcPr>
          <w:p w:rsidR="00607994" w:rsidRPr="00607994" w:rsidRDefault="00607994" w:rsidP="00B03268">
            <w:pPr>
              <w:spacing w:after="0"/>
              <w:jc w:val="center"/>
              <w:rPr>
                <w:rFonts w:cs="Calibri"/>
                <w:sz w:val="20"/>
                <w:szCs w:val="20"/>
              </w:rPr>
            </w:pPr>
            <w:r w:rsidRPr="00607994">
              <w:rPr>
                <w:rFonts w:cs="Calibri"/>
                <w:sz w:val="20"/>
              </w:rPr>
              <w:t>++</w:t>
            </w:r>
          </w:p>
        </w:tc>
        <w:tc>
          <w:tcPr>
            <w:tcW w:w="1438" w:type="dxa"/>
            <w:vAlign w:val="center"/>
          </w:tcPr>
          <w:p w:rsidR="00607994" w:rsidRPr="00607994" w:rsidRDefault="00607994" w:rsidP="00B03268">
            <w:pPr>
              <w:spacing w:after="0"/>
              <w:jc w:val="center"/>
              <w:rPr>
                <w:rFonts w:cs="Calibri"/>
                <w:sz w:val="20"/>
                <w:szCs w:val="20"/>
              </w:rPr>
            </w:pPr>
            <w:r w:rsidRPr="00607994">
              <w:rPr>
                <w:rFonts w:cs="Calibri"/>
                <w:sz w:val="20"/>
              </w:rPr>
              <w:t>++</w:t>
            </w:r>
          </w:p>
        </w:tc>
      </w:tr>
      <w:tr w:rsidR="00607994" w:rsidRPr="00607994" w:rsidTr="00607994">
        <w:tc>
          <w:tcPr>
            <w:tcW w:w="1335" w:type="dxa"/>
            <w:vMerge/>
            <w:vAlign w:val="center"/>
          </w:tcPr>
          <w:p w:rsidR="00607994" w:rsidRPr="00607994" w:rsidRDefault="00607994" w:rsidP="00B03268">
            <w:pPr>
              <w:spacing w:after="0"/>
              <w:rPr>
                <w:rFonts w:cs="Calibri"/>
                <w:sz w:val="20"/>
                <w:szCs w:val="20"/>
              </w:rPr>
            </w:pPr>
          </w:p>
        </w:tc>
        <w:tc>
          <w:tcPr>
            <w:tcW w:w="2459" w:type="dxa"/>
            <w:vAlign w:val="center"/>
          </w:tcPr>
          <w:p w:rsidR="00607994" w:rsidRPr="00607994" w:rsidRDefault="00607994" w:rsidP="00B03268">
            <w:pPr>
              <w:spacing w:after="0"/>
              <w:rPr>
                <w:rFonts w:cs="Calibri"/>
                <w:sz w:val="20"/>
                <w:szCs w:val="20"/>
              </w:rPr>
            </w:pPr>
            <w:r w:rsidRPr="00607994">
              <w:rPr>
                <w:rFonts w:cs="Calibri"/>
                <w:sz w:val="20"/>
              </w:rPr>
              <w:t>Public pool heating</w:t>
            </w:r>
          </w:p>
        </w:tc>
        <w:tc>
          <w:tcPr>
            <w:tcW w:w="1437" w:type="dxa"/>
            <w:vAlign w:val="center"/>
          </w:tcPr>
          <w:p w:rsidR="00607994" w:rsidRPr="00607994" w:rsidRDefault="00607994" w:rsidP="00B03268">
            <w:pPr>
              <w:spacing w:after="0"/>
              <w:jc w:val="center"/>
              <w:rPr>
                <w:rFonts w:cs="Calibri"/>
                <w:sz w:val="20"/>
                <w:szCs w:val="20"/>
              </w:rPr>
            </w:pPr>
            <w:r w:rsidRPr="00607994">
              <w:rPr>
                <w:rFonts w:cs="Calibri"/>
                <w:sz w:val="20"/>
              </w:rPr>
              <w:t>++</w:t>
            </w:r>
          </w:p>
        </w:tc>
        <w:tc>
          <w:tcPr>
            <w:tcW w:w="1438" w:type="dxa"/>
            <w:vAlign w:val="center"/>
          </w:tcPr>
          <w:p w:rsidR="00607994" w:rsidRPr="00607994" w:rsidRDefault="00607994" w:rsidP="00B03268">
            <w:pPr>
              <w:spacing w:after="0"/>
              <w:jc w:val="center"/>
              <w:rPr>
                <w:rFonts w:cs="Calibri"/>
                <w:sz w:val="20"/>
                <w:szCs w:val="20"/>
              </w:rPr>
            </w:pPr>
            <w:r w:rsidRPr="00607994">
              <w:rPr>
                <w:rFonts w:cs="Calibri"/>
                <w:sz w:val="20"/>
              </w:rPr>
              <w:t>++</w:t>
            </w:r>
          </w:p>
        </w:tc>
        <w:tc>
          <w:tcPr>
            <w:tcW w:w="1438" w:type="dxa"/>
            <w:vAlign w:val="center"/>
          </w:tcPr>
          <w:p w:rsidR="00607994" w:rsidRPr="00607994" w:rsidRDefault="00607994" w:rsidP="00B03268">
            <w:pPr>
              <w:spacing w:after="0"/>
              <w:jc w:val="center"/>
              <w:rPr>
                <w:rFonts w:cs="Calibri"/>
                <w:sz w:val="20"/>
                <w:szCs w:val="20"/>
              </w:rPr>
            </w:pPr>
          </w:p>
        </w:tc>
        <w:tc>
          <w:tcPr>
            <w:tcW w:w="1437" w:type="dxa"/>
            <w:vAlign w:val="center"/>
          </w:tcPr>
          <w:p w:rsidR="00607994" w:rsidRPr="00607994" w:rsidRDefault="00607994" w:rsidP="00B03268">
            <w:pPr>
              <w:spacing w:after="0"/>
              <w:jc w:val="center"/>
              <w:rPr>
                <w:rFonts w:cs="Calibri"/>
                <w:sz w:val="20"/>
                <w:szCs w:val="20"/>
              </w:rPr>
            </w:pPr>
          </w:p>
        </w:tc>
        <w:tc>
          <w:tcPr>
            <w:tcW w:w="1438" w:type="dxa"/>
            <w:vAlign w:val="center"/>
          </w:tcPr>
          <w:p w:rsidR="00607994" w:rsidRPr="00607994" w:rsidRDefault="00607994" w:rsidP="00B03268">
            <w:pPr>
              <w:spacing w:after="0"/>
              <w:jc w:val="center"/>
              <w:rPr>
                <w:rFonts w:cs="Calibri"/>
                <w:sz w:val="20"/>
                <w:szCs w:val="20"/>
              </w:rPr>
            </w:pPr>
          </w:p>
        </w:tc>
        <w:tc>
          <w:tcPr>
            <w:tcW w:w="1438" w:type="dxa"/>
            <w:vAlign w:val="center"/>
          </w:tcPr>
          <w:p w:rsidR="00607994" w:rsidRPr="00607994" w:rsidRDefault="00607994" w:rsidP="00B03268">
            <w:pPr>
              <w:spacing w:after="0"/>
              <w:jc w:val="center"/>
              <w:rPr>
                <w:rFonts w:cs="Calibri"/>
                <w:sz w:val="20"/>
                <w:szCs w:val="20"/>
              </w:rPr>
            </w:pPr>
          </w:p>
        </w:tc>
        <w:tc>
          <w:tcPr>
            <w:tcW w:w="1438" w:type="dxa"/>
            <w:vAlign w:val="center"/>
          </w:tcPr>
          <w:p w:rsidR="00607994" w:rsidRPr="00607994" w:rsidRDefault="00607994" w:rsidP="00B03268">
            <w:pPr>
              <w:spacing w:after="0"/>
              <w:jc w:val="center"/>
              <w:rPr>
                <w:rFonts w:cs="Calibri"/>
                <w:sz w:val="20"/>
                <w:szCs w:val="20"/>
              </w:rPr>
            </w:pPr>
          </w:p>
        </w:tc>
      </w:tr>
      <w:tr w:rsidR="00607994" w:rsidRPr="00607994" w:rsidTr="00607994">
        <w:tc>
          <w:tcPr>
            <w:tcW w:w="1335" w:type="dxa"/>
            <w:vMerge w:val="restart"/>
            <w:vAlign w:val="center"/>
          </w:tcPr>
          <w:p w:rsidR="00607994" w:rsidRPr="00607994" w:rsidRDefault="00607994" w:rsidP="00B03268">
            <w:pPr>
              <w:spacing w:after="0"/>
              <w:rPr>
                <w:rFonts w:cs="Calibri"/>
                <w:sz w:val="20"/>
                <w:szCs w:val="20"/>
              </w:rPr>
            </w:pPr>
            <w:r w:rsidRPr="00607994">
              <w:rPr>
                <w:rFonts w:cs="Calibri"/>
                <w:sz w:val="20"/>
              </w:rPr>
              <w:t>Agriculture</w:t>
            </w:r>
          </w:p>
        </w:tc>
        <w:tc>
          <w:tcPr>
            <w:tcW w:w="2459" w:type="dxa"/>
            <w:vAlign w:val="center"/>
          </w:tcPr>
          <w:p w:rsidR="00607994" w:rsidRPr="00607994" w:rsidRDefault="00607994" w:rsidP="00B03268">
            <w:pPr>
              <w:spacing w:after="0"/>
              <w:rPr>
                <w:rFonts w:cs="Calibri"/>
                <w:sz w:val="20"/>
                <w:szCs w:val="20"/>
              </w:rPr>
            </w:pPr>
            <w:r w:rsidRPr="00607994">
              <w:rPr>
                <w:rFonts w:cs="Calibri"/>
                <w:sz w:val="20"/>
              </w:rPr>
              <w:t>Solar drying</w:t>
            </w:r>
          </w:p>
        </w:tc>
        <w:tc>
          <w:tcPr>
            <w:tcW w:w="1437" w:type="dxa"/>
            <w:vAlign w:val="center"/>
          </w:tcPr>
          <w:p w:rsidR="00607994" w:rsidRPr="00607994" w:rsidRDefault="00607994" w:rsidP="00B03268">
            <w:pPr>
              <w:spacing w:after="0"/>
              <w:jc w:val="center"/>
              <w:rPr>
                <w:rFonts w:cs="Calibri"/>
                <w:sz w:val="20"/>
                <w:szCs w:val="20"/>
              </w:rPr>
            </w:pPr>
          </w:p>
        </w:tc>
        <w:tc>
          <w:tcPr>
            <w:tcW w:w="1438" w:type="dxa"/>
            <w:vAlign w:val="center"/>
          </w:tcPr>
          <w:p w:rsidR="00607994" w:rsidRPr="00607994" w:rsidRDefault="00607994" w:rsidP="00B03268">
            <w:pPr>
              <w:spacing w:after="0"/>
              <w:jc w:val="center"/>
              <w:rPr>
                <w:rFonts w:cs="Calibri"/>
                <w:sz w:val="20"/>
                <w:szCs w:val="20"/>
              </w:rPr>
            </w:pPr>
          </w:p>
        </w:tc>
        <w:tc>
          <w:tcPr>
            <w:tcW w:w="1438" w:type="dxa"/>
            <w:vAlign w:val="center"/>
          </w:tcPr>
          <w:p w:rsidR="00607994" w:rsidRPr="00607994" w:rsidRDefault="00607994" w:rsidP="00B03268">
            <w:pPr>
              <w:spacing w:after="0"/>
              <w:jc w:val="center"/>
              <w:rPr>
                <w:rFonts w:cs="Calibri"/>
                <w:sz w:val="20"/>
                <w:szCs w:val="20"/>
              </w:rPr>
            </w:pPr>
          </w:p>
        </w:tc>
        <w:tc>
          <w:tcPr>
            <w:tcW w:w="1437" w:type="dxa"/>
            <w:vAlign w:val="center"/>
          </w:tcPr>
          <w:p w:rsidR="00607994" w:rsidRPr="00607994" w:rsidRDefault="00607994" w:rsidP="00B03268">
            <w:pPr>
              <w:spacing w:after="0"/>
              <w:jc w:val="center"/>
              <w:rPr>
                <w:rFonts w:cs="Calibri"/>
                <w:sz w:val="20"/>
                <w:szCs w:val="20"/>
              </w:rPr>
            </w:pPr>
            <w:r w:rsidRPr="00607994">
              <w:rPr>
                <w:rFonts w:cs="Calibri"/>
                <w:sz w:val="20"/>
              </w:rPr>
              <w:t>+</w:t>
            </w:r>
          </w:p>
        </w:tc>
        <w:tc>
          <w:tcPr>
            <w:tcW w:w="1438" w:type="dxa"/>
            <w:vAlign w:val="center"/>
          </w:tcPr>
          <w:p w:rsidR="00607994" w:rsidRPr="00607994" w:rsidRDefault="00607994" w:rsidP="00B03268">
            <w:pPr>
              <w:spacing w:after="0"/>
              <w:jc w:val="center"/>
              <w:rPr>
                <w:rFonts w:cs="Calibri"/>
                <w:sz w:val="20"/>
                <w:szCs w:val="20"/>
              </w:rPr>
            </w:pPr>
            <w:r w:rsidRPr="00607994">
              <w:rPr>
                <w:rFonts w:cs="Calibri"/>
                <w:sz w:val="20"/>
              </w:rPr>
              <w:t>+</w:t>
            </w:r>
          </w:p>
        </w:tc>
        <w:tc>
          <w:tcPr>
            <w:tcW w:w="1438" w:type="dxa"/>
            <w:vAlign w:val="center"/>
          </w:tcPr>
          <w:p w:rsidR="00607994" w:rsidRPr="00607994" w:rsidRDefault="00607994" w:rsidP="00B03268">
            <w:pPr>
              <w:spacing w:after="0"/>
              <w:jc w:val="center"/>
              <w:rPr>
                <w:rFonts w:cs="Calibri"/>
                <w:sz w:val="20"/>
                <w:szCs w:val="20"/>
              </w:rPr>
            </w:pPr>
          </w:p>
        </w:tc>
        <w:tc>
          <w:tcPr>
            <w:tcW w:w="1438" w:type="dxa"/>
            <w:vAlign w:val="center"/>
          </w:tcPr>
          <w:p w:rsidR="00607994" w:rsidRPr="00607994" w:rsidRDefault="00607994" w:rsidP="00B03268">
            <w:pPr>
              <w:spacing w:after="0"/>
              <w:jc w:val="center"/>
              <w:rPr>
                <w:rFonts w:cs="Calibri"/>
                <w:sz w:val="20"/>
                <w:szCs w:val="20"/>
              </w:rPr>
            </w:pPr>
          </w:p>
        </w:tc>
      </w:tr>
      <w:tr w:rsidR="00607994" w:rsidRPr="00607994" w:rsidTr="00607994">
        <w:tc>
          <w:tcPr>
            <w:tcW w:w="1335" w:type="dxa"/>
            <w:vMerge/>
            <w:vAlign w:val="center"/>
          </w:tcPr>
          <w:p w:rsidR="00607994" w:rsidRPr="00607994" w:rsidRDefault="00607994" w:rsidP="00B03268">
            <w:pPr>
              <w:spacing w:after="0"/>
              <w:rPr>
                <w:rFonts w:cs="Calibri"/>
                <w:sz w:val="20"/>
                <w:szCs w:val="20"/>
              </w:rPr>
            </w:pPr>
          </w:p>
        </w:tc>
        <w:tc>
          <w:tcPr>
            <w:tcW w:w="2459" w:type="dxa"/>
            <w:vAlign w:val="center"/>
          </w:tcPr>
          <w:p w:rsidR="00607994" w:rsidRPr="00607994" w:rsidRDefault="00607994" w:rsidP="00B03268">
            <w:pPr>
              <w:spacing w:after="0"/>
              <w:rPr>
                <w:rFonts w:cs="Calibri"/>
                <w:sz w:val="20"/>
                <w:szCs w:val="20"/>
              </w:rPr>
            </w:pPr>
            <w:r w:rsidRPr="00607994">
              <w:rPr>
                <w:rFonts w:cs="Calibri"/>
                <w:sz w:val="20"/>
              </w:rPr>
              <w:t>Hot water</w:t>
            </w:r>
          </w:p>
        </w:tc>
        <w:tc>
          <w:tcPr>
            <w:tcW w:w="1437" w:type="dxa"/>
            <w:vAlign w:val="center"/>
          </w:tcPr>
          <w:p w:rsidR="00607994" w:rsidRPr="00607994" w:rsidRDefault="00607994" w:rsidP="00B03268">
            <w:pPr>
              <w:spacing w:after="0"/>
              <w:jc w:val="center"/>
              <w:rPr>
                <w:rFonts w:cs="Calibri"/>
                <w:sz w:val="20"/>
                <w:szCs w:val="20"/>
              </w:rPr>
            </w:pPr>
            <w:r w:rsidRPr="00607994">
              <w:rPr>
                <w:rFonts w:cs="Calibri"/>
                <w:sz w:val="20"/>
              </w:rPr>
              <w:t>+</w:t>
            </w:r>
          </w:p>
        </w:tc>
        <w:tc>
          <w:tcPr>
            <w:tcW w:w="1438" w:type="dxa"/>
            <w:vAlign w:val="center"/>
          </w:tcPr>
          <w:p w:rsidR="00607994" w:rsidRPr="00607994" w:rsidRDefault="00607994" w:rsidP="00B03268">
            <w:pPr>
              <w:spacing w:after="0"/>
              <w:jc w:val="center"/>
              <w:rPr>
                <w:rFonts w:cs="Calibri"/>
                <w:sz w:val="20"/>
                <w:szCs w:val="20"/>
              </w:rPr>
            </w:pPr>
            <w:r w:rsidRPr="00607994">
              <w:rPr>
                <w:rFonts w:cs="Calibri"/>
                <w:sz w:val="20"/>
              </w:rPr>
              <w:t>+</w:t>
            </w:r>
          </w:p>
        </w:tc>
        <w:tc>
          <w:tcPr>
            <w:tcW w:w="1438" w:type="dxa"/>
            <w:vAlign w:val="center"/>
          </w:tcPr>
          <w:p w:rsidR="00607994" w:rsidRPr="00607994" w:rsidRDefault="00607994" w:rsidP="00B03268">
            <w:pPr>
              <w:spacing w:after="0"/>
              <w:jc w:val="center"/>
              <w:rPr>
                <w:rFonts w:cs="Calibri"/>
                <w:sz w:val="20"/>
                <w:szCs w:val="20"/>
              </w:rPr>
            </w:pPr>
          </w:p>
        </w:tc>
        <w:tc>
          <w:tcPr>
            <w:tcW w:w="1437" w:type="dxa"/>
            <w:vAlign w:val="center"/>
          </w:tcPr>
          <w:p w:rsidR="00607994" w:rsidRPr="00607994" w:rsidRDefault="00607994" w:rsidP="00B03268">
            <w:pPr>
              <w:spacing w:after="0"/>
              <w:jc w:val="center"/>
              <w:rPr>
                <w:rFonts w:cs="Calibri"/>
                <w:sz w:val="20"/>
                <w:szCs w:val="20"/>
              </w:rPr>
            </w:pPr>
          </w:p>
        </w:tc>
        <w:tc>
          <w:tcPr>
            <w:tcW w:w="1438" w:type="dxa"/>
            <w:vAlign w:val="center"/>
          </w:tcPr>
          <w:p w:rsidR="00607994" w:rsidRPr="00607994" w:rsidRDefault="00607994" w:rsidP="00B03268">
            <w:pPr>
              <w:spacing w:after="0"/>
              <w:jc w:val="center"/>
              <w:rPr>
                <w:rFonts w:cs="Calibri"/>
                <w:sz w:val="20"/>
                <w:szCs w:val="20"/>
              </w:rPr>
            </w:pPr>
          </w:p>
        </w:tc>
        <w:tc>
          <w:tcPr>
            <w:tcW w:w="1438" w:type="dxa"/>
            <w:vAlign w:val="center"/>
          </w:tcPr>
          <w:p w:rsidR="00607994" w:rsidRPr="00607994" w:rsidRDefault="00607994" w:rsidP="00B03268">
            <w:pPr>
              <w:spacing w:after="0"/>
              <w:jc w:val="center"/>
              <w:rPr>
                <w:rFonts w:cs="Calibri"/>
                <w:sz w:val="20"/>
                <w:szCs w:val="20"/>
              </w:rPr>
            </w:pPr>
          </w:p>
        </w:tc>
        <w:tc>
          <w:tcPr>
            <w:tcW w:w="1438" w:type="dxa"/>
            <w:vAlign w:val="center"/>
          </w:tcPr>
          <w:p w:rsidR="00607994" w:rsidRPr="00607994" w:rsidRDefault="00607994" w:rsidP="00B03268">
            <w:pPr>
              <w:spacing w:after="0"/>
              <w:jc w:val="center"/>
              <w:rPr>
                <w:rFonts w:cs="Calibri"/>
                <w:sz w:val="20"/>
                <w:szCs w:val="20"/>
              </w:rPr>
            </w:pPr>
          </w:p>
        </w:tc>
      </w:tr>
      <w:tr w:rsidR="00607994" w:rsidRPr="00607994" w:rsidTr="00607994">
        <w:tc>
          <w:tcPr>
            <w:tcW w:w="1335" w:type="dxa"/>
            <w:vMerge w:val="restart"/>
            <w:vAlign w:val="center"/>
          </w:tcPr>
          <w:p w:rsidR="00607994" w:rsidRPr="00607994" w:rsidRDefault="00607994" w:rsidP="00B03268">
            <w:pPr>
              <w:spacing w:after="0"/>
              <w:rPr>
                <w:rFonts w:cs="Calibri"/>
                <w:sz w:val="20"/>
                <w:szCs w:val="20"/>
              </w:rPr>
            </w:pPr>
            <w:r w:rsidRPr="00607994">
              <w:rPr>
                <w:rFonts w:cs="Calibri"/>
                <w:sz w:val="20"/>
              </w:rPr>
              <w:t>Industry</w:t>
            </w:r>
          </w:p>
        </w:tc>
        <w:tc>
          <w:tcPr>
            <w:tcW w:w="2459" w:type="dxa"/>
            <w:vAlign w:val="center"/>
          </w:tcPr>
          <w:p w:rsidR="00607994" w:rsidRPr="00607994" w:rsidRDefault="00607994" w:rsidP="00B03268">
            <w:pPr>
              <w:spacing w:after="0"/>
              <w:rPr>
                <w:rFonts w:cs="Calibri"/>
                <w:sz w:val="20"/>
                <w:szCs w:val="20"/>
              </w:rPr>
            </w:pPr>
            <w:r w:rsidRPr="00607994">
              <w:rPr>
                <w:rFonts w:cs="Calibri"/>
                <w:sz w:val="20"/>
              </w:rPr>
              <w:t>Industrial heating process</w:t>
            </w:r>
          </w:p>
        </w:tc>
        <w:tc>
          <w:tcPr>
            <w:tcW w:w="1437" w:type="dxa"/>
            <w:vAlign w:val="center"/>
          </w:tcPr>
          <w:p w:rsidR="00607994" w:rsidRPr="00607994" w:rsidRDefault="00607994" w:rsidP="00B03268">
            <w:pPr>
              <w:spacing w:after="0"/>
              <w:jc w:val="center"/>
              <w:rPr>
                <w:rFonts w:cs="Calibri"/>
                <w:sz w:val="20"/>
                <w:szCs w:val="20"/>
              </w:rPr>
            </w:pPr>
            <w:r w:rsidRPr="00607994">
              <w:rPr>
                <w:rFonts w:cs="Calibri"/>
                <w:sz w:val="20"/>
              </w:rPr>
              <w:t>+</w:t>
            </w:r>
          </w:p>
        </w:tc>
        <w:tc>
          <w:tcPr>
            <w:tcW w:w="1438" w:type="dxa"/>
            <w:vAlign w:val="center"/>
          </w:tcPr>
          <w:p w:rsidR="00607994" w:rsidRPr="00607994" w:rsidRDefault="00607994" w:rsidP="00B03268">
            <w:pPr>
              <w:spacing w:after="0"/>
              <w:jc w:val="center"/>
              <w:rPr>
                <w:rFonts w:cs="Calibri"/>
                <w:sz w:val="20"/>
                <w:szCs w:val="20"/>
              </w:rPr>
            </w:pPr>
            <w:r w:rsidRPr="00607994">
              <w:rPr>
                <w:rFonts w:cs="Calibri"/>
                <w:sz w:val="20"/>
              </w:rPr>
              <w:t>+</w:t>
            </w:r>
          </w:p>
        </w:tc>
        <w:tc>
          <w:tcPr>
            <w:tcW w:w="1438" w:type="dxa"/>
            <w:vAlign w:val="center"/>
          </w:tcPr>
          <w:p w:rsidR="00607994" w:rsidRPr="00607994" w:rsidRDefault="00607994" w:rsidP="00B03268">
            <w:pPr>
              <w:spacing w:after="0"/>
              <w:jc w:val="center"/>
              <w:rPr>
                <w:rFonts w:cs="Calibri"/>
                <w:sz w:val="20"/>
                <w:szCs w:val="20"/>
              </w:rPr>
            </w:pPr>
          </w:p>
        </w:tc>
        <w:tc>
          <w:tcPr>
            <w:tcW w:w="1437" w:type="dxa"/>
            <w:vAlign w:val="center"/>
          </w:tcPr>
          <w:p w:rsidR="00607994" w:rsidRPr="00607994" w:rsidRDefault="00607994" w:rsidP="00B03268">
            <w:pPr>
              <w:spacing w:after="0"/>
              <w:jc w:val="center"/>
              <w:rPr>
                <w:rFonts w:cs="Calibri"/>
                <w:sz w:val="20"/>
                <w:szCs w:val="20"/>
              </w:rPr>
            </w:pPr>
          </w:p>
        </w:tc>
        <w:tc>
          <w:tcPr>
            <w:tcW w:w="1438" w:type="dxa"/>
            <w:vAlign w:val="center"/>
          </w:tcPr>
          <w:p w:rsidR="00607994" w:rsidRPr="00607994" w:rsidRDefault="00607994" w:rsidP="00B03268">
            <w:pPr>
              <w:spacing w:after="0"/>
              <w:jc w:val="center"/>
              <w:rPr>
                <w:rFonts w:cs="Calibri"/>
                <w:sz w:val="20"/>
                <w:szCs w:val="20"/>
              </w:rPr>
            </w:pPr>
          </w:p>
        </w:tc>
        <w:tc>
          <w:tcPr>
            <w:tcW w:w="1438" w:type="dxa"/>
            <w:vAlign w:val="center"/>
          </w:tcPr>
          <w:p w:rsidR="00607994" w:rsidRPr="00607994" w:rsidRDefault="00607994" w:rsidP="00B03268">
            <w:pPr>
              <w:spacing w:after="0"/>
              <w:jc w:val="center"/>
              <w:rPr>
                <w:rFonts w:cs="Calibri"/>
                <w:sz w:val="20"/>
                <w:szCs w:val="20"/>
              </w:rPr>
            </w:pPr>
          </w:p>
        </w:tc>
        <w:tc>
          <w:tcPr>
            <w:tcW w:w="1438" w:type="dxa"/>
            <w:vAlign w:val="center"/>
          </w:tcPr>
          <w:p w:rsidR="00607994" w:rsidRPr="00607994" w:rsidRDefault="00607994" w:rsidP="00B03268">
            <w:pPr>
              <w:spacing w:after="0"/>
              <w:jc w:val="center"/>
              <w:rPr>
                <w:rFonts w:cs="Calibri"/>
                <w:sz w:val="20"/>
                <w:szCs w:val="20"/>
              </w:rPr>
            </w:pPr>
            <w:r w:rsidRPr="00607994">
              <w:rPr>
                <w:rFonts w:cs="Calibri"/>
                <w:sz w:val="20"/>
              </w:rPr>
              <w:t>+</w:t>
            </w:r>
          </w:p>
        </w:tc>
      </w:tr>
      <w:tr w:rsidR="00607994" w:rsidRPr="00607994" w:rsidTr="00607994">
        <w:tc>
          <w:tcPr>
            <w:tcW w:w="1335" w:type="dxa"/>
            <w:vMerge/>
            <w:vAlign w:val="center"/>
          </w:tcPr>
          <w:p w:rsidR="00607994" w:rsidRPr="00607994" w:rsidRDefault="00607994" w:rsidP="00B03268">
            <w:pPr>
              <w:spacing w:after="0"/>
              <w:rPr>
                <w:rFonts w:cs="Calibri"/>
                <w:sz w:val="20"/>
                <w:szCs w:val="20"/>
              </w:rPr>
            </w:pPr>
          </w:p>
        </w:tc>
        <w:tc>
          <w:tcPr>
            <w:tcW w:w="2459" w:type="dxa"/>
            <w:vAlign w:val="center"/>
          </w:tcPr>
          <w:p w:rsidR="00607994" w:rsidRPr="00607994" w:rsidRDefault="00607994" w:rsidP="00B03268">
            <w:pPr>
              <w:spacing w:after="0"/>
              <w:rPr>
                <w:rFonts w:cs="Calibri"/>
                <w:sz w:val="20"/>
                <w:szCs w:val="20"/>
              </w:rPr>
            </w:pPr>
            <w:r w:rsidRPr="00607994">
              <w:rPr>
                <w:rFonts w:cs="Calibri"/>
                <w:sz w:val="20"/>
              </w:rPr>
              <w:t>Industrial space heating</w:t>
            </w:r>
          </w:p>
        </w:tc>
        <w:tc>
          <w:tcPr>
            <w:tcW w:w="1437" w:type="dxa"/>
            <w:vAlign w:val="center"/>
          </w:tcPr>
          <w:p w:rsidR="00607994" w:rsidRPr="00607994" w:rsidRDefault="00607994" w:rsidP="00B03268">
            <w:pPr>
              <w:spacing w:after="0"/>
              <w:jc w:val="center"/>
              <w:rPr>
                <w:rFonts w:cs="Calibri"/>
                <w:sz w:val="20"/>
                <w:szCs w:val="20"/>
              </w:rPr>
            </w:pPr>
          </w:p>
        </w:tc>
        <w:tc>
          <w:tcPr>
            <w:tcW w:w="1438" w:type="dxa"/>
            <w:vAlign w:val="center"/>
          </w:tcPr>
          <w:p w:rsidR="00607994" w:rsidRPr="00607994" w:rsidRDefault="00607994" w:rsidP="00B03268">
            <w:pPr>
              <w:spacing w:after="0"/>
              <w:jc w:val="center"/>
              <w:rPr>
                <w:rFonts w:cs="Calibri"/>
                <w:sz w:val="20"/>
                <w:szCs w:val="20"/>
              </w:rPr>
            </w:pPr>
          </w:p>
        </w:tc>
        <w:tc>
          <w:tcPr>
            <w:tcW w:w="1438" w:type="dxa"/>
            <w:vAlign w:val="center"/>
          </w:tcPr>
          <w:p w:rsidR="00607994" w:rsidRPr="00607994" w:rsidRDefault="00607994" w:rsidP="00B03268">
            <w:pPr>
              <w:spacing w:after="0"/>
              <w:jc w:val="center"/>
              <w:rPr>
                <w:rFonts w:cs="Calibri"/>
                <w:sz w:val="20"/>
                <w:szCs w:val="20"/>
              </w:rPr>
            </w:pPr>
            <w:r w:rsidRPr="00607994">
              <w:rPr>
                <w:rFonts w:cs="Calibri"/>
                <w:sz w:val="20"/>
              </w:rPr>
              <w:t>+</w:t>
            </w:r>
          </w:p>
        </w:tc>
        <w:tc>
          <w:tcPr>
            <w:tcW w:w="1437" w:type="dxa"/>
            <w:vAlign w:val="center"/>
          </w:tcPr>
          <w:p w:rsidR="00607994" w:rsidRPr="00607994" w:rsidRDefault="00607994" w:rsidP="00B03268">
            <w:pPr>
              <w:spacing w:after="0"/>
              <w:jc w:val="center"/>
              <w:rPr>
                <w:rFonts w:cs="Calibri"/>
                <w:sz w:val="20"/>
                <w:szCs w:val="20"/>
              </w:rPr>
            </w:pPr>
          </w:p>
        </w:tc>
        <w:tc>
          <w:tcPr>
            <w:tcW w:w="1438" w:type="dxa"/>
            <w:vAlign w:val="center"/>
          </w:tcPr>
          <w:p w:rsidR="00607994" w:rsidRPr="00607994" w:rsidRDefault="00607994" w:rsidP="00B03268">
            <w:pPr>
              <w:spacing w:after="0"/>
              <w:jc w:val="center"/>
              <w:rPr>
                <w:rFonts w:cs="Calibri"/>
                <w:sz w:val="20"/>
                <w:szCs w:val="20"/>
              </w:rPr>
            </w:pPr>
            <w:r w:rsidRPr="00607994">
              <w:rPr>
                <w:rFonts w:cs="Calibri"/>
                <w:sz w:val="20"/>
              </w:rPr>
              <w:t>+</w:t>
            </w:r>
          </w:p>
        </w:tc>
        <w:tc>
          <w:tcPr>
            <w:tcW w:w="1438" w:type="dxa"/>
            <w:vAlign w:val="center"/>
          </w:tcPr>
          <w:p w:rsidR="00607994" w:rsidRPr="00607994" w:rsidRDefault="00607994" w:rsidP="00B03268">
            <w:pPr>
              <w:spacing w:after="0"/>
              <w:jc w:val="center"/>
              <w:rPr>
                <w:rFonts w:cs="Calibri"/>
                <w:sz w:val="20"/>
                <w:szCs w:val="20"/>
              </w:rPr>
            </w:pPr>
            <w:r w:rsidRPr="00607994">
              <w:rPr>
                <w:rFonts w:cs="Calibri"/>
                <w:sz w:val="20"/>
              </w:rPr>
              <w:t>+</w:t>
            </w:r>
          </w:p>
        </w:tc>
        <w:tc>
          <w:tcPr>
            <w:tcW w:w="1438" w:type="dxa"/>
            <w:vAlign w:val="center"/>
          </w:tcPr>
          <w:p w:rsidR="00607994" w:rsidRPr="00607994" w:rsidRDefault="00607994" w:rsidP="00B03268">
            <w:pPr>
              <w:spacing w:after="0"/>
              <w:jc w:val="center"/>
              <w:rPr>
                <w:rFonts w:cs="Calibri"/>
                <w:sz w:val="20"/>
                <w:szCs w:val="20"/>
              </w:rPr>
            </w:pPr>
          </w:p>
        </w:tc>
      </w:tr>
      <w:tr w:rsidR="00607994" w:rsidRPr="00607994" w:rsidTr="00607994">
        <w:tc>
          <w:tcPr>
            <w:tcW w:w="1335" w:type="dxa"/>
            <w:vMerge/>
            <w:vAlign w:val="center"/>
          </w:tcPr>
          <w:p w:rsidR="00607994" w:rsidRPr="00607994" w:rsidRDefault="00607994" w:rsidP="00B03268">
            <w:pPr>
              <w:spacing w:after="0"/>
              <w:rPr>
                <w:rFonts w:cs="Calibri"/>
                <w:sz w:val="20"/>
                <w:szCs w:val="20"/>
              </w:rPr>
            </w:pPr>
          </w:p>
        </w:tc>
        <w:tc>
          <w:tcPr>
            <w:tcW w:w="2459" w:type="dxa"/>
            <w:vAlign w:val="center"/>
          </w:tcPr>
          <w:p w:rsidR="00607994" w:rsidRPr="00607994" w:rsidRDefault="00607994" w:rsidP="00B03268">
            <w:pPr>
              <w:spacing w:after="0"/>
              <w:rPr>
                <w:rFonts w:cs="Calibri"/>
                <w:sz w:val="20"/>
                <w:szCs w:val="20"/>
              </w:rPr>
            </w:pPr>
            <w:r w:rsidRPr="00607994">
              <w:rPr>
                <w:rFonts w:cs="Calibri"/>
                <w:sz w:val="20"/>
              </w:rPr>
              <w:t>Solar cooling</w:t>
            </w:r>
          </w:p>
        </w:tc>
        <w:tc>
          <w:tcPr>
            <w:tcW w:w="1437" w:type="dxa"/>
            <w:vAlign w:val="center"/>
          </w:tcPr>
          <w:p w:rsidR="00607994" w:rsidRPr="00607994" w:rsidRDefault="00607994" w:rsidP="00B03268">
            <w:pPr>
              <w:spacing w:after="0"/>
              <w:jc w:val="center"/>
              <w:rPr>
                <w:rFonts w:cs="Calibri"/>
                <w:sz w:val="20"/>
                <w:szCs w:val="20"/>
              </w:rPr>
            </w:pPr>
          </w:p>
        </w:tc>
        <w:tc>
          <w:tcPr>
            <w:tcW w:w="1438" w:type="dxa"/>
            <w:vAlign w:val="center"/>
          </w:tcPr>
          <w:p w:rsidR="00607994" w:rsidRPr="00607994" w:rsidRDefault="00607994" w:rsidP="00B03268">
            <w:pPr>
              <w:spacing w:after="0"/>
              <w:jc w:val="center"/>
              <w:rPr>
                <w:rFonts w:cs="Calibri"/>
                <w:sz w:val="20"/>
                <w:szCs w:val="20"/>
              </w:rPr>
            </w:pPr>
          </w:p>
        </w:tc>
        <w:tc>
          <w:tcPr>
            <w:tcW w:w="1438" w:type="dxa"/>
            <w:vAlign w:val="center"/>
          </w:tcPr>
          <w:p w:rsidR="00607994" w:rsidRPr="00607994" w:rsidRDefault="00607994" w:rsidP="00B03268">
            <w:pPr>
              <w:spacing w:after="0"/>
              <w:jc w:val="center"/>
              <w:rPr>
                <w:rFonts w:cs="Calibri"/>
                <w:sz w:val="20"/>
                <w:szCs w:val="20"/>
              </w:rPr>
            </w:pPr>
          </w:p>
        </w:tc>
        <w:tc>
          <w:tcPr>
            <w:tcW w:w="1437" w:type="dxa"/>
            <w:vAlign w:val="center"/>
          </w:tcPr>
          <w:p w:rsidR="00607994" w:rsidRPr="00607994" w:rsidRDefault="00607994" w:rsidP="00B03268">
            <w:pPr>
              <w:spacing w:after="0"/>
              <w:jc w:val="center"/>
              <w:rPr>
                <w:rFonts w:cs="Calibri"/>
                <w:sz w:val="20"/>
                <w:szCs w:val="20"/>
              </w:rPr>
            </w:pPr>
          </w:p>
        </w:tc>
        <w:tc>
          <w:tcPr>
            <w:tcW w:w="1438" w:type="dxa"/>
            <w:vAlign w:val="center"/>
          </w:tcPr>
          <w:p w:rsidR="00607994" w:rsidRPr="00607994" w:rsidRDefault="00607994" w:rsidP="00B03268">
            <w:pPr>
              <w:spacing w:after="0"/>
              <w:jc w:val="center"/>
              <w:rPr>
                <w:rFonts w:cs="Calibri"/>
                <w:sz w:val="20"/>
                <w:szCs w:val="20"/>
              </w:rPr>
            </w:pPr>
          </w:p>
        </w:tc>
        <w:tc>
          <w:tcPr>
            <w:tcW w:w="1438" w:type="dxa"/>
            <w:vAlign w:val="center"/>
          </w:tcPr>
          <w:p w:rsidR="00607994" w:rsidRPr="00607994" w:rsidRDefault="00607994" w:rsidP="00B03268">
            <w:pPr>
              <w:spacing w:after="0"/>
              <w:jc w:val="center"/>
              <w:rPr>
                <w:rFonts w:cs="Calibri"/>
                <w:sz w:val="20"/>
                <w:szCs w:val="20"/>
              </w:rPr>
            </w:pPr>
          </w:p>
        </w:tc>
        <w:tc>
          <w:tcPr>
            <w:tcW w:w="1438" w:type="dxa"/>
            <w:vAlign w:val="center"/>
          </w:tcPr>
          <w:p w:rsidR="00607994" w:rsidRPr="00607994" w:rsidRDefault="00607994" w:rsidP="00B03268">
            <w:pPr>
              <w:spacing w:after="0"/>
              <w:jc w:val="center"/>
              <w:rPr>
                <w:rFonts w:cs="Calibri"/>
                <w:sz w:val="20"/>
                <w:szCs w:val="20"/>
              </w:rPr>
            </w:pPr>
            <w:r w:rsidRPr="00607994">
              <w:rPr>
                <w:rFonts w:cs="Calibri"/>
                <w:sz w:val="20"/>
              </w:rPr>
              <w:t>+</w:t>
            </w:r>
          </w:p>
        </w:tc>
      </w:tr>
    </w:tbl>
    <w:p w:rsidR="00607994" w:rsidRPr="00607994" w:rsidRDefault="00607994" w:rsidP="00607994">
      <w:pPr>
        <w:rPr>
          <w:rFonts w:cs="Calibri"/>
        </w:rPr>
      </w:pPr>
    </w:p>
    <w:p w:rsidR="00607994" w:rsidRPr="00607994" w:rsidRDefault="00607994" w:rsidP="00607994">
      <w:pPr>
        <w:rPr>
          <w:rFonts w:cs="Calibri"/>
        </w:rPr>
        <w:sectPr w:rsidR="00607994" w:rsidRPr="00607994" w:rsidSect="00607994">
          <w:pgSz w:w="16838" w:h="11906" w:orient="landscape"/>
          <w:pgMar w:top="1417" w:right="1417" w:bottom="1417" w:left="1417" w:header="708" w:footer="708" w:gutter="0"/>
          <w:cols w:space="708"/>
          <w:docGrid w:linePitch="360"/>
        </w:sectPr>
      </w:pPr>
    </w:p>
    <w:p w:rsidR="00607994" w:rsidRPr="00607994" w:rsidRDefault="00607994" w:rsidP="00B03268">
      <w:pPr>
        <w:pStyle w:val="Heading2"/>
        <w:spacing w:line="360" w:lineRule="auto"/>
        <w:rPr>
          <w:rFonts w:ascii="Calibri" w:hAnsi="Calibri" w:cs="Calibri"/>
          <w:color w:val="000000"/>
          <w:sz w:val="22"/>
          <w:szCs w:val="22"/>
        </w:rPr>
      </w:pPr>
      <w:bookmarkStart w:id="148" w:name="_Toc383179053"/>
      <w:bookmarkStart w:id="149" w:name="_Toc393011770"/>
      <w:r w:rsidRPr="00607994">
        <w:rPr>
          <w:rFonts w:ascii="Calibri" w:hAnsi="Calibri" w:cs="Calibri"/>
          <w:color w:val="000000"/>
          <w:sz w:val="22"/>
        </w:rPr>
        <w:lastRenderedPageBreak/>
        <w:t>Innovations on the market</w:t>
      </w:r>
      <w:bookmarkEnd w:id="148"/>
      <w:bookmarkEnd w:id="149"/>
    </w:p>
    <w:p w:rsidR="00607994" w:rsidRPr="00607994" w:rsidRDefault="00607994" w:rsidP="00607994">
      <w:pPr>
        <w:jc w:val="both"/>
        <w:rPr>
          <w:rFonts w:cs="Calibri"/>
        </w:rPr>
      </w:pPr>
      <w:r w:rsidRPr="00607994">
        <w:rPr>
          <w:rFonts w:cs="Calibri"/>
        </w:rPr>
        <w:t>In the last couple of decades, the collection and use of solar energy has gained the attention of the wider public, and production technologies and their commercial use is on the rise. However, the development of technology is not without challenges and obstacles. Below are some of the researches, innovations and discoveries that could launch a revolution in the use of solar energy.</w:t>
      </w:r>
      <w:r w:rsidRPr="00607994">
        <w:rPr>
          <w:rStyle w:val="FootnoteReference"/>
          <w:rFonts w:cs="Calibri"/>
        </w:rPr>
        <w:footnoteReference w:id="13"/>
      </w:r>
    </w:p>
    <w:p w:rsidR="00607994" w:rsidRPr="00607994" w:rsidRDefault="00607994" w:rsidP="00B03268">
      <w:pPr>
        <w:pStyle w:val="Heading3"/>
        <w:spacing w:line="360" w:lineRule="auto"/>
        <w:rPr>
          <w:rFonts w:ascii="Calibri" w:hAnsi="Calibri" w:cs="Calibri"/>
          <w:i/>
          <w:color w:val="000000"/>
        </w:rPr>
      </w:pPr>
      <w:bookmarkStart w:id="150" w:name="more"/>
      <w:bookmarkStart w:id="151" w:name="_Toc383179054"/>
      <w:bookmarkStart w:id="152" w:name="_Toc393011771"/>
      <w:bookmarkEnd w:id="150"/>
      <w:r w:rsidRPr="00607994">
        <w:rPr>
          <w:rFonts w:ascii="Calibri" w:hAnsi="Calibri" w:cs="Calibri"/>
          <w:i/>
          <w:color w:val="000000"/>
        </w:rPr>
        <w:t>Miniaturization of solar cells</w:t>
      </w:r>
      <w:bookmarkEnd w:id="151"/>
      <w:bookmarkEnd w:id="152"/>
    </w:p>
    <w:p w:rsidR="00607994" w:rsidRPr="00607994" w:rsidRDefault="00607994" w:rsidP="00607994">
      <w:pPr>
        <w:jc w:val="both"/>
        <w:rPr>
          <w:rFonts w:cs="Calibri"/>
        </w:rPr>
      </w:pPr>
      <w:r w:rsidRPr="00607994">
        <w:rPr>
          <w:rFonts w:cs="Calibri"/>
        </w:rPr>
        <w:t xml:space="preserve">Research and development of solar cells are primarily focused on the more efficient conversion of energy. Solar panels that are currently in use are economically accessible and affordable, but the goal of scientists and engineers is to bring the level of efficiency to 80%. In the computer science, the motto for designing microchips "smaller is better" gave excellent results. Solar cells researchers think that the same motto can be applied in this area. "Spray on solar cells" and "Silicon based solar ink" are inventions that have achieved remarkable results so far. Spraying solar cells relies on nano materials that absorb light (compound of copper-indium-gallium-selenide, or CIGS) and they are 10,000 times thinner than a human hair. Silicon based solar ink is based on the same principle and is currently at 18% efficiency, however, this is expected to increase. </w:t>
      </w:r>
    </w:p>
    <w:p w:rsidR="00607994" w:rsidRPr="00607994" w:rsidRDefault="00607994" w:rsidP="00B03268">
      <w:pPr>
        <w:pStyle w:val="Heading3"/>
        <w:spacing w:line="360" w:lineRule="auto"/>
        <w:rPr>
          <w:rFonts w:ascii="Calibri" w:hAnsi="Calibri" w:cs="Calibri"/>
          <w:i/>
          <w:color w:val="000000"/>
        </w:rPr>
      </w:pPr>
      <w:bookmarkStart w:id="153" w:name="_Toc383179055"/>
      <w:bookmarkStart w:id="154" w:name="_Toc393011772"/>
      <w:r w:rsidRPr="00607994">
        <w:rPr>
          <w:rFonts w:ascii="Calibri" w:hAnsi="Calibri" w:cs="Calibri"/>
          <w:i/>
          <w:color w:val="000000"/>
        </w:rPr>
        <w:t>Solar tower</w:t>
      </w:r>
      <w:bookmarkEnd w:id="153"/>
      <w:bookmarkEnd w:id="154"/>
    </w:p>
    <w:p w:rsidR="00607994" w:rsidRPr="00607994" w:rsidRDefault="00607994" w:rsidP="00607994">
      <w:pPr>
        <w:jc w:val="both"/>
        <w:rPr>
          <w:rFonts w:cs="Calibri"/>
        </w:rPr>
      </w:pPr>
      <w:r w:rsidRPr="00607994">
        <w:rPr>
          <w:rFonts w:cs="Calibri"/>
        </w:rPr>
        <w:t>Relying on a simple physics principle that "hot air goes up" designers dedicated themselves to collecting solar heat in order to raise the temperature of the air. This is achieved by using greenhouses that surround the tower. When the air becomes hot enough, it flows through the turbines, which are located within the "chimney". Enviro Mission, the company responsible for the project, predicts that such a modern power plant could generate about 200 MW of electricity. Two solar towers of this type were to be built in Arizona (USA) and Australia by 2012, but the construction has not yet been completed. On the other hand, in 2007 Spain had completed the first prototype of the first solar tower, except that the operating principle is based on the production of steam with the help of the large amount of heat, not the mechanical turbine driven by hot air.</w:t>
      </w:r>
    </w:p>
    <w:p w:rsidR="00607994" w:rsidRPr="00607994" w:rsidRDefault="00607994" w:rsidP="00607994">
      <w:pPr>
        <w:jc w:val="both"/>
        <w:rPr>
          <w:rFonts w:cs="Calibri"/>
        </w:rPr>
      </w:pPr>
      <w:r w:rsidRPr="00607994">
        <w:rPr>
          <w:rFonts w:cs="Calibri"/>
        </w:rPr>
        <w:t>One of the biggest drawbacks of the solar tower is that it would be necessary to pass 10 or more years before the investment pays off. However, due to the fact that the project is beneficial to the environment (zero CO</w:t>
      </w:r>
      <w:r w:rsidRPr="00607994">
        <w:rPr>
          <w:rFonts w:cs="Calibri"/>
          <w:vertAlign w:val="subscript"/>
        </w:rPr>
        <w:t>2</w:t>
      </w:r>
      <w:r w:rsidRPr="00607994">
        <w:rPr>
          <w:rFonts w:cs="Calibri"/>
        </w:rPr>
        <w:t xml:space="preserve"> emissions), it managed to attract investors. The bigger problem is the sheer size of the complex and index of sunshine. Only states with large unpopulated areas and a solid annual index of sunshine can get most of this idea.</w:t>
      </w:r>
    </w:p>
    <w:p w:rsidR="00607994" w:rsidRPr="00607994" w:rsidRDefault="00CE2418" w:rsidP="00607994">
      <w:pPr>
        <w:spacing w:after="0"/>
        <w:jc w:val="center"/>
        <w:rPr>
          <w:rFonts w:cs="Calibri"/>
        </w:rPr>
      </w:pPr>
      <w:r>
        <w:rPr>
          <w:rFonts w:cs="Calibri"/>
          <w:noProof/>
          <w:lang w:val="en-US" w:eastAsia="en-US"/>
        </w:rPr>
        <w:lastRenderedPageBreak/>
        <w:drawing>
          <wp:inline distT="0" distB="0" distL="0" distR="0">
            <wp:extent cx="2400300" cy="2400300"/>
            <wp:effectExtent l="19050" t="0" r="0" b="0"/>
            <wp:docPr id="29" name="Picture 16" descr="Abengoa_Solar_PS20_&amp;_PS10_610x4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Abengoa_Solar_PS20_&amp;_PS10_610x406.JPG"/>
                    <pic:cNvPicPr>
                      <a:picLocks noChangeAspect="1" noChangeArrowheads="1"/>
                    </pic:cNvPicPr>
                  </pic:nvPicPr>
                  <pic:blipFill>
                    <a:blip r:embed="rId43" cstate="print"/>
                    <a:srcRect/>
                    <a:stretch>
                      <a:fillRect/>
                    </a:stretch>
                  </pic:blipFill>
                  <pic:spPr bwMode="auto">
                    <a:xfrm>
                      <a:off x="0" y="0"/>
                      <a:ext cx="2400300" cy="2400300"/>
                    </a:xfrm>
                    <a:prstGeom prst="rect">
                      <a:avLst/>
                    </a:prstGeom>
                    <a:noFill/>
                    <a:ln w="9525">
                      <a:noFill/>
                      <a:miter lim="800000"/>
                      <a:headEnd/>
                      <a:tailEnd/>
                    </a:ln>
                  </pic:spPr>
                </pic:pic>
              </a:graphicData>
            </a:graphic>
          </wp:inline>
        </w:drawing>
      </w:r>
    </w:p>
    <w:p w:rsidR="00607994" w:rsidRPr="00607994" w:rsidRDefault="00607994" w:rsidP="00607994">
      <w:pPr>
        <w:pStyle w:val="Caption"/>
        <w:spacing w:after="0"/>
        <w:jc w:val="center"/>
        <w:rPr>
          <w:rFonts w:cs="Calibri"/>
          <w:b w:val="0"/>
          <w:color w:val="000000"/>
          <w:sz w:val="20"/>
          <w:szCs w:val="20"/>
        </w:rPr>
      </w:pPr>
      <w:bookmarkStart w:id="155" w:name="_Toc383179492"/>
      <w:bookmarkStart w:id="156" w:name="_Toc393011916"/>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29</w:t>
      </w:r>
      <w:r w:rsidR="00F8171D" w:rsidRPr="00607994">
        <w:rPr>
          <w:rFonts w:cs="Calibri"/>
          <w:b w:val="0"/>
          <w:color w:val="000000"/>
          <w:sz w:val="20"/>
        </w:rPr>
        <w:fldChar w:fldCharType="end"/>
      </w:r>
      <w:r w:rsidRPr="00607994">
        <w:rPr>
          <w:rFonts w:cs="Calibri"/>
          <w:b w:val="0"/>
          <w:color w:val="000000"/>
          <w:sz w:val="20"/>
        </w:rPr>
        <w:t>. Solar tower</w:t>
      </w:r>
      <w:bookmarkEnd w:id="155"/>
      <w:bookmarkEnd w:id="156"/>
    </w:p>
    <w:p w:rsidR="00607994" w:rsidRPr="00607994" w:rsidRDefault="00607994" w:rsidP="00B03268">
      <w:pPr>
        <w:spacing w:after="0" w:line="240" w:lineRule="auto"/>
        <w:jc w:val="both"/>
        <w:rPr>
          <w:rFonts w:cs="Calibri"/>
        </w:rPr>
      </w:pPr>
    </w:p>
    <w:p w:rsidR="00607994" w:rsidRPr="00607994" w:rsidRDefault="00607994" w:rsidP="00B03268">
      <w:pPr>
        <w:pStyle w:val="Heading3"/>
        <w:spacing w:before="0" w:line="360" w:lineRule="auto"/>
        <w:rPr>
          <w:rFonts w:ascii="Calibri" w:hAnsi="Calibri" w:cs="Calibri"/>
          <w:i/>
          <w:color w:val="000000"/>
        </w:rPr>
      </w:pPr>
      <w:bookmarkStart w:id="157" w:name="_Toc383179056"/>
      <w:bookmarkStart w:id="158" w:name="_Toc393011773"/>
      <w:r w:rsidRPr="00607994">
        <w:rPr>
          <w:rFonts w:ascii="Calibri" w:hAnsi="Calibri" w:cs="Calibri"/>
          <w:i/>
          <w:color w:val="000000"/>
        </w:rPr>
        <w:t>Solar islands</w:t>
      </w:r>
      <w:bookmarkEnd w:id="157"/>
      <w:bookmarkEnd w:id="158"/>
    </w:p>
    <w:p w:rsidR="00607994" w:rsidRPr="00607994" w:rsidRDefault="00607994" w:rsidP="00607994">
      <w:pPr>
        <w:jc w:val="both"/>
        <w:rPr>
          <w:rFonts w:cs="Calibri"/>
        </w:rPr>
      </w:pPr>
      <w:r w:rsidRPr="00607994">
        <w:rPr>
          <w:rFonts w:cs="Calibri"/>
        </w:rPr>
        <w:t xml:space="preserve">The concept of "solar islands" was developed by CSEM (Switzerland). Huge installations (5 km diameter, 20m height) will be built in deserts or designed to float on the sea. The aim of this project is to use sunlight to convert water into steam. High pressure tankers direct the steam into the turbines which will be able to generate up to 1GW of electricity. </w:t>
      </w:r>
    </w:p>
    <w:p w:rsidR="00607994" w:rsidRPr="00607994" w:rsidRDefault="00CE2418" w:rsidP="00607994">
      <w:pPr>
        <w:spacing w:after="0"/>
        <w:jc w:val="center"/>
        <w:rPr>
          <w:rFonts w:cs="Calibri"/>
        </w:rPr>
      </w:pPr>
      <w:r>
        <w:rPr>
          <w:rFonts w:cs="Calibri"/>
          <w:noProof/>
          <w:lang w:val="en-US" w:eastAsia="en-US"/>
        </w:rPr>
        <w:drawing>
          <wp:inline distT="0" distB="0" distL="0" distR="0">
            <wp:extent cx="2524125" cy="1885950"/>
            <wp:effectExtent l="19050" t="0" r="9525" b="0"/>
            <wp:docPr id="30" name="Picture 21" descr="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images.jpg"/>
                    <pic:cNvPicPr>
                      <a:picLocks noChangeAspect="1" noChangeArrowheads="1"/>
                    </pic:cNvPicPr>
                  </pic:nvPicPr>
                  <pic:blipFill>
                    <a:blip r:embed="rId44" cstate="print"/>
                    <a:srcRect/>
                    <a:stretch>
                      <a:fillRect/>
                    </a:stretch>
                  </pic:blipFill>
                  <pic:spPr bwMode="auto">
                    <a:xfrm>
                      <a:off x="0" y="0"/>
                      <a:ext cx="2524125" cy="1885950"/>
                    </a:xfrm>
                    <a:prstGeom prst="rect">
                      <a:avLst/>
                    </a:prstGeom>
                    <a:noFill/>
                    <a:ln w="9525">
                      <a:noFill/>
                      <a:miter lim="800000"/>
                      <a:headEnd/>
                      <a:tailEnd/>
                    </a:ln>
                  </pic:spPr>
                </pic:pic>
              </a:graphicData>
            </a:graphic>
          </wp:inline>
        </w:drawing>
      </w:r>
      <w:r w:rsidR="00607994" w:rsidRPr="00607994">
        <w:rPr>
          <w:rFonts w:cs="Calibri"/>
        </w:rPr>
        <w:t xml:space="preserve">   </w:t>
      </w:r>
      <w:r>
        <w:rPr>
          <w:rFonts w:cs="Calibri"/>
          <w:noProof/>
          <w:lang w:val="en-US" w:eastAsia="en-US"/>
        </w:rPr>
        <w:drawing>
          <wp:inline distT="0" distB="0" distL="0" distR="0">
            <wp:extent cx="2514600" cy="1885950"/>
            <wp:effectExtent l="19050" t="0" r="0" b="0"/>
            <wp:docPr id="31" name="Picture 17" descr="solar20island20fu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olar20island20full.jpg"/>
                    <pic:cNvPicPr>
                      <a:picLocks noChangeAspect="1" noChangeArrowheads="1"/>
                    </pic:cNvPicPr>
                  </pic:nvPicPr>
                  <pic:blipFill>
                    <a:blip r:embed="rId45" cstate="print"/>
                    <a:srcRect t="20451" b="4269"/>
                    <a:stretch>
                      <a:fillRect/>
                    </a:stretch>
                  </pic:blipFill>
                  <pic:spPr bwMode="auto">
                    <a:xfrm>
                      <a:off x="0" y="0"/>
                      <a:ext cx="2514600" cy="1885950"/>
                    </a:xfrm>
                    <a:prstGeom prst="rect">
                      <a:avLst/>
                    </a:prstGeom>
                    <a:noFill/>
                    <a:ln w="9525">
                      <a:noFill/>
                      <a:miter lim="800000"/>
                      <a:headEnd/>
                      <a:tailEnd/>
                    </a:ln>
                  </pic:spPr>
                </pic:pic>
              </a:graphicData>
            </a:graphic>
          </wp:inline>
        </w:drawing>
      </w:r>
    </w:p>
    <w:p w:rsidR="00607994" w:rsidRPr="00607994" w:rsidRDefault="00607994" w:rsidP="00607994">
      <w:pPr>
        <w:pStyle w:val="Caption"/>
        <w:spacing w:after="0"/>
        <w:jc w:val="center"/>
        <w:rPr>
          <w:rFonts w:cs="Calibri"/>
          <w:b w:val="0"/>
          <w:color w:val="000000"/>
          <w:sz w:val="20"/>
          <w:szCs w:val="20"/>
        </w:rPr>
      </w:pPr>
      <w:bookmarkStart w:id="159" w:name="_Toc383179493"/>
      <w:bookmarkStart w:id="160" w:name="_Toc393011917"/>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30</w:t>
      </w:r>
      <w:r w:rsidR="00F8171D" w:rsidRPr="00607994">
        <w:rPr>
          <w:rFonts w:cs="Calibri"/>
          <w:b w:val="0"/>
          <w:color w:val="000000"/>
          <w:sz w:val="20"/>
        </w:rPr>
        <w:fldChar w:fldCharType="end"/>
      </w:r>
      <w:r w:rsidRPr="00607994">
        <w:rPr>
          <w:rFonts w:cs="Calibri"/>
          <w:b w:val="0"/>
          <w:color w:val="000000"/>
          <w:sz w:val="20"/>
        </w:rPr>
        <w:t>. Solar islands</w:t>
      </w:r>
      <w:bookmarkEnd w:id="159"/>
      <w:bookmarkEnd w:id="160"/>
    </w:p>
    <w:p w:rsidR="00607994" w:rsidRPr="00607994" w:rsidRDefault="00607994" w:rsidP="00607994">
      <w:pPr>
        <w:spacing w:after="0"/>
        <w:jc w:val="both"/>
        <w:rPr>
          <w:rFonts w:cs="Calibri"/>
          <w:sz w:val="12"/>
          <w:szCs w:val="12"/>
        </w:rPr>
      </w:pPr>
    </w:p>
    <w:p w:rsidR="00607994" w:rsidRPr="00607994" w:rsidRDefault="00607994" w:rsidP="00B03268">
      <w:pPr>
        <w:pStyle w:val="Heading3"/>
        <w:spacing w:before="0" w:line="360" w:lineRule="auto"/>
        <w:rPr>
          <w:rFonts w:ascii="Calibri" w:hAnsi="Calibri" w:cs="Calibri"/>
          <w:i/>
          <w:color w:val="000000"/>
        </w:rPr>
      </w:pPr>
      <w:bookmarkStart w:id="161" w:name="_Toc383179057"/>
      <w:bookmarkStart w:id="162" w:name="_Toc393011774"/>
      <w:r w:rsidRPr="00607994">
        <w:rPr>
          <w:rFonts w:ascii="Calibri" w:hAnsi="Calibri" w:cs="Calibri"/>
          <w:i/>
          <w:color w:val="000000"/>
        </w:rPr>
        <w:t>Solar houses and "Plus-Energy" design</w:t>
      </w:r>
      <w:bookmarkEnd w:id="161"/>
      <w:bookmarkEnd w:id="162"/>
    </w:p>
    <w:p w:rsidR="00607994" w:rsidRPr="00607994" w:rsidRDefault="00607994" w:rsidP="00607994">
      <w:pPr>
        <w:spacing w:after="120"/>
        <w:jc w:val="both"/>
        <w:rPr>
          <w:rFonts w:cs="Calibri"/>
        </w:rPr>
      </w:pPr>
      <w:r w:rsidRPr="00607994">
        <w:rPr>
          <w:rFonts w:cs="Calibri"/>
        </w:rPr>
        <w:t>The use of solar energy in houses and apartments is increasing. Buying photovoltaic solar panels of 2-3 m</w:t>
      </w:r>
      <w:r w:rsidRPr="00607994">
        <w:rPr>
          <w:rFonts w:cs="Calibri"/>
          <w:vertAlign w:val="superscript"/>
        </w:rPr>
        <w:t>2</w:t>
      </w:r>
      <w:r w:rsidRPr="00607994">
        <w:rPr>
          <w:rFonts w:cs="Calibri"/>
        </w:rPr>
        <w:t xml:space="preserve"> of area is quite worth it in the long run. Accordingly, it is possible to build a house that would not only collect solar energy, but also produce more energy than it consumes. This method of construction is called "Plus Energy Design". In 1994 a German architect Rolf Disch has succeeded in this idea when he built "Heliotrope" (</w:t>
      </w:r>
      <w:fldSimple w:instr=" REF _Ref372631135  \* MERGEFORMAT ">
        <w:r w:rsidR="006E57D8" w:rsidRPr="00607994">
          <w:rPr>
            <w:rFonts w:cs="Calibri"/>
          </w:rPr>
          <w:t>Image</w:t>
        </w:r>
        <w:r w:rsidRPr="00607994">
          <w:rPr>
            <w:rFonts w:cs="Calibri"/>
          </w:rPr>
          <w:t xml:space="preserve"> 31</w:t>
        </w:r>
      </w:fldSimple>
      <w:r w:rsidRPr="00607994">
        <w:rPr>
          <w:rFonts w:cs="Calibri"/>
        </w:rPr>
        <w:t>). Heliotrope uses the most modern scientific knowledge in order to protect the environment and strengthen the economy. The energy that is collected by the built-in collectors is used for electricity, heating and hot water. The house revolves around its axis in order to track the sun and collect as much energy as possible. Depending on the time of year, Heliotrope produces 4-6 times more energy than it consumes. Three Heliotropes have been built so far and all are located in Germany.</w:t>
      </w:r>
    </w:p>
    <w:p w:rsidR="00607994" w:rsidRPr="00607994" w:rsidRDefault="00CE2418" w:rsidP="00607994">
      <w:pPr>
        <w:spacing w:after="0"/>
        <w:jc w:val="center"/>
        <w:rPr>
          <w:rFonts w:cs="Calibri"/>
        </w:rPr>
      </w:pPr>
      <w:r>
        <w:rPr>
          <w:rFonts w:cs="Calibri"/>
          <w:noProof/>
          <w:lang w:val="en-US" w:eastAsia="en-US"/>
        </w:rPr>
        <w:lastRenderedPageBreak/>
        <w:drawing>
          <wp:inline distT="0" distB="0" distL="0" distR="0">
            <wp:extent cx="1704975" cy="2581275"/>
            <wp:effectExtent l="19050" t="0" r="9525" b="0"/>
            <wp:docPr id="32" name="Picture 14" descr="heliotrop_freibur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eliotrop_freiburg.jpg"/>
                    <pic:cNvPicPr>
                      <a:picLocks noChangeAspect="1" noChangeArrowheads="1"/>
                    </pic:cNvPicPr>
                  </pic:nvPicPr>
                  <pic:blipFill>
                    <a:blip r:embed="rId46" cstate="print"/>
                    <a:srcRect/>
                    <a:stretch>
                      <a:fillRect/>
                    </a:stretch>
                  </pic:blipFill>
                  <pic:spPr bwMode="auto">
                    <a:xfrm>
                      <a:off x="0" y="0"/>
                      <a:ext cx="1704975" cy="2581275"/>
                    </a:xfrm>
                    <a:prstGeom prst="rect">
                      <a:avLst/>
                    </a:prstGeom>
                    <a:noFill/>
                    <a:ln w="9525">
                      <a:noFill/>
                      <a:miter lim="800000"/>
                      <a:headEnd/>
                      <a:tailEnd/>
                    </a:ln>
                  </pic:spPr>
                </pic:pic>
              </a:graphicData>
            </a:graphic>
          </wp:inline>
        </w:drawing>
      </w:r>
    </w:p>
    <w:p w:rsidR="00607994" w:rsidRPr="00607994" w:rsidRDefault="00607994" w:rsidP="00607994">
      <w:pPr>
        <w:pStyle w:val="Caption"/>
        <w:jc w:val="center"/>
        <w:rPr>
          <w:rFonts w:cs="Calibri"/>
          <w:b w:val="0"/>
          <w:color w:val="000000"/>
          <w:sz w:val="20"/>
          <w:szCs w:val="20"/>
        </w:rPr>
      </w:pPr>
      <w:bookmarkStart w:id="163" w:name="_Ref372631135"/>
      <w:bookmarkStart w:id="164" w:name="_Toc383179494"/>
      <w:bookmarkStart w:id="165" w:name="_Toc393011918"/>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31</w:t>
      </w:r>
      <w:r w:rsidR="00F8171D" w:rsidRPr="00607994">
        <w:rPr>
          <w:rFonts w:cs="Calibri"/>
          <w:b w:val="0"/>
          <w:color w:val="000000"/>
          <w:sz w:val="20"/>
        </w:rPr>
        <w:fldChar w:fldCharType="end"/>
      </w:r>
      <w:bookmarkEnd w:id="163"/>
      <w:r w:rsidRPr="00607994">
        <w:rPr>
          <w:rFonts w:cs="Calibri"/>
          <w:b w:val="0"/>
          <w:color w:val="000000"/>
          <w:sz w:val="20"/>
        </w:rPr>
        <w:t>. Heliotrope, Freiburg, Germany</w:t>
      </w:r>
      <w:bookmarkEnd w:id="164"/>
      <w:bookmarkEnd w:id="165"/>
    </w:p>
    <w:p w:rsidR="00607994" w:rsidRPr="00607994" w:rsidRDefault="00607994" w:rsidP="00607994">
      <w:pPr>
        <w:spacing w:after="0"/>
        <w:jc w:val="both"/>
        <w:rPr>
          <w:rFonts w:cs="Calibri"/>
          <w:sz w:val="12"/>
          <w:szCs w:val="12"/>
        </w:rPr>
      </w:pPr>
    </w:p>
    <w:p w:rsidR="00607994" w:rsidRPr="00607994" w:rsidRDefault="00607994" w:rsidP="00607994">
      <w:pPr>
        <w:jc w:val="both"/>
        <w:rPr>
          <w:rFonts w:cs="Calibri"/>
        </w:rPr>
      </w:pPr>
      <w:r w:rsidRPr="00607994">
        <w:rPr>
          <w:rFonts w:cs="Calibri"/>
        </w:rPr>
        <w:t>Another good example of this model of construction is a "Maine Solar House", which manages to produce over 4,000 kW/h of electricity annually. The produced electricity is sold to the state or private companies through "feed-in" tariffs. The contract with the state on the "feed-in" tariff, where the state pays to the household per kilowatt hour of  electricity, does not exist in all countries of the world. However, as time goes on, it is assumed that more and more countries will introduce such a program.</w:t>
      </w:r>
    </w:p>
    <w:p w:rsidR="00607994" w:rsidRPr="00607994" w:rsidRDefault="00CE2418" w:rsidP="00607994">
      <w:pPr>
        <w:pStyle w:val="Caption"/>
        <w:spacing w:after="0"/>
        <w:jc w:val="center"/>
        <w:rPr>
          <w:rFonts w:cs="Calibri"/>
          <w:b w:val="0"/>
          <w:color w:val="000000"/>
          <w:sz w:val="22"/>
        </w:rPr>
      </w:pPr>
      <w:r>
        <w:rPr>
          <w:rFonts w:cs="Calibri"/>
          <w:b w:val="0"/>
          <w:noProof/>
          <w:color w:val="000000"/>
          <w:sz w:val="22"/>
          <w:lang w:val="en-US" w:eastAsia="en-US"/>
        </w:rPr>
        <w:drawing>
          <wp:inline distT="0" distB="0" distL="0" distR="0">
            <wp:extent cx="3171825" cy="1781175"/>
            <wp:effectExtent l="19050" t="0" r="9525" b="0"/>
            <wp:docPr id="33" name="Picture 15" descr="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axresdefault.jpg"/>
                    <pic:cNvPicPr>
                      <a:picLocks noChangeAspect="1" noChangeArrowheads="1"/>
                    </pic:cNvPicPr>
                  </pic:nvPicPr>
                  <pic:blipFill>
                    <a:blip r:embed="rId47" cstate="print"/>
                    <a:srcRect/>
                    <a:stretch>
                      <a:fillRect/>
                    </a:stretch>
                  </pic:blipFill>
                  <pic:spPr bwMode="auto">
                    <a:xfrm>
                      <a:off x="0" y="0"/>
                      <a:ext cx="3171825" cy="1781175"/>
                    </a:xfrm>
                    <a:prstGeom prst="rect">
                      <a:avLst/>
                    </a:prstGeom>
                    <a:noFill/>
                    <a:ln w="9525">
                      <a:noFill/>
                      <a:miter lim="800000"/>
                      <a:headEnd/>
                      <a:tailEnd/>
                    </a:ln>
                  </pic:spPr>
                </pic:pic>
              </a:graphicData>
            </a:graphic>
          </wp:inline>
        </w:drawing>
      </w:r>
    </w:p>
    <w:p w:rsidR="00607994" w:rsidRPr="00607994" w:rsidRDefault="00607994" w:rsidP="00607994">
      <w:pPr>
        <w:pStyle w:val="Caption"/>
        <w:spacing w:after="0"/>
        <w:jc w:val="center"/>
        <w:rPr>
          <w:rFonts w:cs="Calibri"/>
          <w:b w:val="0"/>
          <w:color w:val="000000"/>
          <w:sz w:val="20"/>
          <w:szCs w:val="20"/>
        </w:rPr>
      </w:pPr>
      <w:bookmarkStart w:id="166" w:name="_Toc383179495"/>
      <w:bookmarkStart w:id="167" w:name="_Toc393011919"/>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32</w:t>
      </w:r>
      <w:r w:rsidR="00F8171D" w:rsidRPr="00607994">
        <w:rPr>
          <w:rFonts w:cs="Calibri"/>
          <w:b w:val="0"/>
          <w:color w:val="000000"/>
          <w:sz w:val="20"/>
        </w:rPr>
        <w:fldChar w:fldCharType="end"/>
      </w:r>
      <w:r w:rsidRPr="00607994">
        <w:rPr>
          <w:rFonts w:cs="Calibri"/>
          <w:b w:val="0"/>
          <w:color w:val="000000"/>
          <w:sz w:val="20"/>
        </w:rPr>
        <w:t>. Maine Solar House</w:t>
      </w:r>
      <w:bookmarkEnd w:id="166"/>
      <w:bookmarkEnd w:id="167"/>
    </w:p>
    <w:p w:rsidR="00607994" w:rsidRPr="00607994" w:rsidRDefault="00607994" w:rsidP="00607994">
      <w:pPr>
        <w:spacing w:after="0"/>
        <w:rPr>
          <w:rFonts w:cs="Calibri"/>
        </w:rPr>
      </w:pPr>
    </w:p>
    <w:p w:rsidR="00607994" w:rsidRPr="00607994" w:rsidRDefault="00607994" w:rsidP="00B03268">
      <w:pPr>
        <w:pStyle w:val="Heading3"/>
        <w:spacing w:before="0" w:line="360" w:lineRule="auto"/>
        <w:rPr>
          <w:rFonts w:ascii="Calibri" w:hAnsi="Calibri" w:cs="Calibri"/>
          <w:i/>
          <w:color w:val="000000"/>
        </w:rPr>
      </w:pPr>
      <w:bookmarkStart w:id="168" w:name="_Toc383179058"/>
      <w:bookmarkStart w:id="169" w:name="_Toc393011775"/>
      <w:r w:rsidRPr="00607994">
        <w:rPr>
          <w:rFonts w:ascii="Calibri" w:hAnsi="Calibri" w:cs="Calibri"/>
          <w:i/>
          <w:color w:val="000000"/>
        </w:rPr>
        <w:t>Solar energy in space</w:t>
      </w:r>
      <w:bookmarkEnd w:id="168"/>
      <w:bookmarkEnd w:id="169"/>
    </w:p>
    <w:p w:rsidR="00607994" w:rsidRPr="00607994" w:rsidRDefault="00607994" w:rsidP="00607994">
      <w:pPr>
        <w:jc w:val="both"/>
        <w:rPr>
          <w:rFonts w:cs="Calibri"/>
        </w:rPr>
      </w:pPr>
      <w:r w:rsidRPr="00607994">
        <w:rPr>
          <w:rFonts w:cs="Calibri"/>
        </w:rPr>
        <w:t>In 1999 NASA concluded in the SERT (Space Solar Power Exploratory Research and Technology) program that the production of solar energy in space can be a good opportunity for the energy needs of humanity. The amount of energy that can be collected in the Earth's orbit is 144% higher than the amount that may be collected in the biosphere. Another advantage of this method is that the weather would not be a problem. EADS Astrium is planning to launch the first test satellite that will finally confirm whether the collection of solar energy in space is profitable.</w:t>
      </w:r>
    </w:p>
    <w:p w:rsidR="00607994" w:rsidRPr="00607994" w:rsidRDefault="00607994" w:rsidP="00B03268">
      <w:pPr>
        <w:pStyle w:val="Heading2"/>
        <w:spacing w:after="240"/>
        <w:rPr>
          <w:rFonts w:ascii="Calibri" w:hAnsi="Calibri" w:cs="Calibri"/>
          <w:color w:val="000000"/>
          <w:sz w:val="22"/>
          <w:szCs w:val="22"/>
        </w:rPr>
      </w:pPr>
      <w:bookmarkStart w:id="170" w:name="_Toc383179059"/>
      <w:bookmarkStart w:id="171" w:name="_Toc393011776"/>
      <w:r w:rsidRPr="00607994">
        <w:rPr>
          <w:rFonts w:ascii="Calibri" w:hAnsi="Calibri" w:cs="Calibri"/>
          <w:color w:val="000000"/>
          <w:sz w:val="22"/>
        </w:rPr>
        <w:lastRenderedPageBreak/>
        <w:t>Analysis of the possibility to use photovoltaic (PV) and solar thermal (TS) systems in public buildings</w:t>
      </w:r>
      <w:bookmarkEnd w:id="170"/>
      <w:bookmarkEnd w:id="171"/>
    </w:p>
    <w:p w:rsidR="00607994" w:rsidRPr="00607994" w:rsidRDefault="00607994" w:rsidP="00607994">
      <w:pPr>
        <w:jc w:val="both"/>
        <w:rPr>
          <w:rFonts w:cs="Calibri"/>
        </w:rPr>
      </w:pPr>
      <w:r w:rsidRPr="00607994">
        <w:rPr>
          <w:rFonts w:cs="Calibri"/>
        </w:rPr>
        <w:t>Solar energy in public buildings can be used in two ways, through direct conversion into electricity and into thermal energy. The electricity is produced using the PV system and thermal energy using the TS system.</w:t>
      </w:r>
    </w:p>
    <w:p w:rsidR="00607994" w:rsidRPr="00607994" w:rsidRDefault="00607994" w:rsidP="00055E92">
      <w:pPr>
        <w:pStyle w:val="Heading3"/>
        <w:spacing w:after="240"/>
        <w:rPr>
          <w:rFonts w:ascii="Calibri" w:hAnsi="Calibri" w:cs="Calibri"/>
          <w:i/>
          <w:color w:val="000000"/>
        </w:rPr>
      </w:pPr>
      <w:bookmarkStart w:id="172" w:name="_Toc383179060"/>
      <w:bookmarkStart w:id="173" w:name="_Toc393011777"/>
      <w:r w:rsidRPr="00607994">
        <w:rPr>
          <w:rFonts w:ascii="Calibri" w:hAnsi="Calibri" w:cs="Calibri"/>
          <w:i/>
          <w:color w:val="000000"/>
        </w:rPr>
        <w:t>The basic components of a solar system in public buildings</w:t>
      </w:r>
      <w:bookmarkEnd w:id="172"/>
      <w:bookmarkEnd w:id="173"/>
    </w:p>
    <w:p w:rsidR="00607994" w:rsidRPr="00607994" w:rsidRDefault="00607994" w:rsidP="00055E92">
      <w:pPr>
        <w:pStyle w:val="Heading4"/>
        <w:spacing w:before="0" w:line="360" w:lineRule="auto"/>
        <w:ind w:left="862" w:hanging="862"/>
        <w:rPr>
          <w:rFonts w:ascii="Calibri" w:hAnsi="Calibri" w:cs="Calibri"/>
          <w:b w:val="0"/>
          <w:color w:val="000000"/>
        </w:rPr>
      </w:pPr>
      <w:r w:rsidRPr="00607994">
        <w:rPr>
          <w:rFonts w:ascii="Calibri" w:hAnsi="Calibri" w:cs="Calibri"/>
          <w:b w:val="0"/>
          <w:color w:val="000000"/>
        </w:rPr>
        <w:t>The basic components of a PV system in public buildings</w:t>
      </w:r>
    </w:p>
    <w:p w:rsidR="00607994" w:rsidRPr="00607994" w:rsidRDefault="00607994" w:rsidP="00607994">
      <w:pPr>
        <w:pStyle w:val="ListParagraph"/>
        <w:ind w:left="0"/>
        <w:jc w:val="both"/>
        <w:rPr>
          <w:rFonts w:cs="Calibri"/>
          <w:color w:val="222222"/>
        </w:rPr>
      </w:pPr>
      <w:r w:rsidRPr="00607994">
        <w:rPr>
          <w:rFonts w:cs="Calibri"/>
        </w:rPr>
        <w:t>The basic components of a PV system are:</w:t>
      </w:r>
    </w:p>
    <w:p w:rsidR="00607994" w:rsidRPr="00607994" w:rsidRDefault="00607994" w:rsidP="00607994">
      <w:pPr>
        <w:pStyle w:val="ListParagraph"/>
        <w:numPr>
          <w:ilvl w:val="0"/>
          <w:numId w:val="82"/>
        </w:numPr>
        <w:jc w:val="both"/>
        <w:rPr>
          <w:rFonts w:cs="Calibri"/>
        </w:rPr>
      </w:pPr>
      <w:r w:rsidRPr="00607994">
        <w:rPr>
          <w:rFonts w:cs="Calibri"/>
        </w:rPr>
        <w:t>Photovoltaic modules,</w:t>
      </w:r>
    </w:p>
    <w:p w:rsidR="00607994" w:rsidRPr="00607994" w:rsidRDefault="00607994" w:rsidP="00607994">
      <w:pPr>
        <w:pStyle w:val="ListParagraph"/>
        <w:numPr>
          <w:ilvl w:val="0"/>
          <w:numId w:val="82"/>
        </w:numPr>
        <w:jc w:val="both"/>
        <w:rPr>
          <w:rFonts w:cs="Calibri"/>
        </w:rPr>
      </w:pPr>
      <w:bookmarkStart w:id="174" w:name="_Toc324855649"/>
      <w:r w:rsidRPr="00607994">
        <w:rPr>
          <w:rFonts w:cs="Calibri"/>
        </w:rPr>
        <w:t xml:space="preserve">DC-AC </w:t>
      </w:r>
      <w:bookmarkEnd w:id="174"/>
      <w:r w:rsidRPr="00607994">
        <w:rPr>
          <w:rFonts w:cs="Calibri"/>
        </w:rPr>
        <w:t>inverters,</w:t>
      </w:r>
    </w:p>
    <w:p w:rsidR="00607994" w:rsidRPr="00607994" w:rsidRDefault="00607994" w:rsidP="00607994">
      <w:pPr>
        <w:pStyle w:val="ListParagraph"/>
        <w:numPr>
          <w:ilvl w:val="0"/>
          <w:numId w:val="82"/>
        </w:numPr>
        <w:jc w:val="both"/>
        <w:rPr>
          <w:rFonts w:cs="Calibri"/>
        </w:rPr>
      </w:pPr>
      <w:r w:rsidRPr="00607994">
        <w:rPr>
          <w:rFonts w:cs="Calibri"/>
        </w:rPr>
        <w:t>Connection cables,</w:t>
      </w:r>
    </w:p>
    <w:p w:rsidR="00607994" w:rsidRPr="00607994" w:rsidRDefault="00607994" w:rsidP="00607994">
      <w:pPr>
        <w:pStyle w:val="ListParagraph"/>
        <w:numPr>
          <w:ilvl w:val="0"/>
          <w:numId w:val="82"/>
        </w:numPr>
        <w:jc w:val="both"/>
        <w:rPr>
          <w:rFonts w:cs="Calibri"/>
        </w:rPr>
      </w:pPr>
      <w:r w:rsidRPr="00607994">
        <w:rPr>
          <w:rFonts w:cs="Calibri"/>
        </w:rPr>
        <w:t>Photovoltaic modules mounting system.</w:t>
      </w:r>
    </w:p>
    <w:p w:rsidR="00607994" w:rsidRPr="00607994" w:rsidRDefault="00607994" w:rsidP="00055E92">
      <w:pPr>
        <w:spacing w:after="0"/>
        <w:jc w:val="both"/>
        <w:rPr>
          <w:rFonts w:cs="Calibri"/>
        </w:rPr>
      </w:pPr>
      <w:r w:rsidRPr="00607994">
        <w:rPr>
          <w:rFonts w:cs="Calibri"/>
        </w:rPr>
        <w:t>If it is a standalone (autonomous) PV system which does not require connection to the electricity grid or if it is a hybrid PV system the following items are needed:</w:t>
      </w:r>
    </w:p>
    <w:p w:rsidR="00607994" w:rsidRPr="00607994" w:rsidRDefault="00607994" w:rsidP="00607994">
      <w:pPr>
        <w:pStyle w:val="ListParagraph"/>
        <w:numPr>
          <w:ilvl w:val="0"/>
          <w:numId w:val="82"/>
        </w:numPr>
        <w:jc w:val="both"/>
        <w:rPr>
          <w:rFonts w:cs="Calibri"/>
        </w:rPr>
      </w:pPr>
      <w:r w:rsidRPr="00607994">
        <w:rPr>
          <w:rFonts w:cs="Calibri"/>
        </w:rPr>
        <w:t>PV system charge controller and</w:t>
      </w:r>
    </w:p>
    <w:p w:rsidR="00607994" w:rsidRPr="00607994" w:rsidRDefault="00607994" w:rsidP="00607994">
      <w:pPr>
        <w:pStyle w:val="ListParagraph"/>
        <w:numPr>
          <w:ilvl w:val="0"/>
          <w:numId w:val="82"/>
        </w:numPr>
        <w:jc w:val="both"/>
        <w:rPr>
          <w:rFonts w:cs="Calibri"/>
        </w:rPr>
      </w:pPr>
      <w:r w:rsidRPr="00607994">
        <w:rPr>
          <w:rFonts w:cs="Calibri"/>
        </w:rPr>
        <w:t>Battery storage for electricity.</w:t>
      </w:r>
    </w:p>
    <w:p w:rsidR="00607994" w:rsidRPr="00607994" w:rsidRDefault="00607994" w:rsidP="00607994">
      <w:pPr>
        <w:pStyle w:val="Heading5"/>
        <w:numPr>
          <w:ilvl w:val="0"/>
          <w:numId w:val="0"/>
        </w:numPr>
        <w:rPr>
          <w:rFonts w:ascii="Calibri" w:hAnsi="Calibri" w:cs="Calibri"/>
          <w:i/>
          <w:color w:val="000000"/>
        </w:rPr>
      </w:pPr>
      <w:r w:rsidRPr="00607994">
        <w:rPr>
          <w:rFonts w:ascii="Calibri" w:hAnsi="Calibri" w:cs="Calibri"/>
          <w:i/>
          <w:color w:val="000000"/>
        </w:rPr>
        <w:t>Photovoltaic modules</w:t>
      </w:r>
    </w:p>
    <w:p w:rsidR="00607994" w:rsidRPr="00607994" w:rsidRDefault="00607994" w:rsidP="00055E92">
      <w:pPr>
        <w:spacing w:after="0"/>
        <w:jc w:val="both"/>
        <w:rPr>
          <w:rFonts w:cs="Calibri"/>
        </w:rPr>
      </w:pPr>
      <w:r w:rsidRPr="00607994">
        <w:rPr>
          <w:rFonts w:cs="Calibri"/>
        </w:rPr>
        <w:t>Photovoltaic cell is an electrical device that converts the solar energy that falls on the surface of a cell directly into electricity by the photovoltaic effect. For the correct choice of photovoltaic cells in public buildings it is necessary to know the parameters of the cells from which they were made. The current-voltage (I-U) characteristics of photovoltaic cell pass through three characteristic points which define the basic parameters of a photovoltaic cell:</w:t>
      </w:r>
    </w:p>
    <w:p w:rsidR="00607994" w:rsidRPr="00607994" w:rsidRDefault="00607994" w:rsidP="00607994">
      <w:pPr>
        <w:numPr>
          <w:ilvl w:val="0"/>
          <w:numId w:val="42"/>
        </w:numPr>
        <w:spacing w:after="0" w:line="240" w:lineRule="auto"/>
        <w:jc w:val="both"/>
        <w:rPr>
          <w:rFonts w:cs="Calibri"/>
        </w:rPr>
      </w:pPr>
      <w:r w:rsidRPr="00607994">
        <w:rPr>
          <w:rFonts w:cs="Calibri"/>
        </w:rPr>
        <w:t>Short-circuit current I</w:t>
      </w:r>
      <w:r w:rsidRPr="00607994">
        <w:rPr>
          <w:rFonts w:cs="Calibri"/>
          <w:vertAlign w:val="subscript"/>
        </w:rPr>
        <w:t>sc</w:t>
      </w:r>
      <w:r w:rsidRPr="00607994">
        <w:rPr>
          <w:rFonts w:cs="Calibri"/>
        </w:rPr>
        <w:t xml:space="preserve"> - current that flows when the voltage at the terminals of the photovoltaic cells is equal to zero;</w:t>
      </w:r>
    </w:p>
    <w:p w:rsidR="00607994" w:rsidRPr="00607994" w:rsidRDefault="00607994" w:rsidP="00607994">
      <w:pPr>
        <w:numPr>
          <w:ilvl w:val="0"/>
          <w:numId w:val="42"/>
        </w:numPr>
        <w:spacing w:after="0" w:line="240" w:lineRule="auto"/>
        <w:jc w:val="both"/>
        <w:rPr>
          <w:rFonts w:cs="Calibri"/>
        </w:rPr>
      </w:pPr>
      <w:r w:rsidRPr="00607994">
        <w:rPr>
          <w:rFonts w:cs="Calibri"/>
        </w:rPr>
        <w:t>Open circuit voltage (idle) U</w:t>
      </w:r>
      <w:r w:rsidRPr="00607994">
        <w:rPr>
          <w:rFonts w:cs="Calibri"/>
          <w:vertAlign w:val="subscript"/>
        </w:rPr>
        <w:t>oc</w:t>
      </w:r>
      <w:r w:rsidRPr="00607994">
        <w:rPr>
          <w:rFonts w:cs="Calibri"/>
        </w:rPr>
        <w:t xml:space="preserve"> - voltage that exists at the terminals of the photovoltaic cells in the open circuit mode (i.e., when I = 0);</w:t>
      </w:r>
    </w:p>
    <w:p w:rsidR="00607994" w:rsidRPr="00607994" w:rsidRDefault="00607994" w:rsidP="00607994">
      <w:pPr>
        <w:numPr>
          <w:ilvl w:val="0"/>
          <w:numId w:val="42"/>
        </w:numPr>
        <w:spacing w:after="120" w:line="240" w:lineRule="auto"/>
        <w:ind w:left="1077" w:hanging="357"/>
        <w:jc w:val="both"/>
        <w:rPr>
          <w:rFonts w:cs="Calibri"/>
        </w:rPr>
      </w:pPr>
      <w:r w:rsidRPr="00607994">
        <w:rPr>
          <w:rFonts w:cs="Calibri"/>
        </w:rPr>
        <w:t>Maximum power point P</w:t>
      </w:r>
      <w:r w:rsidRPr="00607994">
        <w:rPr>
          <w:rFonts w:cs="Calibri"/>
          <w:vertAlign w:val="subscript"/>
        </w:rPr>
        <w:t>m</w:t>
      </w:r>
      <w:r w:rsidRPr="00607994">
        <w:rPr>
          <w:rFonts w:cs="Calibri"/>
        </w:rPr>
        <w:t xml:space="preserve"> - the point at which photovoltaic cell provides the highest power possible. The maximum power P</w:t>
      </w:r>
      <w:r w:rsidRPr="00607994">
        <w:rPr>
          <w:rFonts w:cs="Calibri"/>
          <w:vertAlign w:val="subscript"/>
        </w:rPr>
        <w:t>m</w:t>
      </w:r>
      <w:r w:rsidRPr="00607994">
        <w:rPr>
          <w:rFonts w:cs="Calibri"/>
        </w:rPr>
        <w:t xml:space="preserve"> corresponds to the surface of the largest rectangle that can be plotted in the I-U characteristic. At the maximum power point P</w:t>
      </w:r>
      <w:r w:rsidRPr="00607994">
        <w:rPr>
          <w:rFonts w:cs="Calibri"/>
          <w:vertAlign w:val="subscript"/>
        </w:rPr>
        <w:t>m</w:t>
      </w:r>
      <w:r w:rsidRPr="00607994">
        <w:rPr>
          <w:rFonts w:cs="Calibri"/>
        </w:rPr>
        <w:t>, the value of the current is I</w:t>
      </w:r>
      <w:r w:rsidRPr="00607994">
        <w:rPr>
          <w:rFonts w:cs="Calibri"/>
          <w:vertAlign w:val="subscript"/>
        </w:rPr>
        <w:t>m</w:t>
      </w:r>
      <w:r w:rsidRPr="00607994">
        <w:rPr>
          <w:rFonts w:cs="Calibri"/>
        </w:rPr>
        <w:t xml:space="preserve"> and the value of the voltage is U</w:t>
      </w:r>
      <w:r w:rsidRPr="00607994">
        <w:rPr>
          <w:rFonts w:cs="Calibri"/>
          <w:vertAlign w:val="subscript"/>
        </w:rPr>
        <w:t>m</w:t>
      </w:r>
      <w:r w:rsidRPr="00607994">
        <w:rPr>
          <w:rFonts w:cs="Calibri"/>
        </w:rPr>
        <w:t>.</w:t>
      </w:r>
    </w:p>
    <w:p w:rsidR="00607994" w:rsidRPr="00607994" w:rsidRDefault="00607994" w:rsidP="00055E92">
      <w:pPr>
        <w:spacing w:after="0"/>
        <w:jc w:val="both"/>
        <w:rPr>
          <w:rFonts w:cs="Calibri"/>
        </w:rPr>
      </w:pPr>
      <w:r w:rsidRPr="00607994">
        <w:rPr>
          <w:rFonts w:cs="Calibri"/>
        </w:rPr>
        <w:t>In addition to the above parameters, the following parameters are also import</w:t>
      </w:r>
      <w:r w:rsidR="00055E92">
        <w:rPr>
          <w:rFonts w:cs="Calibri"/>
        </w:rPr>
        <w:t>ant for the choice of PV cells:</w:t>
      </w:r>
    </w:p>
    <w:p w:rsidR="00607994" w:rsidRPr="00607994" w:rsidRDefault="00607994" w:rsidP="00607994">
      <w:pPr>
        <w:pStyle w:val="ListParagraph"/>
        <w:numPr>
          <w:ilvl w:val="0"/>
          <w:numId w:val="83"/>
        </w:numPr>
        <w:jc w:val="both"/>
        <w:rPr>
          <w:rFonts w:cs="Calibri"/>
        </w:rPr>
      </w:pPr>
      <w:r w:rsidRPr="00607994">
        <w:rPr>
          <w:rFonts w:cs="Calibri"/>
        </w:rPr>
        <w:t>PV cell typical resistance,</w:t>
      </w:r>
    </w:p>
    <w:p w:rsidR="00607994" w:rsidRPr="00607994" w:rsidRDefault="00607994" w:rsidP="00607994">
      <w:pPr>
        <w:pStyle w:val="ListParagraph"/>
        <w:numPr>
          <w:ilvl w:val="0"/>
          <w:numId w:val="83"/>
        </w:numPr>
        <w:jc w:val="both"/>
        <w:rPr>
          <w:rFonts w:cs="Calibri"/>
        </w:rPr>
      </w:pPr>
      <w:r w:rsidRPr="00607994">
        <w:rPr>
          <w:rFonts w:cs="Calibri"/>
        </w:rPr>
        <w:t>PV cell efficiency level,</w:t>
      </w:r>
    </w:p>
    <w:p w:rsidR="00607994" w:rsidRPr="00607994" w:rsidRDefault="00607994" w:rsidP="00607994">
      <w:pPr>
        <w:pStyle w:val="ListParagraph"/>
        <w:numPr>
          <w:ilvl w:val="0"/>
          <w:numId w:val="83"/>
        </w:numPr>
        <w:jc w:val="both"/>
        <w:rPr>
          <w:rFonts w:cs="Calibri"/>
        </w:rPr>
      </w:pPr>
      <w:r w:rsidRPr="00607994">
        <w:rPr>
          <w:rFonts w:cs="Calibri"/>
        </w:rPr>
        <w:t>PV cell spectral response,</w:t>
      </w:r>
    </w:p>
    <w:p w:rsidR="00607994" w:rsidRPr="00607994" w:rsidRDefault="00607994" w:rsidP="00607994">
      <w:pPr>
        <w:pStyle w:val="ListParagraph"/>
        <w:numPr>
          <w:ilvl w:val="0"/>
          <w:numId w:val="83"/>
        </w:numPr>
        <w:jc w:val="both"/>
        <w:rPr>
          <w:rFonts w:cs="Calibri"/>
        </w:rPr>
      </w:pPr>
      <w:r w:rsidRPr="00607994">
        <w:rPr>
          <w:rFonts w:cs="Calibri"/>
        </w:rPr>
        <w:t>spectral response dependence on the width of band gap, and</w:t>
      </w:r>
    </w:p>
    <w:p w:rsidR="00607994" w:rsidRPr="00607994" w:rsidRDefault="00607994" w:rsidP="00607994">
      <w:pPr>
        <w:pStyle w:val="ListParagraph"/>
        <w:numPr>
          <w:ilvl w:val="0"/>
          <w:numId w:val="83"/>
        </w:numPr>
        <w:jc w:val="both"/>
        <w:rPr>
          <w:rFonts w:cs="Calibri"/>
        </w:rPr>
      </w:pPr>
      <w:r w:rsidRPr="00607994">
        <w:rPr>
          <w:rFonts w:cs="Calibri"/>
        </w:rPr>
        <w:t>dependence on the temperature of the above parameters.</w:t>
      </w:r>
    </w:p>
    <w:p w:rsidR="00607994" w:rsidRPr="00607994" w:rsidRDefault="00607994" w:rsidP="00055E92">
      <w:pPr>
        <w:spacing w:after="0"/>
        <w:jc w:val="both"/>
        <w:rPr>
          <w:rFonts w:cs="Calibri"/>
        </w:rPr>
      </w:pPr>
      <w:r w:rsidRPr="00607994">
        <w:rPr>
          <w:rFonts w:cs="Calibri"/>
        </w:rPr>
        <w:t>PV cell is represented by an equivalent circuit:</w:t>
      </w:r>
    </w:p>
    <w:p w:rsidR="00607994" w:rsidRPr="00607994" w:rsidRDefault="00CE2418" w:rsidP="00055E92">
      <w:pPr>
        <w:spacing w:after="0"/>
        <w:jc w:val="center"/>
        <w:rPr>
          <w:rFonts w:cs="Calibri"/>
        </w:rPr>
      </w:pPr>
      <w:r>
        <w:rPr>
          <w:rFonts w:cs="Calibri"/>
          <w:noProof/>
          <w:lang w:val="en-US" w:eastAsia="en-US"/>
        </w:rPr>
        <w:lastRenderedPageBreak/>
        <w:drawing>
          <wp:inline distT="0" distB="0" distL="0" distR="0">
            <wp:extent cx="3914775" cy="1581150"/>
            <wp:effectExtent l="19050" t="0" r="9525" b="0"/>
            <wp:docPr id="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srcRect/>
                    <a:stretch>
                      <a:fillRect/>
                    </a:stretch>
                  </pic:blipFill>
                  <pic:spPr bwMode="auto">
                    <a:xfrm>
                      <a:off x="0" y="0"/>
                      <a:ext cx="3914775" cy="1581150"/>
                    </a:xfrm>
                    <a:prstGeom prst="rect">
                      <a:avLst/>
                    </a:prstGeom>
                    <a:noFill/>
                    <a:ln w="9525">
                      <a:noFill/>
                      <a:miter lim="800000"/>
                      <a:headEnd/>
                      <a:tailEnd/>
                    </a:ln>
                  </pic:spPr>
                </pic:pic>
              </a:graphicData>
            </a:graphic>
          </wp:inline>
        </w:drawing>
      </w:r>
    </w:p>
    <w:p w:rsidR="00607994" w:rsidRPr="00607994" w:rsidRDefault="00607994" w:rsidP="00607994">
      <w:pPr>
        <w:pStyle w:val="Caption"/>
        <w:jc w:val="center"/>
        <w:rPr>
          <w:rFonts w:cs="Calibri"/>
          <w:b w:val="0"/>
          <w:color w:val="000000"/>
          <w:sz w:val="20"/>
          <w:szCs w:val="20"/>
        </w:rPr>
      </w:pPr>
      <w:bookmarkStart w:id="175" w:name="_Toc374565972"/>
      <w:bookmarkStart w:id="176" w:name="_Toc383179496"/>
      <w:bookmarkStart w:id="177" w:name="_Toc393011920"/>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33</w:t>
      </w:r>
      <w:r w:rsidR="00F8171D" w:rsidRPr="00607994">
        <w:rPr>
          <w:rFonts w:cs="Calibri"/>
          <w:b w:val="0"/>
          <w:color w:val="000000"/>
          <w:sz w:val="20"/>
        </w:rPr>
        <w:fldChar w:fldCharType="end"/>
      </w:r>
      <w:r w:rsidRPr="00607994">
        <w:rPr>
          <w:rFonts w:cs="Calibri"/>
          <w:b w:val="0"/>
          <w:color w:val="000000"/>
          <w:sz w:val="20"/>
        </w:rPr>
        <w:t>. Equivalent circuit of a PV cell</w:t>
      </w:r>
      <w:bookmarkEnd w:id="175"/>
      <w:bookmarkEnd w:id="176"/>
      <w:bookmarkEnd w:id="177"/>
    </w:p>
    <w:p w:rsidR="00607994" w:rsidRPr="00607994" w:rsidRDefault="00607994" w:rsidP="00607994">
      <w:pPr>
        <w:jc w:val="both"/>
        <w:rPr>
          <w:rFonts w:cs="Calibri"/>
        </w:rPr>
      </w:pPr>
      <w:r w:rsidRPr="00607994">
        <w:rPr>
          <w:rFonts w:cs="Calibri"/>
        </w:rPr>
        <w:t>Current I is equal to the current I</w:t>
      </w:r>
      <w:r w:rsidRPr="00607994">
        <w:rPr>
          <w:rFonts w:cs="Calibri"/>
          <w:vertAlign w:val="subscript"/>
        </w:rPr>
        <w:t>L</w:t>
      </w:r>
      <w:r w:rsidRPr="00607994">
        <w:rPr>
          <w:rFonts w:cs="Calibri"/>
        </w:rPr>
        <w:t xml:space="preserve"> produced by sunlight minus negligible diode current I</w:t>
      </w:r>
      <w:r w:rsidRPr="00607994">
        <w:rPr>
          <w:rFonts w:cs="Calibri"/>
          <w:vertAlign w:val="subscript"/>
        </w:rPr>
        <w:t>D</w:t>
      </w:r>
      <w:r w:rsidRPr="00607994">
        <w:rPr>
          <w:rFonts w:cs="Calibri"/>
        </w:rPr>
        <w:t xml:space="preserve"> and shunt current I</w:t>
      </w:r>
      <w:r w:rsidRPr="00607994">
        <w:rPr>
          <w:rFonts w:cs="Calibri"/>
          <w:vertAlign w:val="subscript"/>
        </w:rPr>
        <w:t>SH</w:t>
      </w:r>
      <w:r w:rsidRPr="00607994">
        <w:rPr>
          <w:rFonts w:cs="Calibri"/>
        </w:rPr>
        <w:t>. The serial resistance R</w:t>
      </w:r>
      <w:r w:rsidRPr="00607994">
        <w:rPr>
          <w:rFonts w:cs="Calibri"/>
          <w:vertAlign w:val="subscript"/>
        </w:rPr>
        <w:t>s</w:t>
      </w:r>
      <w:r w:rsidRPr="00607994">
        <w:rPr>
          <w:rFonts w:cs="Calibri"/>
        </w:rPr>
        <w:t xml:space="preserve"> is the internal resistance of current flow, and the shunt resistance is inversely proportional to the current wasted to the ground.</w:t>
      </w:r>
    </w:p>
    <w:p w:rsidR="00607994" w:rsidRPr="00607994" w:rsidRDefault="00607994" w:rsidP="00607994">
      <w:pPr>
        <w:spacing w:after="0"/>
        <w:jc w:val="both"/>
        <w:rPr>
          <w:rFonts w:cs="Calibri"/>
        </w:rPr>
      </w:pPr>
      <w:r w:rsidRPr="00607994">
        <w:rPr>
          <w:rFonts w:cs="Calibri"/>
        </w:rPr>
        <w:t>According to the manufacturing technology, the PV cells can be divided into two main groups:</w:t>
      </w:r>
    </w:p>
    <w:p w:rsidR="00607994" w:rsidRPr="00607994" w:rsidRDefault="00607994" w:rsidP="00607994">
      <w:pPr>
        <w:pStyle w:val="ListParagraph"/>
        <w:numPr>
          <w:ilvl w:val="0"/>
          <w:numId w:val="84"/>
        </w:numPr>
        <w:jc w:val="both"/>
        <w:rPr>
          <w:rFonts w:cs="Calibri"/>
        </w:rPr>
      </w:pPr>
      <w:r w:rsidRPr="00607994">
        <w:rPr>
          <w:rFonts w:cs="Calibri"/>
        </w:rPr>
        <w:t>Cells based on crystal silicon (monocrystalline and polycrystalline silicon),</w:t>
      </w:r>
    </w:p>
    <w:p w:rsidR="00607994" w:rsidRPr="00607994" w:rsidRDefault="00607994" w:rsidP="00607994">
      <w:pPr>
        <w:pStyle w:val="ListParagraph"/>
        <w:numPr>
          <w:ilvl w:val="0"/>
          <w:numId w:val="84"/>
        </w:numPr>
        <w:rPr>
          <w:rFonts w:cs="Calibri"/>
        </w:rPr>
      </w:pPr>
      <w:r w:rsidRPr="00607994">
        <w:rPr>
          <w:rFonts w:cs="Calibri"/>
        </w:rPr>
        <w:t>Cells based on thin layer technology, such as thin-film silicon, copper/indium/gallium-selenide/sulfide, amorphous silicon and cadmium-telluride.</w:t>
      </w:r>
    </w:p>
    <w:p w:rsidR="00607994" w:rsidRPr="00607994" w:rsidRDefault="00607994" w:rsidP="00607994">
      <w:pPr>
        <w:jc w:val="both"/>
        <w:rPr>
          <w:rFonts w:cs="Calibri"/>
        </w:rPr>
      </w:pPr>
      <w:r w:rsidRPr="00607994">
        <w:rPr>
          <w:rFonts w:cs="Calibri"/>
        </w:rPr>
        <w:t>The first commercial photovoltaic cell made ​​of silicon crystals was produced during the 50s of the last century, and until today the technology of photovoltaic modules based on silicon crystals has an advantage compared to modules manufactured in thin layer technology.</w:t>
      </w:r>
    </w:p>
    <w:p w:rsidR="00607994" w:rsidRPr="00607994" w:rsidRDefault="00607994" w:rsidP="00607994">
      <w:pPr>
        <w:jc w:val="both"/>
        <w:rPr>
          <w:rFonts w:cs="Calibri"/>
        </w:rPr>
      </w:pPr>
      <w:r w:rsidRPr="00607994">
        <w:rPr>
          <w:rFonts w:cs="Calibri"/>
        </w:rPr>
        <w:t>Photovoltaic cells made of silicon crystals are manufactured in several morphological forms, as monocrystalline and polycrystalline. In Bosnia and Herzegovina and Serbia, the installed cells are usually the polycrystalline cells with high levels of utilization for continental areas, and foggy areas. The resistance of these cells is reduced at high temperatures.</w:t>
      </w:r>
    </w:p>
    <w:p w:rsidR="00607994" w:rsidRPr="00607994" w:rsidRDefault="00607994" w:rsidP="00607994">
      <w:pPr>
        <w:jc w:val="both"/>
        <w:rPr>
          <w:rFonts w:cs="Calibri"/>
        </w:rPr>
      </w:pPr>
      <w:r w:rsidRPr="00607994">
        <w:rPr>
          <w:rFonts w:cs="Calibri"/>
        </w:rPr>
        <w:t>Photovoltaic modules consist of a string of solar cells connected in series, parallel or most commonly by combination of the two. This achieves the desired peak power (75, 100, 120 W peak, etc.) and the operating voltage of the module (for example,  12 or 24 V).</w:t>
      </w:r>
    </w:p>
    <w:p w:rsidR="00607994" w:rsidRPr="00607994" w:rsidRDefault="00CE2418" w:rsidP="00055E92">
      <w:pPr>
        <w:spacing w:after="0"/>
        <w:jc w:val="center"/>
        <w:rPr>
          <w:rFonts w:cs="Calibri"/>
        </w:rPr>
      </w:pPr>
      <w:r>
        <w:rPr>
          <w:rFonts w:cs="Calibri"/>
          <w:noProof/>
          <w:lang w:val="en-US" w:eastAsia="en-US"/>
        </w:rPr>
        <w:drawing>
          <wp:inline distT="0" distB="0" distL="0" distR="0">
            <wp:extent cx="2085975" cy="1819275"/>
            <wp:effectExtent l="19050" t="0" r="9525" b="0"/>
            <wp:docPr id="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cstate="print"/>
                    <a:srcRect l="55424" t="11935" r="10127" b="68513"/>
                    <a:stretch>
                      <a:fillRect/>
                    </a:stretch>
                  </pic:blipFill>
                  <pic:spPr bwMode="auto">
                    <a:xfrm>
                      <a:off x="0" y="0"/>
                      <a:ext cx="2085975" cy="1819275"/>
                    </a:xfrm>
                    <a:prstGeom prst="rect">
                      <a:avLst/>
                    </a:prstGeom>
                    <a:noFill/>
                    <a:ln w="9525">
                      <a:noFill/>
                      <a:miter lim="800000"/>
                      <a:headEnd/>
                      <a:tailEnd/>
                    </a:ln>
                  </pic:spPr>
                </pic:pic>
              </a:graphicData>
            </a:graphic>
          </wp:inline>
        </w:drawing>
      </w:r>
    </w:p>
    <w:p w:rsidR="00607994" w:rsidRPr="00607994" w:rsidRDefault="00607994" w:rsidP="00607994">
      <w:pPr>
        <w:pStyle w:val="Caption"/>
        <w:jc w:val="center"/>
        <w:rPr>
          <w:rFonts w:cs="Calibri"/>
          <w:b w:val="0"/>
          <w:color w:val="000000"/>
          <w:sz w:val="20"/>
          <w:szCs w:val="20"/>
        </w:rPr>
      </w:pPr>
      <w:bookmarkStart w:id="178" w:name="_Toc374565973"/>
      <w:bookmarkStart w:id="179" w:name="_Toc383179497"/>
      <w:bookmarkStart w:id="180" w:name="_Toc393011921"/>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34</w:t>
      </w:r>
      <w:r w:rsidR="00F8171D" w:rsidRPr="00607994">
        <w:rPr>
          <w:rFonts w:cs="Calibri"/>
          <w:b w:val="0"/>
          <w:color w:val="000000"/>
          <w:sz w:val="20"/>
        </w:rPr>
        <w:fldChar w:fldCharType="end"/>
      </w:r>
      <w:r w:rsidRPr="00607994">
        <w:rPr>
          <w:rFonts w:cs="Calibri"/>
          <w:b w:val="0"/>
          <w:color w:val="000000"/>
          <w:sz w:val="20"/>
        </w:rPr>
        <w:t>. Solar module Schuco MPE 204 PS 09</w:t>
      </w:r>
      <w:bookmarkEnd w:id="178"/>
      <w:bookmarkEnd w:id="179"/>
      <w:bookmarkEnd w:id="180"/>
    </w:p>
    <w:p w:rsidR="00607994" w:rsidRPr="00607994" w:rsidRDefault="00607994" w:rsidP="00607994">
      <w:pPr>
        <w:pStyle w:val="Heading5"/>
        <w:numPr>
          <w:ilvl w:val="0"/>
          <w:numId w:val="0"/>
        </w:numPr>
        <w:rPr>
          <w:rFonts w:ascii="Calibri" w:hAnsi="Calibri" w:cs="Calibri"/>
          <w:i/>
          <w:color w:val="000000"/>
        </w:rPr>
      </w:pPr>
      <w:r w:rsidRPr="00607994">
        <w:rPr>
          <w:rFonts w:ascii="Calibri" w:hAnsi="Calibri" w:cs="Calibri"/>
          <w:i/>
          <w:color w:val="000000"/>
        </w:rPr>
        <w:t>DC/AC inverters</w:t>
      </w:r>
    </w:p>
    <w:p w:rsidR="00607994" w:rsidRPr="00607994" w:rsidRDefault="00607994" w:rsidP="00607994">
      <w:pPr>
        <w:autoSpaceDE w:val="0"/>
        <w:autoSpaceDN w:val="0"/>
        <w:adjustRightInd w:val="0"/>
        <w:jc w:val="both"/>
        <w:rPr>
          <w:rFonts w:cs="Calibri"/>
        </w:rPr>
      </w:pPr>
      <w:r w:rsidRPr="00607994">
        <w:rPr>
          <w:rFonts w:cs="Calibri"/>
        </w:rPr>
        <w:t xml:space="preserve">DC/AC inverter performs the conversion of generated direct current into alternating current and manages generation, so the inverter is actually a central unit of a solar system. </w:t>
      </w:r>
    </w:p>
    <w:p w:rsidR="00607994" w:rsidRPr="00607994" w:rsidRDefault="00CE2418" w:rsidP="00055E92">
      <w:pPr>
        <w:autoSpaceDE w:val="0"/>
        <w:autoSpaceDN w:val="0"/>
        <w:adjustRightInd w:val="0"/>
        <w:spacing w:after="0"/>
        <w:jc w:val="center"/>
        <w:rPr>
          <w:rFonts w:cs="Calibri"/>
        </w:rPr>
      </w:pPr>
      <w:r>
        <w:rPr>
          <w:rFonts w:cs="Calibri"/>
          <w:noProof/>
          <w:lang w:val="en-US" w:eastAsia="en-US"/>
        </w:rPr>
        <w:lastRenderedPageBreak/>
        <w:drawing>
          <wp:inline distT="0" distB="0" distL="0" distR="0">
            <wp:extent cx="1866900" cy="1952625"/>
            <wp:effectExtent l="19050" t="0" r="0" b="0"/>
            <wp:docPr id="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srcRect l="58958" t="7097" r="11026" b="71187"/>
                    <a:stretch>
                      <a:fillRect/>
                    </a:stretch>
                  </pic:blipFill>
                  <pic:spPr bwMode="auto">
                    <a:xfrm>
                      <a:off x="0" y="0"/>
                      <a:ext cx="1866900" cy="1952625"/>
                    </a:xfrm>
                    <a:prstGeom prst="rect">
                      <a:avLst/>
                    </a:prstGeom>
                    <a:noFill/>
                    <a:ln w="9525">
                      <a:noFill/>
                      <a:miter lim="800000"/>
                      <a:headEnd/>
                      <a:tailEnd/>
                    </a:ln>
                  </pic:spPr>
                </pic:pic>
              </a:graphicData>
            </a:graphic>
          </wp:inline>
        </w:drawing>
      </w:r>
    </w:p>
    <w:p w:rsidR="00607994" w:rsidRPr="00607994" w:rsidRDefault="00607994" w:rsidP="00607994">
      <w:pPr>
        <w:pStyle w:val="Caption"/>
        <w:jc w:val="center"/>
        <w:rPr>
          <w:rFonts w:cs="Calibri"/>
          <w:b w:val="0"/>
          <w:color w:val="000000"/>
          <w:sz w:val="20"/>
          <w:szCs w:val="20"/>
        </w:rPr>
      </w:pPr>
      <w:bookmarkStart w:id="181" w:name="_Toc374565974"/>
      <w:bookmarkStart w:id="182" w:name="_Toc383179498"/>
      <w:bookmarkStart w:id="183" w:name="_Toc393011922"/>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35</w:t>
      </w:r>
      <w:r w:rsidR="00F8171D" w:rsidRPr="00607994">
        <w:rPr>
          <w:rFonts w:cs="Calibri"/>
          <w:b w:val="0"/>
          <w:color w:val="000000"/>
          <w:sz w:val="20"/>
        </w:rPr>
        <w:fldChar w:fldCharType="end"/>
      </w:r>
      <w:r w:rsidRPr="00607994">
        <w:rPr>
          <w:rFonts w:cs="Calibri"/>
          <w:b w:val="0"/>
          <w:color w:val="000000"/>
          <w:sz w:val="20"/>
        </w:rPr>
        <w:t>. DC/AC inverter Schuco WR SGI 25k Home</w:t>
      </w:r>
      <w:bookmarkEnd w:id="181"/>
      <w:bookmarkEnd w:id="182"/>
      <w:bookmarkEnd w:id="183"/>
    </w:p>
    <w:p w:rsidR="00607994" w:rsidRPr="00607994" w:rsidRDefault="00607994" w:rsidP="00055E92">
      <w:pPr>
        <w:autoSpaceDE w:val="0"/>
        <w:autoSpaceDN w:val="0"/>
        <w:adjustRightInd w:val="0"/>
        <w:spacing w:after="0"/>
        <w:jc w:val="both"/>
        <w:rPr>
          <w:rFonts w:cs="Calibri"/>
        </w:rPr>
      </w:pPr>
      <w:r w:rsidRPr="00607994">
        <w:rPr>
          <w:rFonts w:cs="Calibri"/>
        </w:rPr>
        <w:t>For PV systems in public buildings the inverter physically and functionally contains integrated main switch. The main switch ensures the delivery of electricity which corresponds to the quality requirements specified in the General Conditions for the Supply of Electricity and EN 50160 standard. In case of change of voltage and frequency outside the permitted limits, the main switch automatically stops the plant and separates it from the electricity distribution system. The main switch of a solar power plant also has the integrated protection functions that are specified in the Technical recommendations by the electricity distribution companies:</w:t>
      </w:r>
    </w:p>
    <w:p w:rsidR="00607994" w:rsidRPr="00607994" w:rsidRDefault="00607994" w:rsidP="00607994">
      <w:pPr>
        <w:pStyle w:val="ListParagraph"/>
        <w:numPr>
          <w:ilvl w:val="0"/>
          <w:numId w:val="85"/>
        </w:numPr>
        <w:jc w:val="both"/>
        <w:rPr>
          <w:rFonts w:cs="Calibri"/>
        </w:rPr>
      </w:pPr>
      <w:r w:rsidRPr="00607994">
        <w:rPr>
          <w:rFonts w:cs="Calibri"/>
        </w:rPr>
        <w:t>Voltage protection: overvoltage protection (U&gt;) and undervoltage protection (U&lt;),</w:t>
      </w:r>
    </w:p>
    <w:p w:rsidR="00607994" w:rsidRPr="00607994" w:rsidRDefault="00607994" w:rsidP="00607994">
      <w:pPr>
        <w:pStyle w:val="ListParagraph"/>
        <w:numPr>
          <w:ilvl w:val="0"/>
          <w:numId w:val="85"/>
        </w:numPr>
        <w:jc w:val="both"/>
        <w:rPr>
          <w:rFonts w:cs="Calibri"/>
        </w:rPr>
      </w:pPr>
      <w:r w:rsidRPr="00607994">
        <w:rPr>
          <w:rFonts w:cs="Calibri"/>
        </w:rPr>
        <w:t>Frequency protection: overfrequency protection (f&gt;) and underfrequency protection (f&lt;),</w:t>
      </w:r>
    </w:p>
    <w:p w:rsidR="00607994" w:rsidRPr="00607994" w:rsidRDefault="00607994" w:rsidP="00607994">
      <w:pPr>
        <w:pStyle w:val="ListParagraph"/>
        <w:numPr>
          <w:ilvl w:val="0"/>
          <w:numId w:val="85"/>
        </w:numPr>
        <w:jc w:val="both"/>
        <w:rPr>
          <w:rFonts w:cs="Calibri"/>
        </w:rPr>
      </w:pPr>
      <w:r w:rsidRPr="00607994">
        <w:rPr>
          <w:rFonts w:cs="Calibri"/>
        </w:rPr>
        <w:t>Overcurrent protection (I&gt;).</w:t>
      </w:r>
    </w:p>
    <w:p w:rsidR="00607994" w:rsidRPr="00607994" w:rsidRDefault="00607994" w:rsidP="00607994">
      <w:pPr>
        <w:autoSpaceDE w:val="0"/>
        <w:autoSpaceDN w:val="0"/>
        <w:adjustRightInd w:val="0"/>
        <w:spacing w:before="120"/>
        <w:jc w:val="both"/>
        <w:rPr>
          <w:rFonts w:cs="Calibri"/>
        </w:rPr>
      </w:pPr>
      <w:r w:rsidRPr="00607994">
        <w:rPr>
          <w:rFonts w:cs="Calibri"/>
        </w:rPr>
        <w:t xml:space="preserve">The output voltage of the inverter has to be within ±5% of the </w:t>
      </w:r>
      <w:r w:rsidR="00EA732A">
        <w:rPr>
          <w:rFonts w:cs="Calibri"/>
        </w:rPr>
        <w:t>rated</w:t>
      </w:r>
      <w:r w:rsidRPr="00607994">
        <w:rPr>
          <w:rFonts w:cs="Calibri"/>
        </w:rPr>
        <w:t xml:space="preserve"> voltage, and frequency of 50Hz ± 0.5Hz.</w:t>
      </w:r>
    </w:p>
    <w:p w:rsidR="00607994" w:rsidRPr="00607994" w:rsidRDefault="00607994" w:rsidP="00055E92">
      <w:pPr>
        <w:autoSpaceDE w:val="0"/>
        <w:autoSpaceDN w:val="0"/>
        <w:adjustRightInd w:val="0"/>
        <w:spacing w:before="120" w:after="0"/>
        <w:jc w:val="both"/>
        <w:rPr>
          <w:rFonts w:cs="Calibri"/>
        </w:rPr>
      </w:pPr>
      <w:r w:rsidRPr="00607994">
        <w:rPr>
          <w:rFonts w:cs="Calibri"/>
        </w:rPr>
        <w:t xml:space="preserve">In PV systems in public buildings it is customary to connect a network monitoring device </w:t>
      </w:r>
      <w:r w:rsidR="00055E92">
        <w:rPr>
          <w:rFonts w:cs="Calibri"/>
        </w:rPr>
        <w:t>to the inverter ( Data logger).</w:t>
      </w:r>
    </w:p>
    <w:p w:rsidR="00607994" w:rsidRPr="00607994" w:rsidRDefault="00CE2418" w:rsidP="00E25877">
      <w:pPr>
        <w:autoSpaceDE w:val="0"/>
        <w:autoSpaceDN w:val="0"/>
        <w:adjustRightInd w:val="0"/>
        <w:spacing w:after="0"/>
        <w:jc w:val="center"/>
        <w:rPr>
          <w:rFonts w:cs="Calibri"/>
        </w:rPr>
      </w:pPr>
      <w:r>
        <w:rPr>
          <w:rFonts w:cs="Calibri"/>
          <w:noProof/>
          <w:lang w:val="en-US" w:eastAsia="en-US"/>
        </w:rPr>
        <w:drawing>
          <wp:inline distT="0" distB="0" distL="0" distR="0">
            <wp:extent cx="4933950" cy="1981200"/>
            <wp:effectExtent l="19050" t="0" r="0" b="0"/>
            <wp:docPr id="37"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51" cstate="print"/>
                    <a:srcRect t="21106" b="50452"/>
                    <a:stretch>
                      <a:fillRect/>
                    </a:stretch>
                  </pic:blipFill>
                  <pic:spPr bwMode="auto">
                    <a:xfrm>
                      <a:off x="0" y="0"/>
                      <a:ext cx="4933950" cy="1981200"/>
                    </a:xfrm>
                    <a:prstGeom prst="rect">
                      <a:avLst/>
                    </a:prstGeom>
                    <a:noFill/>
                    <a:ln w="9525">
                      <a:noFill/>
                      <a:miter lim="800000"/>
                      <a:headEnd/>
                      <a:tailEnd/>
                    </a:ln>
                  </pic:spPr>
                </pic:pic>
              </a:graphicData>
            </a:graphic>
          </wp:inline>
        </w:drawing>
      </w:r>
    </w:p>
    <w:p w:rsidR="00607994" w:rsidRPr="00607994" w:rsidRDefault="00607994" w:rsidP="00607994">
      <w:pPr>
        <w:pStyle w:val="Caption"/>
        <w:jc w:val="center"/>
        <w:rPr>
          <w:rFonts w:cs="Calibri"/>
          <w:b w:val="0"/>
          <w:color w:val="000000"/>
          <w:sz w:val="20"/>
          <w:szCs w:val="20"/>
        </w:rPr>
      </w:pPr>
      <w:bookmarkStart w:id="184" w:name="_Toc374565975"/>
      <w:bookmarkStart w:id="185" w:name="_Toc383179499"/>
      <w:bookmarkStart w:id="186" w:name="_Toc393011923"/>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36</w:t>
      </w:r>
      <w:r w:rsidR="00F8171D" w:rsidRPr="00607994">
        <w:rPr>
          <w:rFonts w:cs="Calibri"/>
          <w:b w:val="0"/>
          <w:color w:val="000000"/>
          <w:sz w:val="20"/>
        </w:rPr>
        <w:fldChar w:fldCharType="end"/>
      </w:r>
      <w:r w:rsidRPr="00607994">
        <w:rPr>
          <w:rFonts w:cs="Calibri"/>
          <w:b w:val="0"/>
          <w:color w:val="000000"/>
          <w:sz w:val="20"/>
        </w:rPr>
        <w:t>. Data logger Schuco Sunalyzer Web PR</w:t>
      </w:r>
      <w:bookmarkEnd w:id="184"/>
      <w:bookmarkEnd w:id="185"/>
      <w:bookmarkEnd w:id="186"/>
    </w:p>
    <w:p w:rsidR="00607994" w:rsidRPr="00607994" w:rsidRDefault="00607994" w:rsidP="00607994">
      <w:pPr>
        <w:autoSpaceDE w:val="0"/>
        <w:autoSpaceDN w:val="0"/>
        <w:adjustRightInd w:val="0"/>
        <w:spacing w:before="120"/>
        <w:jc w:val="both"/>
        <w:rPr>
          <w:rFonts w:cs="Calibri"/>
        </w:rPr>
      </w:pPr>
      <w:r w:rsidRPr="00607994">
        <w:rPr>
          <w:rFonts w:cs="Calibri"/>
        </w:rPr>
        <w:t>A data logger is used as a feedback to the manufacturer. It stores all the essential electrical values ​​and logs the generated electricity. Example of a data logger connection is shown in the following image.</w:t>
      </w:r>
    </w:p>
    <w:tbl>
      <w:tblPr>
        <w:tblW w:w="0" w:type="auto"/>
        <w:tblLook w:val="04A0"/>
      </w:tblPr>
      <w:tblGrid>
        <w:gridCol w:w="7206"/>
        <w:gridCol w:w="2037"/>
      </w:tblGrid>
      <w:tr w:rsidR="00055E92" w:rsidRPr="00E6519B" w:rsidTr="00E6519B">
        <w:tc>
          <w:tcPr>
            <w:tcW w:w="4788" w:type="dxa"/>
            <w:shd w:val="clear" w:color="auto" w:fill="auto"/>
          </w:tcPr>
          <w:p w:rsidR="00055E92" w:rsidRPr="00E6519B" w:rsidRDefault="00CE2418" w:rsidP="00E6519B">
            <w:pPr>
              <w:spacing w:after="0" w:line="240" w:lineRule="auto"/>
              <w:jc w:val="center"/>
              <w:rPr>
                <w:rFonts w:cs="Calibri"/>
                <w:sz w:val="20"/>
                <w:szCs w:val="20"/>
              </w:rPr>
            </w:pPr>
            <w:r>
              <w:rPr>
                <w:rFonts w:cs="Calibri"/>
                <w:noProof/>
                <w:lang w:val="en-US" w:eastAsia="en-US"/>
              </w:rPr>
              <w:lastRenderedPageBreak/>
              <w:drawing>
                <wp:inline distT="0" distB="0" distL="0" distR="0">
                  <wp:extent cx="4410075" cy="2905125"/>
                  <wp:effectExtent l="19050" t="0" r="9525" b="0"/>
                  <wp:docPr id="3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2" cstate="print"/>
                          <a:srcRect/>
                          <a:stretch>
                            <a:fillRect/>
                          </a:stretch>
                        </pic:blipFill>
                        <pic:spPr bwMode="auto">
                          <a:xfrm>
                            <a:off x="0" y="0"/>
                            <a:ext cx="4410075" cy="2905125"/>
                          </a:xfrm>
                          <a:prstGeom prst="rect">
                            <a:avLst/>
                          </a:prstGeom>
                          <a:noFill/>
                          <a:ln w="9525">
                            <a:noFill/>
                            <a:miter lim="800000"/>
                            <a:headEnd/>
                            <a:tailEnd/>
                          </a:ln>
                        </pic:spPr>
                      </pic:pic>
                    </a:graphicData>
                  </a:graphic>
                </wp:inline>
              </w:drawing>
            </w:r>
          </w:p>
        </w:tc>
        <w:tc>
          <w:tcPr>
            <w:tcW w:w="4788" w:type="dxa"/>
            <w:shd w:val="clear" w:color="auto" w:fill="auto"/>
          </w:tcPr>
          <w:p w:rsidR="00055E92" w:rsidRPr="00E6519B" w:rsidRDefault="00055E92" w:rsidP="00E6519B">
            <w:pPr>
              <w:spacing w:after="0" w:line="240" w:lineRule="auto"/>
              <w:rPr>
                <w:rFonts w:cs="Calibri"/>
                <w:sz w:val="20"/>
                <w:szCs w:val="20"/>
              </w:rPr>
            </w:pPr>
          </w:p>
          <w:p w:rsidR="00055E92" w:rsidRPr="00E6519B" w:rsidRDefault="00055E92" w:rsidP="00E6519B">
            <w:pPr>
              <w:spacing w:after="0" w:line="240" w:lineRule="auto"/>
              <w:rPr>
                <w:rFonts w:cs="Calibri"/>
                <w:sz w:val="20"/>
                <w:szCs w:val="20"/>
              </w:rPr>
            </w:pPr>
          </w:p>
          <w:p w:rsidR="00055E92" w:rsidRPr="00E6519B" w:rsidRDefault="00055E92" w:rsidP="00E6519B">
            <w:pPr>
              <w:spacing w:after="0" w:line="240" w:lineRule="auto"/>
              <w:rPr>
                <w:rFonts w:cs="Calibri"/>
                <w:sz w:val="20"/>
                <w:szCs w:val="20"/>
              </w:rPr>
            </w:pPr>
            <w:r w:rsidRPr="00E6519B">
              <w:rPr>
                <w:rFonts w:cs="Calibri"/>
                <w:sz w:val="20"/>
                <w:szCs w:val="20"/>
              </w:rPr>
              <w:t>Solar modules</w:t>
            </w:r>
          </w:p>
          <w:p w:rsidR="00055E92" w:rsidRPr="00E6519B" w:rsidRDefault="00055E92" w:rsidP="00E6519B">
            <w:pPr>
              <w:spacing w:after="0" w:line="240" w:lineRule="auto"/>
              <w:rPr>
                <w:rFonts w:cs="Calibri"/>
                <w:sz w:val="20"/>
                <w:szCs w:val="20"/>
              </w:rPr>
            </w:pPr>
          </w:p>
          <w:p w:rsidR="00055E92" w:rsidRPr="00E6519B" w:rsidRDefault="00055E92" w:rsidP="00E6519B">
            <w:pPr>
              <w:spacing w:after="0" w:line="240" w:lineRule="auto"/>
              <w:rPr>
                <w:rFonts w:cs="Calibri"/>
                <w:sz w:val="20"/>
                <w:szCs w:val="20"/>
              </w:rPr>
            </w:pPr>
          </w:p>
          <w:p w:rsidR="00055E92" w:rsidRPr="00E6519B" w:rsidRDefault="00055E92" w:rsidP="00E6519B">
            <w:pPr>
              <w:spacing w:after="0" w:line="240" w:lineRule="auto"/>
              <w:rPr>
                <w:rFonts w:cs="Calibri"/>
                <w:sz w:val="20"/>
                <w:szCs w:val="20"/>
              </w:rPr>
            </w:pPr>
          </w:p>
          <w:p w:rsidR="00055E92" w:rsidRPr="00E6519B" w:rsidRDefault="00055E92" w:rsidP="00E6519B">
            <w:pPr>
              <w:spacing w:after="0" w:line="240" w:lineRule="auto"/>
              <w:rPr>
                <w:rFonts w:cs="Calibri"/>
                <w:sz w:val="20"/>
                <w:szCs w:val="20"/>
              </w:rPr>
            </w:pPr>
          </w:p>
          <w:p w:rsidR="00055E92" w:rsidRPr="00E6519B" w:rsidRDefault="00055E92" w:rsidP="00E6519B">
            <w:pPr>
              <w:spacing w:after="0" w:line="240" w:lineRule="auto"/>
              <w:rPr>
                <w:rFonts w:cs="Calibri"/>
                <w:sz w:val="20"/>
                <w:szCs w:val="20"/>
              </w:rPr>
            </w:pPr>
            <w:r w:rsidRPr="00E6519B">
              <w:rPr>
                <w:rFonts w:cs="Calibri"/>
                <w:sz w:val="20"/>
                <w:szCs w:val="20"/>
              </w:rPr>
              <w:t>Connection field of PV module</w:t>
            </w:r>
          </w:p>
          <w:p w:rsidR="00055E92" w:rsidRPr="00E6519B" w:rsidRDefault="00055E92" w:rsidP="00E6519B">
            <w:pPr>
              <w:spacing w:after="0" w:line="240" w:lineRule="auto"/>
              <w:rPr>
                <w:rFonts w:cs="Calibri"/>
                <w:sz w:val="20"/>
                <w:szCs w:val="20"/>
              </w:rPr>
            </w:pPr>
          </w:p>
          <w:p w:rsidR="00055E92" w:rsidRPr="00E6519B" w:rsidRDefault="00055E92" w:rsidP="00E6519B">
            <w:pPr>
              <w:spacing w:after="0" w:line="240" w:lineRule="auto"/>
              <w:rPr>
                <w:rFonts w:cs="Calibri"/>
                <w:sz w:val="20"/>
                <w:szCs w:val="20"/>
              </w:rPr>
            </w:pPr>
          </w:p>
          <w:p w:rsidR="00055E92" w:rsidRPr="00E6519B" w:rsidRDefault="00055E92" w:rsidP="00E6519B">
            <w:pPr>
              <w:spacing w:after="0" w:line="240" w:lineRule="auto"/>
              <w:rPr>
                <w:rFonts w:cs="Calibri"/>
                <w:sz w:val="20"/>
                <w:szCs w:val="20"/>
              </w:rPr>
            </w:pPr>
            <w:r w:rsidRPr="00E6519B">
              <w:rPr>
                <w:rFonts w:cs="Calibri"/>
                <w:sz w:val="20"/>
                <w:szCs w:val="20"/>
              </w:rPr>
              <w:t>Inverter</w:t>
            </w:r>
          </w:p>
          <w:p w:rsidR="00055E92" w:rsidRPr="00E6519B" w:rsidRDefault="00055E92" w:rsidP="00E6519B">
            <w:pPr>
              <w:spacing w:after="0" w:line="240" w:lineRule="auto"/>
              <w:rPr>
                <w:rFonts w:cs="Calibri"/>
                <w:sz w:val="20"/>
                <w:szCs w:val="20"/>
              </w:rPr>
            </w:pPr>
          </w:p>
          <w:p w:rsidR="00055E92" w:rsidRPr="00E6519B" w:rsidRDefault="00055E92" w:rsidP="00E6519B">
            <w:pPr>
              <w:spacing w:after="0" w:line="240" w:lineRule="auto"/>
              <w:rPr>
                <w:rFonts w:cs="Calibri"/>
                <w:sz w:val="20"/>
                <w:szCs w:val="20"/>
              </w:rPr>
            </w:pPr>
          </w:p>
          <w:p w:rsidR="00055E92" w:rsidRPr="00E6519B" w:rsidRDefault="00055E92" w:rsidP="00E6519B">
            <w:pPr>
              <w:spacing w:after="0" w:line="240" w:lineRule="auto"/>
              <w:rPr>
                <w:rFonts w:cs="Calibri"/>
                <w:sz w:val="20"/>
                <w:szCs w:val="20"/>
              </w:rPr>
            </w:pPr>
          </w:p>
          <w:p w:rsidR="00055E92" w:rsidRPr="00E6519B" w:rsidRDefault="00055E92" w:rsidP="00E6519B">
            <w:pPr>
              <w:spacing w:after="0" w:line="240" w:lineRule="auto"/>
              <w:rPr>
                <w:rFonts w:cs="Calibri"/>
                <w:sz w:val="20"/>
                <w:szCs w:val="20"/>
              </w:rPr>
            </w:pPr>
          </w:p>
          <w:p w:rsidR="00055E92" w:rsidRPr="00E6519B" w:rsidRDefault="00055E92" w:rsidP="00E6519B">
            <w:pPr>
              <w:spacing w:after="0" w:line="240" w:lineRule="auto"/>
              <w:rPr>
                <w:rFonts w:cs="Calibri"/>
                <w:sz w:val="20"/>
                <w:szCs w:val="20"/>
              </w:rPr>
            </w:pPr>
          </w:p>
          <w:p w:rsidR="00055E92" w:rsidRPr="00E6519B" w:rsidRDefault="00055E92" w:rsidP="00E6519B">
            <w:pPr>
              <w:spacing w:after="0" w:line="240" w:lineRule="auto"/>
              <w:rPr>
                <w:rFonts w:cs="Calibri"/>
                <w:sz w:val="20"/>
                <w:szCs w:val="20"/>
              </w:rPr>
            </w:pPr>
            <w:r w:rsidRPr="00E6519B">
              <w:rPr>
                <w:rFonts w:cs="Calibri"/>
                <w:sz w:val="20"/>
                <w:szCs w:val="20"/>
              </w:rPr>
              <w:t>Busbar coupler</w:t>
            </w:r>
          </w:p>
        </w:tc>
      </w:tr>
    </w:tbl>
    <w:p w:rsidR="00607994" w:rsidRPr="00607994" w:rsidRDefault="00607994" w:rsidP="00607994">
      <w:pPr>
        <w:pStyle w:val="Caption"/>
        <w:jc w:val="center"/>
        <w:rPr>
          <w:rFonts w:cs="Calibri"/>
          <w:b w:val="0"/>
          <w:color w:val="000000"/>
          <w:sz w:val="20"/>
          <w:szCs w:val="20"/>
        </w:rPr>
      </w:pPr>
      <w:bookmarkStart w:id="187" w:name="_Toc374565976"/>
      <w:bookmarkStart w:id="188" w:name="_Toc383179500"/>
      <w:bookmarkStart w:id="189" w:name="_Toc393011924"/>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37</w:t>
      </w:r>
      <w:r w:rsidR="00F8171D" w:rsidRPr="00607994">
        <w:rPr>
          <w:rFonts w:cs="Calibri"/>
          <w:b w:val="0"/>
          <w:color w:val="000000"/>
          <w:sz w:val="20"/>
        </w:rPr>
        <w:fldChar w:fldCharType="end"/>
      </w:r>
      <w:r w:rsidRPr="00607994">
        <w:rPr>
          <w:rFonts w:cs="Calibri"/>
          <w:b w:val="0"/>
          <w:color w:val="000000"/>
          <w:sz w:val="20"/>
        </w:rPr>
        <w:t>. Connecting the Data logger to a DC/AC inverter</w:t>
      </w:r>
      <w:bookmarkEnd w:id="187"/>
      <w:bookmarkEnd w:id="188"/>
      <w:bookmarkEnd w:id="189"/>
    </w:p>
    <w:p w:rsidR="00607994" w:rsidRPr="00607994" w:rsidRDefault="00607994" w:rsidP="00607994">
      <w:pPr>
        <w:pStyle w:val="Heading5"/>
        <w:numPr>
          <w:ilvl w:val="0"/>
          <w:numId w:val="0"/>
        </w:numPr>
        <w:rPr>
          <w:rFonts w:ascii="Calibri" w:hAnsi="Calibri" w:cs="Calibri"/>
          <w:i/>
          <w:color w:val="000000"/>
        </w:rPr>
      </w:pPr>
      <w:r w:rsidRPr="00607994">
        <w:rPr>
          <w:rFonts w:ascii="Calibri" w:hAnsi="Calibri" w:cs="Calibri"/>
          <w:i/>
          <w:color w:val="000000"/>
        </w:rPr>
        <w:t xml:space="preserve">Connection cables </w:t>
      </w:r>
    </w:p>
    <w:p w:rsidR="00607994" w:rsidRPr="00607994" w:rsidRDefault="00607994" w:rsidP="00607994">
      <w:pPr>
        <w:jc w:val="both"/>
        <w:rPr>
          <w:rFonts w:cs="Calibri"/>
        </w:rPr>
      </w:pPr>
      <w:r w:rsidRPr="00607994">
        <w:rPr>
          <w:rFonts w:cs="Calibri"/>
        </w:rPr>
        <w:t>For interconnection of photovoltaic modules on public buildings the rubber cables type H07RN-F (EPN-50) are used, with rated voltage of 450/750 V, due to weather conditions such as rain, solar radiation, and high temperature, which is very typical for the area of Bosnia and Herzegovina and Serbia.</w:t>
      </w:r>
    </w:p>
    <w:p w:rsidR="00607994" w:rsidRPr="00607994" w:rsidRDefault="00CE2418" w:rsidP="00055E92">
      <w:pPr>
        <w:spacing w:after="0"/>
        <w:jc w:val="center"/>
        <w:rPr>
          <w:rFonts w:cs="Calibri"/>
        </w:rPr>
      </w:pPr>
      <w:r>
        <w:rPr>
          <w:rFonts w:cs="Calibri"/>
          <w:noProof/>
          <w:lang w:val="en-US" w:eastAsia="en-US"/>
        </w:rPr>
        <w:drawing>
          <wp:inline distT="0" distB="0" distL="0" distR="0">
            <wp:extent cx="5448300" cy="2743200"/>
            <wp:effectExtent l="19050" t="0" r="0" b="0"/>
            <wp:docPr id="39"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3" cstate="print"/>
                    <a:srcRect t="62149"/>
                    <a:stretch>
                      <a:fillRect/>
                    </a:stretch>
                  </pic:blipFill>
                  <pic:spPr bwMode="auto">
                    <a:xfrm>
                      <a:off x="0" y="0"/>
                      <a:ext cx="5448300" cy="2743200"/>
                    </a:xfrm>
                    <a:prstGeom prst="rect">
                      <a:avLst/>
                    </a:prstGeom>
                    <a:noFill/>
                    <a:ln w="9525">
                      <a:noFill/>
                      <a:miter lim="800000"/>
                      <a:headEnd/>
                      <a:tailEnd/>
                    </a:ln>
                  </pic:spPr>
                </pic:pic>
              </a:graphicData>
            </a:graphic>
          </wp:inline>
        </w:drawing>
      </w:r>
    </w:p>
    <w:p w:rsidR="00607994" w:rsidRPr="00607994" w:rsidRDefault="00607994" w:rsidP="00607994">
      <w:pPr>
        <w:pStyle w:val="Caption"/>
        <w:jc w:val="center"/>
        <w:rPr>
          <w:rFonts w:cs="Calibri"/>
          <w:b w:val="0"/>
          <w:color w:val="000000"/>
          <w:sz w:val="20"/>
          <w:szCs w:val="20"/>
        </w:rPr>
      </w:pPr>
      <w:bookmarkStart w:id="190" w:name="_Toc393011925"/>
      <w:bookmarkStart w:id="191" w:name="_Toc374565977"/>
      <w:bookmarkStart w:id="192" w:name="_Toc383179501"/>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38</w:t>
      </w:r>
      <w:r w:rsidR="00F8171D" w:rsidRPr="00607994">
        <w:rPr>
          <w:rFonts w:cs="Calibri"/>
          <w:b w:val="0"/>
          <w:color w:val="000000"/>
          <w:sz w:val="20"/>
        </w:rPr>
        <w:fldChar w:fldCharType="end"/>
      </w:r>
      <w:r w:rsidRPr="00607994">
        <w:rPr>
          <w:rFonts w:cs="Calibri"/>
          <w:b w:val="0"/>
          <w:color w:val="000000"/>
          <w:sz w:val="20"/>
        </w:rPr>
        <w:t>. Photovoltaic modules connection cables</w:t>
      </w:r>
      <w:bookmarkEnd w:id="190"/>
      <w:r w:rsidRPr="00607994">
        <w:rPr>
          <w:rFonts w:cs="Calibri"/>
          <w:b w:val="0"/>
          <w:color w:val="000000"/>
          <w:sz w:val="20"/>
        </w:rPr>
        <w:t xml:space="preserve"> </w:t>
      </w:r>
      <w:bookmarkEnd w:id="191"/>
      <w:bookmarkEnd w:id="192"/>
    </w:p>
    <w:p w:rsidR="00607994" w:rsidRPr="00607994" w:rsidRDefault="00607994" w:rsidP="00607994">
      <w:pPr>
        <w:jc w:val="both"/>
        <w:rPr>
          <w:rFonts w:cs="Calibri"/>
        </w:rPr>
      </w:pPr>
      <w:r w:rsidRPr="00607994">
        <w:rPr>
          <w:rFonts w:cs="Calibri"/>
        </w:rPr>
        <w:t>The cable H07RN-F (EPN-50) is made of fine wire (tinned) conductor with insulation made of special rubber compound and sheath made of chloroprene rubber. Thanks to the excellent mechanical strength, the H07RN-F cable is used in medium and heavy mechanical loads, in both dry and wet conditions, in conditions with temperatures higher than standard and with high solar radiation, in open spaces and facilities where there is a risk of explosion. The H07RN-F cable is usually installed in public buildings and it is used for voltage up to 1 kV.</w:t>
      </w:r>
    </w:p>
    <w:p w:rsidR="00607994" w:rsidRPr="00607994" w:rsidRDefault="00607994" w:rsidP="00607994">
      <w:pPr>
        <w:jc w:val="both"/>
        <w:rPr>
          <w:rFonts w:cs="Calibri"/>
        </w:rPr>
      </w:pPr>
      <w:r w:rsidRPr="00607994">
        <w:rPr>
          <w:rFonts w:cs="Calibri"/>
        </w:rPr>
        <w:lastRenderedPageBreak/>
        <w:t>Cable PP00-YF is usually used for the connection between the AC cabinet and measurement cabinet. The cable is laid inside a tube through the wall of the plant room.</w:t>
      </w:r>
    </w:p>
    <w:p w:rsidR="00607994" w:rsidRPr="00607994" w:rsidRDefault="00607994" w:rsidP="00607994">
      <w:pPr>
        <w:pStyle w:val="Heading5"/>
        <w:numPr>
          <w:ilvl w:val="0"/>
          <w:numId w:val="0"/>
        </w:numPr>
        <w:rPr>
          <w:rFonts w:ascii="Calibri" w:hAnsi="Calibri" w:cs="Calibri"/>
          <w:i/>
          <w:color w:val="000000"/>
        </w:rPr>
      </w:pPr>
      <w:r w:rsidRPr="00607994">
        <w:rPr>
          <w:rFonts w:ascii="Calibri" w:hAnsi="Calibri" w:cs="Calibri"/>
          <w:i/>
          <w:color w:val="000000"/>
        </w:rPr>
        <w:t>Photovoltaic modules mounting system</w:t>
      </w:r>
    </w:p>
    <w:p w:rsidR="00607994" w:rsidRPr="00607994" w:rsidRDefault="00607994" w:rsidP="00607994">
      <w:pPr>
        <w:spacing w:after="0"/>
        <w:jc w:val="both"/>
        <w:rPr>
          <w:rFonts w:cs="Calibri"/>
        </w:rPr>
      </w:pPr>
      <w:r w:rsidRPr="00607994">
        <w:rPr>
          <w:rFonts w:cs="Calibri"/>
        </w:rPr>
        <w:t>Photovoltaic modules with anodized aluminium substructure consists of a solar module, which is installed on the roof of a public building as a standalone. The parts of mounting system for solar modules are shown in the following image.</w:t>
      </w:r>
    </w:p>
    <w:p w:rsidR="00607994" w:rsidRPr="00607994" w:rsidRDefault="00CE2418" w:rsidP="00607994">
      <w:pPr>
        <w:spacing w:after="0"/>
        <w:jc w:val="center"/>
        <w:rPr>
          <w:rFonts w:cs="Calibri"/>
        </w:rPr>
      </w:pPr>
      <w:r>
        <w:rPr>
          <w:rFonts w:cs="Calibri"/>
          <w:noProof/>
          <w:lang w:val="en-US" w:eastAsia="en-US"/>
        </w:rPr>
        <w:drawing>
          <wp:inline distT="0" distB="0" distL="0" distR="0">
            <wp:extent cx="3219450" cy="2419350"/>
            <wp:effectExtent l="19050" t="0" r="0" b="0"/>
            <wp:docPr id="4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4" cstate="print"/>
                    <a:srcRect/>
                    <a:stretch>
                      <a:fillRect/>
                    </a:stretch>
                  </pic:blipFill>
                  <pic:spPr bwMode="auto">
                    <a:xfrm>
                      <a:off x="0" y="0"/>
                      <a:ext cx="3219450" cy="2419350"/>
                    </a:xfrm>
                    <a:prstGeom prst="rect">
                      <a:avLst/>
                    </a:prstGeom>
                    <a:noFill/>
                    <a:ln w="9525">
                      <a:noFill/>
                      <a:miter lim="800000"/>
                      <a:headEnd/>
                      <a:tailEnd/>
                    </a:ln>
                  </pic:spPr>
                </pic:pic>
              </a:graphicData>
            </a:graphic>
          </wp:inline>
        </w:drawing>
      </w:r>
    </w:p>
    <w:p w:rsidR="00607994" w:rsidRPr="00607994" w:rsidRDefault="00607994" w:rsidP="00607994">
      <w:pPr>
        <w:pStyle w:val="Caption"/>
        <w:jc w:val="center"/>
        <w:rPr>
          <w:rFonts w:cs="Calibri"/>
          <w:b w:val="0"/>
          <w:color w:val="000000"/>
          <w:sz w:val="20"/>
          <w:szCs w:val="20"/>
        </w:rPr>
      </w:pPr>
      <w:bookmarkStart w:id="193" w:name="_Toc374565978"/>
      <w:bookmarkStart w:id="194" w:name="_Toc383179502"/>
      <w:bookmarkStart w:id="195" w:name="_Toc393011926"/>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39</w:t>
      </w:r>
      <w:r w:rsidR="00F8171D" w:rsidRPr="00607994">
        <w:rPr>
          <w:rFonts w:cs="Calibri"/>
          <w:b w:val="0"/>
          <w:color w:val="000000"/>
          <w:sz w:val="20"/>
        </w:rPr>
        <w:fldChar w:fldCharType="end"/>
      </w:r>
      <w:r w:rsidRPr="00607994">
        <w:rPr>
          <w:rFonts w:cs="Calibri"/>
          <w:b w:val="0"/>
          <w:color w:val="000000"/>
          <w:sz w:val="20"/>
        </w:rPr>
        <w:t>. Parts of mounting system for solar modules</w:t>
      </w:r>
      <w:bookmarkEnd w:id="193"/>
      <w:bookmarkEnd w:id="194"/>
      <w:bookmarkEnd w:id="195"/>
    </w:p>
    <w:p w:rsidR="00607994" w:rsidRPr="00607994" w:rsidRDefault="00607994" w:rsidP="00607994">
      <w:pPr>
        <w:spacing w:after="0"/>
        <w:jc w:val="both"/>
        <w:rPr>
          <w:rFonts w:cs="Calibri"/>
        </w:rPr>
      </w:pPr>
      <w:r w:rsidRPr="00607994">
        <w:rPr>
          <w:rFonts w:cs="Calibri"/>
        </w:rPr>
        <w:t>Base aluminium profile - substructure is fixed to the roof cladding made of the trapezoidal sheet-metal using the so-called trapeze halter screws with rubber coupler intended for trapezoidal sheets, all according to the architectural part of the project. Example of installation of a solar module is shown below.</w:t>
      </w:r>
    </w:p>
    <w:p w:rsidR="00607994" w:rsidRPr="00607994" w:rsidRDefault="00CE2418" w:rsidP="00607994">
      <w:pPr>
        <w:spacing w:after="0"/>
        <w:jc w:val="center"/>
        <w:rPr>
          <w:rFonts w:cs="Calibri"/>
        </w:rPr>
      </w:pPr>
      <w:r>
        <w:rPr>
          <w:rFonts w:cs="Calibri"/>
          <w:noProof/>
          <w:lang w:val="en-US" w:eastAsia="en-US"/>
        </w:rPr>
        <w:drawing>
          <wp:inline distT="0" distB="0" distL="0" distR="0">
            <wp:extent cx="3276600" cy="2457450"/>
            <wp:effectExtent l="19050" t="0" r="0" b="0"/>
            <wp:docPr id="41"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55" cstate="print"/>
                    <a:srcRect t="8690" b="30479"/>
                    <a:stretch>
                      <a:fillRect/>
                    </a:stretch>
                  </pic:blipFill>
                  <pic:spPr bwMode="auto">
                    <a:xfrm>
                      <a:off x="0" y="0"/>
                      <a:ext cx="3276600" cy="2457450"/>
                    </a:xfrm>
                    <a:prstGeom prst="rect">
                      <a:avLst/>
                    </a:prstGeom>
                    <a:noFill/>
                    <a:ln w="9525">
                      <a:noFill/>
                      <a:miter lim="800000"/>
                      <a:headEnd/>
                      <a:tailEnd/>
                    </a:ln>
                  </pic:spPr>
                </pic:pic>
              </a:graphicData>
            </a:graphic>
          </wp:inline>
        </w:drawing>
      </w:r>
    </w:p>
    <w:p w:rsidR="00607994" w:rsidRPr="00607994" w:rsidRDefault="00607994" w:rsidP="00607994">
      <w:pPr>
        <w:pStyle w:val="Caption"/>
        <w:jc w:val="center"/>
        <w:rPr>
          <w:rFonts w:cs="Calibri"/>
          <w:b w:val="0"/>
          <w:color w:val="000000"/>
          <w:sz w:val="20"/>
          <w:szCs w:val="20"/>
        </w:rPr>
      </w:pPr>
      <w:bookmarkStart w:id="196" w:name="_Toc374565979"/>
      <w:bookmarkStart w:id="197" w:name="_Toc383179503"/>
      <w:bookmarkStart w:id="198" w:name="_Toc393011927"/>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40</w:t>
      </w:r>
      <w:r w:rsidR="00F8171D" w:rsidRPr="00607994">
        <w:rPr>
          <w:rFonts w:cs="Calibri"/>
          <w:b w:val="0"/>
          <w:color w:val="000000"/>
          <w:sz w:val="20"/>
        </w:rPr>
        <w:fldChar w:fldCharType="end"/>
      </w:r>
      <w:r w:rsidRPr="00607994">
        <w:rPr>
          <w:rFonts w:cs="Calibri"/>
          <w:b w:val="0"/>
          <w:color w:val="000000"/>
          <w:sz w:val="20"/>
        </w:rPr>
        <w:t>. Example of installation of a solar module</w:t>
      </w:r>
      <w:bookmarkEnd w:id="196"/>
      <w:bookmarkEnd w:id="197"/>
      <w:bookmarkEnd w:id="198"/>
    </w:p>
    <w:p w:rsidR="00607994" w:rsidRPr="00607994" w:rsidRDefault="00607994" w:rsidP="00607994">
      <w:pPr>
        <w:pStyle w:val="Heading5"/>
        <w:numPr>
          <w:ilvl w:val="0"/>
          <w:numId w:val="0"/>
        </w:numPr>
        <w:rPr>
          <w:rFonts w:ascii="Calibri" w:hAnsi="Calibri" w:cs="Calibri"/>
          <w:i/>
          <w:color w:val="000000"/>
        </w:rPr>
      </w:pPr>
      <w:r w:rsidRPr="00607994">
        <w:rPr>
          <w:rFonts w:ascii="Calibri" w:hAnsi="Calibri" w:cs="Calibri"/>
          <w:i/>
          <w:color w:val="000000"/>
        </w:rPr>
        <w:t>Charge controller</w:t>
      </w:r>
    </w:p>
    <w:p w:rsidR="00607994" w:rsidRPr="00607994" w:rsidRDefault="00607994" w:rsidP="00607994">
      <w:pPr>
        <w:spacing w:after="0"/>
        <w:jc w:val="both"/>
        <w:rPr>
          <w:rFonts w:cs="Calibri"/>
        </w:rPr>
      </w:pPr>
      <w:r w:rsidRPr="00607994">
        <w:rPr>
          <w:rFonts w:cs="Calibri"/>
        </w:rPr>
        <w:t xml:space="preserve">Charge controller is an electronic device that regulates the charging voltage of solar batteries. When the voltage reaches 14.4 V the charging is stopped, and when it drops down to 13.4 V due to consumption, the controller starts charging. </w:t>
      </w:r>
    </w:p>
    <w:p w:rsidR="00607994" w:rsidRPr="00607994" w:rsidRDefault="00CE2418" w:rsidP="00607994">
      <w:pPr>
        <w:spacing w:after="0"/>
        <w:jc w:val="center"/>
        <w:rPr>
          <w:rFonts w:cs="Calibri"/>
        </w:rPr>
      </w:pPr>
      <w:r>
        <w:rPr>
          <w:rFonts w:cs="Calibri"/>
          <w:noProof/>
          <w:lang w:val="en-US" w:eastAsia="en-US"/>
        </w:rPr>
        <w:lastRenderedPageBreak/>
        <w:drawing>
          <wp:inline distT="0" distB="0" distL="0" distR="0">
            <wp:extent cx="1638300" cy="952500"/>
            <wp:effectExtent l="19050" t="0" r="0" b="0"/>
            <wp:docPr id="42" name="Picture 3" descr="http://www.solarni-sistemi.co.rs/images/picture/kontroler%20punjenj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solarni-sistemi.co.rs/images/picture/kontroler%20punjenja.jpg"/>
                    <pic:cNvPicPr>
                      <a:picLocks noChangeAspect="1" noChangeArrowheads="1"/>
                    </pic:cNvPicPr>
                  </pic:nvPicPr>
                  <pic:blipFill>
                    <a:blip r:embed="rId56" cstate="print"/>
                    <a:srcRect/>
                    <a:stretch>
                      <a:fillRect/>
                    </a:stretch>
                  </pic:blipFill>
                  <pic:spPr bwMode="auto">
                    <a:xfrm>
                      <a:off x="0" y="0"/>
                      <a:ext cx="1638300" cy="952500"/>
                    </a:xfrm>
                    <a:prstGeom prst="rect">
                      <a:avLst/>
                    </a:prstGeom>
                    <a:noFill/>
                    <a:ln w="9525">
                      <a:noFill/>
                      <a:miter lim="800000"/>
                      <a:headEnd/>
                      <a:tailEnd/>
                    </a:ln>
                  </pic:spPr>
                </pic:pic>
              </a:graphicData>
            </a:graphic>
          </wp:inline>
        </w:drawing>
      </w:r>
    </w:p>
    <w:p w:rsidR="00607994" w:rsidRPr="00607994" w:rsidRDefault="00607994" w:rsidP="00607994">
      <w:pPr>
        <w:pStyle w:val="Caption"/>
        <w:jc w:val="center"/>
        <w:rPr>
          <w:rFonts w:cs="Calibri"/>
          <w:b w:val="0"/>
          <w:color w:val="000000"/>
          <w:sz w:val="20"/>
          <w:szCs w:val="20"/>
        </w:rPr>
      </w:pPr>
      <w:bookmarkStart w:id="199" w:name="_Toc374565980"/>
      <w:bookmarkStart w:id="200" w:name="_Toc383179504"/>
      <w:bookmarkStart w:id="201" w:name="_Toc393011928"/>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41</w:t>
      </w:r>
      <w:r w:rsidR="00F8171D" w:rsidRPr="00607994">
        <w:rPr>
          <w:rFonts w:cs="Calibri"/>
          <w:b w:val="0"/>
          <w:color w:val="000000"/>
          <w:sz w:val="20"/>
        </w:rPr>
        <w:fldChar w:fldCharType="end"/>
      </w:r>
      <w:r w:rsidRPr="00607994">
        <w:rPr>
          <w:rFonts w:cs="Calibri"/>
          <w:b w:val="0"/>
          <w:color w:val="000000"/>
          <w:sz w:val="20"/>
        </w:rPr>
        <w:t>. Charge controller</w:t>
      </w:r>
      <w:bookmarkEnd w:id="199"/>
      <w:bookmarkEnd w:id="200"/>
      <w:bookmarkEnd w:id="201"/>
    </w:p>
    <w:p w:rsidR="00607994" w:rsidRPr="00607994" w:rsidRDefault="00607994" w:rsidP="00607994">
      <w:pPr>
        <w:spacing w:after="0"/>
        <w:jc w:val="both"/>
        <w:rPr>
          <w:rFonts w:cs="Calibri"/>
        </w:rPr>
      </w:pPr>
      <w:r w:rsidRPr="00607994">
        <w:rPr>
          <w:rFonts w:cs="Calibri"/>
        </w:rPr>
        <w:t>In the case of high consumption, when the battery voltage reaches the critical point of 10.5 V (below which an irreversible chemical reaction would occur as well as great reduction in capacity), the role of the controller is to switch off the consumers.</w:t>
      </w:r>
    </w:p>
    <w:p w:rsidR="00607994" w:rsidRPr="00607994" w:rsidRDefault="00607994" w:rsidP="00607994">
      <w:pPr>
        <w:pStyle w:val="Heading5"/>
        <w:numPr>
          <w:ilvl w:val="0"/>
          <w:numId w:val="0"/>
        </w:numPr>
        <w:rPr>
          <w:rFonts w:ascii="Calibri" w:hAnsi="Calibri" w:cs="Calibri"/>
          <w:i/>
          <w:color w:val="000000"/>
        </w:rPr>
      </w:pPr>
      <w:r w:rsidRPr="00607994">
        <w:rPr>
          <w:rFonts w:ascii="Calibri" w:hAnsi="Calibri" w:cs="Calibri"/>
          <w:i/>
          <w:color w:val="000000"/>
        </w:rPr>
        <w:t>Solar batteries</w:t>
      </w:r>
    </w:p>
    <w:p w:rsidR="00607994" w:rsidRPr="00607994" w:rsidRDefault="00607994" w:rsidP="00607994">
      <w:pPr>
        <w:spacing w:after="0"/>
        <w:jc w:val="both"/>
        <w:rPr>
          <w:rFonts w:cs="Calibri"/>
        </w:rPr>
      </w:pPr>
      <w:r w:rsidRPr="00607994">
        <w:rPr>
          <w:rFonts w:cs="Calibri"/>
        </w:rPr>
        <w:t>In standalone or hybrid solar electric systems, batteries are used to store energy to be used at night or during the days of reduced insolation, and they can be:</w:t>
      </w:r>
    </w:p>
    <w:p w:rsidR="00607994" w:rsidRPr="00607994" w:rsidRDefault="00607994" w:rsidP="00055E92">
      <w:pPr>
        <w:pStyle w:val="ListParagraph"/>
        <w:numPr>
          <w:ilvl w:val="0"/>
          <w:numId w:val="86"/>
        </w:numPr>
        <w:spacing w:after="120"/>
        <w:jc w:val="both"/>
        <w:rPr>
          <w:rFonts w:cs="Calibri"/>
        </w:rPr>
      </w:pPr>
      <w:r w:rsidRPr="00607994">
        <w:rPr>
          <w:rFonts w:cs="Calibri"/>
        </w:rPr>
        <w:t>Lead, filled with acid,</w:t>
      </w:r>
    </w:p>
    <w:p w:rsidR="00607994" w:rsidRPr="00607994" w:rsidRDefault="00607994" w:rsidP="00607994">
      <w:pPr>
        <w:pStyle w:val="ListParagraph"/>
        <w:numPr>
          <w:ilvl w:val="0"/>
          <w:numId w:val="86"/>
        </w:numPr>
        <w:spacing w:before="120" w:after="120"/>
        <w:jc w:val="both"/>
        <w:rPr>
          <w:rFonts w:cs="Calibri"/>
        </w:rPr>
      </w:pPr>
      <w:r w:rsidRPr="00607994">
        <w:rPr>
          <w:rFonts w:cs="Calibri"/>
        </w:rPr>
        <w:t>Dry, nickel-cadmium (Ni-Cd).</w:t>
      </w:r>
    </w:p>
    <w:p w:rsidR="00607994" w:rsidRPr="00607994" w:rsidRDefault="00607994" w:rsidP="00607994">
      <w:pPr>
        <w:spacing w:after="0"/>
        <w:jc w:val="both"/>
        <w:rPr>
          <w:rFonts w:cs="Calibri"/>
        </w:rPr>
      </w:pPr>
      <w:r w:rsidRPr="00607994">
        <w:rPr>
          <w:rFonts w:cs="Calibri"/>
        </w:rPr>
        <w:t>Lead-acid and Ni-Cd batteries can be opened and closed. Open batteries must be maintained, by adding distilled water in individual cells to make up losses incurred by electrolysis of water. Closed batteries should be maintained and topped up with water.</w:t>
      </w:r>
    </w:p>
    <w:p w:rsidR="00607994" w:rsidRPr="00607994" w:rsidRDefault="00607994" w:rsidP="00607994">
      <w:pPr>
        <w:spacing w:after="0"/>
        <w:jc w:val="both"/>
        <w:rPr>
          <w:rFonts w:cs="Calibri"/>
          <w:bCs/>
        </w:rPr>
      </w:pPr>
    </w:p>
    <w:p w:rsidR="00607994" w:rsidRPr="00607994" w:rsidRDefault="00607994" w:rsidP="00607994">
      <w:pPr>
        <w:spacing w:after="0"/>
        <w:jc w:val="both"/>
        <w:rPr>
          <w:rFonts w:cs="Calibri"/>
        </w:rPr>
      </w:pPr>
      <w:r w:rsidRPr="00607994">
        <w:rPr>
          <w:rFonts w:cs="Calibri"/>
        </w:rPr>
        <w:t>Solar batteries are technologically sophisticated product whose characteristics allow the system to have a long service life and they are adjusted to constant charging and discharging. Solar electric systems contains batteries, if they are used for the provision of electricity where there is no electrical grid.</w:t>
      </w:r>
    </w:p>
    <w:p w:rsidR="00607994" w:rsidRPr="00607994" w:rsidRDefault="00607994" w:rsidP="00607994">
      <w:pPr>
        <w:spacing w:after="0"/>
        <w:jc w:val="both"/>
        <w:rPr>
          <w:rFonts w:cs="Calibri"/>
          <w:sz w:val="16"/>
          <w:szCs w:val="16"/>
        </w:rPr>
      </w:pPr>
    </w:p>
    <w:p w:rsidR="00607994" w:rsidRPr="00607994" w:rsidRDefault="00CE2418" w:rsidP="00607994">
      <w:pPr>
        <w:spacing w:after="0"/>
        <w:jc w:val="center"/>
        <w:rPr>
          <w:rFonts w:cs="Calibri"/>
        </w:rPr>
      </w:pPr>
      <w:r>
        <w:rPr>
          <w:rFonts w:cs="Calibri"/>
          <w:noProof/>
          <w:lang w:val="en-US" w:eastAsia="en-US"/>
        </w:rPr>
        <w:drawing>
          <wp:inline distT="0" distB="0" distL="0" distR="0">
            <wp:extent cx="1638300" cy="952500"/>
            <wp:effectExtent l="19050" t="0" r="0" b="0"/>
            <wp:docPr id="43" name="Picture 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 "/>
                    <pic:cNvPicPr>
                      <a:picLocks noChangeAspect="1" noChangeArrowheads="1"/>
                    </pic:cNvPicPr>
                  </pic:nvPicPr>
                  <pic:blipFill>
                    <a:blip r:embed="rId57" cstate="print"/>
                    <a:srcRect/>
                    <a:stretch>
                      <a:fillRect/>
                    </a:stretch>
                  </pic:blipFill>
                  <pic:spPr bwMode="auto">
                    <a:xfrm>
                      <a:off x="0" y="0"/>
                      <a:ext cx="1638300" cy="952500"/>
                    </a:xfrm>
                    <a:prstGeom prst="rect">
                      <a:avLst/>
                    </a:prstGeom>
                    <a:noFill/>
                    <a:ln w="9525">
                      <a:noFill/>
                      <a:miter lim="800000"/>
                      <a:headEnd/>
                      <a:tailEnd/>
                    </a:ln>
                  </pic:spPr>
                </pic:pic>
              </a:graphicData>
            </a:graphic>
          </wp:inline>
        </w:drawing>
      </w:r>
    </w:p>
    <w:p w:rsidR="00607994" w:rsidRPr="00607994" w:rsidRDefault="00607994" w:rsidP="00607994">
      <w:pPr>
        <w:spacing w:after="0"/>
        <w:jc w:val="center"/>
        <w:rPr>
          <w:rFonts w:cs="Calibri"/>
          <w:sz w:val="8"/>
          <w:szCs w:val="8"/>
        </w:rPr>
      </w:pPr>
    </w:p>
    <w:p w:rsidR="00607994" w:rsidRPr="00607994" w:rsidRDefault="00607994" w:rsidP="00607994">
      <w:pPr>
        <w:pStyle w:val="Caption"/>
        <w:jc w:val="center"/>
        <w:rPr>
          <w:rFonts w:cs="Calibri"/>
          <w:b w:val="0"/>
          <w:color w:val="000000"/>
          <w:sz w:val="20"/>
          <w:szCs w:val="20"/>
        </w:rPr>
      </w:pPr>
      <w:bookmarkStart w:id="202" w:name="_Toc374565981"/>
      <w:bookmarkStart w:id="203" w:name="_Toc383179505"/>
      <w:bookmarkStart w:id="204" w:name="_Toc393011929"/>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42</w:t>
      </w:r>
      <w:r w:rsidR="00F8171D" w:rsidRPr="00607994">
        <w:rPr>
          <w:rFonts w:cs="Calibri"/>
          <w:b w:val="0"/>
          <w:color w:val="000000"/>
          <w:sz w:val="20"/>
        </w:rPr>
        <w:fldChar w:fldCharType="end"/>
      </w:r>
      <w:r w:rsidRPr="00607994">
        <w:rPr>
          <w:rFonts w:cs="Calibri"/>
          <w:b w:val="0"/>
          <w:color w:val="000000"/>
          <w:sz w:val="20"/>
        </w:rPr>
        <w:t>. Solar batter</w:t>
      </w:r>
      <w:bookmarkEnd w:id="202"/>
      <w:r w:rsidRPr="00607994">
        <w:rPr>
          <w:rFonts w:cs="Calibri"/>
          <w:b w:val="0"/>
          <w:color w:val="000000"/>
          <w:sz w:val="20"/>
        </w:rPr>
        <w:t>y</w:t>
      </w:r>
      <w:bookmarkEnd w:id="203"/>
      <w:bookmarkEnd w:id="204"/>
    </w:p>
    <w:p w:rsidR="00607994" w:rsidRPr="00607994" w:rsidRDefault="00607994" w:rsidP="00607994">
      <w:pPr>
        <w:spacing w:after="0"/>
        <w:jc w:val="both"/>
        <w:rPr>
          <w:rFonts w:cs="Calibri"/>
        </w:rPr>
      </w:pPr>
      <w:r w:rsidRPr="00607994">
        <w:rPr>
          <w:rFonts w:cs="Calibri"/>
        </w:rPr>
        <w:t xml:space="preserve">The most common </w:t>
      </w:r>
      <w:r w:rsidR="00EA732A">
        <w:rPr>
          <w:rFonts w:cs="Calibri"/>
        </w:rPr>
        <w:t>rated</w:t>
      </w:r>
      <w:r w:rsidRPr="00607994">
        <w:rPr>
          <w:rFonts w:cs="Calibri"/>
        </w:rPr>
        <w:t xml:space="preserve"> battery voltage is 12V. If the batteries are new and of the same type and size, we can interconnect them in order to obtain a larger capacity.</w:t>
      </w:r>
    </w:p>
    <w:p w:rsidR="00607994" w:rsidRPr="00607994" w:rsidRDefault="00607994" w:rsidP="00055E92">
      <w:pPr>
        <w:pStyle w:val="Heading4"/>
        <w:spacing w:line="360" w:lineRule="auto"/>
        <w:rPr>
          <w:rFonts w:ascii="Calibri" w:hAnsi="Calibri" w:cs="Calibri"/>
          <w:b w:val="0"/>
          <w:color w:val="000000"/>
        </w:rPr>
      </w:pPr>
      <w:r w:rsidRPr="00607994">
        <w:rPr>
          <w:rFonts w:ascii="Calibri" w:hAnsi="Calibri" w:cs="Calibri"/>
          <w:b w:val="0"/>
          <w:color w:val="000000"/>
        </w:rPr>
        <w:t>The basic components of a TS system in public buildings</w:t>
      </w:r>
    </w:p>
    <w:p w:rsidR="00607994" w:rsidRPr="00607994" w:rsidRDefault="00607994" w:rsidP="00607994">
      <w:pPr>
        <w:pStyle w:val="NormalWeb"/>
        <w:spacing w:before="0" w:beforeAutospacing="0" w:after="0" w:afterAutospacing="0"/>
        <w:jc w:val="both"/>
        <w:rPr>
          <w:rFonts w:ascii="Calibri" w:hAnsi="Calibri" w:cs="Calibri"/>
          <w:bCs/>
          <w:sz w:val="22"/>
          <w:szCs w:val="22"/>
        </w:rPr>
      </w:pPr>
      <w:r w:rsidRPr="00607994">
        <w:rPr>
          <w:rStyle w:val="Strong"/>
          <w:rFonts w:ascii="Calibri" w:hAnsi="Calibri" w:cs="Calibri"/>
          <w:b w:val="0"/>
          <w:color w:val="000000"/>
          <w:sz w:val="22"/>
        </w:rPr>
        <w:t>Solar systems</w:t>
      </w:r>
      <w:r w:rsidRPr="00607994">
        <w:rPr>
          <w:rStyle w:val="apple-converted-space"/>
          <w:rFonts w:ascii="Calibri" w:hAnsi="Calibri" w:cs="Calibri"/>
          <w:color w:val="000000"/>
          <w:sz w:val="22"/>
        </w:rPr>
        <w:t xml:space="preserve"> </w:t>
      </w:r>
      <w:r w:rsidRPr="00607994">
        <w:rPr>
          <w:rFonts w:ascii="Calibri" w:hAnsi="Calibri" w:cs="Calibri"/>
        </w:rPr>
        <w:t>used for the preparation and consumption of hot water use the emitted solar heat (or solar energy) as the main source of energy</w:t>
      </w:r>
      <w:r w:rsidRPr="00607994">
        <w:rPr>
          <w:rFonts w:ascii="Calibri" w:hAnsi="Calibri" w:cs="Calibri"/>
          <w:color w:val="000000"/>
          <w:sz w:val="22"/>
        </w:rPr>
        <w:t xml:space="preserve">. Solar heating systems are used as an additional source of heat in most cases, while gas or electric boilers are used as the main system. Their use in terms of primary energy source is rare and limited to areas with sufficient solar radiation throughout the year, which have favourable climatic conditions and the heating season is short. For this reason, these solar systems are mostly used for the preparation and consumption of hot water. </w:t>
      </w:r>
      <w:r w:rsidRPr="00607994">
        <w:rPr>
          <w:rFonts w:ascii="Calibri" w:hAnsi="Calibri" w:cs="Calibri"/>
          <w:sz w:val="22"/>
        </w:rPr>
        <w:t>The basic components of TS systems in public buildings used for space heating or for sanitary water are:</w:t>
      </w:r>
    </w:p>
    <w:p w:rsidR="00607994" w:rsidRPr="00607994" w:rsidRDefault="00607994" w:rsidP="00607994">
      <w:pPr>
        <w:pStyle w:val="ListParagraph"/>
        <w:numPr>
          <w:ilvl w:val="0"/>
          <w:numId w:val="86"/>
        </w:numPr>
        <w:jc w:val="both"/>
        <w:rPr>
          <w:rFonts w:cs="Calibri"/>
        </w:rPr>
      </w:pPr>
      <w:r w:rsidRPr="00607994">
        <w:rPr>
          <w:rFonts w:cs="Calibri"/>
        </w:rPr>
        <w:t>solar energy receptor (solar collector)</w:t>
      </w:r>
    </w:p>
    <w:p w:rsidR="00607994" w:rsidRPr="00607994" w:rsidRDefault="00607994" w:rsidP="00607994">
      <w:pPr>
        <w:pStyle w:val="ListParagraph"/>
        <w:numPr>
          <w:ilvl w:val="0"/>
          <w:numId w:val="86"/>
        </w:numPr>
        <w:jc w:val="both"/>
        <w:rPr>
          <w:rFonts w:cs="Calibri"/>
        </w:rPr>
      </w:pPr>
      <w:r w:rsidRPr="00607994">
        <w:rPr>
          <w:rFonts w:cs="Calibri"/>
        </w:rPr>
        <w:t>solar storage tank,</w:t>
      </w:r>
    </w:p>
    <w:p w:rsidR="00607994" w:rsidRPr="00607994" w:rsidRDefault="00607994" w:rsidP="00607994">
      <w:pPr>
        <w:pStyle w:val="ListParagraph"/>
        <w:numPr>
          <w:ilvl w:val="0"/>
          <w:numId w:val="86"/>
        </w:numPr>
        <w:jc w:val="both"/>
        <w:rPr>
          <w:rFonts w:cs="Calibri"/>
        </w:rPr>
      </w:pPr>
      <w:r w:rsidRPr="00607994">
        <w:rPr>
          <w:rFonts w:cs="Calibri"/>
        </w:rPr>
        <w:t>pump,</w:t>
      </w:r>
    </w:p>
    <w:p w:rsidR="00607994" w:rsidRPr="00607994" w:rsidRDefault="00607994" w:rsidP="00607994">
      <w:pPr>
        <w:pStyle w:val="ListParagraph"/>
        <w:numPr>
          <w:ilvl w:val="0"/>
          <w:numId w:val="86"/>
        </w:numPr>
        <w:jc w:val="both"/>
        <w:rPr>
          <w:rFonts w:cs="Calibri"/>
        </w:rPr>
      </w:pPr>
      <w:r w:rsidRPr="00607994">
        <w:rPr>
          <w:rFonts w:cs="Calibri"/>
        </w:rPr>
        <w:lastRenderedPageBreak/>
        <w:t>regulation unit of the solar system and fittings,</w:t>
      </w:r>
    </w:p>
    <w:p w:rsidR="00607994" w:rsidRPr="00607994" w:rsidRDefault="00607994" w:rsidP="00607994">
      <w:pPr>
        <w:pStyle w:val="ListParagraph"/>
        <w:numPr>
          <w:ilvl w:val="0"/>
          <w:numId w:val="86"/>
        </w:numPr>
        <w:jc w:val="both"/>
        <w:rPr>
          <w:rFonts w:cs="Calibri"/>
        </w:rPr>
      </w:pPr>
      <w:r w:rsidRPr="00607994">
        <w:rPr>
          <w:rFonts w:cs="Calibri"/>
        </w:rPr>
        <w:t>pipe distribution and thermal insulation and</w:t>
      </w:r>
    </w:p>
    <w:p w:rsidR="00607994" w:rsidRPr="00607994" w:rsidRDefault="00607994" w:rsidP="00607994">
      <w:pPr>
        <w:pStyle w:val="ListParagraph"/>
        <w:numPr>
          <w:ilvl w:val="0"/>
          <w:numId w:val="86"/>
        </w:numPr>
        <w:jc w:val="both"/>
        <w:rPr>
          <w:rFonts w:cs="Calibri"/>
        </w:rPr>
      </w:pPr>
      <w:r w:rsidRPr="00607994">
        <w:rPr>
          <w:rFonts w:cs="Calibri"/>
        </w:rPr>
        <w:t>working fluid.</w:t>
      </w:r>
    </w:p>
    <w:p w:rsidR="00607994" w:rsidRPr="00607994" w:rsidRDefault="00607994" w:rsidP="00607994">
      <w:pPr>
        <w:pStyle w:val="Heading5"/>
        <w:numPr>
          <w:ilvl w:val="0"/>
          <w:numId w:val="0"/>
        </w:numPr>
        <w:rPr>
          <w:rFonts w:ascii="Calibri" w:hAnsi="Calibri" w:cs="Calibri"/>
          <w:i/>
          <w:color w:val="000000"/>
        </w:rPr>
      </w:pPr>
      <w:r w:rsidRPr="00607994">
        <w:rPr>
          <w:rFonts w:ascii="Calibri" w:hAnsi="Calibri" w:cs="Calibri"/>
          <w:i/>
          <w:color w:val="000000"/>
        </w:rPr>
        <w:t>Solar collectors</w:t>
      </w:r>
    </w:p>
    <w:p w:rsidR="00607994" w:rsidRPr="00607994" w:rsidRDefault="00607994" w:rsidP="00607994">
      <w:pPr>
        <w:autoSpaceDE w:val="0"/>
        <w:autoSpaceDN w:val="0"/>
        <w:adjustRightInd w:val="0"/>
        <w:spacing w:after="0" w:line="240" w:lineRule="auto"/>
        <w:jc w:val="both"/>
        <w:rPr>
          <w:rFonts w:cs="Calibri"/>
        </w:rPr>
      </w:pPr>
      <w:r w:rsidRPr="00607994">
        <w:rPr>
          <w:rStyle w:val="Strong"/>
          <w:rFonts w:cs="Calibri"/>
          <w:b w:val="0"/>
        </w:rPr>
        <w:t>Solar collectors</w:t>
      </w:r>
      <w:r w:rsidRPr="00607994">
        <w:rPr>
          <w:rFonts w:cs="Calibri"/>
        </w:rPr>
        <w:t xml:space="preserve"> absorb and collect solar energy. Solar incident energy passes through the transparent surface of the collector, which lets radiation in one direction only, and is converted into heat, which is given to an appropriate heat carrier (solar working fluid). Solar working fluid (water) transfers heat to the heat accumulator (solar storage tank). According to the temperature of the working fluid and the shape of the receiver there are:</w:t>
      </w:r>
    </w:p>
    <w:p w:rsidR="00607994" w:rsidRPr="00607994" w:rsidRDefault="00607994" w:rsidP="00607994">
      <w:pPr>
        <w:pStyle w:val="ListParagraph"/>
        <w:numPr>
          <w:ilvl w:val="0"/>
          <w:numId w:val="87"/>
        </w:numPr>
        <w:jc w:val="both"/>
        <w:rPr>
          <w:rFonts w:cs="Calibri"/>
        </w:rPr>
      </w:pPr>
      <w:r w:rsidRPr="00607994">
        <w:rPr>
          <w:rFonts w:cs="Calibri"/>
        </w:rPr>
        <w:t>flat plate solar collectors and</w:t>
      </w:r>
    </w:p>
    <w:p w:rsidR="00607994" w:rsidRPr="00607994" w:rsidRDefault="00607994" w:rsidP="00607994">
      <w:pPr>
        <w:pStyle w:val="ListParagraph"/>
        <w:numPr>
          <w:ilvl w:val="0"/>
          <w:numId w:val="87"/>
        </w:numPr>
        <w:jc w:val="both"/>
        <w:rPr>
          <w:rFonts w:cs="Calibri"/>
        </w:rPr>
      </w:pPr>
      <w:r w:rsidRPr="00607994">
        <w:rPr>
          <w:rFonts w:cs="Calibri"/>
        </w:rPr>
        <w:t>evacuated tube solar collectors.</w:t>
      </w:r>
    </w:p>
    <w:p w:rsidR="00607994" w:rsidRPr="00607994" w:rsidRDefault="00607994" w:rsidP="00607994">
      <w:pPr>
        <w:pStyle w:val="Default"/>
        <w:jc w:val="both"/>
        <w:rPr>
          <w:rFonts w:ascii="Calibri" w:hAnsi="Calibri" w:cs="Calibri"/>
          <w:sz w:val="22"/>
          <w:szCs w:val="22"/>
        </w:rPr>
      </w:pPr>
      <w:r w:rsidRPr="00607994">
        <w:rPr>
          <w:rFonts w:ascii="Calibri" w:hAnsi="Calibri" w:cs="Calibri"/>
        </w:rPr>
        <w:t>Flat plate collectors</w:t>
      </w:r>
      <w:r w:rsidRPr="00607994">
        <w:rPr>
          <w:rStyle w:val="Strong"/>
          <w:rFonts w:ascii="Calibri" w:hAnsi="Calibri" w:cs="Calibri"/>
          <w:b w:val="0"/>
        </w:rPr>
        <w:t>are intended primarily for systems for heating domestic hot water and for central heating systems with heat accumulation and for pools</w:t>
      </w:r>
      <w:r w:rsidRPr="00607994">
        <w:rPr>
          <w:rStyle w:val="Strong"/>
          <w:rFonts w:ascii="Calibri" w:hAnsi="Calibri" w:cs="Calibri"/>
          <w:b w:val="0"/>
          <w:sz w:val="22"/>
        </w:rPr>
        <w:t xml:space="preserve">. </w:t>
      </w:r>
      <w:r w:rsidRPr="00607994">
        <w:rPr>
          <w:rFonts w:ascii="Calibri" w:hAnsi="Calibri" w:cs="Calibri"/>
          <w:sz w:val="22"/>
        </w:rPr>
        <w:t>The basic parts of a flat plate collector are:</w:t>
      </w:r>
    </w:p>
    <w:p w:rsidR="00607994" w:rsidRPr="00607994" w:rsidRDefault="00607994" w:rsidP="00607994">
      <w:pPr>
        <w:pStyle w:val="ListParagraph"/>
        <w:numPr>
          <w:ilvl w:val="0"/>
          <w:numId w:val="87"/>
        </w:numPr>
        <w:jc w:val="both"/>
        <w:rPr>
          <w:rFonts w:cs="Calibri"/>
        </w:rPr>
      </w:pPr>
      <w:r w:rsidRPr="00607994">
        <w:rPr>
          <w:rFonts w:cs="Calibri"/>
        </w:rPr>
        <w:t>absorber,</w:t>
      </w:r>
    </w:p>
    <w:p w:rsidR="00607994" w:rsidRPr="00607994" w:rsidRDefault="00607994" w:rsidP="00607994">
      <w:pPr>
        <w:pStyle w:val="ListParagraph"/>
        <w:numPr>
          <w:ilvl w:val="0"/>
          <w:numId w:val="87"/>
        </w:numPr>
        <w:jc w:val="both"/>
        <w:rPr>
          <w:rFonts w:cs="Calibri"/>
        </w:rPr>
      </w:pPr>
      <w:r w:rsidRPr="00607994">
        <w:rPr>
          <w:rFonts w:cs="Calibri"/>
        </w:rPr>
        <w:t>cover,</w:t>
      </w:r>
    </w:p>
    <w:p w:rsidR="00607994" w:rsidRPr="00607994" w:rsidRDefault="00607994" w:rsidP="00607994">
      <w:pPr>
        <w:pStyle w:val="ListParagraph"/>
        <w:numPr>
          <w:ilvl w:val="0"/>
          <w:numId w:val="87"/>
        </w:numPr>
        <w:jc w:val="both"/>
        <w:rPr>
          <w:rFonts w:cs="Calibri"/>
        </w:rPr>
      </w:pPr>
      <w:r w:rsidRPr="00607994">
        <w:rPr>
          <w:rFonts w:cs="Calibri"/>
        </w:rPr>
        <w:t>casing,</w:t>
      </w:r>
    </w:p>
    <w:p w:rsidR="00607994" w:rsidRPr="00607994" w:rsidRDefault="00607994" w:rsidP="00607994">
      <w:pPr>
        <w:pStyle w:val="ListParagraph"/>
        <w:numPr>
          <w:ilvl w:val="0"/>
          <w:numId w:val="87"/>
        </w:numPr>
        <w:jc w:val="both"/>
        <w:rPr>
          <w:rFonts w:cs="Calibri"/>
        </w:rPr>
      </w:pPr>
      <w:r w:rsidRPr="00607994">
        <w:rPr>
          <w:rFonts w:cs="Calibri"/>
        </w:rPr>
        <w:t>pipes,</w:t>
      </w:r>
    </w:p>
    <w:p w:rsidR="00607994" w:rsidRPr="00607994" w:rsidRDefault="00607994" w:rsidP="00055E92">
      <w:pPr>
        <w:pStyle w:val="ListParagraph"/>
        <w:numPr>
          <w:ilvl w:val="0"/>
          <w:numId w:val="87"/>
        </w:numPr>
        <w:spacing w:after="0"/>
        <w:jc w:val="both"/>
        <w:rPr>
          <w:rFonts w:cs="Calibri"/>
        </w:rPr>
      </w:pPr>
      <w:r w:rsidRPr="00607994">
        <w:rPr>
          <w:rFonts w:cs="Calibri"/>
        </w:rPr>
        <w:t>thermal insulation of the solar collector.</w:t>
      </w:r>
    </w:p>
    <w:tbl>
      <w:tblPr>
        <w:tblW w:w="0" w:type="auto"/>
        <w:tblLook w:val="04A0"/>
      </w:tblPr>
      <w:tblGrid>
        <w:gridCol w:w="5436"/>
        <w:gridCol w:w="3807"/>
      </w:tblGrid>
      <w:tr w:rsidR="00055E92" w:rsidRPr="00E6519B" w:rsidTr="00E6519B">
        <w:tc>
          <w:tcPr>
            <w:tcW w:w="4788" w:type="dxa"/>
            <w:shd w:val="clear" w:color="auto" w:fill="auto"/>
          </w:tcPr>
          <w:p w:rsidR="00055E92" w:rsidRPr="00E6519B" w:rsidRDefault="00CE2418" w:rsidP="00E6519B">
            <w:pPr>
              <w:pStyle w:val="Caption"/>
              <w:spacing w:after="0"/>
              <w:jc w:val="center"/>
              <w:rPr>
                <w:rFonts w:cs="Calibri"/>
                <w:b w:val="0"/>
                <w:color w:val="000000"/>
                <w:sz w:val="20"/>
                <w:szCs w:val="20"/>
              </w:rPr>
            </w:pPr>
            <w:r>
              <w:rPr>
                <w:rFonts w:cs="Calibri"/>
                <w:noProof/>
                <w:sz w:val="20"/>
                <w:szCs w:val="20"/>
                <w:lang w:val="en-US" w:eastAsia="en-US"/>
              </w:rPr>
              <w:drawing>
                <wp:inline distT="0" distB="0" distL="0" distR="0">
                  <wp:extent cx="3286125" cy="2085975"/>
                  <wp:effectExtent l="19050" t="0" r="9525" b="0"/>
                  <wp:docPr id="44" name="Picture 76" descr="http://powerlab.fsb.hr/enerpedia/images/f/f6/Plocasti_kolekt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powerlab.fsb.hr/enerpedia/images/f/f6/Plocasti_kolektor.JPG"/>
                          <pic:cNvPicPr>
                            <a:picLocks noChangeAspect="1" noChangeArrowheads="1"/>
                          </pic:cNvPicPr>
                        </pic:nvPicPr>
                        <pic:blipFill>
                          <a:blip r:embed="rId58" cstate="print"/>
                          <a:srcRect/>
                          <a:stretch>
                            <a:fillRect/>
                          </a:stretch>
                        </pic:blipFill>
                        <pic:spPr bwMode="auto">
                          <a:xfrm>
                            <a:off x="0" y="0"/>
                            <a:ext cx="3286125" cy="2085975"/>
                          </a:xfrm>
                          <a:prstGeom prst="rect">
                            <a:avLst/>
                          </a:prstGeom>
                          <a:noFill/>
                          <a:ln w="9525">
                            <a:noFill/>
                            <a:miter lim="800000"/>
                            <a:headEnd/>
                            <a:tailEnd/>
                          </a:ln>
                        </pic:spPr>
                      </pic:pic>
                    </a:graphicData>
                  </a:graphic>
                </wp:inline>
              </w:drawing>
            </w:r>
          </w:p>
        </w:tc>
        <w:tc>
          <w:tcPr>
            <w:tcW w:w="4788" w:type="dxa"/>
            <w:shd w:val="clear" w:color="auto" w:fill="auto"/>
          </w:tcPr>
          <w:p w:rsidR="00055E92" w:rsidRPr="00E6519B" w:rsidRDefault="00055E92" w:rsidP="00E6519B">
            <w:pPr>
              <w:pStyle w:val="Caption"/>
              <w:spacing w:after="0"/>
              <w:rPr>
                <w:rFonts w:cs="Calibri"/>
                <w:b w:val="0"/>
                <w:color w:val="000000"/>
                <w:sz w:val="20"/>
                <w:szCs w:val="20"/>
              </w:rPr>
            </w:pPr>
            <w:r w:rsidRPr="00E6519B">
              <w:rPr>
                <w:rFonts w:cs="Calibri"/>
                <w:b w:val="0"/>
                <w:color w:val="000000"/>
                <w:sz w:val="20"/>
                <w:szCs w:val="20"/>
              </w:rPr>
              <w:t>Pokrovno staklo = Glass cover</w:t>
            </w:r>
          </w:p>
          <w:p w:rsidR="00055E92" w:rsidRPr="00E6519B" w:rsidRDefault="00055E92" w:rsidP="00E6519B">
            <w:pPr>
              <w:spacing w:after="0" w:line="240" w:lineRule="auto"/>
              <w:rPr>
                <w:sz w:val="20"/>
                <w:szCs w:val="20"/>
              </w:rPr>
            </w:pPr>
          </w:p>
          <w:p w:rsidR="00055E92" w:rsidRPr="00E6519B" w:rsidRDefault="00055E92" w:rsidP="00E6519B">
            <w:pPr>
              <w:spacing w:after="0" w:line="240" w:lineRule="auto"/>
              <w:rPr>
                <w:sz w:val="20"/>
                <w:szCs w:val="20"/>
              </w:rPr>
            </w:pPr>
            <w:r w:rsidRPr="00E6519B">
              <w:rPr>
                <w:sz w:val="20"/>
                <w:szCs w:val="20"/>
              </w:rPr>
              <w:t>Cijevni registar = Pipes</w:t>
            </w:r>
          </w:p>
          <w:p w:rsidR="00055E92" w:rsidRPr="00E6519B" w:rsidRDefault="00055E92" w:rsidP="00E6519B">
            <w:pPr>
              <w:spacing w:after="0" w:line="240" w:lineRule="auto"/>
              <w:rPr>
                <w:sz w:val="20"/>
                <w:szCs w:val="20"/>
              </w:rPr>
            </w:pPr>
          </w:p>
          <w:p w:rsidR="00055E92" w:rsidRPr="00E6519B" w:rsidRDefault="00055E92" w:rsidP="00E6519B">
            <w:pPr>
              <w:spacing w:after="0" w:line="240" w:lineRule="auto"/>
              <w:rPr>
                <w:sz w:val="20"/>
                <w:szCs w:val="20"/>
              </w:rPr>
            </w:pPr>
            <w:r w:rsidRPr="00E6519B">
              <w:rPr>
                <w:sz w:val="20"/>
                <w:szCs w:val="20"/>
              </w:rPr>
              <w:t>Izolacija = Insulation</w:t>
            </w:r>
          </w:p>
          <w:p w:rsidR="00055E92" w:rsidRPr="00E6519B" w:rsidRDefault="00055E92" w:rsidP="00E6519B">
            <w:pPr>
              <w:spacing w:after="0" w:line="240" w:lineRule="auto"/>
              <w:rPr>
                <w:sz w:val="20"/>
                <w:szCs w:val="20"/>
              </w:rPr>
            </w:pPr>
          </w:p>
          <w:p w:rsidR="00055E92" w:rsidRPr="00E6519B" w:rsidRDefault="00055E92" w:rsidP="00E6519B">
            <w:pPr>
              <w:spacing w:after="0" w:line="240" w:lineRule="auto"/>
              <w:rPr>
                <w:sz w:val="20"/>
                <w:szCs w:val="20"/>
              </w:rPr>
            </w:pPr>
            <w:r w:rsidRPr="00E6519B">
              <w:rPr>
                <w:sz w:val="20"/>
                <w:szCs w:val="20"/>
              </w:rPr>
              <w:t>Kućište = Casing</w:t>
            </w:r>
          </w:p>
          <w:p w:rsidR="00055E92" w:rsidRPr="00E6519B" w:rsidRDefault="00055E92" w:rsidP="00E6519B">
            <w:pPr>
              <w:spacing w:after="0" w:line="240" w:lineRule="auto"/>
              <w:rPr>
                <w:sz w:val="20"/>
                <w:szCs w:val="20"/>
              </w:rPr>
            </w:pPr>
          </w:p>
          <w:p w:rsidR="00055E92" w:rsidRPr="00E6519B" w:rsidRDefault="00055E92" w:rsidP="00E6519B">
            <w:pPr>
              <w:spacing w:after="0" w:line="240" w:lineRule="auto"/>
              <w:rPr>
                <w:sz w:val="20"/>
                <w:szCs w:val="20"/>
              </w:rPr>
            </w:pPr>
            <w:r w:rsidRPr="00E6519B">
              <w:rPr>
                <w:sz w:val="20"/>
                <w:szCs w:val="20"/>
              </w:rPr>
              <w:t>Ploča apsorbera = Absorber</w:t>
            </w:r>
          </w:p>
        </w:tc>
      </w:tr>
    </w:tbl>
    <w:p w:rsidR="00607994" w:rsidRPr="00607994" w:rsidRDefault="00607994" w:rsidP="00607994">
      <w:pPr>
        <w:pStyle w:val="Caption"/>
        <w:jc w:val="center"/>
        <w:rPr>
          <w:rFonts w:cs="Calibri"/>
          <w:b w:val="0"/>
          <w:color w:val="000000"/>
          <w:sz w:val="20"/>
          <w:szCs w:val="20"/>
        </w:rPr>
      </w:pPr>
      <w:bookmarkStart w:id="205" w:name="_Toc374565982"/>
      <w:bookmarkStart w:id="206" w:name="_Toc383179506"/>
      <w:bookmarkStart w:id="207" w:name="_Toc393011930"/>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43</w:t>
      </w:r>
      <w:r w:rsidR="00F8171D" w:rsidRPr="00607994">
        <w:rPr>
          <w:rFonts w:cs="Calibri"/>
          <w:b w:val="0"/>
          <w:color w:val="000000"/>
          <w:sz w:val="20"/>
        </w:rPr>
        <w:fldChar w:fldCharType="end"/>
      </w:r>
      <w:r w:rsidRPr="00607994">
        <w:rPr>
          <w:rFonts w:cs="Calibri"/>
          <w:b w:val="0"/>
          <w:color w:val="000000"/>
          <w:sz w:val="20"/>
        </w:rPr>
        <w:t>. Parts of a flat plate collector</w:t>
      </w:r>
      <w:bookmarkEnd w:id="205"/>
      <w:bookmarkEnd w:id="206"/>
      <w:bookmarkEnd w:id="207"/>
    </w:p>
    <w:p w:rsidR="00607994" w:rsidRPr="00607994" w:rsidRDefault="00607994" w:rsidP="00607994">
      <w:pPr>
        <w:autoSpaceDE w:val="0"/>
        <w:autoSpaceDN w:val="0"/>
        <w:adjustRightInd w:val="0"/>
        <w:spacing w:after="0" w:line="240" w:lineRule="auto"/>
        <w:jc w:val="both"/>
        <w:rPr>
          <w:rFonts w:cs="Calibri"/>
        </w:rPr>
      </w:pPr>
      <w:r w:rsidRPr="00607994">
        <w:rPr>
          <w:rFonts w:cs="Calibri"/>
        </w:rPr>
        <w:t xml:space="preserve">The </w:t>
      </w:r>
      <w:r w:rsidRPr="00607994">
        <w:rPr>
          <w:rFonts w:cs="Calibri"/>
          <w:i/>
        </w:rPr>
        <w:t>absorber</w:t>
      </w:r>
      <w:r w:rsidRPr="00607994">
        <w:rPr>
          <w:rFonts w:cs="Calibri"/>
        </w:rPr>
        <w:t xml:space="preserve"> is the most important component of the flat plate collector. It is important for complete absorption of thermal (infra-red) part of the solar spectrum and its conversion into usable heat. It consists of pipes integrated into the panel, which receives solar radiation with its entire surface. For a good absorber the following relations apply:</w:t>
      </w:r>
    </w:p>
    <w:p w:rsidR="00607994" w:rsidRPr="00607994" w:rsidRDefault="00607994" w:rsidP="00607994">
      <w:pPr>
        <w:autoSpaceDE w:val="0"/>
        <w:autoSpaceDN w:val="0"/>
        <w:adjustRightInd w:val="0"/>
        <w:spacing w:after="0" w:line="240" w:lineRule="auto"/>
        <w:rPr>
          <w:rFonts w:cs="Calibri"/>
        </w:rPr>
      </w:pPr>
    </w:p>
    <w:p w:rsidR="00607994" w:rsidRPr="00607994" w:rsidRDefault="00CE2418" w:rsidP="00607994">
      <w:pPr>
        <w:autoSpaceDE w:val="0"/>
        <w:autoSpaceDN w:val="0"/>
        <w:adjustRightInd w:val="0"/>
        <w:spacing w:after="0" w:line="240" w:lineRule="auto"/>
        <w:jc w:val="center"/>
        <w:rPr>
          <w:rFonts w:cs="Calibri"/>
        </w:rPr>
      </w:pPr>
      <m:oMathPara>
        <m:oMath>
          <m:r>
            <w:rPr>
              <w:rFonts w:ascii="Cambria Math" w:hAnsi="Cambria Math" w:cs="MyriadPro-Regular"/>
              <w:lang w:val="hr-BA"/>
            </w:rPr>
            <m:t xml:space="preserve">α+ε+τ=1, </m:t>
          </m:r>
        </m:oMath>
      </m:oMathPara>
    </w:p>
    <w:p w:rsidR="00607994" w:rsidRPr="00607994" w:rsidRDefault="00CE2418" w:rsidP="00607994">
      <w:pPr>
        <w:autoSpaceDE w:val="0"/>
        <w:autoSpaceDN w:val="0"/>
        <w:adjustRightInd w:val="0"/>
        <w:spacing w:after="0" w:line="240" w:lineRule="auto"/>
        <w:jc w:val="center"/>
        <w:rPr>
          <w:rFonts w:cs="Calibri"/>
        </w:rPr>
      </w:pPr>
      <m:oMathPara>
        <m:oMath>
          <m:r>
            <w:rPr>
              <w:rFonts w:ascii="Cambria Math" w:hAnsi="Cambria Math" w:cs="MyriadPro-Regular"/>
              <w:lang w:val="hr-BA"/>
            </w:rPr>
            <m:t xml:space="preserve">α≫ε  </m:t>
          </m:r>
          <m:r>
            <m:rPr>
              <m:sty m:val="p"/>
            </m:rPr>
            <w:rPr>
              <w:rFonts w:ascii="Cambria Math" w:hAnsi="Cambria Math" w:cs="MyriadPro-Regular"/>
              <w:lang w:val="hr-BA"/>
            </w:rPr>
            <m:t xml:space="preserve">i </m:t>
          </m:r>
          <m:r>
            <w:rPr>
              <w:rFonts w:ascii="Cambria Math" w:hAnsi="Cambria Math" w:cs="MyriadPro-Regular"/>
              <w:lang w:val="hr-BA"/>
            </w:rPr>
            <m:t xml:space="preserve"> τ=0</m:t>
          </m:r>
        </m:oMath>
      </m:oMathPara>
    </w:p>
    <w:p w:rsidR="00607994" w:rsidRPr="00607994" w:rsidRDefault="00607994" w:rsidP="00607994">
      <w:pPr>
        <w:autoSpaceDE w:val="0"/>
        <w:autoSpaceDN w:val="0"/>
        <w:adjustRightInd w:val="0"/>
        <w:spacing w:after="0" w:line="240" w:lineRule="auto"/>
        <w:rPr>
          <w:rFonts w:cs="Calibri"/>
        </w:rPr>
      </w:pPr>
      <w:r w:rsidRPr="00607994">
        <w:rPr>
          <w:rFonts w:cs="Calibri"/>
        </w:rPr>
        <w:t>where:</w:t>
      </w:r>
    </w:p>
    <w:p w:rsidR="00607994" w:rsidRPr="00607994" w:rsidRDefault="00CE2418" w:rsidP="00607994">
      <w:pPr>
        <w:autoSpaceDE w:val="0"/>
        <w:autoSpaceDN w:val="0"/>
        <w:adjustRightInd w:val="0"/>
        <w:spacing w:after="0" w:line="240" w:lineRule="auto"/>
        <w:rPr>
          <w:rFonts w:cs="Calibri"/>
        </w:rPr>
      </w:pPr>
      <m:oMath>
        <m:r>
          <w:rPr>
            <w:rFonts w:ascii="Cambria Math" w:hAnsi="Cambria Math" w:cs="MyriadPro-Regular"/>
            <w:lang w:val="hr-BA"/>
          </w:rPr>
          <m:t>α</m:t>
        </m:r>
      </m:oMath>
      <w:r w:rsidR="00607994" w:rsidRPr="00607994">
        <w:rPr>
          <w:rFonts w:cs="Calibri"/>
        </w:rPr>
        <w:t xml:space="preserve"> - absorption coefficient of the absorber,</w:t>
      </w:r>
    </w:p>
    <w:p w:rsidR="00607994" w:rsidRPr="00607994" w:rsidRDefault="00CE2418" w:rsidP="00607994">
      <w:pPr>
        <w:autoSpaceDE w:val="0"/>
        <w:autoSpaceDN w:val="0"/>
        <w:adjustRightInd w:val="0"/>
        <w:spacing w:after="0" w:line="240" w:lineRule="auto"/>
        <w:rPr>
          <w:rFonts w:cs="Calibri"/>
        </w:rPr>
      </w:pPr>
      <m:oMath>
        <m:r>
          <w:rPr>
            <w:rFonts w:ascii="Cambria Math" w:hAnsi="Cambria Math" w:cs="MyriadPro-Regular"/>
            <w:lang w:val="hr-BA"/>
          </w:rPr>
          <m:t>ε</m:t>
        </m:r>
      </m:oMath>
      <w:r w:rsidR="00607994" w:rsidRPr="00607994">
        <w:rPr>
          <w:rFonts w:cs="Calibri"/>
        </w:rPr>
        <w:t xml:space="preserve"> - emission coefficient of the absorber,</w:t>
      </w:r>
    </w:p>
    <w:p w:rsidR="00607994" w:rsidRPr="00607994" w:rsidRDefault="00CE2418" w:rsidP="00607994">
      <w:pPr>
        <w:autoSpaceDE w:val="0"/>
        <w:autoSpaceDN w:val="0"/>
        <w:adjustRightInd w:val="0"/>
        <w:spacing w:after="0" w:line="240" w:lineRule="auto"/>
        <w:rPr>
          <w:rFonts w:cs="Calibri"/>
        </w:rPr>
      </w:pPr>
      <m:oMath>
        <m:r>
          <w:rPr>
            <w:rFonts w:ascii="Cambria Math" w:hAnsi="Cambria Math" w:cs="MyriadPro-Regular"/>
            <w:lang w:val="hr-BA"/>
          </w:rPr>
          <m:t>τ</m:t>
        </m:r>
      </m:oMath>
      <w:r w:rsidR="00607994" w:rsidRPr="00607994">
        <w:rPr>
          <w:rFonts w:cs="Calibri"/>
        </w:rPr>
        <w:t xml:space="preserve"> - transmission coefficient of the absorber.</w:t>
      </w:r>
    </w:p>
    <w:p w:rsidR="00607994" w:rsidRPr="00607994" w:rsidRDefault="00607994" w:rsidP="00607994">
      <w:pPr>
        <w:autoSpaceDE w:val="0"/>
        <w:autoSpaceDN w:val="0"/>
        <w:adjustRightInd w:val="0"/>
        <w:spacing w:after="0" w:line="240" w:lineRule="auto"/>
        <w:jc w:val="both"/>
        <w:rPr>
          <w:rFonts w:cs="Calibri"/>
        </w:rPr>
      </w:pPr>
    </w:p>
    <w:p w:rsidR="00607994" w:rsidRPr="00607994" w:rsidRDefault="00607994" w:rsidP="00607994">
      <w:pPr>
        <w:autoSpaceDE w:val="0"/>
        <w:autoSpaceDN w:val="0"/>
        <w:adjustRightInd w:val="0"/>
        <w:spacing w:after="0" w:line="240" w:lineRule="auto"/>
        <w:jc w:val="both"/>
        <w:rPr>
          <w:rFonts w:cs="Calibri"/>
        </w:rPr>
      </w:pPr>
      <w:r w:rsidRPr="00607994">
        <w:rPr>
          <w:rFonts w:cs="Calibri"/>
        </w:rPr>
        <w:t>A good absorber has a very low coefficient of re-emission of IR radiation (</w:t>
      </w:r>
      <m:oMath>
        <m:r>
          <w:rPr>
            <w:rFonts w:ascii="Cambria Math" w:hAnsi="Cambria Math" w:cs="MyriadPro-Regular"/>
            <w:lang w:val="hr-BA"/>
          </w:rPr>
          <m:t>ε</m:t>
        </m:r>
      </m:oMath>
      <w:r w:rsidRPr="00607994">
        <w:rPr>
          <w:rFonts w:cs="Calibri"/>
        </w:rPr>
        <w:t xml:space="preserve">&lt;0,08), but also a high ratio </w:t>
      </w:r>
      <m:oMath>
        <m:r>
          <w:rPr>
            <w:rFonts w:ascii="Cambria Math" w:hAnsi="Cambria Math" w:cs="MyriadPro-Regular"/>
            <w:lang w:val="hr-BA"/>
          </w:rPr>
          <m:t>α/ε</m:t>
        </m:r>
      </m:oMath>
      <w:r w:rsidRPr="00607994">
        <w:rPr>
          <w:rFonts w:cs="Calibri"/>
        </w:rPr>
        <w:t xml:space="preserve"> (</w:t>
      </w:r>
      <m:oMath>
        <m:r>
          <w:rPr>
            <w:rFonts w:ascii="Cambria Math" w:hAnsi="Cambria Math" w:cs="MyriadPro-Regular"/>
            <w:lang w:val="hr-BA"/>
          </w:rPr>
          <m:t xml:space="preserve">α/ε </m:t>
        </m:r>
      </m:oMath>
      <w:r w:rsidRPr="00607994">
        <w:rPr>
          <w:rFonts w:cs="Calibri"/>
        </w:rPr>
        <w:t xml:space="preserve">&gt;10). In addition, for good operation it is essential to achieve good thermal contact between the pipes and plate, in order decrease the resistance to heat transfer as much as possible. </w:t>
      </w:r>
      <w:r w:rsidRPr="00607994">
        <w:rPr>
          <w:rFonts w:cs="Calibri"/>
        </w:rPr>
        <w:lastRenderedPageBreak/>
        <w:t>Therefore, it is usually made of copper and aluminium. It is mandatory to have matte black colour, with selective coatings, in order to absorb the greatest possible amount of solar radiation that reaches the receiver. The radiation reflected from the surface of the receiver is the unused portion of the total incident radiation.</w:t>
      </w:r>
    </w:p>
    <w:p w:rsidR="00607994" w:rsidRPr="00FD1575" w:rsidRDefault="00607994" w:rsidP="00607994">
      <w:pPr>
        <w:autoSpaceDE w:val="0"/>
        <w:autoSpaceDN w:val="0"/>
        <w:adjustRightInd w:val="0"/>
        <w:spacing w:after="0" w:line="240" w:lineRule="auto"/>
        <w:rPr>
          <w:rFonts w:cs="Calibri"/>
          <w:sz w:val="12"/>
          <w:szCs w:val="12"/>
        </w:rPr>
      </w:pPr>
    </w:p>
    <w:p w:rsidR="00607994" w:rsidRPr="00607994" w:rsidRDefault="00607994" w:rsidP="00607994">
      <w:pPr>
        <w:autoSpaceDE w:val="0"/>
        <w:autoSpaceDN w:val="0"/>
        <w:adjustRightInd w:val="0"/>
        <w:spacing w:after="0" w:line="240" w:lineRule="auto"/>
        <w:jc w:val="both"/>
        <w:rPr>
          <w:rFonts w:cs="Calibri"/>
        </w:rPr>
      </w:pPr>
      <w:r w:rsidRPr="00607994">
        <w:rPr>
          <w:rFonts w:cs="Calibri"/>
          <w:i/>
        </w:rPr>
        <w:t>Cover</w:t>
      </w:r>
      <w:r w:rsidRPr="00607994">
        <w:rPr>
          <w:rFonts w:cs="Calibri"/>
        </w:rPr>
        <w:t xml:space="preserve"> has the same role as an absorber - selectivity in relation to certain parts of the spectrum of radiation. Cover is made ​​of plastic or glass. It is necessary to ensure the maximum passage of solar radiation energy to the absorber, to keep the incident energy inside the collector and to reduce radiation losses. At the same time, it must be resistant to mechanical stress and should protect the absorber from the weather conditions. Therefore, the glass cover is the best solution, because it does not change the transparency over time. On the other hand, plastic covers are cheaper and the weigh less, but eventually lose their characteristics, which causes a decrease in the degree of efficiency of the collector. In some of the more expensive versions, the so called high efficiency flat plate collectors, in order to reduce heat losses, two covers are installed.</w:t>
      </w:r>
    </w:p>
    <w:p w:rsidR="00607994" w:rsidRPr="00607994" w:rsidRDefault="00607994" w:rsidP="00607994">
      <w:pPr>
        <w:autoSpaceDE w:val="0"/>
        <w:autoSpaceDN w:val="0"/>
        <w:adjustRightInd w:val="0"/>
        <w:spacing w:after="0" w:line="240" w:lineRule="auto"/>
        <w:jc w:val="both"/>
        <w:rPr>
          <w:rFonts w:cs="Calibri"/>
        </w:rPr>
      </w:pPr>
    </w:p>
    <w:tbl>
      <w:tblPr>
        <w:tblW w:w="0" w:type="auto"/>
        <w:tblLook w:val="04A0"/>
      </w:tblPr>
      <w:tblGrid>
        <w:gridCol w:w="1528"/>
        <w:gridCol w:w="6546"/>
        <w:gridCol w:w="1169"/>
      </w:tblGrid>
      <w:tr w:rsidR="00EA7D6E" w:rsidRPr="00E6519B" w:rsidTr="00E6519B">
        <w:tc>
          <w:tcPr>
            <w:tcW w:w="1698" w:type="dxa"/>
            <w:shd w:val="clear" w:color="auto" w:fill="auto"/>
          </w:tcPr>
          <w:p w:rsidR="00EA7D6E" w:rsidRPr="00E6519B" w:rsidRDefault="00EA7D6E" w:rsidP="00E6519B">
            <w:pPr>
              <w:autoSpaceDE w:val="0"/>
              <w:autoSpaceDN w:val="0"/>
              <w:adjustRightInd w:val="0"/>
              <w:spacing w:after="0" w:line="240" w:lineRule="auto"/>
              <w:jc w:val="center"/>
              <w:rPr>
                <w:rFonts w:cs="Calibri"/>
                <w:sz w:val="20"/>
                <w:szCs w:val="20"/>
              </w:rPr>
            </w:pPr>
          </w:p>
        </w:tc>
        <w:tc>
          <w:tcPr>
            <w:tcW w:w="6501" w:type="dxa"/>
            <w:shd w:val="clear" w:color="auto" w:fill="auto"/>
          </w:tcPr>
          <w:p w:rsidR="00EA7D6E" w:rsidRPr="00E6519B" w:rsidRDefault="00EA7D6E" w:rsidP="00E6519B">
            <w:pPr>
              <w:autoSpaceDE w:val="0"/>
              <w:autoSpaceDN w:val="0"/>
              <w:adjustRightInd w:val="0"/>
              <w:spacing w:after="0" w:line="240" w:lineRule="auto"/>
              <w:rPr>
                <w:rFonts w:cs="Calibri"/>
                <w:sz w:val="20"/>
                <w:szCs w:val="20"/>
              </w:rPr>
            </w:pPr>
            <w:r w:rsidRPr="00E6519B">
              <w:rPr>
                <w:rFonts w:cs="Calibri"/>
                <w:sz w:val="20"/>
                <w:szCs w:val="20"/>
              </w:rPr>
              <w:tab/>
            </w:r>
            <w:r w:rsidRPr="00E6519B">
              <w:rPr>
                <w:rFonts w:cs="Calibri"/>
                <w:sz w:val="20"/>
                <w:szCs w:val="20"/>
              </w:rPr>
              <w:tab/>
              <w:t>Radiation</w:t>
            </w:r>
            <w:r w:rsidRPr="00E6519B">
              <w:rPr>
                <w:rFonts w:cs="Calibri"/>
                <w:sz w:val="20"/>
                <w:szCs w:val="20"/>
              </w:rPr>
              <w:tab/>
              <w:t>Reflection</w:t>
            </w:r>
            <w:r w:rsidRPr="00E6519B">
              <w:rPr>
                <w:rFonts w:cs="Calibri"/>
                <w:sz w:val="20"/>
                <w:szCs w:val="20"/>
              </w:rPr>
              <w:tab/>
              <w:t>Incident energy</w:t>
            </w:r>
          </w:p>
        </w:tc>
        <w:tc>
          <w:tcPr>
            <w:tcW w:w="1377" w:type="dxa"/>
            <w:shd w:val="clear" w:color="auto" w:fill="auto"/>
          </w:tcPr>
          <w:p w:rsidR="00EA7D6E" w:rsidRPr="00E6519B" w:rsidRDefault="00EA7D6E" w:rsidP="00E6519B">
            <w:pPr>
              <w:autoSpaceDE w:val="0"/>
              <w:autoSpaceDN w:val="0"/>
              <w:adjustRightInd w:val="0"/>
              <w:spacing w:after="0" w:line="240" w:lineRule="auto"/>
              <w:jc w:val="center"/>
              <w:rPr>
                <w:rFonts w:cs="Calibri"/>
                <w:sz w:val="20"/>
                <w:szCs w:val="20"/>
              </w:rPr>
            </w:pPr>
          </w:p>
        </w:tc>
      </w:tr>
      <w:tr w:rsidR="00EA7D6E" w:rsidRPr="00E6519B" w:rsidTr="00E6519B">
        <w:tc>
          <w:tcPr>
            <w:tcW w:w="1698" w:type="dxa"/>
            <w:shd w:val="clear" w:color="auto" w:fill="auto"/>
          </w:tcPr>
          <w:p w:rsidR="00EA7D6E" w:rsidRPr="00E6519B" w:rsidRDefault="00EA7D6E" w:rsidP="00E6519B">
            <w:pPr>
              <w:autoSpaceDE w:val="0"/>
              <w:autoSpaceDN w:val="0"/>
              <w:adjustRightInd w:val="0"/>
              <w:spacing w:after="0" w:line="240" w:lineRule="auto"/>
              <w:jc w:val="right"/>
              <w:rPr>
                <w:rFonts w:cs="Calibri"/>
                <w:sz w:val="20"/>
                <w:szCs w:val="20"/>
              </w:rPr>
            </w:pPr>
          </w:p>
          <w:p w:rsidR="00EA7D6E" w:rsidRPr="00E6519B" w:rsidRDefault="00EA7D6E" w:rsidP="00E6519B">
            <w:pPr>
              <w:autoSpaceDE w:val="0"/>
              <w:autoSpaceDN w:val="0"/>
              <w:adjustRightInd w:val="0"/>
              <w:spacing w:after="0" w:line="240" w:lineRule="auto"/>
              <w:jc w:val="right"/>
              <w:rPr>
                <w:rFonts w:cs="Calibri"/>
                <w:sz w:val="20"/>
                <w:szCs w:val="20"/>
              </w:rPr>
            </w:pPr>
          </w:p>
          <w:p w:rsidR="00EA7D6E" w:rsidRPr="00E6519B" w:rsidRDefault="00EA7D6E" w:rsidP="00E6519B">
            <w:pPr>
              <w:autoSpaceDE w:val="0"/>
              <w:autoSpaceDN w:val="0"/>
              <w:adjustRightInd w:val="0"/>
              <w:spacing w:after="0" w:line="240" w:lineRule="auto"/>
              <w:jc w:val="right"/>
              <w:rPr>
                <w:rFonts w:cs="Calibri"/>
                <w:sz w:val="20"/>
                <w:szCs w:val="20"/>
              </w:rPr>
            </w:pPr>
            <w:r w:rsidRPr="00E6519B">
              <w:rPr>
                <w:rFonts w:cs="Calibri"/>
                <w:sz w:val="20"/>
                <w:szCs w:val="20"/>
              </w:rPr>
              <w:t>Convection</w:t>
            </w:r>
          </w:p>
        </w:tc>
        <w:tc>
          <w:tcPr>
            <w:tcW w:w="6501" w:type="dxa"/>
            <w:shd w:val="clear" w:color="auto" w:fill="auto"/>
          </w:tcPr>
          <w:p w:rsidR="00EA7D6E" w:rsidRPr="00E6519B" w:rsidRDefault="00CE2418" w:rsidP="00E6519B">
            <w:pPr>
              <w:autoSpaceDE w:val="0"/>
              <w:autoSpaceDN w:val="0"/>
              <w:adjustRightInd w:val="0"/>
              <w:spacing w:after="0" w:line="240" w:lineRule="auto"/>
              <w:jc w:val="center"/>
              <w:rPr>
                <w:rFonts w:cs="Calibri"/>
                <w:sz w:val="20"/>
                <w:szCs w:val="20"/>
              </w:rPr>
            </w:pPr>
            <w:r>
              <w:rPr>
                <w:rFonts w:cs="Calibri"/>
                <w:noProof/>
                <w:sz w:val="20"/>
                <w:szCs w:val="20"/>
                <w:lang w:val="en-US" w:eastAsia="en-US"/>
              </w:rPr>
              <w:drawing>
                <wp:inline distT="0" distB="0" distL="0" distR="0">
                  <wp:extent cx="3990975" cy="1838325"/>
                  <wp:effectExtent l="19050" t="0" r="9525" b="0"/>
                  <wp:docPr id="5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cstate="print"/>
                          <a:srcRect/>
                          <a:stretch>
                            <a:fillRect/>
                          </a:stretch>
                        </pic:blipFill>
                        <pic:spPr bwMode="auto">
                          <a:xfrm>
                            <a:off x="0" y="0"/>
                            <a:ext cx="3990975" cy="1838325"/>
                          </a:xfrm>
                          <a:prstGeom prst="rect">
                            <a:avLst/>
                          </a:prstGeom>
                          <a:noFill/>
                          <a:ln w="9525">
                            <a:noFill/>
                            <a:miter lim="800000"/>
                            <a:headEnd/>
                            <a:tailEnd/>
                          </a:ln>
                        </pic:spPr>
                      </pic:pic>
                    </a:graphicData>
                  </a:graphic>
                </wp:inline>
              </w:drawing>
            </w:r>
          </w:p>
        </w:tc>
        <w:tc>
          <w:tcPr>
            <w:tcW w:w="1377" w:type="dxa"/>
            <w:shd w:val="clear" w:color="auto" w:fill="auto"/>
          </w:tcPr>
          <w:p w:rsidR="00EA7D6E" w:rsidRPr="00E6519B" w:rsidRDefault="00EA7D6E" w:rsidP="00E6519B">
            <w:pPr>
              <w:autoSpaceDE w:val="0"/>
              <w:autoSpaceDN w:val="0"/>
              <w:adjustRightInd w:val="0"/>
              <w:spacing w:after="0" w:line="240" w:lineRule="auto"/>
              <w:rPr>
                <w:rFonts w:cs="Calibri"/>
                <w:sz w:val="20"/>
                <w:szCs w:val="20"/>
              </w:rPr>
            </w:pPr>
          </w:p>
          <w:p w:rsidR="00EA7D6E" w:rsidRPr="00E6519B" w:rsidRDefault="00EA7D6E" w:rsidP="00E6519B">
            <w:pPr>
              <w:autoSpaceDE w:val="0"/>
              <w:autoSpaceDN w:val="0"/>
              <w:adjustRightInd w:val="0"/>
              <w:spacing w:after="0" w:line="240" w:lineRule="auto"/>
              <w:rPr>
                <w:rFonts w:cs="Calibri"/>
                <w:sz w:val="20"/>
                <w:szCs w:val="20"/>
              </w:rPr>
            </w:pPr>
          </w:p>
          <w:p w:rsidR="00EA7D6E" w:rsidRPr="00E6519B" w:rsidRDefault="00EA7D6E" w:rsidP="00E6519B">
            <w:pPr>
              <w:autoSpaceDE w:val="0"/>
              <w:autoSpaceDN w:val="0"/>
              <w:adjustRightInd w:val="0"/>
              <w:spacing w:after="0" w:line="240" w:lineRule="auto"/>
              <w:rPr>
                <w:rFonts w:cs="Calibri"/>
                <w:sz w:val="20"/>
                <w:szCs w:val="20"/>
              </w:rPr>
            </w:pPr>
          </w:p>
          <w:p w:rsidR="00EA7D6E" w:rsidRPr="00E6519B" w:rsidRDefault="00EA7D6E" w:rsidP="00E6519B">
            <w:pPr>
              <w:autoSpaceDE w:val="0"/>
              <w:autoSpaceDN w:val="0"/>
              <w:adjustRightInd w:val="0"/>
              <w:spacing w:after="0" w:line="360" w:lineRule="auto"/>
              <w:rPr>
                <w:rFonts w:cs="Calibri"/>
                <w:sz w:val="20"/>
                <w:szCs w:val="20"/>
              </w:rPr>
            </w:pPr>
            <w:r w:rsidRPr="00E6519B">
              <w:rPr>
                <w:rFonts w:cs="Calibri"/>
                <w:sz w:val="20"/>
                <w:szCs w:val="20"/>
              </w:rPr>
              <w:t>Cover – glass</w:t>
            </w:r>
          </w:p>
          <w:p w:rsidR="00EA7D6E" w:rsidRPr="00E6519B" w:rsidRDefault="00EA7D6E" w:rsidP="00E6519B">
            <w:pPr>
              <w:autoSpaceDE w:val="0"/>
              <w:autoSpaceDN w:val="0"/>
              <w:adjustRightInd w:val="0"/>
              <w:spacing w:after="0" w:line="240" w:lineRule="auto"/>
              <w:rPr>
                <w:rFonts w:cs="Calibri"/>
                <w:sz w:val="20"/>
                <w:szCs w:val="20"/>
              </w:rPr>
            </w:pPr>
            <w:r w:rsidRPr="00E6519B">
              <w:rPr>
                <w:rFonts w:cs="Calibri"/>
                <w:sz w:val="20"/>
                <w:szCs w:val="20"/>
              </w:rPr>
              <w:t>Cover – foil</w:t>
            </w:r>
          </w:p>
        </w:tc>
      </w:tr>
      <w:tr w:rsidR="00EA7D6E" w:rsidRPr="00E6519B" w:rsidTr="00E6519B">
        <w:tc>
          <w:tcPr>
            <w:tcW w:w="1698" w:type="dxa"/>
            <w:shd w:val="clear" w:color="auto" w:fill="auto"/>
          </w:tcPr>
          <w:p w:rsidR="00EA7D6E" w:rsidRPr="00E6519B" w:rsidRDefault="00EA7D6E" w:rsidP="00E6519B">
            <w:pPr>
              <w:autoSpaceDE w:val="0"/>
              <w:autoSpaceDN w:val="0"/>
              <w:adjustRightInd w:val="0"/>
              <w:spacing w:after="0" w:line="240" w:lineRule="auto"/>
              <w:jc w:val="center"/>
              <w:rPr>
                <w:rFonts w:cs="Calibri"/>
                <w:sz w:val="20"/>
                <w:szCs w:val="20"/>
              </w:rPr>
            </w:pPr>
          </w:p>
        </w:tc>
        <w:tc>
          <w:tcPr>
            <w:tcW w:w="7878" w:type="dxa"/>
            <w:gridSpan w:val="2"/>
            <w:shd w:val="clear" w:color="auto" w:fill="auto"/>
          </w:tcPr>
          <w:p w:rsidR="00EA7D6E" w:rsidRPr="00E6519B" w:rsidRDefault="00EA7D6E" w:rsidP="00E6519B">
            <w:pPr>
              <w:autoSpaceDE w:val="0"/>
              <w:autoSpaceDN w:val="0"/>
              <w:adjustRightInd w:val="0"/>
              <w:spacing w:after="0" w:line="240" w:lineRule="auto"/>
              <w:rPr>
                <w:rFonts w:cs="Calibri"/>
                <w:sz w:val="20"/>
                <w:szCs w:val="20"/>
              </w:rPr>
            </w:pPr>
            <w:r w:rsidRPr="00E6519B">
              <w:rPr>
                <w:rFonts w:cs="Calibri"/>
                <w:sz w:val="20"/>
                <w:szCs w:val="20"/>
              </w:rPr>
              <w:tab/>
            </w:r>
            <w:r w:rsidRPr="00E6519B">
              <w:rPr>
                <w:rFonts w:cs="Calibri"/>
                <w:sz w:val="20"/>
                <w:szCs w:val="20"/>
              </w:rPr>
              <w:tab/>
            </w:r>
            <w:r w:rsidRPr="00E6519B">
              <w:rPr>
                <w:rFonts w:cs="Calibri"/>
                <w:sz w:val="20"/>
                <w:szCs w:val="20"/>
              </w:rPr>
              <w:tab/>
              <w:t>Conduction   Thermal insulation</w:t>
            </w:r>
            <w:r w:rsidRPr="00E6519B">
              <w:rPr>
                <w:rFonts w:cs="Calibri"/>
                <w:sz w:val="20"/>
                <w:szCs w:val="20"/>
              </w:rPr>
              <w:tab/>
              <w:t>Absorber</w:t>
            </w:r>
          </w:p>
        </w:tc>
      </w:tr>
    </w:tbl>
    <w:p w:rsidR="00607994" w:rsidRPr="00607994" w:rsidRDefault="00607994" w:rsidP="00607994">
      <w:pPr>
        <w:autoSpaceDE w:val="0"/>
        <w:autoSpaceDN w:val="0"/>
        <w:adjustRightInd w:val="0"/>
        <w:spacing w:after="0" w:line="240" w:lineRule="auto"/>
        <w:jc w:val="center"/>
        <w:rPr>
          <w:rFonts w:cs="Calibri"/>
          <w:sz w:val="12"/>
          <w:szCs w:val="12"/>
        </w:rPr>
      </w:pPr>
    </w:p>
    <w:p w:rsidR="00607994" w:rsidRPr="00607994" w:rsidRDefault="00607994" w:rsidP="00607994">
      <w:pPr>
        <w:pStyle w:val="Caption"/>
        <w:jc w:val="center"/>
        <w:rPr>
          <w:rFonts w:cs="Calibri"/>
          <w:b w:val="0"/>
          <w:color w:val="000000"/>
          <w:sz w:val="20"/>
          <w:szCs w:val="20"/>
        </w:rPr>
      </w:pPr>
      <w:bookmarkStart w:id="208" w:name="_Toc374565983"/>
      <w:bookmarkStart w:id="209" w:name="_Toc383179507"/>
      <w:bookmarkStart w:id="210" w:name="_Toc393011931"/>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44</w:t>
      </w:r>
      <w:r w:rsidR="00F8171D" w:rsidRPr="00607994">
        <w:rPr>
          <w:rFonts w:cs="Calibri"/>
          <w:b w:val="0"/>
          <w:color w:val="000000"/>
          <w:sz w:val="20"/>
        </w:rPr>
        <w:fldChar w:fldCharType="end"/>
      </w:r>
      <w:r w:rsidRPr="00607994">
        <w:rPr>
          <w:rFonts w:cs="Calibri"/>
          <w:b w:val="0"/>
          <w:color w:val="000000"/>
          <w:sz w:val="20"/>
        </w:rPr>
        <w:t>. Flat plate collector with two covers</w:t>
      </w:r>
      <w:bookmarkEnd w:id="208"/>
      <w:bookmarkEnd w:id="209"/>
      <w:bookmarkEnd w:id="210"/>
    </w:p>
    <w:p w:rsidR="00607994" w:rsidRPr="00607994" w:rsidRDefault="00607994" w:rsidP="00607994">
      <w:pPr>
        <w:autoSpaceDE w:val="0"/>
        <w:autoSpaceDN w:val="0"/>
        <w:adjustRightInd w:val="0"/>
        <w:spacing w:after="0" w:line="240" w:lineRule="auto"/>
        <w:jc w:val="both"/>
        <w:rPr>
          <w:rFonts w:cs="Calibri"/>
        </w:rPr>
      </w:pPr>
      <w:r w:rsidRPr="00607994">
        <w:rPr>
          <w:rFonts w:cs="Calibri"/>
          <w:i/>
        </w:rPr>
        <w:t>Pipes</w:t>
      </w:r>
      <w:r w:rsidRPr="00607994">
        <w:rPr>
          <w:rFonts w:cs="Calibri"/>
        </w:rPr>
        <w:t xml:space="preserve"> of the flat plate collector are usually made of copper with hard soldered joints. Insulation of pipes is specially designed for high temperatures.</w:t>
      </w:r>
    </w:p>
    <w:p w:rsidR="00607994" w:rsidRPr="00607994" w:rsidRDefault="00607994" w:rsidP="00607994">
      <w:pPr>
        <w:autoSpaceDE w:val="0"/>
        <w:autoSpaceDN w:val="0"/>
        <w:adjustRightInd w:val="0"/>
        <w:spacing w:after="0" w:line="240" w:lineRule="auto"/>
        <w:jc w:val="both"/>
        <w:rPr>
          <w:rFonts w:cs="Calibri"/>
          <w:i/>
        </w:rPr>
      </w:pPr>
    </w:p>
    <w:p w:rsidR="00607994" w:rsidRPr="00607994" w:rsidRDefault="00607994" w:rsidP="00607994">
      <w:pPr>
        <w:autoSpaceDE w:val="0"/>
        <w:autoSpaceDN w:val="0"/>
        <w:adjustRightInd w:val="0"/>
        <w:spacing w:after="0" w:line="240" w:lineRule="auto"/>
        <w:jc w:val="both"/>
        <w:rPr>
          <w:rFonts w:cs="Calibri"/>
        </w:rPr>
      </w:pPr>
      <w:r w:rsidRPr="00607994">
        <w:rPr>
          <w:rFonts w:cs="Calibri"/>
          <w:i/>
        </w:rPr>
        <w:t>Collector casing</w:t>
      </w:r>
      <w:r w:rsidRPr="00607994">
        <w:rPr>
          <w:rFonts w:cs="Calibri"/>
        </w:rPr>
        <w:t xml:space="preserve"> is usually made of aluminium, plastic, or wood in some cases. Its function is to protect the internal components of the collector from the mechanical stresses, thermal losses and moisture, and to ensure airtightness. The following image shows a wooden frame and aluminium sheet which are components of the panel casing.</w:t>
      </w:r>
    </w:p>
    <w:tbl>
      <w:tblPr>
        <w:tblW w:w="0" w:type="auto"/>
        <w:tblLook w:val="04A0"/>
      </w:tblPr>
      <w:tblGrid>
        <w:gridCol w:w="9243"/>
      </w:tblGrid>
      <w:tr w:rsidR="00EA7D6E" w:rsidRPr="00E6519B" w:rsidTr="00E6519B">
        <w:tc>
          <w:tcPr>
            <w:tcW w:w="9576" w:type="dxa"/>
            <w:shd w:val="clear" w:color="auto" w:fill="auto"/>
          </w:tcPr>
          <w:p w:rsidR="00EA7D6E" w:rsidRPr="00E6519B" w:rsidRDefault="00CE2418" w:rsidP="00E6519B">
            <w:pPr>
              <w:autoSpaceDE w:val="0"/>
              <w:autoSpaceDN w:val="0"/>
              <w:adjustRightInd w:val="0"/>
              <w:spacing w:after="0" w:line="240" w:lineRule="auto"/>
              <w:rPr>
                <w:rFonts w:cs="Calibri"/>
                <w:sz w:val="24"/>
                <w:szCs w:val="24"/>
              </w:rPr>
            </w:pPr>
            <w:r>
              <w:rPr>
                <w:rFonts w:cs="Calibri"/>
                <w:noProof/>
                <w:sz w:val="24"/>
                <w:lang w:val="en-US" w:eastAsia="en-US"/>
              </w:rPr>
              <w:drawing>
                <wp:inline distT="0" distB="0" distL="0" distR="0">
                  <wp:extent cx="5753100" cy="2133600"/>
                  <wp:effectExtent l="19050" t="0" r="0" b="0"/>
                  <wp:docPr id="6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0" cstate="print"/>
                          <a:srcRect/>
                          <a:stretch>
                            <a:fillRect/>
                          </a:stretch>
                        </pic:blipFill>
                        <pic:spPr bwMode="auto">
                          <a:xfrm>
                            <a:off x="0" y="0"/>
                            <a:ext cx="5753100" cy="2133600"/>
                          </a:xfrm>
                          <a:prstGeom prst="rect">
                            <a:avLst/>
                          </a:prstGeom>
                          <a:noFill/>
                          <a:ln w="9525">
                            <a:noFill/>
                            <a:miter lim="800000"/>
                            <a:headEnd/>
                            <a:tailEnd/>
                          </a:ln>
                        </pic:spPr>
                      </pic:pic>
                    </a:graphicData>
                  </a:graphic>
                </wp:inline>
              </w:drawing>
            </w:r>
          </w:p>
        </w:tc>
      </w:tr>
      <w:tr w:rsidR="00EA7D6E" w:rsidRPr="00E6519B" w:rsidTr="00E6519B">
        <w:tc>
          <w:tcPr>
            <w:tcW w:w="9576" w:type="dxa"/>
            <w:shd w:val="clear" w:color="auto" w:fill="auto"/>
          </w:tcPr>
          <w:p w:rsidR="00EA7D6E" w:rsidRPr="00E6519B" w:rsidRDefault="00EA7D6E" w:rsidP="00E6519B">
            <w:pPr>
              <w:autoSpaceDE w:val="0"/>
              <w:autoSpaceDN w:val="0"/>
              <w:adjustRightInd w:val="0"/>
              <w:spacing w:after="0" w:line="240" w:lineRule="auto"/>
              <w:rPr>
                <w:rFonts w:cs="Calibri"/>
                <w:sz w:val="24"/>
                <w:szCs w:val="24"/>
              </w:rPr>
            </w:pPr>
            <w:r w:rsidRPr="00E6519B">
              <w:rPr>
                <w:rFonts w:cs="Calibri"/>
                <w:sz w:val="24"/>
                <w:szCs w:val="24"/>
              </w:rPr>
              <w:tab/>
              <w:t>Wooden casing</w:t>
            </w:r>
            <w:r w:rsidRPr="00E6519B">
              <w:rPr>
                <w:rFonts w:cs="Calibri"/>
                <w:sz w:val="24"/>
                <w:szCs w:val="24"/>
              </w:rPr>
              <w:tab/>
            </w:r>
            <w:r w:rsidRPr="00E6519B">
              <w:rPr>
                <w:rFonts w:cs="Calibri"/>
                <w:sz w:val="24"/>
                <w:szCs w:val="24"/>
              </w:rPr>
              <w:tab/>
              <w:t>Aluminium sheet</w:t>
            </w:r>
          </w:p>
        </w:tc>
      </w:tr>
    </w:tbl>
    <w:p w:rsidR="00607994" w:rsidRPr="00607994" w:rsidRDefault="00607994" w:rsidP="00607994">
      <w:pPr>
        <w:pStyle w:val="Caption"/>
        <w:jc w:val="center"/>
        <w:rPr>
          <w:rFonts w:cs="Calibri"/>
          <w:b w:val="0"/>
          <w:color w:val="000000"/>
          <w:sz w:val="20"/>
          <w:szCs w:val="20"/>
        </w:rPr>
      </w:pPr>
      <w:bookmarkStart w:id="211" w:name="_Toc374565984"/>
      <w:bookmarkStart w:id="212" w:name="_Toc383179508"/>
      <w:bookmarkStart w:id="213" w:name="_Toc393011932"/>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45</w:t>
      </w:r>
      <w:r w:rsidR="00F8171D" w:rsidRPr="00607994">
        <w:rPr>
          <w:rFonts w:cs="Calibri"/>
          <w:b w:val="0"/>
          <w:color w:val="000000"/>
          <w:sz w:val="20"/>
        </w:rPr>
        <w:fldChar w:fldCharType="end"/>
      </w:r>
      <w:r w:rsidRPr="00607994">
        <w:rPr>
          <w:rFonts w:cs="Calibri"/>
          <w:b w:val="0"/>
          <w:color w:val="000000"/>
          <w:sz w:val="20"/>
        </w:rPr>
        <w:t>. Panel casing</w:t>
      </w:r>
      <w:bookmarkEnd w:id="211"/>
      <w:bookmarkEnd w:id="212"/>
      <w:bookmarkEnd w:id="213"/>
    </w:p>
    <w:p w:rsidR="00607994" w:rsidRPr="00607994" w:rsidRDefault="00607994" w:rsidP="00607994">
      <w:pPr>
        <w:autoSpaceDE w:val="0"/>
        <w:autoSpaceDN w:val="0"/>
        <w:adjustRightInd w:val="0"/>
        <w:spacing w:after="0" w:line="240" w:lineRule="auto"/>
        <w:jc w:val="both"/>
        <w:rPr>
          <w:rFonts w:cs="Calibri"/>
          <w:sz w:val="24"/>
          <w:szCs w:val="24"/>
        </w:rPr>
      </w:pPr>
      <w:r w:rsidRPr="00607994">
        <w:rPr>
          <w:rFonts w:cs="Calibri"/>
          <w:i/>
        </w:rPr>
        <w:lastRenderedPageBreak/>
        <w:t>Thermal insulation</w:t>
      </w:r>
      <w:r w:rsidRPr="00607994">
        <w:rPr>
          <w:rFonts w:cs="Calibri"/>
        </w:rPr>
        <w:t xml:space="preserve"> is used for the front cover, insulation of the sides and back of the absorber. Internal insulation must be stable at the stagnation temperature (the highest temperature, which can occur when there is no heat transfer from the collector). It is usually made ​​of glass wool and insulation foam.</w:t>
      </w:r>
    </w:p>
    <w:p w:rsidR="00607994" w:rsidRPr="00607994" w:rsidRDefault="00CE2418" w:rsidP="00607994">
      <w:pPr>
        <w:autoSpaceDE w:val="0"/>
        <w:autoSpaceDN w:val="0"/>
        <w:adjustRightInd w:val="0"/>
        <w:spacing w:after="0" w:line="240" w:lineRule="auto"/>
        <w:rPr>
          <w:rFonts w:cs="Calibri"/>
          <w:sz w:val="24"/>
          <w:szCs w:val="24"/>
        </w:rPr>
      </w:pPr>
      <w:r>
        <w:rPr>
          <w:rFonts w:cs="Calibri"/>
          <w:noProof/>
          <w:sz w:val="24"/>
          <w:lang w:val="en-US" w:eastAsia="en-US"/>
        </w:rPr>
        <w:drawing>
          <wp:inline distT="0" distB="0" distL="0" distR="0">
            <wp:extent cx="5772150" cy="2743200"/>
            <wp:effectExtent l="19050" t="0" r="0" b="0"/>
            <wp:docPr id="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cstate="print"/>
                    <a:srcRect/>
                    <a:stretch>
                      <a:fillRect/>
                    </a:stretch>
                  </pic:blipFill>
                  <pic:spPr bwMode="auto">
                    <a:xfrm>
                      <a:off x="0" y="0"/>
                      <a:ext cx="5772150" cy="2743200"/>
                    </a:xfrm>
                    <a:prstGeom prst="rect">
                      <a:avLst/>
                    </a:prstGeom>
                    <a:noFill/>
                    <a:ln w="9525">
                      <a:noFill/>
                      <a:miter lim="800000"/>
                      <a:headEnd/>
                      <a:tailEnd/>
                    </a:ln>
                  </pic:spPr>
                </pic:pic>
              </a:graphicData>
            </a:graphic>
          </wp:inline>
        </w:drawing>
      </w:r>
    </w:p>
    <w:p w:rsidR="00607994" w:rsidRPr="00607994" w:rsidRDefault="00607994" w:rsidP="00EA7D6E">
      <w:pPr>
        <w:pStyle w:val="Caption"/>
        <w:spacing w:after="0"/>
        <w:jc w:val="center"/>
        <w:rPr>
          <w:rFonts w:cs="Calibri"/>
          <w:b w:val="0"/>
          <w:color w:val="000000"/>
          <w:sz w:val="20"/>
          <w:szCs w:val="20"/>
        </w:rPr>
      </w:pPr>
      <w:bookmarkStart w:id="214" w:name="_Toc374565985"/>
      <w:bookmarkStart w:id="215" w:name="_Toc383179509"/>
      <w:bookmarkStart w:id="216" w:name="_Toc393011933"/>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46</w:t>
      </w:r>
      <w:r w:rsidR="00F8171D" w:rsidRPr="00607994">
        <w:rPr>
          <w:rFonts w:cs="Calibri"/>
          <w:b w:val="0"/>
          <w:color w:val="000000"/>
          <w:sz w:val="20"/>
        </w:rPr>
        <w:fldChar w:fldCharType="end"/>
      </w:r>
      <w:r w:rsidRPr="00607994">
        <w:rPr>
          <w:rFonts w:cs="Calibri"/>
          <w:b w:val="0"/>
          <w:color w:val="000000"/>
          <w:sz w:val="20"/>
        </w:rPr>
        <w:t>. Appearance of a flat plate collector CPC 7210N Alu</w:t>
      </w:r>
      <w:bookmarkEnd w:id="214"/>
      <w:bookmarkEnd w:id="215"/>
      <w:bookmarkEnd w:id="216"/>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890"/>
        <w:gridCol w:w="4353"/>
      </w:tblGrid>
      <w:tr w:rsidR="00EA7D6E" w:rsidRPr="00E6519B" w:rsidTr="00322AA8">
        <w:tc>
          <w:tcPr>
            <w:tcW w:w="5070" w:type="dxa"/>
            <w:shd w:val="clear" w:color="auto" w:fill="auto"/>
          </w:tcPr>
          <w:p w:rsidR="00EA7D6E" w:rsidRPr="00E6519B" w:rsidRDefault="00EA7D6E" w:rsidP="00322AA8">
            <w:pPr>
              <w:autoSpaceDE w:val="0"/>
              <w:autoSpaceDN w:val="0"/>
              <w:adjustRightInd w:val="0"/>
              <w:spacing w:after="0" w:line="240" w:lineRule="auto"/>
              <w:jc w:val="both"/>
              <w:rPr>
                <w:rFonts w:cs="Calibri"/>
                <w:sz w:val="20"/>
                <w:szCs w:val="20"/>
              </w:rPr>
            </w:pPr>
            <w:r w:rsidRPr="00E6519B">
              <w:rPr>
                <w:rFonts w:cs="Calibri"/>
                <w:sz w:val="20"/>
                <w:szCs w:val="20"/>
              </w:rPr>
              <w:t xml:space="preserve">Gumena brtva = Rubber </w:t>
            </w:r>
            <w:r w:rsidR="00322AA8">
              <w:rPr>
                <w:rFonts w:cs="Calibri"/>
                <w:sz w:val="20"/>
                <w:szCs w:val="20"/>
              </w:rPr>
              <w:t>ring joint</w:t>
            </w:r>
          </w:p>
        </w:tc>
        <w:tc>
          <w:tcPr>
            <w:tcW w:w="4506" w:type="dxa"/>
            <w:shd w:val="clear" w:color="auto" w:fill="auto"/>
          </w:tcPr>
          <w:p w:rsidR="00EA7D6E" w:rsidRPr="00E6519B" w:rsidRDefault="00EA7D6E" w:rsidP="00322AA8">
            <w:pPr>
              <w:autoSpaceDE w:val="0"/>
              <w:autoSpaceDN w:val="0"/>
              <w:adjustRightInd w:val="0"/>
              <w:spacing w:after="0" w:line="240" w:lineRule="auto"/>
              <w:jc w:val="both"/>
              <w:rPr>
                <w:rFonts w:cs="Calibri"/>
                <w:sz w:val="20"/>
                <w:szCs w:val="20"/>
              </w:rPr>
            </w:pPr>
            <w:r w:rsidRPr="00E6519B">
              <w:rPr>
                <w:rFonts w:cs="Calibri"/>
                <w:sz w:val="20"/>
                <w:szCs w:val="20"/>
              </w:rPr>
              <w:t xml:space="preserve">Solarno staklo = </w:t>
            </w:r>
            <w:r w:rsidR="00322AA8">
              <w:rPr>
                <w:rFonts w:cs="Calibri"/>
                <w:sz w:val="20"/>
                <w:szCs w:val="20"/>
              </w:rPr>
              <w:t>Transparent coating (s</w:t>
            </w:r>
            <w:r w:rsidRPr="00E6519B">
              <w:rPr>
                <w:rFonts w:cs="Calibri"/>
                <w:sz w:val="20"/>
                <w:szCs w:val="20"/>
              </w:rPr>
              <w:t>olar glass</w:t>
            </w:r>
            <w:r w:rsidR="00322AA8">
              <w:rPr>
                <w:rFonts w:cs="Calibri"/>
                <w:sz w:val="20"/>
                <w:szCs w:val="20"/>
              </w:rPr>
              <w:t>)</w:t>
            </w:r>
          </w:p>
        </w:tc>
      </w:tr>
      <w:tr w:rsidR="00EA7D6E" w:rsidRPr="00E6519B" w:rsidTr="00322AA8">
        <w:tc>
          <w:tcPr>
            <w:tcW w:w="5070" w:type="dxa"/>
            <w:shd w:val="clear" w:color="auto" w:fill="auto"/>
          </w:tcPr>
          <w:p w:rsidR="00EA7D6E" w:rsidRPr="00E6519B" w:rsidRDefault="00EA7D6E" w:rsidP="00322AA8">
            <w:pPr>
              <w:autoSpaceDE w:val="0"/>
              <w:autoSpaceDN w:val="0"/>
              <w:adjustRightInd w:val="0"/>
              <w:spacing w:after="0" w:line="240" w:lineRule="auto"/>
              <w:jc w:val="both"/>
              <w:rPr>
                <w:rFonts w:cs="Calibri"/>
                <w:sz w:val="20"/>
                <w:szCs w:val="20"/>
              </w:rPr>
            </w:pPr>
            <w:r w:rsidRPr="00E6519B">
              <w:rPr>
                <w:rFonts w:cs="Calibri"/>
                <w:sz w:val="20"/>
                <w:szCs w:val="20"/>
              </w:rPr>
              <w:t xml:space="preserve">Aluminijska ploča = Aluminium </w:t>
            </w:r>
            <w:r w:rsidR="00322AA8">
              <w:rPr>
                <w:rFonts w:cs="Calibri"/>
                <w:sz w:val="20"/>
                <w:szCs w:val="20"/>
              </w:rPr>
              <w:t>plate with selective coating</w:t>
            </w:r>
          </w:p>
        </w:tc>
        <w:tc>
          <w:tcPr>
            <w:tcW w:w="4506" w:type="dxa"/>
            <w:shd w:val="clear" w:color="auto" w:fill="auto"/>
          </w:tcPr>
          <w:p w:rsidR="00EA7D6E" w:rsidRPr="00E6519B" w:rsidRDefault="00EA7D6E" w:rsidP="00E6519B">
            <w:pPr>
              <w:autoSpaceDE w:val="0"/>
              <w:autoSpaceDN w:val="0"/>
              <w:adjustRightInd w:val="0"/>
              <w:spacing w:after="0" w:line="240" w:lineRule="auto"/>
              <w:jc w:val="both"/>
              <w:rPr>
                <w:rFonts w:cs="Calibri"/>
                <w:sz w:val="20"/>
                <w:szCs w:val="20"/>
              </w:rPr>
            </w:pPr>
            <w:r w:rsidRPr="00E6519B">
              <w:rPr>
                <w:rFonts w:cs="Calibri"/>
                <w:sz w:val="20"/>
                <w:szCs w:val="20"/>
              </w:rPr>
              <w:t>Gornji aluminijski okvir = Upper aluminium frame</w:t>
            </w:r>
          </w:p>
        </w:tc>
      </w:tr>
      <w:tr w:rsidR="00EA7D6E" w:rsidRPr="00E6519B" w:rsidTr="00322AA8">
        <w:tc>
          <w:tcPr>
            <w:tcW w:w="5070" w:type="dxa"/>
            <w:shd w:val="clear" w:color="auto" w:fill="auto"/>
          </w:tcPr>
          <w:p w:rsidR="00EA7D6E" w:rsidRPr="00E6519B" w:rsidRDefault="00EA7D6E" w:rsidP="00E6519B">
            <w:pPr>
              <w:autoSpaceDE w:val="0"/>
              <w:autoSpaceDN w:val="0"/>
              <w:adjustRightInd w:val="0"/>
              <w:spacing w:after="0" w:line="240" w:lineRule="auto"/>
              <w:jc w:val="both"/>
              <w:rPr>
                <w:rFonts w:cs="Calibri"/>
                <w:sz w:val="20"/>
                <w:szCs w:val="20"/>
              </w:rPr>
            </w:pPr>
            <w:r w:rsidRPr="00E6519B">
              <w:rPr>
                <w:rFonts w:cs="Calibri"/>
                <w:sz w:val="20"/>
                <w:szCs w:val="20"/>
              </w:rPr>
              <w:t>Donji aluminijski okvir = Lower aluminium frame</w:t>
            </w:r>
          </w:p>
        </w:tc>
        <w:tc>
          <w:tcPr>
            <w:tcW w:w="4506" w:type="dxa"/>
            <w:shd w:val="clear" w:color="auto" w:fill="auto"/>
          </w:tcPr>
          <w:p w:rsidR="00EA7D6E" w:rsidRPr="00E6519B" w:rsidRDefault="00EA7D6E" w:rsidP="00322AA8">
            <w:pPr>
              <w:autoSpaceDE w:val="0"/>
              <w:autoSpaceDN w:val="0"/>
              <w:adjustRightInd w:val="0"/>
              <w:spacing w:after="0" w:line="240" w:lineRule="auto"/>
              <w:jc w:val="both"/>
              <w:rPr>
                <w:rFonts w:cs="Calibri"/>
                <w:sz w:val="20"/>
                <w:szCs w:val="20"/>
              </w:rPr>
            </w:pPr>
            <w:r w:rsidRPr="00E6519B">
              <w:rPr>
                <w:rFonts w:cs="Calibri"/>
                <w:sz w:val="20"/>
                <w:szCs w:val="20"/>
              </w:rPr>
              <w:t xml:space="preserve">“Holander-matica” = Union </w:t>
            </w:r>
            <w:r w:rsidR="00322AA8">
              <w:rPr>
                <w:rFonts w:cs="Calibri"/>
                <w:sz w:val="20"/>
                <w:szCs w:val="20"/>
              </w:rPr>
              <w:t>wing</w:t>
            </w:r>
          </w:p>
        </w:tc>
      </w:tr>
      <w:tr w:rsidR="00EA7D6E" w:rsidRPr="00E6519B" w:rsidTr="00322AA8">
        <w:tc>
          <w:tcPr>
            <w:tcW w:w="5070" w:type="dxa"/>
            <w:shd w:val="clear" w:color="auto" w:fill="auto"/>
          </w:tcPr>
          <w:p w:rsidR="00EA7D6E" w:rsidRPr="00E6519B" w:rsidRDefault="00EA7D6E" w:rsidP="00322AA8">
            <w:pPr>
              <w:autoSpaceDE w:val="0"/>
              <w:autoSpaceDN w:val="0"/>
              <w:adjustRightInd w:val="0"/>
              <w:spacing w:after="0" w:line="240" w:lineRule="auto"/>
              <w:jc w:val="both"/>
              <w:rPr>
                <w:rFonts w:cs="Calibri"/>
                <w:sz w:val="20"/>
                <w:szCs w:val="20"/>
              </w:rPr>
            </w:pPr>
            <w:r w:rsidRPr="00E6519B">
              <w:rPr>
                <w:rFonts w:cs="Calibri"/>
                <w:sz w:val="20"/>
                <w:szCs w:val="20"/>
              </w:rPr>
              <w:t xml:space="preserve">Sakupljačka cijev = </w:t>
            </w:r>
            <w:r w:rsidR="00322AA8">
              <w:rPr>
                <w:rFonts w:cs="Calibri"/>
                <w:sz w:val="20"/>
                <w:szCs w:val="20"/>
              </w:rPr>
              <w:t>Collecting</w:t>
            </w:r>
            <w:r w:rsidRPr="00E6519B">
              <w:rPr>
                <w:rFonts w:cs="Calibri"/>
                <w:sz w:val="20"/>
                <w:szCs w:val="20"/>
              </w:rPr>
              <w:t xml:space="preserve"> pipe</w:t>
            </w:r>
          </w:p>
        </w:tc>
        <w:tc>
          <w:tcPr>
            <w:tcW w:w="4506" w:type="dxa"/>
            <w:shd w:val="clear" w:color="auto" w:fill="auto"/>
          </w:tcPr>
          <w:p w:rsidR="00EA7D6E" w:rsidRPr="00E6519B" w:rsidRDefault="00EA7D6E" w:rsidP="00E6519B">
            <w:pPr>
              <w:autoSpaceDE w:val="0"/>
              <w:autoSpaceDN w:val="0"/>
              <w:adjustRightInd w:val="0"/>
              <w:spacing w:after="0" w:line="240" w:lineRule="auto"/>
              <w:jc w:val="both"/>
              <w:rPr>
                <w:rFonts w:cs="Calibri"/>
                <w:sz w:val="20"/>
                <w:szCs w:val="20"/>
              </w:rPr>
            </w:pPr>
            <w:r w:rsidRPr="00E6519B">
              <w:rPr>
                <w:rFonts w:cs="Calibri"/>
                <w:sz w:val="20"/>
                <w:szCs w:val="20"/>
              </w:rPr>
              <w:t>Aluminijsko kućište = Aluminium casing</w:t>
            </w:r>
          </w:p>
        </w:tc>
      </w:tr>
      <w:tr w:rsidR="00EA7D6E" w:rsidRPr="00E6519B" w:rsidTr="00322AA8">
        <w:tc>
          <w:tcPr>
            <w:tcW w:w="5070" w:type="dxa"/>
            <w:shd w:val="clear" w:color="auto" w:fill="auto"/>
          </w:tcPr>
          <w:p w:rsidR="00EA7D6E" w:rsidRPr="00E6519B" w:rsidRDefault="00EA7D6E" w:rsidP="00E6519B">
            <w:pPr>
              <w:autoSpaceDE w:val="0"/>
              <w:autoSpaceDN w:val="0"/>
              <w:adjustRightInd w:val="0"/>
              <w:spacing w:after="0" w:line="240" w:lineRule="auto"/>
              <w:jc w:val="both"/>
              <w:rPr>
                <w:rFonts w:cs="Calibri"/>
                <w:sz w:val="20"/>
                <w:szCs w:val="20"/>
              </w:rPr>
            </w:pPr>
            <w:r w:rsidRPr="00E6519B">
              <w:rPr>
                <w:rFonts w:cs="Calibri"/>
                <w:sz w:val="20"/>
                <w:szCs w:val="20"/>
              </w:rPr>
              <w:t>Toplinska izolacija = Thermal insulation</w:t>
            </w:r>
          </w:p>
        </w:tc>
        <w:tc>
          <w:tcPr>
            <w:tcW w:w="4506" w:type="dxa"/>
            <w:shd w:val="clear" w:color="auto" w:fill="auto"/>
          </w:tcPr>
          <w:p w:rsidR="00EA7D6E" w:rsidRPr="00E6519B" w:rsidRDefault="00322AA8" w:rsidP="00E6519B">
            <w:pPr>
              <w:autoSpaceDE w:val="0"/>
              <w:autoSpaceDN w:val="0"/>
              <w:adjustRightInd w:val="0"/>
              <w:spacing w:after="0" w:line="240" w:lineRule="auto"/>
              <w:jc w:val="both"/>
              <w:rPr>
                <w:rFonts w:cs="Calibri"/>
                <w:sz w:val="20"/>
                <w:szCs w:val="20"/>
              </w:rPr>
            </w:pPr>
            <w:r>
              <w:rPr>
                <w:rFonts w:cs="Calibri"/>
                <w:sz w:val="20"/>
                <w:szCs w:val="20"/>
              </w:rPr>
              <w:t>Cijevni registar = Pipe register</w:t>
            </w:r>
          </w:p>
        </w:tc>
      </w:tr>
    </w:tbl>
    <w:p w:rsidR="00EA7D6E" w:rsidRPr="009005B9" w:rsidRDefault="00EA7D6E" w:rsidP="009005B9">
      <w:pPr>
        <w:autoSpaceDE w:val="0"/>
        <w:autoSpaceDN w:val="0"/>
        <w:adjustRightInd w:val="0"/>
        <w:spacing w:after="0" w:line="240" w:lineRule="auto"/>
        <w:jc w:val="both"/>
        <w:rPr>
          <w:rFonts w:cs="Calibri"/>
          <w:sz w:val="16"/>
          <w:szCs w:val="16"/>
        </w:rPr>
      </w:pPr>
    </w:p>
    <w:p w:rsidR="00607994" w:rsidRDefault="00607994" w:rsidP="00951FE1">
      <w:pPr>
        <w:autoSpaceDE w:val="0"/>
        <w:autoSpaceDN w:val="0"/>
        <w:adjustRightInd w:val="0"/>
        <w:spacing w:line="240" w:lineRule="auto"/>
        <w:jc w:val="both"/>
        <w:rPr>
          <w:rFonts w:cs="Calibri"/>
        </w:rPr>
      </w:pPr>
      <w:r w:rsidRPr="00607994">
        <w:rPr>
          <w:rFonts w:cs="Calibri"/>
          <w:i/>
        </w:rPr>
        <w:t>Evacuated tube collectors</w:t>
      </w:r>
      <w:r w:rsidRPr="00607994">
        <w:rPr>
          <w:rFonts w:cs="Calibri"/>
        </w:rPr>
        <w:t xml:space="preserve"> are significantly more efficient than flat plate collectors. They maintain a high efficiency even while operating with diffuse radiation and at low temperatures of the surrounding air. These receivers consist of a series of glass tubes from which the air is evacuated and where metal absorbing pipes are placed. The pipes are coated with selective coating and can be made of copper or in the form of the so-called heat pipes. Regardless of the design, concave mirrors are placed behind the pipes as a rule. Thus, almost all of the incident energy, that would otherwise be wasted, is diverted to the absorbing pipes. In case of copper pipes, the incident heat is directly transferred to the working fluid which flows through the pipes. In case of heat pipes, the heat is transferred directly, first to the primary fluid located in the heating tube, and then, without direct contact at the top end of the pipe, to the secondary working fluid which further transfers thermal energy for heating. Inside the heat pipe, the heat transfer mechanism is up to 1,000 times more intense compared to the copper pipe of the same dimensions. This is a consequence of the manner of operation of a heat pipe, which is based on the change of physical state of the fluid in the pipe. Heat pipe is a sealed cylinder filled with fluid at a pressure which provides a phase change at a temperature of evaporation/condensation, from which the fluid transfers warmth to the secondary working fluid.</w:t>
      </w:r>
    </w:p>
    <w:p w:rsidR="00FD1575" w:rsidRDefault="00FD1575" w:rsidP="00951FE1">
      <w:pPr>
        <w:autoSpaceDE w:val="0"/>
        <w:autoSpaceDN w:val="0"/>
        <w:adjustRightInd w:val="0"/>
        <w:spacing w:line="240" w:lineRule="auto"/>
        <w:jc w:val="both"/>
        <w:rPr>
          <w:rFonts w:cs="Calibri"/>
        </w:rPr>
      </w:pPr>
    </w:p>
    <w:p w:rsidR="00FD1575" w:rsidRDefault="00FD1575" w:rsidP="00951FE1">
      <w:pPr>
        <w:autoSpaceDE w:val="0"/>
        <w:autoSpaceDN w:val="0"/>
        <w:adjustRightInd w:val="0"/>
        <w:spacing w:line="240" w:lineRule="auto"/>
        <w:jc w:val="both"/>
        <w:rPr>
          <w:rFonts w:cs="Calibri"/>
        </w:rPr>
      </w:pPr>
    </w:p>
    <w:p w:rsidR="00FD1575" w:rsidRDefault="00FD1575" w:rsidP="00951FE1">
      <w:pPr>
        <w:autoSpaceDE w:val="0"/>
        <w:autoSpaceDN w:val="0"/>
        <w:adjustRightInd w:val="0"/>
        <w:spacing w:line="240" w:lineRule="auto"/>
        <w:jc w:val="both"/>
        <w:rPr>
          <w:rFonts w:cs="Calibri"/>
        </w:rPr>
      </w:pPr>
    </w:p>
    <w:p w:rsidR="00FD1575" w:rsidRDefault="00FD1575" w:rsidP="00951FE1">
      <w:pPr>
        <w:autoSpaceDE w:val="0"/>
        <w:autoSpaceDN w:val="0"/>
        <w:adjustRightInd w:val="0"/>
        <w:spacing w:line="240" w:lineRule="auto"/>
        <w:jc w:val="both"/>
        <w:rPr>
          <w:rFonts w:cs="Calibri"/>
        </w:rPr>
      </w:pPr>
    </w:p>
    <w:tbl>
      <w:tblPr>
        <w:tblW w:w="0" w:type="auto"/>
        <w:jc w:val="center"/>
        <w:tblLook w:val="04A0"/>
      </w:tblPr>
      <w:tblGrid>
        <w:gridCol w:w="5946"/>
        <w:gridCol w:w="2043"/>
      </w:tblGrid>
      <w:tr w:rsidR="00951FE1" w:rsidRPr="00E6519B" w:rsidTr="009005B9">
        <w:trPr>
          <w:jc w:val="center"/>
        </w:trPr>
        <w:tc>
          <w:tcPr>
            <w:tcW w:w="5909" w:type="dxa"/>
            <w:shd w:val="clear" w:color="auto" w:fill="auto"/>
          </w:tcPr>
          <w:p w:rsidR="00951FE1" w:rsidRPr="00E6519B" w:rsidRDefault="00951FE1" w:rsidP="00E6519B">
            <w:pPr>
              <w:autoSpaceDE w:val="0"/>
              <w:autoSpaceDN w:val="0"/>
              <w:adjustRightInd w:val="0"/>
              <w:spacing w:after="0" w:line="240" w:lineRule="auto"/>
              <w:rPr>
                <w:rFonts w:cs="Calibri"/>
                <w:bCs/>
                <w:sz w:val="20"/>
                <w:szCs w:val="20"/>
              </w:rPr>
            </w:pPr>
            <w:r w:rsidRPr="00E6519B">
              <w:rPr>
                <w:rFonts w:cs="Calibri"/>
                <w:bCs/>
                <w:sz w:val="20"/>
                <w:szCs w:val="20"/>
              </w:rPr>
              <w:lastRenderedPageBreak/>
              <w:t>Energy of the Sun</w:t>
            </w:r>
            <w:r w:rsidRPr="00E6519B">
              <w:rPr>
                <w:rFonts w:cs="Calibri"/>
                <w:bCs/>
                <w:sz w:val="20"/>
                <w:szCs w:val="20"/>
              </w:rPr>
              <w:tab/>
            </w:r>
            <w:r w:rsidRPr="00E6519B">
              <w:rPr>
                <w:rFonts w:cs="Calibri"/>
                <w:bCs/>
                <w:sz w:val="20"/>
                <w:szCs w:val="20"/>
              </w:rPr>
              <w:tab/>
              <w:t>Hot water</w:t>
            </w:r>
          </w:p>
        </w:tc>
        <w:tc>
          <w:tcPr>
            <w:tcW w:w="2043" w:type="dxa"/>
            <w:shd w:val="clear" w:color="auto" w:fill="auto"/>
          </w:tcPr>
          <w:p w:rsidR="00951FE1" w:rsidRPr="00E6519B" w:rsidRDefault="00951FE1" w:rsidP="00E6519B">
            <w:pPr>
              <w:autoSpaceDE w:val="0"/>
              <w:autoSpaceDN w:val="0"/>
              <w:adjustRightInd w:val="0"/>
              <w:spacing w:after="0" w:line="240" w:lineRule="auto"/>
              <w:jc w:val="center"/>
              <w:rPr>
                <w:rFonts w:cs="Calibri"/>
                <w:bCs/>
                <w:sz w:val="20"/>
                <w:szCs w:val="20"/>
              </w:rPr>
            </w:pPr>
          </w:p>
        </w:tc>
      </w:tr>
      <w:tr w:rsidR="00951FE1" w:rsidRPr="00E6519B" w:rsidTr="009005B9">
        <w:trPr>
          <w:jc w:val="center"/>
        </w:trPr>
        <w:tc>
          <w:tcPr>
            <w:tcW w:w="5909" w:type="dxa"/>
            <w:shd w:val="clear" w:color="auto" w:fill="auto"/>
          </w:tcPr>
          <w:p w:rsidR="00951FE1" w:rsidRPr="00E6519B" w:rsidRDefault="00CE2418" w:rsidP="00E6519B">
            <w:pPr>
              <w:autoSpaceDE w:val="0"/>
              <w:autoSpaceDN w:val="0"/>
              <w:adjustRightInd w:val="0"/>
              <w:spacing w:after="0" w:line="240" w:lineRule="auto"/>
              <w:jc w:val="center"/>
              <w:rPr>
                <w:rFonts w:cs="Calibri"/>
                <w:bCs/>
                <w:sz w:val="20"/>
                <w:szCs w:val="20"/>
              </w:rPr>
            </w:pPr>
            <w:r>
              <w:rPr>
                <w:rFonts w:cs="Calibri"/>
                <w:noProof/>
                <w:sz w:val="20"/>
                <w:szCs w:val="20"/>
                <w:lang w:val="en-US" w:eastAsia="en-US"/>
              </w:rPr>
              <w:drawing>
                <wp:inline distT="0" distB="0" distL="0" distR="0">
                  <wp:extent cx="3609975" cy="2714625"/>
                  <wp:effectExtent l="19050" t="0" r="9525" b="0"/>
                  <wp:docPr id="62" name="Picture 75" descr="http://www.jadran-oie.com/Repository/Images/SmallImages/cijevni-vakumski-kolekto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www.jadran-oie.com/Repository/Images/SmallImages/cijevni-vakumski-kolektori.jpg"/>
                          <pic:cNvPicPr>
                            <a:picLocks noChangeAspect="1" noChangeArrowheads="1"/>
                          </pic:cNvPicPr>
                        </pic:nvPicPr>
                        <pic:blipFill>
                          <a:blip r:embed="rId62" cstate="print"/>
                          <a:srcRect/>
                          <a:stretch>
                            <a:fillRect/>
                          </a:stretch>
                        </pic:blipFill>
                        <pic:spPr bwMode="auto">
                          <a:xfrm>
                            <a:off x="0" y="0"/>
                            <a:ext cx="3609975" cy="2714625"/>
                          </a:xfrm>
                          <a:prstGeom prst="rect">
                            <a:avLst/>
                          </a:prstGeom>
                          <a:noFill/>
                          <a:ln w="9525">
                            <a:noFill/>
                            <a:miter lim="800000"/>
                            <a:headEnd/>
                            <a:tailEnd/>
                          </a:ln>
                        </pic:spPr>
                      </pic:pic>
                    </a:graphicData>
                  </a:graphic>
                </wp:inline>
              </w:drawing>
            </w:r>
          </w:p>
        </w:tc>
        <w:tc>
          <w:tcPr>
            <w:tcW w:w="2043" w:type="dxa"/>
            <w:shd w:val="clear" w:color="auto" w:fill="auto"/>
          </w:tcPr>
          <w:p w:rsidR="00951FE1" w:rsidRPr="00E6519B" w:rsidRDefault="00951FE1" w:rsidP="00E6519B">
            <w:pPr>
              <w:autoSpaceDE w:val="0"/>
              <w:autoSpaceDN w:val="0"/>
              <w:adjustRightInd w:val="0"/>
              <w:spacing w:after="0" w:line="240" w:lineRule="auto"/>
              <w:rPr>
                <w:rFonts w:cs="Calibri"/>
                <w:bCs/>
                <w:sz w:val="20"/>
                <w:szCs w:val="20"/>
              </w:rPr>
            </w:pPr>
          </w:p>
          <w:p w:rsidR="00951FE1" w:rsidRPr="00E6519B" w:rsidRDefault="00951FE1" w:rsidP="00E6519B">
            <w:pPr>
              <w:autoSpaceDE w:val="0"/>
              <w:autoSpaceDN w:val="0"/>
              <w:adjustRightInd w:val="0"/>
              <w:spacing w:after="0" w:line="240" w:lineRule="auto"/>
              <w:rPr>
                <w:rFonts w:cs="Calibri"/>
                <w:bCs/>
                <w:sz w:val="20"/>
                <w:szCs w:val="20"/>
              </w:rPr>
            </w:pPr>
          </w:p>
          <w:p w:rsidR="00951FE1" w:rsidRPr="00E6519B" w:rsidRDefault="00951FE1" w:rsidP="00E6519B">
            <w:pPr>
              <w:autoSpaceDE w:val="0"/>
              <w:autoSpaceDN w:val="0"/>
              <w:adjustRightInd w:val="0"/>
              <w:spacing w:after="0"/>
              <w:rPr>
                <w:rFonts w:cs="Calibri"/>
                <w:bCs/>
                <w:sz w:val="18"/>
                <w:szCs w:val="18"/>
              </w:rPr>
            </w:pPr>
            <w:r w:rsidRPr="00E6519B">
              <w:rPr>
                <w:rFonts w:cs="Calibri"/>
                <w:bCs/>
                <w:sz w:val="18"/>
                <w:szCs w:val="18"/>
              </w:rPr>
              <w:t>Pipes copper border</w:t>
            </w:r>
          </w:p>
          <w:p w:rsidR="00951FE1" w:rsidRPr="00E6519B" w:rsidRDefault="00951FE1" w:rsidP="00E6519B">
            <w:pPr>
              <w:autoSpaceDE w:val="0"/>
              <w:autoSpaceDN w:val="0"/>
              <w:adjustRightInd w:val="0"/>
              <w:spacing w:after="0"/>
              <w:rPr>
                <w:rFonts w:cs="Calibri"/>
                <w:bCs/>
                <w:sz w:val="18"/>
                <w:szCs w:val="18"/>
              </w:rPr>
            </w:pPr>
            <w:r w:rsidRPr="00E6519B">
              <w:rPr>
                <w:rFonts w:cs="Calibri"/>
                <w:bCs/>
                <w:sz w:val="18"/>
                <w:szCs w:val="18"/>
              </w:rPr>
              <w:t>Aluminium casing header</w:t>
            </w:r>
          </w:p>
          <w:p w:rsidR="00951FE1" w:rsidRPr="00E6519B" w:rsidRDefault="00951FE1" w:rsidP="00E6519B">
            <w:pPr>
              <w:autoSpaceDE w:val="0"/>
              <w:autoSpaceDN w:val="0"/>
              <w:adjustRightInd w:val="0"/>
              <w:spacing w:after="0"/>
              <w:rPr>
                <w:rFonts w:cs="Calibri"/>
                <w:bCs/>
                <w:sz w:val="18"/>
                <w:szCs w:val="18"/>
              </w:rPr>
            </w:pPr>
            <w:r w:rsidRPr="00E6519B">
              <w:rPr>
                <w:rFonts w:cs="Calibri"/>
                <w:bCs/>
                <w:sz w:val="18"/>
                <w:szCs w:val="18"/>
              </w:rPr>
              <w:t>Insulation</w:t>
            </w:r>
          </w:p>
          <w:p w:rsidR="00951FE1" w:rsidRPr="00E6519B" w:rsidRDefault="00951FE1" w:rsidP="00E6519B">
            <w:pPr>
              <w:autoSpaceDE w:val="0"/>
              <w:autoSpaceDN w:val="0"/>
              <w:adjustRightInd w:val="0"/>
              <w:spacing w:after="0"/>
              <w:rPr>
                <w:rFonts w:cs="Calibri"/>
                <w:bCs/>
                <w:sz w:val="18"/>
                <w:szCs w:val="18"/>
              </w:rPr>
            </w:pPr>
            <w:r w:rsidRPr="00E6519B">
              <w:rPr>
                <w:rFonts w:cs="Calibri"/>
                <w:bCs/>
                <w:sz w:val="18"/>
                <w:szCs w:val="18"/>
              </w:rPr>
              <w:t>Copper pipes casing</w:t>
            </w:r>
          </w:p>
          <w:p w:rsidR="00951FE1" w:rsidRPr="00E6519B" w:rsidRDefault="00951FE1" w:rsidP="00E6519B">
            <w:pPr>
              <w:autoSpaceDE w:val="0"/>
              <w:autoSpaceDN w:val="0"/>
              <w:adjustRightInd w:val="0"/>
              <w:spacing w:after="0"/>
              <w:rPr>
                <w:rFonts w:cs="Calibri"/>
                <w:bCs/>
                <w:sz w:val="18"/>
                <w:szCs w:val="18"/>
              </w:rPr>
            </w:pPr>
          </w:p>
          <w:p w:rsidR="00951FE1" w:rsidRPr="00E6519B" w:rsidRDefault="00951FE1" w:rsidP="00E6519B">
            <w:pPr>
              <w:autoSpaceDE w:val="0"/>
              <w:autoSpaceDN w:val="0"/>
              <w:adjustRightInd w:val="0"/>
              <w:spacing w:after="0"/>
              <w:rPr>
                <w:rFonts w:cs="Calibri"/>
                <w:bCs/>
                <w:sz w:val="18"/>
                <w:szCs w:val="18"/>
              </w:rPr>
            </w:pPr>
          </w:p>
          <w:p w:rsidR="00951FE1" w:rsidRPr="00E6519B" w:rsidRDefault="00951FE1" w:rsidP="00E6519B">
            <w:pPr>
              <w:autoSpaceDE w:val="0"/>
              <w:autoSpaceDN w:val="0"/>
              <w:adjustRightInd w:val="0"/>
              <w:spacing w:after="0"/>
              <w:rPr>
                <w:rFonts w:cs="Calibri"/>
                <w:bCs/>
                <w:sz w:val="18"/>
                <w:szCs w:val="18"/>
              </w:rPr>
            </w:pPr>
          </w:p>
          <w:p w:rsidR="00951FE1" w:rsidRPr="00E6519B" w:rsidRDefault="00951FE1" w:rsidP="00E6519B">
            <w:pPr>
              <w:autoSpaceDE w:val="0"/>
              <w:autoSpaceDN w:val="0"/>
              <w:adjustRightInd w:val="0"/>
              <w:spacing w:after="0"/>
              <w:rPr>
                <w:rFonts w:cs="Calibri"/>
                <w:bCs/>
                <w:sz w:val="18"/>
                <w:szCs w:val="18"/>
              </w:rPr>
            </w:pPr>
          </w:p>
          <w:p w:rsidR="00951FE1" w:rsidRPr="00E6519B" w:rsidRDefault="00951FE1" w:rsidP="00E6519B">
            <w:pPr>
              <w:autoSpaceDE w:val="0"/>
              <w:autoSpaceDN w:val="0"/>
              <w:adjustRightInd w:val="0"/>
              <w:spacing w:after="0"/>
              <w:rPr>
                <w:rFonts w:cs="Calibri"/>
                <w:bCs/>
                <w:sz w:val="20"/>
                <w:szCs w:val="20"/>
              </w:rPr>
            </w:pPr>
            <w:r w:rsidRPr="00E6519B">
              <w:rPr>
                <w:rFonts w:cs="Calibri"/>
                <w:bCs/>
                <w:sz w:val="18"/>
                <w:szCs w:val="18"/>
              </w:rPr>
              <w:t>Evacuated copper pipe</w:t>
            </w:r>
          </w:p>
        </w:tc>
      </w:tr>
      <w:tr w:rsidR="00951FE1" w:rsidRPr="00E6519B" w:rsidTr="009005B9">
        <w:trPr>
          <w:jc w:val="center"/>
        </w:trPr>
        <w:tc>
          <w:tcPr>
            <w:tcW w:w="5909" w:type="dxa"/>
            <w:shd w:val="clear" w:color="auto" w:fill="auto"/>
          </w:tcPr>
          <w:p w:rsidR="00951FE1" w:rsidRPr="00E6519B" w:rsidRDefault="00951FE1" w:rsidP="00E6519B">
            <w:pPr>
              <w:autoSpaceDE w:val="0"/>
              <w:autoSpaceDN w:val="0"/>
              <w:adjustRightInd w:val="0"/>
              <w:spacing w:after="0" w:line="240" w:lineRule="auto"/>
              <w:rPr>
                <w:rFonts w:cs="Calibri"/>
                <w:bCs/>
                <w:sz w:val="20"/>
                <w:szCs w:val="20"/>
              </w:rPr>
            </w:pPr>
            <w:r w:rsidRPr="00E6519B">
              <w:rPr>
                <w:rFonts w:cs="Calibri"/>
                <w:bCs/>
                <w:sz w:val="20"/>
                <w:szCs w:val="20"/>
              </w:rPr>
              <w:t>Vacuum indicator</w:t>
            </w:r>
            <w:r w:rsidRPr="00E6519B">
              <w:rPr>
                <w:rFonts w:cs="Calibri"/>
                <w:bCs/>
                <w:sz w:val="20"/>
                <w:szCs w:val="20"/>
              </w:rPr>
              <w:tab/>
              <w:t>Evacuated glass tube</w:t>
            </w:r>
          </w:p>
        </w:tc>
        <w:tc>
          <w:tcPr>
            <w:tcW w:w="2043" w:type="dxa"/>
            <w:shd w:val="clear" w:color="auto" w:fill="auto"/>
          </w:tcPr>
          <w:p w:rsidR="00951FE1" w:rsidRPr="00E6519B" w:rsidRDefault="00951FE1" w:rsidP="00E6519B">
            <w:pPr>
              <w:autoSpaceDE w:val="0"/>
              <w:autoSpaceDN w:val="0"/>
              <w:adjustRightInd w:val="0"/>
              <w:spacing w:after="0" w:line="240" w:lineRule="auto"/>
              <w:jc w:val="center"/>
              <w:rPr>
                <w:rFonts w:cs="Calibri"/>
                <w:bCs/>
                <w:sz w:val="20"/>
                <w:szCs w:val="20"/>
              </w:rPr>
            </w:pPr>
          </w:p>
        </w:tc>
      </w:tr>
    </w:tbl>
    <w:p w:rsidR="00951FE1" w:rsidRDefault="00951FE1" w:rsidP="00951FE1">
      <w:pPr>
        <w:pStyle w:val="Caption"/>
        <w:spacing w:after="0"/>
        <w:jc w:val="center"/>
        <w:rPr>
          <w:rFonts w:cs="Calibri"/>
          <w:b w:val="0"/>
          <w:color w:val="000000"/>
          <w:sz w:val="20"/>
        </w:rPr>
      </w:pPr>
      <w:bookmarkStart w:id="217" w:name="_Toc374565986"/>
      <w:bookmarkStart w:id="218" w:name="_Toc383179510"/>
    </w:p>
    <w:p w:rsidR="00607994" w:rsidRPr="00607994" w:rsidRDefault="00607994" w:rsidP="00607994">
      <w:pPr>
        <w:pStyle w:val="Caption"/>
        <w:jc w:val="center"/>
        <w:rPr>
          <w:rFonts w:cs="Calibri"/>
          <w:b w:val="0"/>
          <w:color w:val="000000"/>
          <w:sz w:val="20"/>
          <w:szCs w:val="20"/>
        </w:rPr>
      </w:pPr>
      <w:bookmarkStart w:id="219" w:name="_Toc393011934"/>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47</w:t>
      </w:r>
      <w:r w:rsidR="00F8171D" w:rsidRPr="00607994">
        <w:rPr>
          <w:rFonts w:cs="Calibri"/>
          <w:b w:val="0"/>
          <w:color w:val="000000"/>
          <w:sz w:val="20"/>
        </w:rPr>
        <w:fldChar w:fldCharType="end"/>
      </w:r>
      <w:r w:rsidRPr="00607994">
        <w:rPr>
          <w:rFonts w:cs="Calibri"/>
          <w:b w:val="0"/>
          <w:color w:val="000000"/>
          <w:sz w:val="20"/>
        </w:rPr>
        <w:t>. Parts of the evacuated tube collector</w:t>
      </w:r>
      <w:bookmarkEnd w:id="217"/>
      <w:bookmarkEnd w:id="218"/>
      <w:bookmarkEnd w:id="219"/>
    </w:p>
    <w:p w:rsidR="00607994" w:rsidRPr="00607994" w:rsidRDefault="00607994" w:rsidP="00607994">
      <w:pPr>
        <w:autoSpaceDE w:val="0"/>
        <w:autoSpaceDN w:val="0"/>
        <w:adjustRightInd w:val="0"/>
        <w:spacing w:after="0" w:line="240" w:lineRule="auto"/>
        <w:jc w:val="both"/>
        <w:rPr>
          <w:rFonts w:cs="Calibri"/>
        </w:rPr>
      </w:pPr>
      <w:r w:rsidRPr="00607994">
        <w:rPr>
          <w:rFonts w:cs="Calibri"/>
        </w:rPr>
        <w:t>A number of complex processes are carried out along the pipe. In these processes the steam and liquid phases are not physically separated, but are mixed. Simply put, it can be said that in the zone of evaporation, the primary working fluid accepts the heat of solar radiation and the process of evaporation begins. The resulting steam of the primary working fluid moves through the heat pipe to the condensation zone where it condenses transferring the heat to the secondary working fluid. The resulting condensate of the primary working fluid enters a capillary structure in the walls of the heat pipes, and returns to the evaporation zone. The capillary structure allows the return of condensate to the evaporation zone in zero gravity conditions. A heat pipe without a capillary structure is called a thermosyphon. In this case the condensate is returned only with the help of gravity.</w:t>
      </w:r>
    </w:p>
    <w:p w:rsidR="00E25877" w:rsidRDefault="00E25877" w:rsidP="00607994">
      <w:pPr>
        <w:autoSpaceDE w:val="0"/>
        <w:autoSpaceDN w:val="0"/>
        <w:adjustRightInd w:val="0"/>
        <w:spacing w:after="0" w:line="240" w:lineRule="auto"/>
        <w:jc w:val="both"/>
        <w:rPr>
          <w:rFonts w:cs="Calibri"/>
          <w:b/>
          <w:bCs/>
        </w:rPr>
      </w:pPr>
    </w:p>
    <w:tbl>
      <w:tblPr>
        <w:tblW w:w="0" w:type="auto"/>
        <w:tblLook w:val="04A0"/>
      </w:tblPr>
      <w:tblGrid>
        <w:gridCol w:w="9243"/>
      </w:tblGrid>
      <w:tr w:rsidR="00A561C1" w:rsidRPr="00E6519B" w:rsidTr="00E6519B">
        <w:tc>
          <w:tcPr>
            <w:tcW w:w="9576" w:type="dxa"/>
            <w:shd w:val="clear" w:color="auto" w:fill="auto"/>
          </w:tcPr>
          <w:p w:rsidR="00A561C1" w:rsidRPr="00E6519B" w:rsidRDefault="00A561C1" w:rsidP="002B3787">
            <w:pPr>
              <w:autoSpaceDE w:val="0"/>
              <w:autoSpaceDN w:val="0"/>
              <w:adjustRightInd w:val="0"/>
              <w:spacing w:after="0" w:line="240" w:lineRule="auto"/>
              <w:rPr>
                <w:rFonts w:cs="Calibri"/>
                <w:bCs/>
                <w:sz w:val="20"/>
                <w:szCs w:val="20"/>
              </w:rPr>
            </w:pPr>
            <w:r w:rsidRPr="00E6519B">
              <w:rPr>
                <w:rFonts w:cs="Calibri"/>
                <w:bCs/>
                <w:sz w:val="20"/>
                <w:szCs w:val="20"/>
              </w:rPr>
              <w:tab/>
            </w:r>
            <w:r w:rsidRPr="00E6519B">
              <w:rPr>
                <w:rFonts w:cs="Calibri"/>
                <w:bCs/>
                <w:sz w:val="20"/>
                <w:szCs w:val="20"/>
              </w:rPr>
              <w:tab/>
            </w:r>
            <w:r w:rsidRPr="00E6519B">
              <w:rPr>
                <w:rFonts w:cs="Calibri"/>
                <w:bCs/>
                <w:sz w:val="20"/>
                <w:szCs w:val="20"/>
              </w:rPr>
              <w:tab/>
            </w:r>
            <w:r w:rsidRPr="00E6519B">
              <w:rPr>
                <w:rFonts w:cs="Calibri"/>
                <w:bCs/>
                <w:sz w:val="20"/>
                <w:szCs w:val="20"/>
              </w:rPr>
              <w:tab/>
            </w:r>
            <w:r w:rsidR="002B3787">
              <w:rPr>
                <w:rFonts w:cs="Calibri"/>
                <w:bCs/>
                <w:sz w:val="20"/>
                <w:szCs w:val="20"/>
              </w:rPr>
              <w:t>Vacuum tube carrier    Vacuum tube    Tube heat</w:t>
            </w:r>
            <w:r w:rsidRPr="00E6519B">
              <w:rPr>
                <w:rFonts w:cs="Calibri"/>
                <w:bCs/>
                <w:sz w:val="20"/>
                <w:szCs w:val="20"/>
              </w:rPr>
              <w:t xml:space="preserve"> exchanger</w:t>
            </w:r>
            <w:r w:rsidRPr="00E6519B">
              <w:rPr>
                <w:rFonts w:cs="Calibri"/>
                <w:bCs/>
                <w:sz w:val="20"/>
                <w:szCs w:val="20"/>
              </w:rPr>
              <w:tab/>
              <w:t>Insulation</w:t>
            </w:r>
          </w:p>
        </w:tc>
      </w:tr>
      <w:tr w:rsidR="00A561C1" w:rsidRPr="00E6519B" w:rsidTr="00E6519B">
        <w:tc>
          <w:tcPr>
            <w:tcW w:w="9576" w:type="dxa"/>
            <w:shd w:val="clear" w:color="auto" w:fill="auto"/>
          </w:tcPr>
          <w:p w:rsidR="00A561C1" w:rsidRPr="00E6519B" w:rsidRDefault="00CE2418" w:rsidP="00E6519B">
            <w:pPr>
              <w:autoSpaceDE w:val="0"/>
              <w:autoSpaceDN w:val="0"/>
              <w:adjustRightInd w:val="0"/>
              <w:spacing w:after="0" w:line="240" w:lineRule="auto"/>
              <w:jc w:val="center"/>
              <w:rPr>
                <w:rFonts w:cs="Calibri"/>
                <w:bCs/>
                <w:sz w:val="20"/>
                <w:szCs w:val="20"/>
              </w:rPr>
            </w:pPr>
            <w:r>
              <w:rPr>
                <w:rFonts w:cs="Calibri"/>
                <w:noProof/>
                <w:sz w:val="20"/>
                <w:szCs w:val="20"/>
                <w:lang w:val="en-US" w:eastAsia="en-US"/>
              </w:rPr>
              <w:drawing>
                <wp:inline distT="0" distB="0" distL="0" distR="0">
                  <wp:extent cx="4210050" cy="2343150"/>
                  <wp:effectExtent l="19050" t="0" r="0" b="0"/>
                  <wp:docPr id="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cstate="print"/>
                          <a:srcRect/>
                          <a:stretch>
                            <a:fillRect/>
                          </a:stretch>
                        </pic:blipFill>
                        <pic:spPr bwMode="auto">
                          <a:xfrm>
                            <a:off x="0" y="0"/>
                            <a:ext cx="4210050" cy="2343150"/>
                          </a:xfrm>
                          <a:prstGeom prst="rect">
                            <a:avLst/>
                          </a:prstGeom>
                          <a:noFill/>
                          <a:ln w="9525">
                            <a:noFill/>
                            <a:miter lim="800000"/>
                            <a:headEnd/>
                            <a:tailEnd/>
                          </a:ln>
                        </pic:spPr>
                      </pic:pic>
                    </a:graphicData>
                  </a:graphic>
                </wp:inline>
              </w:drawing>
            </w:r>
          </w:p>
        </w:tc>
      </w:tr>
    </w:tbl>
    <w:p w:rsidR="00607994" w:rsidRPr="00607994" w:rsidRDefault="00607994" w:rsidP="00A561C1">
      <w:pPr>
        <w:pStyle w:val="Caption"/>
        <w:spacing w:after="0"/>
        <w:jc w:val="center"/>
        <w:rPr>
          <w:rFonts w:cs="Calibri"/>
          <w:b w:val="0"/>
          <w:color w:val="000000"/>
          <w:sz w:val="20"/>
          <w:szCs w:val="20"/>
        </w:rPr>
      </w:pPr>
      <w:bookmarkStart w:id="220" w:name="_Toc374565987"/>
      <w:bookmarkStart w:id="221" w:name="_Toc383179511"/>
      <w:bookmarkStart w:id="222" w:name="_Toc393011935"/>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48</w:t>
      </w:r>
      <w:r w:rsidR="00F8171D" w:rsidRPr="00607994">
        <w:rPr>
          <w:rFonts w:cs="Calibri"/>
          <w:b w:val="0"/>
          <w:color w:val="000000"/>
          <w:sz w:val="20"/>
        </w:rPr>
        <w:fldChar w:fldCharType="end"/>
      </w:r>
      <w:r w:rsidRPr="00607994">
        <w:rPr>
          <w:rFonts w:cs="Calibri"/>
          <w:b w:val="0"/>
          <w:color w:val="000000"/>
          <w:sz w:val="20"/>
        </w:rPr>
        <w:t>. Appearance of an evacuated tube collector CVSKC-10</w:t>
      </w:r>
      <w:bookmarkEnd w:id="220"/>
      <w:bookmarkEnd w:id="221"/>
      <w:bookmarkEnd w:id="222"/>
    </w:p>
    <w:p w:rsidR="00607994" w:rsidRPr="00607994" w:rsidRDefault="00607994" w:rsidP="00A561C1">
      <w:pPr>
        <w:pStyle w:val="Heading5"/>
        <w:numPr>
          <w:ilvl w:val="0"/>
          <w:numId w:val="0"/>
        </w:numPr>
        <w:spacing w:before="0"/>
        <w:rPr>
          <w:rFonts w:ascii="Calibri" w:hAnsi="Calibri" w:cs="Calibri"/>
          <w:i/>
          <w:color w:val="000000"/>
        </w:rPr>
      </w:pPr>
      <w:r w:rsidRPr="00607994">
        <w:rPr>
          <w:rFonts w:ascii="Calibri" w:hAnsi="Calibri" w:cs="Calibri"/>
          <w:i/>
          <w:color w:val="000000"/>
        </w:rPr>
        <w:t>Solar storage tank</w:t>
      </w:r>
    </w:p>
    <w:p w:rsidR="00607994" w:rsidRPr="00607994" w:rsidRDefault="00607994" w:rsidP="00A561C1">
      <w:pPr>
        <w:spacing w:after="0"/>
        <w:jc w:val="both"/>
        <w:rPr>
          <w:rFonts w:cs="Calibri"/>
        </w:rPr>
      </w:pPr>
      <w:r w:rsidRPr="00607994">
        <w:rPr>
          <w:rFonts w:cs="Calibri"/>
        </w:rPr>
        <w:t>The storage tanks are used for the storage of the obtained heat. They are used to collect the thermal energy obtained from solar energy. They can be divided into three groups:</w:t>
      </w:r>
    </w:p>
    <w:p w:rsidR="00607994" w:rsidRPr="00607994" w:rsidRDefault="00607994" w:rsidP="00607994">
      <w:pPr>
        <w:pStyle w:val="ListParagraph"/>
        <w:numPr>
          <w:ilvl w:val="0"/>
          <w:numId w:val="43"/>
        </w:numPr>
        <w:jc w:val="both"/>
        <w:rPr>
          <w:rFonts w:cs="Calibri"/>
        </w:rPr>
      </w:pPr>
      <w:r w:rsidRPr="00607994">
        <w:rPr>
          <w:rFonts w:cs="Calibri"/>
        </w:rPr>
        <w:t>Fluid storage tanks which use water or oil as a working fluid,</w:t>
      </w:r>
    </w:p>
    <w:p w:rsidR="00607994" w:rsidRPr="00607994" w:rsidRDefault="00607994" w:rsidP="00607994">
      <w:pPr>
        <w:pStyle w:val="ListParagraph"/>
        <w:numPr>
          <w:ilvl w:val="0"/>
          <w:numId w:val="43"/>
        </w:numPr>
        <w:jc w:val="both"/>
        <w:rPr>
          <w:rFonts w:cs="Calibri"/>
        </w:rPr>
      </w:pPr>
      <w:r w:rsidRPr="00607994">
        <w:rPr>
          <w:rFonts w:cs="Calibri"/>
        </w:rPr>
        <w:lastRenderedPageBreak/>
        <w:t>Solid storage tanks use air as a medium and they are usable in the winter in a relatively narrow range of operating temperatures: 45°C initial and 35°C return,</w:t>
      </w:r>
    </w:p>
    <w:p w:rsidR="00607994" w:rsidRPr="00607994" w:rsidRDefault="00607994" w:rsidP="00607994">
      <w:pPr>
        <w:pStyle w:val="ListParagraph"/>
        <w:numPr>
          <w:ilvl w:val="0"/>
          <w:numId w:val="43"/>
        </w:numPr>
        <w:jc w:val="both"/>
        <w:rPr>
          <w:rFonts w:cs="Calibri"/>
        </w:rPr>
      </w:pPr>
      <w:r w:rsidRPr="00607994">
        <w:rPr>
          <w:rFonts w:cs="Calibri"/>
        </w:rPr>
        <w:t>Latent storage tanks use substances which release energy by transition from solid to liquid phase, and in the reverse way they store thermal energy.</w:t>
      </w:r>
    </w:p>
    <w:p w:rsidR="00607994" w:rsidRPr="00607994" w:rsidRDefault="00607994" w:rsidP="00607994">
      <w:pPr>
        <w:jc w:val="both"/>
        <w:rPr>
          <w:rFonts w:cs="Calibri"/>
          <w:sz w:val="24"/>
          <w:szCs w:val="24"/>
        </w:rPr>
      </w:pPr>
      <w:r w:rsidRPr="00607994">
        <w:rPr>
          <w:rFonts w:cs="Calibri"/>
        </w:rPr>
        <w:t>Fluid storage tanks are the most acceptable and common in practice. Fluid storage tanks are usually made with two coils, where the upper is linked to the heating system, and the lower to the solar collectors. In winter, the boiler heats the upper coil, and in the case of sunshine the collectors may preheat the water in the lower zone. The tank shell is made ​​of hard polyurethane and provides a high degree of thermal insulation. Size of the solar storage tank depends on the hot water needs and the type of energy source.</w:t>
      </w:r>
    </w:p>
    <w:p w:rsidR="00607994" w:rsidRPr="00607994" w:rsidRDefault="00607994" w:rsidP="00607994">
      <w:pPr>
        <w:pStyle w:val="Heading5"/>
        <w:numPr>
          <w:ilvl w:val="0"/>
          <w:numId w:val="0"/>
        </w:numPr>
        <w:rPr>
          <w:rFonts w:ascii="Calibri" w:hAnsi="Calibri" w:cs="Calibri"/>
          <w:i/>
          <w:color w:val="000000"/>
        </w:rPr>
      </w:pPr>
      <w:r w:rsidRPr="00607994">
        <w:rPr>
          <w:rFonts w:ascii="Calibri" w:hAnsi="Calibri" w:cs="Calibri"/>
          <w:i/>
          <w:color w:val="000000"/>
        </w:rPr>
        <w:t>Pump</w:t>
      </w:r>
    </w:p>
    <w:p w:rsidR="00607994" w:rsidRPr="00607994" w:rsidRDefault="00607994" w:rsidP="00607994">
      <w:pPr>
        <w:pStyle w:val="Default"/>
        <w:jc w:val="both"/>
        <w:rPr>
          <w:rFonts w:ascii="Calibri" w:hAnsi="Calibri" w:cs="Calibri"/>
          <w:sz w:val="22"/>
          <w:szCs w:val="22"/>
        </w:rPr>
      </w:pPr>
      <w:r w:rsidRPr="00607994">
        <w:rPr>
          <w:rFonts w:ascii="Calibri" w:hAnsi="Calibri" w:cs="Calibri"/>
          <w:sz w:val="22"/>
        </w:rPr>
        <w:t>Solar pump is responsible for the flow of the working fluid in the solar circuit (Image 49). Fluid flow is controlled by a hand switch attached to the wall, and it can be set to three current levels (such pumps have low energy requirements).</w:t>
      </w:r>
    </w:p>
    <w:p w:rsidR="00607994" w:rsidRPr="00607994" w:rsidRDefault="00CE2418" w:rsidP="00607994">
      <w:pPr>
        <w:pStyle w:val="Default"/>
        <w:jc w:val="center"/>
        <w:rPr>
          <w:rFonts w:ascii="Calibri" w:hAnsi="Calibri" w:cs="Calibri"/>
          <w:sz w:val="22"/>
          <w:szCs w:val="22"/>
        </w:rPr>
      </w:pPr>
      <w:r>
        <w:rPr>
          <w:rFonts w:ascii="Calibri" w:hAnsi="Calibri" w:cs="Calibri"/>
          <w:noProof/>
          <w:sz w:val="22"/>
          <w:lang w:val="en-US" w:eastAsia="en-US"/>
        </w:rPr>
        <w:drawing>
          <wp:inline distT="0" distB="0" distL="0" distR="0">
            <wp:extent cx="3105150" cy="1609725"/>
            <wp:effectExtent l="19050" t="0" r="0" b="0"/>
            <wp:docPr id="6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4" cstate="print"/>
                    <a:srcRect/>
                    <a:stretch>
                      <a:fillRect/>
                    </a:stretch>
                  </pic:blipFill>
                  <pic:spPr bwMode="auto">
                    <a:xfrm>
                      <a:off x="0" y="0"/>
                      <a:ext cx="3105150" cy="1609725"/>
                    </a:xfrm>
                    <a:prstGeom prst="rect">
                      <a:avLst/>
                    </a:prstGeom>
                    <a:noFill/>
                    <a:ln w="9525">
                      <a:noFill/>
                      <a:miter lim="800000"/>
                      <a:headEnd/>
                      <a:tailEnd/>
                    </a:ln>
                  </pic:spPr>
                </pic:pic>
              </a:graphicData>
            </a:graphic>
          </wp:inline>
        </w:drawing>
      </w:r>
    </w:p>
    <w:p w:rsidR="00607994" w:rsidRPr="00607994" w:rsidRDefault="00607994" w:rsidP="00607994">
      <w:pPr>
        <w:pStyle w:val="Caption"/>
        <w:jc w:val="center"/>
        <w:rPr>
          <w:rFonts w:cs="Calibri"/>
          <w:b w:val="0"/>
          <w:color w:val="000000"/>
          <w:sz w:val="20"/>
          <w:szCs w:val="20"/>
        </w:rPr>
      </w:pPr>
      <w:bookmarkStart w:id="223" w:name="_Toc374565988"/>
      <w:bookmarkStart w:id="224" w:name="_Toc383179512"/>
      <w:bookmarkStart w:id="225" w:name="_Toc393011936"/>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49</w:t>
      </w:r>
      <w:r w:rsidR="00F8171D" w:rsidRPr="00607994">
        <w:rPr>
          <w:rFonts w:cs="Calibri"/>
          <w:b w:val="0"/>
          <w:color w:val="000000"/>
          <w:sz w:val="20"/>
        </w:rPr>
        <w:fldChar w:fldCharType="end"/>
      </w:r>
      <w:r w:rsidRPr="00607994">
        <w:rPr>
          <w:rFonts w:cs="Calibri"/>
          <w:b w:val="0"/>
          <w:color w:val="000000"/>
          <w:sz w:val="20"/>
        </w:rPr>
        <w:t>. 3-speed low energy pump</w:t>
      </w:r>
      <w:bookmarkEnd w:id="223"/>
      <w:bookmarkEnd w:id="224"/>
      <w:bookmarkEnd w:id="225"/>
      <w:r w:rsidRPr="00607994">
        <w:rPr>
          <w:rFonts w:cs="Calibri"/>
          <w:b w:val="0"/>
          <w:color w:val="000000"/>
          <w:sz w:val="20"/>
        </w:rPr>
        <w:t xml:space="preserve"> </w:t>
      </w:r>
    </w:p>
    <w:p w:rsidR="00607994" w:rsidRPr="00607994" w:rsidRDefault="00607994" w:rsidP="00607994">
      <w:pPr>
        <w:pStyle w:val="Heading5"/>
        <w:numPr>
          <w:ilvl w:val="0"/>
          <w:numId w:val="0"/>
        </w:numPr>
        <w:rPr>
          <w:rFonts w:ascii="Calibri" w:hAnsi="Calibri" w:cs="Calibri"/>
          <w:i/>
          <w:color w:val="000000"/>
        </w:rPr>
      </w:pPr>
      <w:r w:rsidRPr="00607994">
        <w:rPr>
          <w:rFonts w:ascii="Calibri" w:hAnsi="Calibri" w:cs="Calibri"/>
          <w:i/>
          <w:color w:val="000000"/>
        </w:rPr>
        <w:t>Control unit of the solar system and the fittings</w:t>
      </w:r>
    </w:p>
    <w:p w:rsidR="00607994" w:rsidRPr="00607994" w:rsidRDefault="00607994" w:rsidP="00607994">
      <w:pPr>
        <w:spacing w:after="0"/>
        <w:jc w:val="both"/>
        <w:rPr>
          <w:rFonts w:cs="Calibri"/>
        </w:rPr>
      </w:pPr>
      <w:r w:rsidRPr="00607994">
        <w:rPr>
          <w:rFonts w:cs="Calibri"/>
        </w:rPr>
        <w:t>The control unit provides thermally economical and safe operation of the solar system by means of temperature sensors, because it regulates the water temperature in the storage tank according to the other components. The controller regulates the entire system of central solar heating and domestic hot water heating. It also switches on/off the pump, depending on the temperature of the collectors and the storage tank. Fittings include all components of the pipe distribution used for opening or closing, or to adjust the flow of the working fluid through the pipes. As a rule, they are made from materials which are resistant to corrosion. The pipe fittings include valves, gate valves, taps, vents, etc.</w:t>
      </w:r>
    </w:p>
    <w:p w:rsidR="00607994" w:rsidRPr="00607994" w:rsidRDefault="00607994" w:rsidP="00607994">
      <w:pPr>
        <w:pStyle w:val="Heading5"/>
        <w:numPr>
          <w:ilvl w:val="0"/>
          <w:numId w:val="0"/>
        </w:numPr>
        <w:rPr>
          <w:rFonts w:ascii="Calibri" w:hAnsi="Calibri" w:cs="Calibri"/>
          <w:i/>
          <w:color w:val="000000"/>
        </w:rPr>
      </w:pPr>
      <w:r w:rsidRPr="00607994">
        <w:rPr>
          <w:rFonts w:ascii="Calibri" w:hAnsi="Calibri" w:cs="Calibri"/>
          <w:i/>
          <w:color w:val="000000"/>
        </w:rPr>
        <w:t>Pipe distribution and thermal insulation</w:t>
      </w:r>
    </w:p>
    <w:p w:rsidR="00607994" w:rsidRPr="00607994" w:rsidRDefault="00607994" w:rsidP="00607994">
      <w:pPr>
        <w:spacing w:after="0"/>
        <w:jc w:val="both"/>
        <w:rPr>
          <w:rFonts w:cs="Calibri"/>
        </w:rPr>
      </w:pPr>
      <w:r w:rsidRPr="00607994">
        <w:rPr>
          <w:rFonts w:cs="Calibri"/>
        </w:rPr>
        <w:t>Pipe distribution is an important part of central solar heating system, which is used to transfer heat from the source to the radiators with a suitable heating medium. Steel, copper or polymer pipes are the most used to make a pipe distribution. Joints of the pipe distribution system of solar heating can be designed as inseparable or separable. A variety of standard techniques of connecting, welding, soldering, pressing, bonding, etc. are used. Insulation of pipes is specially designed for high temperatures.</w:t>
      </w:r>
    </w:p>
    <w:p w:rsidR="00607994" w:rsidRPr="00607994" w:rsidRDefault="00607994" w:rsidP="00607994">
      <w:pPr>
        <w:spacing w:after="0"/>
        <w:jc w:val="both"/>
        <w:rPr>
          <w:rFonts w:cs="Calibri"/>
          <w:sz w:val="12"/>
          <w:szCs w:val="12"/>
        </w:rPr>
      </w:pPr>
    </w:p>
    <w:p w:rsidR="00607994" w:rsidRPr="00607994" w:rsidRDefault="00CE2418" w:rsidP="00607994">
      <w:pPr>
        <w:autoSpaceDE w:val="0"/>
        <w:autoSpaceDN w:val="0"/>
        <w:adjustRightInd w:val="0"/>
        <w:spacing w:after="0" w:line="240" w:lineRule="auto"/>
        <w:jc w:val="center"/>
        <w:rPr>
          <w:rFonts w:cs="Calibri"/>
          <w:sz w:val="24"/>
          <w:szCs w:val="24"/>
        </w:rPr>
      </w:pPr>
      <w:r>
        <w:rPr>
          <w:rFonts w:cs="Calibri"/>
          <w:noProof/>
          <w:sz w:val="24"/>
          <w:lang w:val="en-US" w:eastAsia="en-US"/>
        </w:rPr>
        <w:lastRenderedPageBreak/>
        <w:drawing>
          <wp:inline distT="0" distB="0" distL="0" distR="0">
            <wp:extent cx="2809875" cy="1485900"/>
            <wp:effectExtent l="19050" t="0" r="9525" b="0"/>
            <wp:docPr id="6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5" cstate="print"/>
                    <a:srcRect/>
                    <a:stretch>
                      <a:fillRect/>
                    </a:stretch>
                  </pic:blipFill>
                  <pic:spPr bwMode="auto">
                    <a:xfrm>
                      <a:off x="0" y="0"/>
                      <a:ext cx="2809875" cy="1485900"/>
                    </a:xfrm>
                    <a:prstGeom prst="rect">
                      <a:avLst/>
                    </a:prstGeom>
                    <a:noFill/>
                    <a:ln w="9525">
                      <a:noFill/>
                      <a:miter lim="800000"/>
                      <a:headEnd/>
                      <a:tailEnd/>
                    </a:ln>
                  </pic:spPr>
                </pic:pic>
              </a:graphicData>
            </a:graphic>
          </wp:inline>
        </w:drawing>
      </w:r>
    </w:p>
    <w:p w:rsidR="00607994" w:rsidRPr="00607994" w:rsidRDefault="00607994" w:rsidP="00607994">
      <w:pPr>
        <w:pStyle w:val="Caption"/>
        <w:jc w:val="center"/>
        <w:rPr>
          <w:rFonts w:cs="Calibri"/>
          <w:b w:val="0"/>
          <w:color w:val="000000"/>
          <w:sz w:val="20"/>
          <w:szCs w:val="20"/>
        </w:rPr>
      </w:pPr>
      <w:bookmarkStart w:id="226" w:name="_Toc374565989"/>
      <w:bookmarkStart w:id="227" w:name="_Toc383179513"/>
      <w:bookmarkStart w:id="228" w:name="_Toc393011937"/>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50</w:t>
      </w:r>
      <w:r w:rsidR="00F8171D" w:rsidRPr="00607994">
        <w:rPr>
          <w:rFonts w:cs="Calibri"/>
          <w:b w:val="0"/>
          <w:color w:val="000000"/>
          <w:sz w:val="20"/>
        </w:rPr>
        <w:fldChar w:fldCharType="end"/>
      </w:r>
      <w:r w:rsidRPr="00607994">
        <w:rPr>
          <w:rFonts w:cs="Calibri"/>
          <w:b w:val="0"/>
          <w:color w:val="000000"/>
          <w:sz w:val="20"/>
        </w:rPr>
        <w:t>. Joints of pipe distribution with connection techniques</w:t>
      </w:r>
      <w:bookmarkEnd w:id="226"/>
      <w:bookmarkEnd w:id="227"/>
      <w:bookmarkEnd w:id="228"/>
    </w:p>
    <w:p w:rsidR="00607994" w:rsidRPr="00607994" w:rsidRDefault="00607994" w:rsidP="00607994">
      <w:pPr>
        <w:spacing w:after="0"/>
        <w:jc w:val="both"/>
        <w:rPr>
          <w:rFonts w:cs="Calibri"/>
        </w:rPr>
      </w:pPr>
      <w:r w:rsidRPr="00607994">
        <w:rPr>
          <w:rFonts w:cs="Calibri"/>
        </w:rPr>
        <w:t>Thermal insulation of pipe distribution serves to prevent unnecessary heat transfer to the environment, and the materials that are used for coating of pipes can be used to reduce noise and vibrations.</w:t>
      </w:r>
    </w:p>
    <w:p w:rsidR="00607994" w:rsidRPr="00607994" w:rsidRDefault="00607994" w:rsidP="00607994">
      <w:pPr>
        <w:spacing w:after="0"/>
        <w:jc w:val="both"/>
        <w:rPr>
          <w:rFonts w:cs="Calibri"/>
          <w:sz w:val="12"/>
          <w:szCs w:val="12"/>
        </w:rPr>
      </w:pPr>
    </w:p>
    <w:tbl>
      <w:tblPr>
        <w:tblW w:w="0" w:type="auto"/>
        <w:tblLook w:val="04A0"/>
      </w:tblPr>
      <w:tblGrid>
        <w:gridCol w:w="1823"/>
        <w:gridCol w:w="5676"/>
        <w:gridCol w:w="1744"/>
      </w:tblGrid>
      <w:tr w:rsidR="00A561C1" w:rsidRPr="00E6519B" w:rsidTr="00E6519B">
        <w:tc>
          <w:tcPr>
            <w:tcW w:w="3192" w:type="dxa"/>
            <w:shd w:val="clear" w:color="auto" w:fill="auto"/>
          </w:tcPr>
          <w:p w:rsidR="00A561C1" w:rsidRPr="00E6519B" w:rsidRDefault="00A561C1" w:rsidP="00E6519B">
            <w:pPr>
              <w:spacing w:after="0" w:line="240" w:lineRule="auto"/>
              <w:jc w:val="center"/>
              <w:rPr>
                <w:rFonts w:cs="Calibri"/>
                <w:sz w:val="20"/>
                <w:szCs w:val="20"/>
              </w:rPr>
            </w:pPr>
          </w:p>
        </w:tc>
        <w:tc>
          <w:tcPr>
            <w:tcW w:w="3192" w:type="dxa"/>
            <w:shd w:val="clear" w:color="auto" w:fill="auto"/>
          </w:tcPr>
          <w:p w:rsidR="00A561C1" w:rsidRPr="00E6519B" w:rsidRDefault="00A561C1" w:rsidP="00E6519B">
            <w:pPr>
              <w:spacing w:after="0" w:line="240" w:lineRule="auto"/>
              <w:rPr>
                <w:rFonts w:cs="Calibri"/>
                <w:sz w:val="20"/>
                <w:szCs w:val="20"/>
              </w:rPr>
            </w:pPr>
            <w:r w:rsidRPr="00E6519B">
              <w:rPr>
                <w:rFonts w:cs="Calibri"/>
                <w:sz w:val="20"/>
                <w:szCs w:val="20"/>
              </w:rPr>
              <w:tab/>
            </w:r>
            <w:r w:rsidRPr="00E6519B">
              <w:rPr>
                <w:rFonts w:cs="Calibri"/>
                <w:sz w:val="20"/>
                <w:szCs w:val="20"/>
              </w:rPr>
              <w:tab/>
              <w:t>Adhesive connection</w:t>
            </w:r>
          </w:p>
        </w:tc>
        <w:tc>
          <w:tcPr>
            <w:tcW w:w="3192" w:type="dxa"/>
            <w:shd w:val="clear" w:color="auto" w:fill="auto"/>
          </w:tcPr>
          <w:p w:rsidR="00A561C1" w:rsidRPr="00E6519B" w:rsidRDefault="00A561C1" w:rsidP="00E6519B">
            <w:pPr>
              <w:spacing w:after="0" w:line="240" w:lineRule="auto"/>
              <w:jc w:val="center"/>
              <w:rPr>
                <w:rFonts w:cs="Calibri"/>
                <w:sz w:val="20"/>
                <w:szCs w:val="20"/>
              </w:rPr>
            </w:pPr>
          </w:p>
        </w:tc>
      </w:tr>
      <w:tr w:rsidR="00A561C1" w:rsidRPr="00E6519B" w:rsidTr="00E6519B">
        <w:tc>
          <w:tcPr>
            <w:tcW w:w="3192" w:type="dxa"/>
            <w:shd w:val="clear" w:color="auto" w:fill="auto"/>
          </w:tcPr>
          <w:p w:rsidR="00A561C1" w:rsidRPr="00E6519B" w:rsidRDefault="00A561C1" w:rsidP="00E6519B">
            <w:pPr>
              <w:spacing w:after="0" w:line="240" w:lineRule="auto"/>
              <w:jc w:val="right"/>
              <w:rPr>
                <w:rFonts w:cs="Calibri"/>
                <w:sz w:val="20"/>
                <w:szCs w:val="20"/>
              </w:rPr>
            </w:pPr>
          </w:p>
          <w:p w:rsidR="00A561C1" w:rsidRPr="00E6519B" w:rsidRDefault="00A561C1" w:rsidP="00E6519B">
            <w:pPr>
              <w:spacing w:after="0" w:line="240" w:lineRule="auto"/>
              <w:jc w:val="right"/>
              <w:rPr>
                <w:rFonts w:cs="Calibri"/>
                <w:sz w:val="20"/>
                <w:szCs w:val="20"/>
              </w:rPr>
            </w:pPr>
          </w:p>
          <w:p w:rsidR="00A561C1" w:rsidRPr="00E6519B" w:rsidRDefault="00A561C1" w:rsidP="00E6519B">
            <w:pPr>
              <w:spacing w:after="0" w:line="240" w:lineRule="auto"/>
              <w:jc w:val="right"/>
              <w:rPr>
                <w:rFonts w:cs="Calibri"/>
                <w:sz w:val="20"/>
                <w:szCs w:val="20"/>
              </w:rPr>
            </w:pPr>
          </w:p>
          <w:p w:rsidR="00A561C1" w:rsidRPr="00E6519B" w:rsidRDefault="00A561C1" w:rsidP="00E6519B">
            <w:pPr>
              <w:spacing w:after="0" w:line="240" w:lineRule="auto"/>
              <w:jc w:val="right"/>
              <w:rPr>
                <w:rFonts w:cs="Calibri"/>
                <w:sz w:val="20"/>
                <w:szCs w:val="20"/>
              </w:rPr>
            </w:pPr>
          </w:p>
          <w:p w:rsidR="00A561C1" w:rsidRPr="00E6519B" w:rsidRDefault="00A561C1" w:rsidP="00E6519B">
            <w:pPr>
              <w:spacing w:after="0" w:line="240" w:lineRule="auto"/>
              <w:jc w:val="right"/>
              <w:rPr>
                <w:rFonts w:cs="Calibri"/>
                <w:sz w:val="20"/>
                <w:szCs w:val="20"/>
              </w:rPr>
            </w:pPr>
          </w:p>
          <w:p w:rsidR="00A561C1" w:rsidRPr="00E6519B" w:rsidRDefault="00A561C1" w:rsidP="00E6519B">
            <w:pPr>
              <w:spacing w:after="0" w:line="240" w:lineRule="auto"/>
              <w:jc w:val="right"/>
              <w:rPr>
                <w:rFonts w:cs="Calibri"/>
                <w:sz w:val="20"/>
                <w:szCs w:val="20"/>
              </w:rPr>
            </w:pPr>
          </w:p>
          <w:p w:rsidR="00A561C1" w:rsidRPr="00E6519B" w:rsidRDefault="00A561C1" w:rsidP="00E6519B">
            <w:pPr>
              <w:spacing w:after="0" w:line="240" w:lineRule="auto"/>
              <w:jc w:val="right"/>
              <w:rPr>
                <w:rFonts w:cs="Calibri"/>
                <w:sz w:val="20"/>
                <w:szCs w:val="20"/>
              </w:rPr>
            </w:pPr>
          </w:p>
          <w:p w:rsidR="00A561C1" w:rsidRPr="00E6519B" w:rsidRDefault="00A561C1" w:rsidP="00E6519B">
            <w:pPr>
              <w:spacing w:after="0" w:line="240" w:lineRule="auto"/>
              <w:jc w:val="right"/>
              <w:rPr>
                <w:rFonts w:cs="Calibri"/>
                <w:sz w:val="20"/>
                <w:szCs w:val="20"/>
              </w:rPr>
            </w:pPr>
          </w:p>
          <w:p w:rsidR="00A561C1" w:rsidRPr="00E6519B" w:rsidRDefault="00A561C1" w:rsidP="00E6519B">
            <w:pPr>
              <w:spacing w:after="0" w:line="240" w:lineRule="auto"/>
              <w:jc w:val="right"/>
              <w:rPr>
                <w:rFonts w:cs="Calibri"/>
                <w:sz w:val="20"/>
                <w:szCs w:val="20"/>
              </w:rPr>
            </w:pPr>
          </w:p>
          <w:p w:rsidR="00A561C1" w:rsidRPr="00E6519B" w:rsidRDefault="00A561C1" w:rsidP="00E6519B">
            <w:pPr>
              <w:spacing w:after="0" w:line="240" w:lineRule="auto"/>
              <w:jc w:val="right"/>
              <w:rPr>
                <w:rFonts w:cs="Calibri"/>
                <w:sz w:val="20"/>
                <w:szCs w:val="20"/>
              </w:rPr>
            </w:pPr>
            <w:r w:rsidRPr="00E6519B">
              <w:rPr>
                <w:rFonts w:cs="Calibri"/>
                <w:sz w:val="20"/>
                <w:szCs w:val="20"/>
              </w:rPr>
              <w:t>System access with</w:t>
            </w:r>
          </w:p>
          <w:p w:rsidR="00A561C1" w:rsidRPr="00E6519B" w:rsidRDefault="00A561C1" w:rsidP="00E6519B">
            <w:pPr>
              <w:spacing w:after="0" w:line="240" w:lineRule="auto"/>
              <w:jc w:val="right"/>
              <w:rPr>
                <w:rFonts w:cs="Calibri"/>
                <w:sz w:val="20"/>
                <w:szCs w:val="20"/>
              </w:rPr>
            </w:pPr>
            <w:r w:rsidRPr="00E6519B">
              <w:rPr>
                <w:rFonts w:cs="Calibri"/>
                <w:sz w:val="20"/>
                <w:szCs w:val="20"/>
              </w:rPr>
              <w:t>AF/Armaflex</w:t>
            </w:r>
          </w:p>
        </w:tc>
        <w:tc>
          <w:tcPr>
            <w:tcW w:w="3192" w:type="dxa"/>
            <w:shd w:val="clear" w:color="auto" w:fill="auto"/>
          </w:tcPr>
          <w:p w:rsidR="00A561C1" w:rsidRPr="00E6519B" w:rsidRDefault="00CE2418" w:rsidP="00E6519B">
            <w:pPr>
              <w:spacing w:after="0" w:line="240" w:lineRule="auto"/>
              <w:jc w:val="center"/>
              <w:rPr>
                <w:rFonts w:cs="Calibri"/>
                <w:sz w:val="20"/>
                <w:szCs w:val="20"/>
              </w:rPr>
            </w:pPr>
            <w:r>
              <w:rPr>
                <w:rFonts w:cs="Calibri"/>
                <w:noProof/>
                <w:sz w:val="20"/>
                <w:szCs w:val="20"/>
                <w:lang w:val="en-US" w:eastAsia="en-US"/>
              </w:rPr>
              <w:drawing>
                <wp:inline distT="0" distB="0" distL="0" distR="0">
                  <wp:extent cx="3438525" cy="2038350"/>
                  <wp:effectExtent l="19050" t="0" r="9525" b="0"/>
                  <wp:docPr id="66" name="Picture 74" descr="http://termo-solar.hr/images/izolacije-cijevi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termo-solar.hr/images/izolacije-cijevi05.jpg"/>
                          <pic:cNvPicPr>
                            <a:picLocks noChangeAspect="1" noChangeArrowheads="1"/>
                          </pic:cNvPicPr>
                        </pic:nvPicPr>
                        <pic:blipFill>
                          <a:blip r:embed="rId66" cstate="print"/>
                          <a:srcRect/>
                          <a:stretch>
                            <a:fillRect/>
                          </a:stretch>
                        </pic:blipFill>
                        <pic:spPr bwMode="auto">
                          <a:xfrm>
                            <a:off x="0" y="0"/>
                            <a:ext cx="3438525" cy="2038350"/>
                          </a:xfrm>
                          <a:prstGeom prst="rect">
                            <a:avLst/>
                          </a:prstGeom>
                          <a:noFill/>
                          <a:ln w="9525">
                            <a:noFill/>
                            <a:miter lim="800000"/>
                            <a:headEnd/>
                            <a:tailEnd/>
                          </a:ln>
                        </pic:spPr>
                      </pic:pic>
                    </a:graphicData>
                  </a:graphic>
                </wp:inline>
              </w:drawing>
            </w:r>
          </w:p>
        </w:tc>
        <w:tc>
          <w:tcPr>
            <w:tcW w:w="3192" w:type="dxa"/>
            <w:shd w:val="clear" w:color="auto" w:fill="auto"/>
          </w:tcPr>
          <w:p w:rsidR="00A561C1" w:rsidRPr="00E6519B" w:rsidRDefault="00A561C1" w:rsidP="00E6519B">
            <w:pPr>
              <w:spacing w:after="0" w:line="240" w:lineRule="auto"/>
              <w:rPr>
                <w:rFonts w:cs="Calibri"/>
                <w:sz w:val="20"/>
                <w:szCs w:val="20"/>
              </w:rPr>
            </w:pPr>
          </w:p>
          <w:p w:rsidR="00A561C1" w:rsidRPr="00E6519B" w:rsidRDefault="00A561C1" w:rsidP="00E6519B">
            <w:pPr>
              <w:spacing w:after="0" w:line="240" w:lineRule="auto"/>
              <w:rPr>
                <w:rFonts w:cs="Calibri"/>
                <w:sz w:val="20"/>
                <w:szCs w:val="20"/>
              </w:rPr>
            </w:pPr>
          </w:p>
          <w:p w:rsidR="00A561C1" w:rsidRPr="00E6519B" w:rsidRDefault="00A561C1" w:rsidP="00E6519B">
            <w:pPr>
              <w:spacing w:after="0" w:line="240" w:lineRule="auto"/>
              <w:rPr>
                <w:rFonts w:cs="Calibri"/>
                <w:sz w:val="20"/>
                <w:szCs w:val="20"/>
              </w:rPr>
            </w:pPr>
          </w:p>
          <w:p w:rsidR="00A561C1" w:rsidRPr="00E6519B" w:rsidRDefault="00A561C1" w:rsidP="00E6519B">
            <w:pPr>
              <w:spacing w:after="0" w:line="240" w:lineRule="auto"/>
              <w:rPr>
                <w:rFonts w:cs="Calibri"/>
                <w:sz w:val="20"/>
                <w:szCs w:val="20"/>
              </w:rPr>
            </w:pPr>
          </w:p>
          <w:p w:rsidR="00A561C1" w:rsidRPr="00E6519B" w:rsidRDefault="00A561C1" w:rsidP="00E6519B">
            <w:pPr>
              <w:spacing w:after="0" w:line="240" w:lineRule="auto"/>
              <w:rPr>
                <w:rFonts w:cs="Calibri"/>
                <w:sz w:val="20"/>
                <w:szCs w:val="20"/>
              </w:rPr>
            </w:pPr>
            <w:r w:rsidRPr="00E6519B">
              <w:rPr>
                <w:rFonts w:cs="Calibri"/>
                <w:sz w:val="20"/>
                <w:szCs w:val="20"/>
              </w:rPr>
              <w:t>Built-in steam gate</w:t>
            </w:r>
          </w:p>
          <w:p w:rsidR="00A561C1" w:rsidRPr="00E6519B" w:rsidRDefault="00A561C1" w:rsidP="00E6519B">
            <w:pPr>
              <w:spacing w:after="0" w:line="240" w:lineRule="auto"/>
              <w:rPr>
                <w:rFonts w:cs="Calibri"/>
                <w:sz w:val="20"/>
                <w:szCs w:val="20"/>
              </w:rPr>
            </w:pPr>
          </w:p>
          <w:p w:rsidR="00A561C1" w:rsidRPr="00E6519B" w:rsidRDefault="00A561C1" w:rsidP="00E6519B">
            <w:pPr>
              <w:spacing w:after="0" w:line="240" w:lineRule="auto"/>
              <w:rPr>
                <w:rFonts w:cs="Calibri"/>
                <w:sz w:val="20"/>
                <w:szCs w:val="20"/>
              </w:rPr>
            </w:pPr>
            <w:r w:rsidRPr="00E6519B">
              <w:rPr>
                <w:rFonts w:cs="Calibri"/>
                <w:sz w:val="20"/>
                <w:szCs w:val="20"/>
              </w:rPr>
              <w:t>Absorption of static forces near the suspension</w:t>
            </w:r>
          </w:p>
        </w:tc>
      </w:tr>
      <w:tr w:rsidR="00A561C1" w:rsidRPr="00E6519B" w:rsidTr="00E6519B">
        <w:tc>
          <w:tcPr>
            <w:tcW w:w="3192" w:type="dxa"/>
            <w:shd w:val="clear" w:color="auto" w:fill="auto"/>
          </w:tcPr>
          <w:p w:rsidR="00A561C1" w:rsidRPr="00E6519B" w:rsidRDefault="00A561C1" w:rsidP="00E6519B">
            <w:pPr>
              <w:spacing w:after="0" w:line="240" w:lineRule="auto"/>
              <w:jc w:val="center"/>
              <w:rPr>
                <w:rFonts w:cs="Calibri"/>
                <w:sz w:val="20"/>
                <w:szCs w:val="20"/>
              </w:rPr>
            </w:pPr>
          </w:p>
        </w:tc>
        <w:tc>
          <w:tcPr>
            <w:tcW w:w="3192" w:type="dxa"/>
            <w:shd w:val="clear" w:color="auto" w:fill="auto"/>
          </w:tcPr>
          <w:p w:rsidR="00A561C1" w:rsidRPr="00E6519B" w:rsidRDefault="00A561C1" w:rsidP="00E6519B">
            <w:pPr>
              <w:spacing w:after="0" w:line="240" w:lineRule="auto"/>
              <w:rPr>
                <w:rFonts w:cs="Calibri"/>
                <w:sz w:val="20"/>
                <w:szCs w:val="20"/>
              </w:rPr>
            </w:pPr>
            <w:r w:rsidRPr="00E6519B">
              <w:rPr>
                <w:rFonts w:cs="Calibri"/>
                <w:sz w:val="20"/>
                <w:szCs w:val="20"/>
              </w:rPr>
              <w:tab/>
            </w:r>
            <w:r w:rsidRPr="00E6519B">
              <w:rPr>
                <w:rFonts w:cs="Calibri"/>
                <w:sz w:val="20"/>
                <w:szCs w:val="20"/>
              </w:rPr>
              <w:tab/>
              <w:t>Energy saving</w:t>
            </w:r>
          </w:p>
        </w:tc>
        <w:tc>
          <w:tcPr>
            <w:tcW w:w="3192" w:type="dxa"/>
            <w:shd w:val="clear" w:color="auto" w:fill="auto"/>
          </w:tcPr>
          <w:p w:rsidR="00A561C1" w:rsidRPr="00E6519B" w:rsidRDefault="00A561C1" w:rsidP="00E6519B">
            <w:pPr>
              <w:spacing w:after="0" w:line="240" w:lineRule="auto"/>
              <w:jc w:val="center"/>
              <w:rPr>
                <w:rFonts w:cs="Calibri"/>
                <w:sz w:val="20"/>
                <w:szCs w:val="20"/>
              </w:rPr>
            </w:pPr>
          </w:p>
        </w:tc>
      </w:tr>
    </w:tbl>
    <w:p w:rsidR="00607994" w:rsidRPr="00FD1575" w:rsidRDefault="00607994" w:rsidP="00FD1575">
      <w:pPr>
        <w:spacing w:after="0" w:line="240" w:lineRule="auto"/>
        <w:jc w:val="center"/>
        <w:rPr>
          <w:rFonts w:cs="Calibri"/>
          <w:sz w:val="12"/>
          <w:szCs w:val="12"/>
        </w:rPr>
      </w:pPr>
    </w:p>
    <w:p w:rsidR="00607994" w:rsidRPr="00607994" w:rsidRDefault="00607994" w:rsidP="00A561C1">
      <w:pPr>
        <w:pStyle w:val="Caption"/>
        <w:spacing w:after="0"/>
        <w:jc w:val="center"/>
        <w:rPr>
          <w:rFonts w:cs="Calibri"/>
          <w:b w:val="0"/>
          <w:color w:val="000000"/>
          <w:sz w:val="20"/>
          <w:szCs w:val="20"/>
        </w:rPr>
      </w:pPr>
      <w:bookmarkStart w:id="229" w:name="_Toc374565990"/>
      <w:bookmarkStart w:id="230" w:name="_Toc383179514"/>
      <w:bookmarkStart w:id="231" w:name="_Toc393011938"/>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51</w:t>
      </w:r>
      <w:r w:rsidR="00F8171D" w:rsidRPr="00607994">
        <w:rPr>
          <w:rFonts w:cs="Calibri"/>
          <w:b w:val="0"/>
          <w:color w:val="000000"/>
          <w:sz w:val="20"/>
        </w:rPr>
        <w:fldChar w:fldCharType="end"/>
      </w:r>
      <w:r w:rsidRPr="00607994">
        <w:rPr>
          <w:rFonts w:cs="Calibri"/>
          <w:b w:val="0"/>
          <w:color w:val="000000"/>
          <w:sz w:val="20"/>
        </w:rPr>
        <w:t>. Thermal insulation of pipe distribution</w:t>
      </w:r>
      <w:bookmarkEnd w:id="229"/>
      <w:bookmarkEnd w:id="230"/>
      <w:bookmarkEnd w:id="231"/>
    </w:p>
    <w:p w:rsidR="00607994" w:rsidRPr="00607994" w:rsidRDefault="00607994" w:rsidP="00607994">
      <w:pPr>
        <w:pStyle w:val="Heading5"/>
        <w:numPr>
          <w:ilvl w:val="0"/>
          <w:numId w:val="0"/>
        </w:numPr>
        <w:rPr>
          <w:rFonts w:ascii="Calibri" w:hAnsi="Calibri" w:cs="Calibri"/>
          <w:i/>
          <w:color w:val="000000"/>
        </w:rPr>
      </w:pPr>
      <w:r w:rsidRPr="00607994">
        <w:rPr>
          <w:rFonts w:ascii="Calibri" w:hAnsi="Calibri" w:cs="Calibri"/>
          <w:i/>
          <w:color w:val="000000"/>
        </w:rPr>
        <w:t>Working medium</w:t>
      </w:r>
    </w:p>
    <w:p w:rsidR="00607994" w:rsidRPr="00607994" w:rsidRDefault="00607994" w:rsidP="00607994">
      <w:pPr>
        <w:spacing w:after="0"/>
        <w:jc w:val="both"/>
        <w:rPr>
          <w:rFonts w:cs="Calibri"/>
        </w:rPr>
      </w:pPr>
      <w:r w:rsidRPr="00607994">
        <w:rPr>
          <w:rFonts w:cs="Calibri"/>
        </w:rPr>
        <w:t>Working medium that flows (circulates) through the system is used to transfer the absorbed heat from the absorber to the heat storage. Water, various oils or air are commonly used as the working medium. The absorber is also the heat exchanger, which on one hand has to ensure efficient transfer of heat to the cooling medium even for low temperature differences between the absorber and the medium (about 3°C), and on the other hand has to prevent the transfer, convection and radiation of heat by means of engineering designed barriers, and to ensure the transfer of produced useful heat to the nearest well-insulated storage tank with minimum losses.</w:t>
      </w:r>
    </w:p>
    <w:p w:rsidR="00607994" w:rsidRPr="00607994" w:rsidRDefault="00607994" w:rsidP="00607994">
      <w:pPr>
        <w:pStyle w:val="Heading5"/>
        <w:numPr>
          <w:ilvl w:val="0"/>
          <w:numId w:val="0"/>
        </w:numPr>
        <w:rPr>
          <w:rFonts w:ascii="Calibri" w:hAnsi="Calibri" w:cs="Calibri"/>
          <w:i/>
          <w:color w:val="000000"/>
        </w:rPr>
      </w:pPr>
      <w:r w:rsidRPr="00607994">
        <w:rPr>
          <w:rFonts w:ascii="Calibri" w:hAnsi="Calibri" w:cs="Calibri"/>
          <w:i/>
          <w:color w:val="000000"/>
        </w:rPr>
        <w:t>Expansion vessel</w:t>
      </w:r>
    </w:p>
    <w:p w:rsidR="00607994" w:rsidRPr="00607994" w:rsidRDefault="00607994" w:rsidP="00607994">
      <w:pPr>
        <w:spacing w:after="0"/>
        <w:jc w:val="both"/>
        <w:rPr>
          <w:rFonts w:cs="Calibri"/>
        </w:rPr>
      </w:pPr>
      <w:r w:rsidRPr="00607994">
        <w:rPr>
          <w:rFonts w:cs="Calibri"/>
        </w:rPr>
        <w:t>Expansion vessel accumulates the increase of the volume of heat medium, which occurs due to temperature expansion of the medium. The vessel requires a special way of manufacturing and designing.</w:t>
      </w:r>
    </w:p>
    <w:p w:rsidR="00607994" w:rsidRPr="00607994" w:rsidRDefault="00CE2418" w:rsidP="00607994">
      <w:pPr>
        <w:spacing w:after="0"/>
        <w:jc w:val="center"/>
        <w:rPr>
          <w:rFonts w:cs="Calibri"/>
        </w:rPr>
      </w:pPr>
      <w:r>
        <w:rPr>
          <w:rFonts w:cs="Calibri"/>
          <w:noProof/>
          <w:lang w:val="en-US" w:eastAsia="en-US"/>
        </w:rPr>
        <w:lastRenderedPageBreak/>
        <w:drawing>
          <wp:inline distT="0" distB="0" distL="0" distR="0">
            <wp:extent cx="1504950" cy="2000250"/>
            <wp:effectExtent l="19050" t="0" r="0" b="0"/>
            <wp:docPr id="6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7" cstate="print"/>
                    <a:srcRect/>
                    <a:stretch>
                      <a:fillRect/>
                    </a:stretch>
                  </pic:blipFill>
                  <pic:spPr bwMode="auto">
                    <a:xfrm>
                      <a:off x="0" y="0"/>
                      <a:ext cx="1504950" cy="2000250"/>
                    </a:xfrm>
                    <a:prstGeom prst="rect">
                      <a:avLst/>
                    </a:prstGeom>
                    <a:noFill/>
                    <a:ln w="9525">
                      <a:noFill/>
                      <a:miter lim="800000"/>
                      <a:headEnd/>
                      <a:tailEnd/>
                    </a:ln>
                  </pic:spPr>
                </pic:pic>
              </a:graphicData>
            </a:graphic>
          </wp:inline>
        </w:drawing>
      </w:r>
    </w:p>
    <w:p w:rsidR="00607994" w:rsidRPr="00607994" w:rsidRDefault="00607994" w:rsidP="00FD1575">
      <w:pPr>
        <w:pStyle w:val="Caption"/>
        <w:spacing w:after="0"/>
        <w:jc w:val="center"/>
        <w:rPr>
          <w:rFonts w:cs="Calibri"/>
          <w:b w:val="0"/>
          <w:color w:val="000000"/>
          <w:sz w:val="20"/>
          <w:szCs w:val="20"/>
        </w:rPr>
      </w:pPr>
      <w:bookmarkStart w:id="232" w:name="_Toc374565991"/>
      <w:bookmarkStart w:id="233" w:name="_Toc383179515"/>
      <w:bookmarkStart w:id="234" w:name="_Toc393011939"/>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52</w:t>
      </w:r>
      <w:r w:rsidR="00F8171D" w:rsidRPr="00607994">
        <w:rPr>
          <w:rFonts w:cs="Calibri"/>
          <w:b w:val="0"/>
          <w:color w:val="000000"/>
          <w:sz w:val="20"/>
        </w:rPr>
        <w:fldChar w:fldCharType="end"/>
      </w:r>
      <w:r w:rsidRPr="00607994">
        <w:rPr>
          <w:rFonts w:cs="Calibri"/>
          <w:b w:val="0"/>
          <w:color w:val="000000"/>
          <w:sz w:val="20"/>
        </w:rPr>
        <w:t>. Expansion vessel</w:t>
      </w:r>
      <w:bookmarkEnd w:id="232"/>
      <w:bookmarkEnd w:id="233"/>
      <w:bookmarkEnd w:id="234"/>
    </w:p>
    <w:p w:rsidR="00607994" w:rsidRPr="00607994" w:rsidRDefault="00607994" w:rsidP="00607994">
      <w:pPr>
        <w:spacing w:after="0"/>
        <w:rPr>
          <w:rFonts w:cs="Calibri"/>
          <w:sz w:val="2"/>
          <w:szCs w:val="2"/>
        </w:rPr>
      </w:pPr>
    </w:p>
    <w:p w:rsidR="00607994" w:rsidRPr="00607994" w:rsidRDefault="00607994" w:rsidP="00607994">
      <w:pPr>
        <w:pStyle w:val="Heading3"/>
        <w:rPr>
          <w:rFonts w:ascii="Calibri" w:hAnsi="Calibri" w:cs="Calibri"/>
          <w:i/>
          <w:color w:val="000000"/>
        </w:rPr>
      </w:pPr>
      <w:bookmarkStart w:id="235" w:name="_Toc374565928"/>
      <w:bookmarkStart w:id="236" w:name="_Toc383179061"/>
      <w:bookmarkStart w:id="237" w:name="_Toc393011778"/>
      <w:r w:rsidRPr="00607994">
        <w:rPr>
          <w:rFonts w:ascii="Calibri" w:hAnsi="Calibri" w:cs="Calibri"/>
          <w:i/>
          <w:color w:val="000000"/>
        </w:rPr>
        <w:t>Possible options of using solar systems in public buildings</w:t>
      </w:r>
      <w:bookmarkEnd w:id="235"/>
      <w:bookmarkEnd w:id="236"/>
      <w:bookmarkEnd w:id="237"/>
    </w:p>
    <w:p w:rsidR="00607994" w:rsidRPr="00607994" w:rsidRDefault="00607994" w:rsidP="00A561C1">
      <w:pPr>
        <w:pStyle w:val="Heading4"/>
        <w:spacing w:line="360" w:lineRule="auto"/>
        <w:rPr>
          <w:rFonts w:ascii="Calibri" w:hAnsi="Calibri" w:cs="Calibri"/>
          <w:b w:val="0"/>
          <w:color w:val="000000"/>
        </w:rPr>
      </w:pPr>
      <w:r w:rsidRPr="00607994">
        <w:rPr>
          <w:rFonts w:ascii="Calibri" w:hAnsi="Calibri" w:cs="Calibri"/>
          <w:b w:val="0"/>
          <w:color w:val="000000"/>
        </w:rPr>
        <w:t>Analysis of the possibility to use PV systems in public buildings</w:t>
      </w:r>
    </w:p>
    <w:p w:rsidR="00607994" w:rsidRPr="00607994" w:rsidRDefault="00607994" w:rsidP="00607994">
      <w:pPr>
        <w:spacing w:after="0"/>
        <w:jc w:val="both"/>
        <w:rPr>
          <w:rFonts w:cs="Calibri"/>
        </w:rPr>
      </w:pPr>
      <w:r w:rsidRPr="00607994">
        <w:rPr>
          <w:rFonts w:cs="Calibri"/>
        </w:rPr>
        <w:t>Depending on the method of application, the PV systems in public buildings are used as:</w:t>
      </w:r>
    </w:p>
    <w:p w:rsidR="00607994" w:rsidRPr="00607994" w:rsidRDefault="00607994" w:rsidP="00607994">
      <w:pPr>
        <w:pStyle w:val="ListParagraph"/>
        <w:numPr>
          <w:ilvl w:val="0"/>
          <w:numId w:val="43"/>
        </w:numPr>
        <w:jc w:val="both"/>
        <w:rPr>
          <w:rFonts w:cs="Calibri"/>
        </w:rPr>
      </w:pPr>
      <w:r w:rsidRPr="00607994">
        <w:rPr>
          <w:rFonts w:cs="Calibri"/>
        </w:rPr>
        <w:t>Standalone (autonomous), with no connection to the electrical power system (electricity grid),</w:t>
      </w:r>
    </w:p>
    <w:p w:rsidR="00607994" w:rsidRPr="00607994" w:rsidRDefault="00607994" w:rsidP="00607994">
      <w:pPr>
        <w:pStyle w:val="ListParagraph"/>
        <w:numPr>
          <w:ilvl w:val="0"/>
          <w:numId w:val="43"/>
        </w:numPr>
        <w:jc w:val="both"/>
        <w:rPr>
          <w:rFonts w:cs="Calibri"/>
        </w:rPr>
      </w:pPr>
      <w:r w:rsidRPr="00607994">
        <w:rPr>
          <w:rFonts w:cs="Calibri"/>
        </w:rPr>
        <w:t>Grid-connected,</w:t>
      </w:r>
    </w:p>
    <w:p w:rsidR="00607994" w:rsidRPr="00607994" w:rsidRDefault="00607994" w:rsidP="00607994">
      <w:pPr>
        <w:pStyle w:val="ListParagraph"/>
        <w:numPr>
          <w:ilvl w:val="0"/>
          <w:numId w:val="43"/>
        </w:numPr>
        <w:jc w:val="both"/>
        <w:rPr>
          <w:rFonts w:cs="Calibri"/>
        </w:rPr>
      </w:pPr>
      <w:r w:rsidRPr="00607994">
        <w:rPr>
          <w:rFonts w:cs="Calibri"/>
        </w:rPr>
        <w:t>Hybrid, which are actually independently connected to other (renewable) sources.</w:t>
      </w:r>
    </w:p>
    <w:p w:rsidR="00607994" w:rsidRPr="00607994" w:rsidRDefault="00607994" w:rsidP="00A561C1">
      <w:pPr>
        <w:spacing w:after="0"/>
        <w:jc w:val="both"/>
        <w:rPr>
          <w:rFonts w:cs="Calibri"/>
        </w:rPr>
      </w:pPr>
      <w:r w:rsidRPr="00607994">
        <w:rPr>
          <w:rFonts w:cs="Calibri"/>
          <w:i/>
        </w:rPr>
        <w:t>Standalone (autonomous) systems</w:t>
      </w:r>
      <w:r w:rsidRPr="00607994">
        <w:rPr>
          <w:rFonts w:cs="Calibri"/>
        </w:rPr>
        <w:t xml:space="preserve"> do not require connection to the electricity grid for their operation (Image 53). When there is a need to deliver electricity at night or during periods of low solar radiation intensity, a battery is necessary (accumulator). Standalone PV systems are suitable for securing the required amount of electricity for remote consumers. This primarily relates to individual public buildings, sports and recreation centres, telecommunications transmitters, booths, street lighting and other buildings of public importance in rural areas that have no connection to the electricity grid. Therefore, this kind of alternative solutions provide multiple benefits:</w:t>
      </w:r>
    </w:p>
    <w:p w:rsidR="00607994" w:rsidRPr="00607994" w:rsidRDefault="00607994" w:rsidP="00607994">
      <w:pPr>
        <w:pStyle w:val="ListParagraph"/>
        <w:numPr>
          <w:ilvl w:val="0"/>
          <w:numId w:val="89"/>
        </w:numPr>
        <w:jc w:val="both"/>
        <w:rPr>
          <w:rFonts w:cs="Calibri"/>
        </w:rPr>
      </w:pPr>
      <w:r w:rsidRPr="00607994">
        <w:rPr>
          <w:rFonts w:cs="Calibri"/>
        </w:rPr>
        <w:t>the costs of connection to the grid are avoided,</w:t>
      </w:r>
    </w:p>
    <w:p w:rsidR="00607994" w:rsidRPr="00607994" w:rsidRDefault="00607994" w:rsidP="00607994">
      <w:pPr>
        <w:pStyle w:val="ListParagraph"/>
        <w:numPr>
          <w:ilvl w:val="0"/>
          <w:numId w:val="89"/>
        </w:numPr>
        <w:jc w:val="both"/>
        <w:rPr>
          <w:rFonts w:cs="Calibri"/>
        </w:rPr>
      </w:pPr>
      <w:r w:rsidRPr="00607994">
        <w:rPr>
          <w:rFonts w:cs="Calibri"/>
        </w:rPr>
        <w:t xml:space="preserve">the costs of paying for the electricity are avoided, </w:t>
      </w:r>
    </w:p>
    <w:p w:rsidR="00607994" w:rsidRPr="00607994" w:rsidRDefault="00607994" w:rsidP="00607994">
      <w:pPr>
        <w:pStyle w:val="ListParagraph"/>
        <w:numPr>
          <w:ilvl w:val="0"/>
          <w:numId w:val="89"/>
        </w:numPr>
        <w:jc w:val="both"/>
        <w:rPr>
          <w:rFonts w:cs="Calibri"/>
        </w:rPr>
      </w:pPr>
      <w:r w:rsidRPr="00607994">
        <w:rPr>
          <w:rFonts w:cs="Calibri"/>
        </w:rPr>
        <w:t xml:space="preserve">constant and reliable supply of electricity during the day and night and under all weather conditions is ensured, </w:t>
      </w:r>
    </w:p>
    <w:p w:rsidR="00607994" w:rsidRPr="00607994" w:rsidRDefault="00607994" w:rsidP="00607994">
      <w:pPr>
        <w:pStyle w:val="ListParagraph"/>
        <w:numPr>
          <w:ilvl w:val="0"/>
          <w:numId w:val="89"/>
        </w:numPr>
        <w:jc w:val="both"/>
        <w:rPr>
          <w:rFonts w:cs="Calibri"/>
        </w:rPr>
      </w:pPr>
      <w:r w:rsidRPr="00607994">
        <w:rPr>
          <w:rFonts w:cs="Calibri"/>
        </w:rPr>
        <w:t xml:space="preserve">the costs of service and maintenance are avoided, </w:t>
      </w:r>
    </w:p>
    <w:p w:rsidR="00607994" w:rsidRPr="00607994" w:rsidRDefault="00607994" w:rsidP="00607994">
      <w:pPr>
        <w:pStyle w:val="ListParagraph"/>
        <w:numPr>
          <w:ilvl w:val="0"/>
          <w:numId w:val="89"/>
        </w:numPr>
        <w:jc w:val="both"/>
        <w:rPr>
          <w:rFonts w:cs="Calibri"/>
        </w:rPr>
      </w:pPr>
      <w:r w:rsidRPr="00607994">
        <w:rPr>
          <w:rFonts w:cs="Calibri"/>
        </w:rPr>
        <w:t xml:space="preserve">it allows for the use of all standard electrical consumers which use AC voltage of 230V, </w:t>
      </w:r>
    </w:p>
    <w:p w:rsidR="00607994" w:rsidRDefault="00607994" w:rsidP="00607994">
      <w:pPr>
        <w:pStyle w:val="ListParagraph"/>
        <w:numPr>
          <w:ilvl w:val="0"/>
          <w:numId w:val="89"/>
        </w:numPr>
        <w:jc w:val="both"/>
        <w:rPr>
          <w:rFonts w:cs="Calibri"/>
        </w:rPr>
      </w:pPr>
      <w:r w:rsidRPr="00607994">
        <w:rPr>
          <w:rFonts w:cs="Calibri"/>
        </w:rPr>
        <w:t>it provides a very stable, fully sinusoidal voltage of 230 V.</w:t>
      </w:r>
    </w:p>
    <w:p w:rsidR="00FD1575" w:rsidRDefault="00FD1575" w:rsidP="00FD1575">
      <w:pPr>
        <w:pStyle w:val="ListParagraph"/>
        <w:jc w:val="both"/>
        <w:rPr>
          <w:rFonts w:cs="Calibri"/>
        </w:rPr>
      </w:pPr>
    </w:p>
    <w:p w:rsidR="00FD1575" w:rsidRDefault="00FD1575" w:rsidP="00FD1575">
      <w:pPr>
        <w:pStyle w:val="ListParagraph"/>
        <w:jc w:val="both"/>
        <w:rPr>
          <w:rFonts w:cs="Calibri"/>
        </w:rPr>
      </w:pPr>
    </w:p>
    <w:p w:rsidR="00FD1575" w:rsidRDefault="00FD1575" w:rsidP="00FD1575">
      <w:pPr>
        <w:pStyle w:val="ListParagraph"/>
        <w:jc w:val="both"/>
        <w:rPr>
          <w:rFonts w:cs="Calibri"/>
        </w:rPr>
      </w:pPr>
    </w:p>
    <w:p w:rsidR="00FD1575" w:rsidRDefault="00FD1575" w:rsidP="00FD1575">
      <w:pPr>
        <w:pStyle w:val="ListParagraph"/>
        <w:jc w:val="both"/>
        <w:rPr>
          <w:rFonts w:cs="Calibri"/>
        </w:rPr>
      </w:pPr>
    </w:p>
    <w:p w:rsidR="00FD1575" w:rsidRDefault="00FD1575" w:rsidP="00FD1575">
      <w:pPr>
        <w:pStyle w:val="ListParagraph"/>
        <w:jc w:val="both"/>
        <w:rPr>
          <w:rFonts w:cs="Calibri"/>
        </w:rPr>
      </w:pPr>
    </w:p>
    <w:p w:rsidR="00FD1575" w:rsidRDefault="00FD1575" w:rsidP="00FD1575">
      <w:pPr>
        <w:pStyle w:val="ListParagraph"/>
        <w:jc w:val="both"/>
        <w:rPr>
          <w:rFonts w:cs="Calibri"/>
        </w:rPr>
      </w:pPr>
    </w:p>
    <w:p w:rsidR="00FD1575" w:rsidRDefault="00FD1575" w:rsidP="00FD1575">
      <w:pPr>
        <w:pStyle w:val="ListParagraph"/>
        <w:jc w:val="both"/>
        <w:rPr>
          <w:rFonts w:cs="Calibri"/>
        </w:rPr>
      </w:pPr>
    </w:p>
    <w:p w:rsidR="00FD1575" w:rsidRDefault="00FD1575" w:rsidP="00FD1575">
      <w:pPr>
        <w:pStyle w:val="ListParagraph"/>
        <w:jc w:val="both"/>
        <w:rPr>
          <w:rFonts w:cs="Calibri"/>
        </w:rPr>
      </w:pPr>
    </w:p>
    <w:p w:rsidR="00FD1575" w:rsidRDefault="00FD1575" w:rsidP="00FD1575">
      <w:pPr>
        <w:pStyle w:val="ListParagraph"/>
        <w:jc w:val="both"/>
        <w:rPr>
          <w:rFonts w:cs="Calibri"/>
        </w:rPr>
      </w:pPr>
    </w:p>
    <w:p w:rsidR="00FD1575" w:rsidRDefault="00FD1575" w:rsidP="00FD1575">
      <w:pPr>
        <w:pStyle w:val="ListParagraph"/>
        <w:jc w:val="both"/>
        <w:rPr>
          <w:rFonts w:cs="Calibri"/>
        </w:rPr>
      </w:pPr>
    </w:p>
    <w:tbl>
      <w:tblPr>
        <w:tblW w:w="9606" w:type="dxa"/>
        <w:tblLook w:val="04A0"/>
      </w:tblPr>
      <w:tblGrid>
        <w:gridCol w:w="8472"/>
        <w:gridCol w:w="1134"/>
      </w:tblGrid>
      <w:tr w:rsidR="00AA134A" w:rsidRPr="00E6519B" w:rsidTr="00E6519B">
        <w:tc>
          <w:tcPr>
            <w:tcW w:w="8472" w:type="dxa"/>
            <w:shd w:val="clear" w:color="auto" w:fill="auto"/>
          </w:tcPr>
          <w:p w:rsidR="00AA134A" w:rsidRPr="00E6519B" w:rsidRDefault="00AA134A" w:rsidP="00E6519B">
            <w:pPr>
              <w:spacing w:after="0" w:line="240" w:lineRule="auto"/>
              <w:rPr>
                <w:rFonts w:cs="Calibri"/>
                <w:sz w:val="20"/>
                <w:szCs w:val="20"/>
              </w:rPr>
            </w:pPr>
            <w:r w:rsidRPr="00E6519B">
              <w:rPr>
                <w:rFonts w:cs="Calibri"/>
                <w:sz w:val="20"/>
                <w:szCs w:val="20"/>
              </w:rPr>
              <w:lastRenderedPageBreak/>
              <w:t>PV modules</w:t>
            </w:r>
          </w:p>
        </w:tc>
        <w:tc>
          <w:tcPr>
            <w:tcW w:w="1134" w:type="dxa"/>
            <w:shd w:val="clear" w:color="auto" w:fill="auto"/>
          </w:tcPr>
          <w:p w:rsidR="00AA134A" w:rsidRPr="00E6519B" w:rsidRDefault="00AA134A" w:rsidP="00E6519B">
            <w:pPr>
              <w:spacing w:after="0" w:line="240" w:lineRule="auto"/>
              <w:jc w:val="center"/>
              <w:rPr>
                <w:rFonts w:cs="Calibri"/>
                <w:sz w:val="20"/>
                <w:szCs w:val="20"/>
              </w:rPr>
            </w:pPr>
          </w:p>
        </w:tc>
      </w:tr>
      <w:tr w:rsidR="00AA134A" w:rsidRPr="00E6519B" w:rsidTr="00E6519B">
        <w:tc>
          <w:tcPr>
            <w:tcW w:w="8472" w:type="dxa"/>
            <w:shd w:val="clear" w:color="auto" w:fill="auto"/>
          </w:tcPr>
          <w:p w:rsidR="00AA134A" w:rsidRPr="00E6519B" w:rsidRDefault="00CE2418" w:rsidP="00E6519B">
            <w:pPr>
              <w:spacing w:after="0" w:line="240" w:lineRule="auto"/>
              <w:jc w:val="center"/>
              <w:rPr>
                <w:rFonts w:cs="Calibri"/>
                <w:sz w:val="20"/>
                <w:szCs w:val="20"/>
              </w:rPr>
            </w:pPr>
            <w:r>
              <w:rPr>
                <w:rFonts w:cs="Calibri"/>
                <w:noProof/>
                <w:lang w:val="en-US" w:eastAsia="en-US"/>
              </w:rPr>
              <w:drawing>
                <wp:inline distT="0" distB="0" distL="0" distR="0">
                  <wp:extent cx="5219700" cy="1876425"/>
                  <wp:effectExtent l="19050" t="0" r="0" b="0"/>
                  <wp:docPr id="6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8" cstate="print"/>
                          <a:srcRect/>
                          <a:stretch>
                            <a:fillRect/>
                          </a:stretch>
                        </pic:blipFill>
                        <pic:spPr bwMode="auto">
                          <a:xfrm>
                            <a:off x="0" y="0"/>
                            <a:ext cx="5219700" cy="1876425"/>
                          </a:xfrm>
                          <a:prstGeom prst="rect">
                            <a:avLst/>
                          </a:prstGeom>
                          <a:noFill/>
                          <a:ln w="9525">
                            <a:noFill/>
                            <a:miter lim="800000"/>
                            <a:headEnd/>
                            <a:tailEnd/>
                          </a:ln>
                        </pic:spPr>
                      </pic:pic>
                    </a:graphicData>
                  </a:graphic>
                </wp:inline>
              </w:drawing>
            </w:r>
          </w:p>
        </w:tc>
        <w:tc>
          <w:tcPr>
            <w:tcW w:w="1134" w:type="dxa"/>
            <w:shd w:val="clear" w:color="auto" w:fill="auto"/>
          </w:tcPr>
          <w:p w:rsidR="00AA134A" w:rsidRPr="00E6519B" w:rsidRDefault="00AA134A" w:rsidP="00E6519B">
            <w:pPr>
              <w:spacing w:after="0" w:line="240" w:lineRule="auto"/>
              <w:rPr>
                <w:rFonts w:cs="Calibri"/>
                <w:sz w:val="20"/>
                <w:szCs w:val="20"/>
              </w:rPr>
            </w:pPr>
          </w:p>
          <w:p w:rsidR="00AA134A" w:rsidRPr="00E6519B" w:rsidRDefault="00AA134A" w:rsidP="00E6519B">
            <w:pPr>
              <w:spacing w:after="0" w:line="240" w:lineRule="auto"/>
              <w:rPr>
                <w:rFonts w:cs="Calibri"/>
                <w:sz w:val="20"/>
                <w:szCs w:val="20"/>
              </w:rPr>
            </w:pPr>
            <w:r w:rsidRPr="00E6519B">
              <w:rPr>
                <w:rFonts w:cs="Calibri"/>
                <w:sz w:val="20"/>
                <w:szCs w:val="20"/>
              </w:rPr>
              <w:t>DC load</w:t>
            </w:r>
          </w:p>
          <w:p w:rsidR="00AA134A" w:rsidRPr="00E6519B" w:rsidRDefault="00AA134A" w:rsidP="00E6519B">
            <w:pPr>
              <w:spacing w:after="0" w:line="240" w:lineRule="auto"/>
              <w:rPr>
                <w:rFonts w:cs="Calibri"/>
                <w:sz w:val="20"/>
                <w:szCs w:val="20"/>
              </w:rPr>
            </w:pPr>
          </w:p>
          <w:p w:rsidR="00AA134A" w:rsidRPr="00E6519B" w:rsidRDefault="00AA134A" w:rsidP="00E6519B">
            <w:pPr>
              <w:spacing w:after="0" w:line="240" w:lineRule="auto"/>
              <w:rPr>
                <w:rFonts w:cs="Calibri"/>
                <w:sz w:val="20"/>
                <w:szCs w:val="20"/>
              </w:rPr>
            </w:pPr>
          </w:p>
          <w:p w:rsidR="00AA134A" w:rsidRPr="00E6519B" w:rsidRDefault="00AA134A" w:rsidP="00E6519B">
            <w:pPr>
              <w:spacing w:after="0" w:line="240" w:lineRule="auto"/>
              <w:rPr>
                <w:rFonts w:cs="Calibri"/>
                <w:sz w:val="20"/>
                <w:szCs w:val="20"/>
              </w:rPr>
            </w:pPr>
          </w:p>
          <w:p w:rsidR="00AA134A" w:rsidRPr="00E6519B" w:rsidRDefault="00AA134A" w:rsidP="00E6519B">
            <w:pPr>
              <w:spacing w:after="0" w:line="240" w:lineRule="auto"/>
              <w:rPr>
                <w:rFonts w:cs="Calibri"/>
                <w:sz w:val="20"/>
                <w:szCs w:val="20"/>
              </w:rPr>
            </w:pPr>
          </w:p>
          <w:p w:rsidR="00AA134A" w:rsidRPr="00E6519B" w:rsidRDefault="00AA134A" w:rsidP="00E6519B">
            <w:pPr>
              <w:spacing w:after="0" w:line="240" w:lineRule="auto"/>
              <w:rPr>
                <w:rFonts w:cs="Calibri"/>
                <w:sz w:val="20"/>
                <w:szCs w:val="20"/>
              </w:rPr>
            </w:pPr>
            <w:r w:rsidRPr="00E6519B">
              <w:rPr>
                <w:rFonts w:cs="Calibri"/>
                <w:sz w:val="20"/>
                <w:szCs w:val="20"/>
              </w:rPr>
              <w:t>AC LOAD</w:t>
            </w:r>
          </w:p>
        </w:tc>
      </w:tr>
      <w:tr w:rsidR="00AA134A" w:rsidRPr="00E6519B" w:rsidTr="00E6519B">
        <w:tc>
          <w:tcPr>
            <w:tcW w:w="8472" w:type="dxa"/>
            <w:shd w:val="clear" w:color="auto" w:fill="auto"/>
          </w:tcPr>
          <w:p w:rsidR="00AA134A" w:rsidRPr="00E6519B" w:rsidRDefault="00AA134A" w:rsidP="00E6519B">
            <w:pPr>
              <w:spacing w:after="0" w:line="240" w:lineRule="auto"/>
              <w:rPr>
                <w:rFonts w:cs="Calibri"/>
                <w:sz w:val="20"/>
                <w:szCs w:val="20"/>
              </w:rPr>
            </w:pPr>
            <w:r w:rsidRPr="00E6519B">
              <w:rPr>
                <w:rFonts w:cs="Calibri"/>
                <w:sz w:val="20"/>
                <w:szCs w:val="20"/>
              </w:rPr>
              <w:tab/>
            </w:r>
            <w:r w:rsidRPr="00E6519B">
              <w:rPr>
                <w:rFonts w:cs="Calibri"/>
                <w:sz w:val="20"/>
                <w:szCs w:val="20"/>
              </w:rPr>
              <w:tab/>
            </w:r>
            <w:r w:rsidRPr="00E6519B">
              <w:rPr>
                <w:rFonts w:cs="Calibri"/>
                <w:sz w:val="20"/>
                <w:szCs w:val="20"/>
              </w:rPr>
              <w:tab/>
              <w:t xml:space="preserve">Charge controller </w:t>
            </w:r>
            <w:r w:rsidRPr="00E6519B">
              <w:rPr>
                <w:rFonts w:cs="Calibri"/>
                <w:sz w:val="20"/>
                <w:szCs w:val="20"/>
              </w:rPr>
              <w:tab/>
            </w:r>
            <w:r w:rsidRPr="00E6519B">
              <w:rPr>
                <w:rFonts w:cs="Calibri"/>
                <w:sz w:val="20"/>
                <w:szCs w:val="20"/>
              </w:rPr>
              <w:tab/>
              <w:t>DC/AC Inverter</w:t>
            </w:r>
          </w:p>
          <w:p w:rsidR="00AA134A" w:rsidRPr="00E6519B" w:rsidRDefault="00AA134A" w:rsidP="00E6519B">
            <w:pPr>
              <w:spacing w:after="0" w:line="240" w:lineRule="auto"/>
              <w:rPr>
                <w:rFonts w:cs="Calibri"/>
                <w:sz w:val="20"/>
                <w:szCs w:val="20"/>
              </w:rPr>
            </w:pPr>
            <w:r w:rsidRPr="00E6519B">
              <w:rPr>
                <w:rFonts w:cs="Calibri"/>
                <w:sz w:val="20"/>
                <w:szCs w:val="20"/>
              </w:rPr>
              <w:tab/>
            </w:r>
            <w:r w:rsidRPr="00E6519B">
              <w:rPr>
                <w:rFonts w:cs="Calibri"/>
                <w:sz w:val="20"/>
                <w:szCs w:val="20"/>
              </w:rPr>
              <w:tab/>
            </w:r>
            <w:r w:rsidRPr="00E6519B">
              <w:rPr>
                <w:rFonts w:cs="Calibri"/>
                <w:sz w:val="20"/>
                <w:szCs w:val="20"/>
              </w:rPr>
              <w:tab/>
              <w:t>Battery</w:t>
            </w:r>
          </w:p>
        </w:tc>
        <w:tc>
          <w:tcPr>
            <w:tcW w:w="1134" w:type="dxa"/>
            <w:shd w:val="clear" w:color="auto" w:fill="auto"/>
          </w:tcPr>
          <w:p w:rsidR="00AA134A" w:rsidRPr="00E6519B" w:rsidRDefault="00AA134A" w:rsidP="00E6519B">
            <w:pPr>
              <w:spacing w:after="0" w:line="240" w:lineRule="auto"/>
              <w:jc w:val="center"/>
              <w:rPr>
                <w:rFonts w:cs="Calibri"/>
                <w:sz w:val="20"/>
                <w:szCs w:val="20"/>
              </w:rPr>
            </w:pPr>
          </w:p>
        </w:tc>
      </w:tr>
    </w:tbl>
    <w:p w:rsidR="00607994" w:rsidRPr="00AA134A" w:rsidRDefault="00607994" w:rsidP="00AA134A">
      <w:pPr>
        <w:spacing w:after="0" w:line="240" w:lineRule="auto"/>
        <w:jc w:val="center"/>
        <w:rPr>
          <w:rFonts w:cs="Calibri"/>
          <w:sz w:val="20"/>
          <w:szCs w:val="20"/>
        </w:rPr>
      </w:pPr>
    </w:p>
    <w:p w:rsidR="00607994" w:rsidRPr="00607994" w:rsidRDefault="00607994" w:rsidP="00607994">
      <w:pPr>
        <w:pStyle w:val="Caption"/>
        <w:jc w:val="center"/>
        <w:rPr>
          <w:rFonts w:cs="Calibri"/>
          <w:b w:val="0"/>
          <w:color w:val="000000"/>
          <w:sz w:val="20"/>
          <w:szCs w:val="20"/>
        </w:rPr>
      </w:pPr>
      <w:bookmarkStart w:id="238" w:name="_Toc374565992"/>
      <w:bookmarkStart w:id="239" w:name="_Toc383179516"/>
      <w:bookmarkStart w:id="240" w:name="_Toc393011940"/>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53</w:t>
      </w:r>
      <w:r w:rsidR="00F8171D" w:rsidRPr="00607994">
        <w:rPr>
          <w:rFonts w:cs="Calibri"/>
          <w:b w:val="0"/>
          <w:color w:val="000000"/>
          <w:sz w:val="20"/>
        </w:rPr>
        <w:fldChar w:fldCharType="end"/>
      </w:r>
      <w:r w:rsidRPr="00607994">
        <w:rPr>
          <w:rFonts w:cs="Calibri"/>
          <w:b w:val="0"/>
          <w:color w:val="000000"/>
          <w:sz w:val="20"/>
        </w:rPr>
        <w:t>. Standalone (autonomous) PV systems for AC and DC consumers</w:t>
      </w:r>
      <w:bookmarkEnd w:id="238"/>
      <w:bookmarkEnd w:id="239"/>
      <w:bookmarkEnd w:id="240"/>
    </w:p>
    <w:p w:rsidR="00607994" w:rsidRPr="00607994" w:rsidRDefault="00607994" w:rsidP="00AA134A">
      <w:pPr>
        <w:spacing w:after="0"/>
        <w:jc w:val="both"/>
        <w:rPr>
          <w:rFonts w:cs="Calibri"/>
        </w:rPr>
      </w:pPr>
      <w:r w:rsidRPr="00607994">
        <w:rPr>
          <w:rFonts w:cs="Calibri"/>
        </w:rPr>
        <w:t>Unlike standalone PV systems, grid-connected PV systems are connected to the electricity grid, and are often considered in many developed countries. Grid-connected solar systems are directly connected to the public distribution grid. There are:</w:t>
      </w:r>
    </w:p>
    <w:p w:rsidR="00607994" w:rsidRPr="00607994" w:rsidRDefault="00607994" w:rsidP="00607994">
      <w:pPr>
        <w:pStyle w:val="ListParagraph"/>
        <w:numPr>
          <w:ilvl w:val="0"/>
          <w:numId w:val="88"/>
        </w:numPr>
        <w:jc w:val="both"/>
        <w:rPr>
          <w:rFonts w:cs="Calibri"/>
        </w:rPr>
      </w:pPr>
      <w:r w:rsidRPr="00607994">
        <w:rPr>
          <w:rFonts w:cs="Calibri"/>
        </w:rPr>
        <w:t>Passive, in which the grid is used (only) as a backup source,</w:t>
      </w:r>
    </w:p>
    <w:p w:rsidR="00607994" w:rsidRPr="00607994" w:rsidRDefault="00607994" w:rsidP="00607994">
      <w:pPr>
        <w:pStyle w:val="ListParagraph"/>
        <w:numPr>
          <w:ilvl w:val="0"/>
          <w:numId w:val="88"/>
        </w:numPr>
        <w:jc w:val="both"/>
        <w:rPr>
          <w:rFonts w:cs="Calibri"/>
        </w:rPr>
      </w:pPr>
      <w:r w:rsidRPr="00607994">
        <w:rPr>
          <w:rFonts w:cs="Calibri"/>
        </w:rPr>
        <w:t>Active (interactive), in which the grid can cover the deficits, but also retrieve the excess electricity</w:t>
      </w:r>
    </w:p>
    <w:p w:rsidR="00607994" w:rsidRPr="00607994" w:rsidRDefault="00607994" w:rsidP="00AA134A">
      <w:pPr>
        <w:spacing w:after="0"/>
        <w:jc w:val="both"/>
        <w:rPr>
          <w:rFonts w:cs="Calibri"/>
        </w:rPr>
      </w:pPr>
      <w:r w:rsidRPr="00607994">
        <w:rPr>
          <w:rFonts w:cs="Calibri"/>
          <w:i/>
        </w:rPr>
        <w:t>Passive grid-connected PV systems</w:t>
      </w:r>
      <w:r w:rsidRPr="00607994">
        <w:rPr>
          <w:rFonts w:cs="Calibri"/>
        </w:rPr>
        <w:t xml:space="preserve"> use the grid only conditionally, in periods when the PV modules cannot produce sufficient amounts of electricity, such as at night when the batteries are discharged (Image 54).</w:t>
      </w:r>
    </w:p>
    <w:tbl>
      <w:tblPr>
        <w:tblW w:w="0" w:type="auto"/>
        <w:tblLook w:val="04A0"/>
      </w:tblPr>
      <w:tblGrid>
        <w:gridCol w:w="8166"/>
        <w:gridCol w:w="1077"/>
      </w:tblGrid>
      <w:tr w:rsidR="00AA134A" w:rsidRPr="00E6519B" w:rsidTr="00E6519B">
        <w:tc>
          <w:tcPr>
            <w:tcW w:w="4788" w:type="dxa"/>
            <w:shd w:val="clear" w:color="auto" w:fill="auto"/>
          </w:tcPr>
          <w:p w:rsidR="00AA134A" w:rsidRPr="00E6519B" w:rsidRDefault="00AA134A" w:rsidP="00E6519B">
            <w:pPr>
              <w:spacing w:after="0" w:line="240" w:lineRule="auto"/>
              <w:rPr>
                <w:rFonts w:cs="Calibri"/>
                <w:sz w:val="20"/>
                <w:szCs w:val="20"/>
              </w:rPr>
            </w:pPr>
            <w:r w:rsidRPr="00E6519B">
              <w:rPr>
                <w:rFonts w:cs="Calibri"/>
                <w:sz w:val="20"/>
                <w:szCs w:val="20"/>
              </w:rPr>
              <w:t>PV modules</w:t>
            </w:r>
            <w:r w:rsidRPr="00E6519B">
              <w:rPr>
                <w:rFonts w:cs="Calibri"/>
                <w:sz w:val="20"/>
                <w:szCs w:val="20"/>
              </w:rPr>
              <w:tab/>
            </w:r>
            <w:r w:rsidRPr="00E6519B">
              <w:rPr>
                <w:rFonts w:cs="Calibri"/>
                <w:sz w:val="20"/>
                <w:szCs w:val="20"/>
              </w:rPr>
              <w:tab/>
            </w:r>
            <w:r w:rsidRPr="00E6519B">
              <w:rPr>
                <w:rFonts w:cs="Calibri"/>
                <w:sz w:val="20"/>
                <w:szCs w:val="20"/>
              </w:rPr>
              <w:tab/>
            </w:r>
            <w:r w:rsidRPr="00E6519B">
              <w:rPr>
                <w:rFonts w:cs="Calibri"/>
                <w:sz w:val="20"/>
                <w:szCs w:val="20"/>
              </w:rPr>
              <w:tab/>
            </w:r>
            <w:r w:rsidRPr="00E6519B">
              <w:rPr>
                <w:rFonts w:cs="Calibri"/>
                <w:sz w:val="20"/>
                <w:szCs w:val="20"/>
              </w:rPr>
              <w:tab/>
              <w:t xml:space="preserve">    DC/AC Inverter</w:t>
            </w:r>
          </w:p>
        </w:tc>
        <w:tc>
          <w:tcPr>
            <w:tcW w:w="4788" w:type="dxa"/>
            <w:shd w:val="clear" w:color="auto" w:fill="auto"/>
          </w:tcPr>
          <w:p w:rsidR="00AA134A" w:rsidRPr="00E6519B" w:rsidRDefault="00AA134A" w:rsidP="00E6519B">
            <w:pPr>
              <w:spacing w:after="0" w:line="240" w:lineRule="auto"/>
              <w:jc w:val="center"/>
              <w:rPr>
                <w:rFonts w:cs="Calibri"/>
                <w:sz w:val="20"/>
                <w:szCs w:val="20"/>
              </w:rPr>
            </w:pPr>
          </w:p>
        </w:tc>
      </w:tr>
      <w:tr w:rsidR="00AA134A" w:rsidRPr="00E6519B" w:rsidTr="00E6519B">
        <w:tc>
          <w:tcPr>
            <w:tcW w:w="4788" w:type="dxa"/>
            <w:shd w:val="clear" w:color="auto" w:fill="auto"/>
          </w:tcPr>
          <w:p w:rsidR="00AA134A" w:rsidRPr="00E6519B" w:rsidRDefault="00CE2418" w:rsidP="00E6519B">
            <w:pPr>
              <w:spacing w:after="0" w:line="240" w:lineRule="auto"/>
              <w:jc w:val="center"/>
              <w:rPr>
                <w:rFonts w:cs="Calibri"/>
                <w:sz w:val="20"/>
                <w:szCs w:val="20"/>
              </w:rPr>
            </w:pPr>
            <w:r>
              <w:rPr>
                <w:rFonts w:cs="Calibri"/>
                <w:noProof/>
                <w:lang w:val="en-US" w:eastAsia="en-US"/>
              </w:rPr>
              <w:drawing>
                <wp:inline distT="0" distB="0" distL="0" distR="0">
                  <wp:extent cx="5019675" cy="1485900"/>
                  <wp:effectExtent l="19050" t="0" r="9525" b="0"/>
                  <wp:docPr id="69"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rrowheads="1"/>
                          </pic:cNvPicPr>
                        </pic:nvPicPr>
                        <pic:blipFill>
                          <a:blip r:embed="rId69" cstate="print"/>
                          <a:srcRect/>
                          <a:stretch>
                            <a:fillRect/>
                          </a:stretch>
                        </pic:blipFill>
                        <pic:spPr bwMode="auto">
                          <a:xfrm>
                            <a:off x="0" y="0"/>
                            <a:ext cx="5019675" cy="1485900"/>
                          </a:xfrm>
                          <a:prstGeom prst="rect">
                            <a:avLst/>
                          </a:prstGeom>
                          <a:noFill/>
                          <a:ln w="9525">
                            <a:noFill/>
                            <a:miter lim="800000"/>
                            <a:headEnd/>
                            <a:tailEnd/>
                          </a:ln>
                        </pic:spPr>
                      </pic:pic>
                    </a:graphicData>
                  </a:graphic>
                </wp:inline>
              </w:drawing>
            </w:r>
          </w:p>
        </w:tc>
        <w:tc>
          <w:tcPr>
            <w:tcW w:w="4788" w:type="dxa"/>
            <w:shd w:val="clear" w:color="auto" w:fill="auto"/>
          </w:tcPr>
          <w:p w:rsidR="00AA134A" w:rsidRPr="00E6519B" w:rsidRDefault="00AA134A" w:rsidP="00E6519B">
            <w:pPr>
              <w:spacing w:after="0" w:line="240" w:lineRule="auto"/>
              <w:rPr>
                <w:rFonts w:cs="Calibri"/>
                <w:sz w:val="20"/>
                <w:szCs w:val="20"/>
              </w:rPr>
            </w:pPr>
          </w:p>
          <w:p w:rsidR="00AA134A" w:rsidRPr="00E6519B" w:rsidRDefault="00AA134A" w:rsidP="00E6519B">
            <w:pPr>
              <w:spacing w:after="0" w:line="240" w:lineRule="auto"/>
              <w:rPr>
                <w:rFonts w:cs="Calibri"/>
                <w:sz w:val="20"/>
                <w:szCs w:val="20"/>
              </w:rPr>
            </w:pPr>
          </w:p>
          <w:p w:rsidR="00AA134A" w:rsidRPr="00E6519B" w:rsidRDefault="00AA134A" w:rsidP="00E6519B">
            <w:pPr>
              <w:spacing w:after="0" w:line="240" w:lineRule="auto"/>
              <w:rPr>
                <w:rFonts w:cs="Calibri"/>
                <w:sz w:val="20"/>
                <w:szCs w:val="20"/>
              </w:rPr>
            </w:pPr>
          </w:p>
          <w:p w:rsidR="00AA134A" w:rsidRPr="00E6519B" w:rsidRDefault="00AA134A" w:rsidP="00E6519B">
            <w:pPr>
              <w:spacing w:after="0" w:line="240" w:lineRule="auto"/>
              <w:rPr>
                <w:rFonts w:cs="Calibri"/>
                <w:sz w:val="20"/>
                <w:szCs w:val="20"/>
              </w:rPr>
            </w:pPr>
            <w:r w:rsidRPr="00E6519B">
              <w:rPr>
                <w:rFonts w:cs="Calibri"/>
                <w:sz w:val="20"/>
                <w:szCs w:val="20"/>
              </w:rPr>
              <w:t>AC load</w:t>
            </w:r>
          </w:p>
          <w:p w:rsidR="00AA134A" w:rsidRPr="00E6519B" w:rsidRDefault="00AA134A" w:rsidP="00E6519B">
            <w:pPr>
              <w:spacing w:after="0" w:line="240" w:lineRule="auto"/>
              <w:rPr>
                <w:rFonts w:cs="Calibri"/>
                <w:sz w:val="20"/>
                <w:szCs w:val="20"/>
              </w:rPr>
            </w:pPr>
          </w:p>
          <w:p w:rsidR="00AA134A" w:rsidRPr="00E6519B" w:rsidRDefault="00AA134A" w:rsidP="00E6519B">
            <w:pPr>
              <w:spacing w:after="0" w:line="240" w:lineRule="auto"/>
              <w:rPr>
                <w:rFonts w:cs="Calibri"/>
                <w:sz w:val="20"/>
                <w:szCs w:val="20"/>
              </w:rPr>
            </w:pPr>
          </w:p>
          <w:p w:rsidR="00AA134A" w:rsidRPr="00E6519B" w:rsidRDefault="00AA134A" w:rsidP="00E6519B">
            <w:pPr>
              <w:spacing w:after="0" w:line="240" w:lineRule="auto"/>
              <w:rPr>
                <w:rFonts w:cs="Calibri"/>
                <w:sz w:val="20"/>
                <w:szCs w:val="20"/>
              </w:rPr>
            </w:pPr>
          </w:p>
          <w:p w:rsidR="00AA134A" w:rsidRPr="00E6519B" w:rsidRDefault="00AA134A" w:rsidP="00E6519B">
            <w:pPr>
              <w:spacing w:after="0" w:line="240" w:lineRule="auto"/>
              <w:rPr>
                <w:rFonts w:cs="Calibri"/>
                <w:sz w:val="20"/>
                <w:szCs w:val="20"/>
              </w:rPr>
            </w:pPr>
          </w:p>
          <w:p w:rsidR="00AA134A" w:rsidRPr="00E6519B" w:rsidRDefault="00AA134A" w:rsidP="00E6519B">
            <w:pPr>
              <w:spacing w:after="0" w:line="240" w:lineRule="auto"/>
              <w:rPr>
                <w:rFonts w:cs="Calibri"/>
                <w:sz w:val="20"/>
                <w:szCs w:val="20"/>
              </w:rPr>
            </w:pPr>
            <w:r w:rsidRPr="00E6519B">
              <w:rPr>
                <w:rFonts w:cs="Calibri"/>
                <w:sz w:val="20"/>
                <w:szCs w:val="20"/>
              </w:rPr>
              <w:t>Grid</w:t>
            </w:r>
          </w:p>
        </w:tc>
      </w:tr>
      <w:tr w:rsidR="00AA134A" w:rsidRPr="00E6519B" w:rsidTr="00E6519B">
        <w:tc>
          <w:tcPr>
            <w:tcW w:w="4788" w:type="dxa"/>
            <w:shd w:val="clear" w:color="auto" w:fill="auto"/>
          </w:tcPr>
          <w:p w:rsidR="00AA134A" w:rsidRPr="00E6519B" w:rsidRDefault="00AA134A" w:rsidP="00E6519B">
            <w:pPr>
              <w:spacing w:after="0" w:line="240" w:lineRule="auto"/>
              <w:rPr>
                <w:rFonts w:cs="Calibri"/>
                <w:sz w:val="20"/>
                <w:szCs w:val="20"/>
              </w:rPr>
            </w:pPr>
            <w:r w:rsidRPr="00E6519B">
              <w:rPr>
                <w:rFonts w:cs="Calibri"/>
                <w:sz w:val="20"/>
                <w:szCs w:val="20"/>
              </w:rPr>
              <w:tab/>
            </w:r>
            <w:r w:rsidRPr="00E6519B">
              <w:rPr>
                <w:rFonts w:cs="Calibri"/>
                <w:sz w:val="20"/>
                <w:szCs w:val="20"/>
              </w:rPr>
              <w:tab/>
            </w:r>
            <w:r w:rsidRPr="00E6519B">
              <w:rPr>
                <w:rFonts w:cs="Calibri"/>
                <w:sz w:val="20"/>
                <w:szCs w:val="20"/>
              </w:rPr>
              <w:tab/>
            </w:r>
            <w:r w:rsidRPr="00E6519B">
              <w:rPr>
                <w:rFonts w:cs="Calibri"/>
                <w:sz w:val="20"/>
                <w:szCs w:val="20"/>
              </w:rPr>
              <w:tab/>
              <w:t>Charge controller</w:t>
            </w:r>
          </w:p>
          <w:p w:rsidR="00AA134A" w:rsidRPr="00E6519B" w:rsidRDefault="00AA134A" w:rsidP="00E6519B">
            <w:pPr>
              <w:spacing w:after="0" w:line="240" w:lineRule="auto"/>
              <w:rPr>
                <w:rFonts w:cs="Calibri"/>
                <w:sz w:val="20"/>
                <w:szCs w:val="20"/>
              </w:rPr>
            </w:pPr>
            <w:r w:rsidRPr="00E6519B">
              <w:rPr>
                <w:rFonts w:cs="Calibri"/>
                <w:sz w:val="20"/>
                <w:szCs w:val="20"/>
              </w:rPr>
              <w:tab/>
            </w:r>
            <w:r w:rsidRPr="00E6519B">
              <w:rPr>
                <w:rFonts w:cs="Calibri"/>
                <w:sz w:val="20"/>
                <w:szCs w:val="20"/>
              </w:rPr>
              <w:tab/>
            </w:r>
            <w:r w:rsidRPr="00E6519B">
              <w:rPr>
                <w:rFonts w:cs="Calibri"/>
                <w:sz w:val="20"/>
                <w:szCs w:val="20"/>
              </w:rPr>
              <w:tab/>
            </w:r>
            <w:r w:rsidRPr="00E6519B">
              <w:rPr>
                <w:rFonts w:cs="Calibri"/>
                <w:sz w:val="20"/>
                <w:szCs w:val="20"/>
              </w:rPr>
              <w:tab/>
              <w:t>Battery</w:t>
            </w:r>
          </w:p>
        </w:tc>
        <w:tc>
          <w:tcPr>
            <w:tcW w:w="4788" w:type="dxa"/>
            <w:shd w:val="clear" w:color="auto" w:fill="auto"/>
          </w:tcPr>
          <w:p w:rsidR="00AA134A" w:rsidRPr="00E6519B" w:rsidRDefault="00AA134A" w:rsidP="00E6519B">
            <w:pPr>
              <w:spacing w:after="0" w:line="240" w:lineRule="auto"/>
              <w:jc w:val="center"/>
              <w:rPr>
                <w:rFonts w:cs="Calibri"/>
                <w:sz w:val="20"/>
                <w:szCs w:val="20"/>
              </w:rPr>
            </w:pPr>
          </w:p>
        </w:tc>
      </w:tr>
    </w:tbl>
    <w:p w:rsidR="00607994" w:rsidRPr="00607994" w:rsidRDefault="00607994" w:rsidP="00607994">
      <w:pPr>
        <w:pStyle w:val="Caption"/>
        <w:jc w:val="center"/>
        <w:rPr>
          <w:rFonts w:cs="Calibri"/>
          <w:b w:val="0"/>
          <w:color w:val="000000"/>
          <w:sz w:val="20"/>
          <w:szCs w:val="20"/>
        </w:rPr>
      </w:pPr>
      <w:bookmarkStart w:id="241" w:name="_Toc374565993"/>
      <w:bookmarkStart w:id="242" w:name="_Toc383179517"/>
      <w:bookmarkStart w:id="243" w:name="_Toc393011941"/>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54</w:t>
      </w:r>
      <w:r w:rsidR="00F8171D" w:rsidRPr="00607994">
        <w:rPr>
          <w:rFonts w:cs="Calibri"/>
          <w:b w:val="0"/>
          <w:color w:val="000000"/>
          <w:sz w:val="20"/>
        </w:rPr>
        <w:fldChar w:fldCharType="end"/>
      </w:r>
      <w:r w:rsidRPr="00607994">
        <w:rPr>
          <w:rFonts w:cs="Calibri"/>
          <w:b w:val="0"/>
          <w:color w:val="000000"/>
          <w:sz w:val="20"/>
        </w:rPr>
        <w:t>. Passive grid-connected PV systems</w:t>
      </w:r>
      <w:bookmarkEnd w:id="241"/>
      <w:bookmarkEnd w:id="242"/>
      <w:bookmarkEnd w:id="243"/>
    </w:p>
    <w:p w:rsidR="00607994" w:rsidRDefault="00607994" w:rsidP="00607994">
      <w:pPr>
        <w:jc w:val="both"/>
        <w:rPr>
          <w:rFonts w:cs="Calibri"/>
        </w:rPr>
      </w:pPr>
      <w:r w:rsidRPr="00607994">
        <w:rPr>
          <w:rFonts w:cs="Calibri"/>
        </w:rPr>
        <w:t>Active or interactive grid-connected PV systems use the grid in case of higher demand or in case of excess. Electricity produced in the PV modules is returned to the electricity grid (Image 55).</w:t>
      </w:r>
    </w:p>
    <w:p w:rsidR="00FD1575" w:rsidRDefault="00FD1575" w:rsidP="00607994">
      <w:pPr>
        <w:jc w:val="both"/>
        <w:rPr>
          <w:rFonts w:cs="Calibri"/>
        </w:rPr>
      </w:pPr>
    </w:p>
    <w:p w:rsidR="00FD1575" w:rsidRDefault="00FD1575" w:rsidP="00607994">
      <w:pPr>
        <w:jc w:val="both"/>
        <w:rPr>
          <w:rFonts w:cs="Calibri"/>
        </w:rPr>
      </w:pPr>
    </w:p>
    <w:p w:rsidR="00FD1575" w:rsidRDefault="00FD1575" w:rsidP="00607994">
      <w:pPr>
        <w:jc w:val="both"/>
        <w:rPr>
          <w:rFonts w:cs="Calibri"/>
        </w:rPr>
      </w:pPr>
    </w:p>
    <w:p w:rsidR="00FD1575" w:rsidRDefault="00FD1575" w:rsidP="00607994">
      <w:pPr>
        <w:jc w:val="both"/>
        <w:rPr>
          <w:rFonts w:cs="Calibri"/>
        </w:rPr>
      </w:pPr>
    </w:p>
    <w:tbl>
      <w:tblPr>
        <w:tblW w:w="0" w:type="auto"/>
        <w:tblLook w:val="04A0"/>
      </w:tblPr>
      <w:tblGrid>
        <w:gridCol w:w="8676"/>
        <w:gridCol w:w="567"/>
      </w:tblGrid>
      <w:tr w:rsidR="00226009" w:rsidRPr="00E6519B" w:rsidTr="00E6519B">
        <w:tc>
          <w:tcPr>
            <w:tcW w:w="8686" w:type="dxa"/>
            <w:shd w:val="clear" w:color="auto" w:fill="auto"/>
          </w:tcPr>
          <w:p w:rsidR="00226009" w:rsidRPr="00E6519B" w:rsidRDefault="00226009" w:rsidP="00E6519B">
            <w:pPr>
              <w:spacing w:after="0" w:line="240" w:lineRule="auto"/>
              <w:rPr>
                <w:rFonts w:cs="Calibri"/>
                <w:sz w:val="20"/>
                <w:szCs w:val="20"/>
              </w:rPr>
            </w:pPr>
            <w:r w:rsidRPr="00E6519B">
              <w:rPr>
                <w:rFonts w:cs="Calibri"/>
                <w:sz w:val="20"/>
                <w:szCs w:val="20"/>
              </w:rPr>
              <w:lastRenderedPageBreak/>
              <w:t>PV modules</w:t>
            </w:r>
            <w:r w:rsidRPr="00E6519B">
              <w:rPr>
                <w:rFonts w:cs="Calibri"/>
                <w:sz w:val="20"/>
                <w:szCs w:val="20"/>
              </w:rPr>
              <w:tab/>
            </w:r>
            <w:r w:rsidRPr="00E6519B">
              <w:rPr>
                <w:rFonts w:cs="Calibri"/>
                <w:sz w:val="20"/>
                <w:szCs w:val="20"/>
              </w:rPr>
              <w:tab/>
            </w:r>
            <w:r w:rsidRPr="00E6519B">
              <w:rPr>
                <w:rFonts w:cs="Calibri"/>
                <w:sz w:val="20"/>
                <w:szCs w:val="20"/>
              </w:rPr>
              <w:tab/>
            </w:r>
            <w:r w:rsidRPr="00E6519B">
              <w:rPr>
                <w:rFonts w:cs="Calibri"/>
                <w:sz w:val="20"/>
                <w:szCs w:val="20"/>
              </w:rPr>
              <w:tab/>
            </w:r>
            <w:r w:rsidRPr="00E6519B">
              <w:rPr>
                <w:rFonts w:cs="Calibri"/>
                <w:sz w:val="20"/>
                <w:szCs w:val="20"/>
              </w:rPr>
              <w:tab/>
              <w:t xml:space="preserve">    DC/AC Inverter</w:t>
            </w:r>
          </w:p>
        </w:tc>
        <w:tc>
          <w:tcPr>
            <w:tcW w:w="890" w:type="dxa"/>
            <w:shd w:val="clear" w:color="auto" w:fill="auto"/>
          </w:tcPr>
          <w:p w:rsidR="00226009" w:rsidRPr="00E6519B" w:rsidRDefault="00226009" w:rsidP="00E6519B">
            <w:pPr>
              <w:spacing w:after="0" w:line="240" w:lineRule="auto"/>
              <w:jc w:val="center"/>
              <w:rPr>
                <w:rFonts w:cs="Calibri"/>
                <w:sz w:val="20"/>
                <w:szCs w:val="20"/>
              </w:rPr>
            </w:pPr>
          </w:p>
        </w:tc>
      </w:tr>
      <w:tr w:rsidR="00226009" w:rsidRPr="00E6519B" w:rsidTr="00E6519B">
        <w:tc>
          <w:tcPr>
            <w:tcW w:w="8686" w:type="dxa"/>
            <w:shd w:val="clear" w:color="auto" w:fill="auto"/>
          </w:tcPr>
          <w:p w:rsidR="00226009" w:rsidRPr="00E6519B" w:rsidRDefault="00CE2418" w:rsidP="00E6519B">
            <w:pPr>
              <w:spacing w:after="0" w:line="240" w:lineRule="auto"/>
              <w:jc w:val="center"/>
              <w:rPr>
                <w:rFonts w:cs="Calibri"/>
                <w:sz w:val="20"/>
                <w:szCs w:val="20"/>
              </w:rPr>
            </w:pPr>
            <w:r>
              <w:rPr>
                <w:rFonts w:cs="Calibri"/>
                <w:noProof/>
                <w:lang w:val="en-US" w:eastAsia="en-US"/>
              </w:rPr>
              <w:drawing>
                <wp:inline distT="0" distB="0" distL="0" distR="0">
                  <wp:extent cx="5381625" cy="2219325"/>
                  <wp:effectExtent l="19050" t="0" r="9525" b="0"/>
                  <wp:docPr id="70"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rrowheads="1"/>
                          </pic:cNvPicPr>
                        </pic:nvPicPr>
                        <pic:blipFill>
                          <a:blip r:embed="rId70" cstate="print"/>
                          <a:srcRect/>
                          <a:stretch>
                            <a:fillRect/>
                          </a:stretch>
                        </pic:blipFill>
                        <pic:spPr bwMode="auto">
                          <a:xfrm>
                            <a:off x="0" y="0"/>
                            <a:ext cx="5381625" cy="2219325"/>
                          </a:xfrm>
                          <a:prstGeom prst="rect">
                            <a:avLst/>
                          </a:prstGeom>
                          <a:noFill/>
                          <a:ln w="9525">
                            <a:noFill/>
                            <a:miter lim="800000"/>
                            <a:headEnd/>
                            <a:tailEnd/>
                          </a:ln>
                        </pic:spPr>
                      </pic:pic>
                    </a:graphicData>
                  </a:graphic>
                </wp:inline>
              </w:drawing>
            </w:r>
          </w:p>
        </w:tc>
        <w:tc>
          <w:tcPr>
            <w:tcW w:w="890" w:type="dxa"/>
            <w:shd w:val="clear" w:color="auto" w:fill="auto"/>
          </w:tcPr>
          <w:p w:rsidR="00226009" w:rsidRPr="00E6519B" w:rsidRDefault="00226009" w:rsidP="00E6519B">
            <w:pPr>
              <w:spacing w:after="0" w:line="240" w:lineRule="auto"/>
              <w:rPr>
                <w:rFonts w:cs="Calibri"/>
                <w:sz w:val="20"/>
                <w:szCs w:val="20"/>
              </w:rPr>
            </w:pPr>
          </w:p>
          <w:p w:rsidR="00226009" w:rsidRPr="00E6519B" w:rsidRDefault="00226009" w:rsidP="00E6519B">
            <w:pPr>
              <w:spacing w:after="0" w:line="240" w:lineRule="auto"/>
              <w:rPr>
                <w:rFonts w:cs="Calibri"/>
                <w:sz w:val="20"/>
                <w:szCs w:val="20"/>
              </w:rPr>
            </w:pPr>
          </w:p>
          <w:p w:rsidR="00226009" w:rsidRPr="00E6519B" w:rsidRDefault="00226009" w:rsidP="00E6519B">
            <w:pPr>
              <w:spacing w:after="0" w:line="240" w:lineRule="auto"/>
              <w:rPr>
                <w:rFonts w:cs="Calibri"/>
                <w:sz w:val="20"/>
                <w:szCs w:val="20"/>
              </w:rPr>
            </w:pPr>
          </w:p>
          <w:p w:rsidR="00226009" w:rsidRPr="00E6519B" w:rsidRDefault="00226009" w:rsidP="00E6519B">
            <w:pPr>
              <w:spacing w:after="0" w:line="240" w:lineRule="auto"/>
              <w:rPr>
                <w:rFonts w:cs="Calibri"/>
                <w:sz w:val="20"/>
                <w:szCs w:val="20"/>
              </w:rPr>
            </w:pPr>
          </w:p>
          <w:p w:rsidR="00226009" w:rsidRPr="00E6519B" w:rsidRDefault="00226009" w:rsidP="00E6519B">
            <w:pPr>
              <w:spacing w:after="0" w:line="240" w:lineRule="auto"/>
              <w:rPr>
                <w:rFonts w:cs="Calibri"/>
                <w:sz w:val="20"/>
                <w:szCs w:val="20"/>
              </w:rPr>
            </w:pPr>
          </w:p>
          <w:p w:rsidR="00226009" w:rsidRPr="00E6519B" w:rsidRDefault="00226009" w:rsidP="00E6519B">
            <w:pPr>
              <w:spacing w:after="0" w:line="240" w:lineRule="auto"/>
              <w:rPr>
                <w:rFonts w:cs="Calibri"/>
                <w:sz w:val="20"/>
                <w:szCs w:val="20"/>
              </w:rPr>
            </w:pPr>
          </w:p>
          <w:p w:rsidR="00226009" w:rsidRPr="00E6519B" w:rsidRDefault="00226009" w:rsidP="00E6519B">
            <w:pPr>
              <w:spacing w:after="0" w:line="240" w:lineRule="auto"/>
              <w:rPr>
                <w:rFonts w:cs="Calibri"/>
                <w:sz w:val="20"/>
                <w:szCs w:val="20"/>
              </w:rPr>
            </w:pPr>
          </w:p>
          <w:p w:rsidR="00226009" w:rsidRPr="00E6519B" w:rsidRDefault="00226009" w:rsidP="00E6519B">
            <w:pPr>
              <w:spacing w:after="0" w:line="240" w:lineRule="auto"/>
              <w:rPr>
                <w:rFonts w:cs="Calibri"/>
                <w:sz w:val="20"/>
                <w:szCs w:val="20"/>
              </w:rPr>
            </w:pPr>
            <w:r w:rsidRPr="00E6519B">
              <w:rPr>
                <w:rFonts w:cs="Calibri"/>
                <w:sz w:val="20"/>
                <w:szCs w:val="20"/>
              </w:rPr>
              <w:t>AC load</w:t>
            </w:r>
          </w:p>
          <w:p w:rsidR="00226009" w:rsidRPr="00E6519B" w:rsidRDefault="00226009" w:rsidP="00E6519B">
            <w:pPr>
              <w:spacing w:after="0" w:line="240" w:lineRule="auto"/>
              <w:rPr>
                <w:rFonts w:cs="Calibri"/>
                <w:sz w:val="20"/>
                <w:szCs w:val="20"/>
              </w:rPr>
            </w:pPr>
          </w:p>
          <w:p w:rsidR="00226009" w:rsidRPr="00E6519B" w:rsidRDefault="00226009" w:rsidP="00E6519B">
            <w:pPr>
              <w:spacing w:after="0" w:line="240" w:lineRule="auto"/>
              <w:rPr>
                <w:rFonts w:cs="Calibri"/>
                <w:sz w:val="20"/>
                <w:szCs w:val="20"/>
              </w:rPr>
            </w:pPr>
          </w:p>
          <w:p w:rsidR="00226009" w:rsidRPr="00E6519B" w:rsidRDefault="00226009" w:rsidP="00E6519B">
            <w:pPr>
              <w:spacing w:after="0" w:line="240" w:lineRule="auto"/>
              <w:rPr>
                <w:rFonts w:cs="Calibri"/>
                <w:sz w:val="20"/>
                <w:szCs w:val="20"/>
              </w:rPr>
            </w:pPr>
          </w:p>
          <w:p w:rsidR="00226009" w:rsidRPr="00E6519B" w:rsidRDefault="00226009" w:rsidP="00E6519B">
            <w:pPr>
              <w:spacing w:after="0" w:line="240" w:lineRule="auto"/>
              <w:rPr>
                <w:rFonts w:cs="Calibri"/>
                <w:sz w:val="20"/>
                <w:szCs w:val="20"/>
              </w:rPr>
            </w:pPr>
          </w:p>
          <w:p w:rsidR="00226009" w:rsidRPr="00E6519B" w:rsidRDefault="00226009" w:rsidP="00E6519B">
            <w:pPr>
              <w:spacing w:after="0" w:line="240" w:lineRule="auto"/>
              <w:rPr>
                <w:rFonts w:cs="Calibri"/>
                <w:sz w:val="20"/>
                <w:szCs w:val="20"/>
              </w:rPr>
            </w:pPr>
          </w:p>
          <w:p w:rsidR="00226009" w:rsidRPr="00E6519B" w:rsidRDefault="00226009" w:rsidP="00E6519B">
            <w:pPr>
              <w:spacing w:after="0" w:line="240" w:lineRule="auto"/>
              <w:rPr>
                <w:rFonts w:cs="Calibri"/>
                <w:sz w:val="20"/>
                <w:szCs w:val="20"/>
              </w:rPr>
            </w:pPr>
            <w:r w:rsidRPr="00E6519B">
              <w:rPr>
                <w:rFonts w:cs="Calibri"/>
                <w:sz w:val="20"/>
                <w:szCs w:val="20"/>
              </w:rPr>
              <w:t>Grid</w:t>
            </w:r>
          </w:p>
        </w:tc>
      </w:tr>
      <w:tr w:rsidR="00226009" w:rsidRPr="00E6519B" w:rsidTr="00E6519B">
        <w:tc>
          <w:tcPr>
            <w:tcW w:w="8686" w:type="dxa"/>
            <w:shd w:val="clear" w:color="auto" w:fill="auto"/>
          </w:tcPr>
          <w:p w:rsidR="00226009" w:rsidRPr="00E6519B" w:rsidRDefault="00226009" w:rsidP="00E6519B">
            <w:pPr>
              <w:spacing w:after="0" w:line="240" w:lineRule="auto"/>
              <w:rPr>
                <w:rFonts w:cs="Calibri"/>
                <w:sz w:val="20"/>
                <w:szCs w:val="20"/>
              </w:rPr>
            </w:pPr>
            <w:r w:rsidRPr="00E6519B">
              <w:rPr>
                <w:rFonts w:cs="Calibri"/>
                <w:sz w:val="20"/>
                <w:szCs w:val="20"/>
              </w:rPr>
              <w:tab/>
            </w:r>
            <w:r w:rsidRPr="00E6519B">
              <w:rPr>
                <w:rFonts w:cs="Calibri"/>
                <w:sz w:val="20"/>
                <w:szCs w:val="20"/>
              </w:rPr>
              <w:tab/>
            </w:r>
            <w:r w:rsidRPr="00E6519B">
              <w:rPr>
                <w:rFonts w:cs="Calibri"/>
                <w:sz w:val="20"/>
                <w:szCs w:val="20"/>
              </w:rPr>
              <w:tab/>
              <w:t>Charge controller</w:t>
            </w:r>
            <w:r w:rsidRPr="00E6519B">
              <w:rPr>
                <w:rFonts w:cs="Calibri"/>
                <w:sz w:val="20"/>
                <w:szCs w:val="20"/>
              </w:rPr>
              <w:tab/>
            </w:r>
            <w:r w:rsidRPr="00E6519B">
              <w:rPr>
                <w:rFonts w:cs="Calibri"/>
                <w:sz w:val="20"/>
                <w:szCs w:val="20"/>
              </w:rPr>
              <w:tab/>
              <w:t>AC/DC adapter</w:t>
            </w:r>
          </w:p>
          <w:p w:rsidR="00226009" w:rsidRPr="00E6519B" w:rsidRDefault="00226009" w:rsidP="00E6519B">
            <w:pPr>
              <w:spacing w:after="0" w:line="240" w:lineRule="auto"/>
              <w:rPr>
                <w:rFonts w:cs="Calibri"/>
                <w:sz w:val="20"/>
                <w:szCs w:val="20"/>
              </w:rPr>
            </w:pPr>
            <w:r w:rsidRPr="00E6519B">
              <w:rPr>
                <w:rFonts w:cs="Calibri"/>
                <w:sz w:val="20"/>
                <w:szCs w:val="20"/>
              </w:rPr>
              <w:tab/>
            </w:r>
            <w:r w:rsidRPr="00E6519B">
              <w:rPr>
                <w:rFonts w:cs="Calibri"/>
                <w:sz w:val="20"/>
                <w:szCs w:val="20"/>
              </w:rPr>
              <w:tab/>
            </w:r>
            <w:r w:rsidRPr="00E6519B">
              <w:rPr>
                <w:rFonts w:cs="Calibri"/>
                <w:sz w:val="20"/>
                <w:szCs w:val="20"/>
              </w:rPr>
              <w:tab/>
            </w:r>
            <w:r w:rsidRPr="00E6519B">
              <w:rPr>
                <w:rFonts w:cs="Calibri"/>
                <w:sz w:val="20"/>
                <w:szCs w:val="20"/>
              </w:rPr>
              <w:tab/>
              <w:t>Battery</w:t>
            </w:r>
          </w:p>
        </w:tc>
        <w:tc>
          <w:tcPr>
            <w:tcW w:w="890" w:type="dxa"/>
            <w:shd w:val="clear" w:color="auto" w:fill="auto"/>
          </w:tcPr>
          <w:p w:rsidR="00226009" w:rsidRPr="00E6519B" w:rsidRDefault="00226009" w:rsidP="00E6519B">
            <w:pPr>
              <w:spacing w:after="0" w:line="240" w:lineRule="auto"/>
              <w:jc w:val="center"/>
              <w:rPr>
                <w:rFonts w:cs="Calibri"/>
                <w:sz w:val="20"/>
                <w:szCs w:val="20"/>
              </w:rPr>
            </w:pPr>
          </w:p>
        </w:tc>
      </w:tr>
    </w:tbl>
    <w:p w:rsidR="00607994" w:rsidRPr="00226009" w:rsidRDefault="00607994" w:rsidP="00226009">
      <w:pPr>
        <w:spacing w:after="0" w:line="240" w:lineRule="auto"/>
        <w:jc w:val="center"/>
        <w:rPr>
          <w:rFonts w:cs="Calibri"/>
          <w:sz w:val="20"/>
          <w:szCs w:val="20"/>
        </w:rPr>
      </w:pPr>
    </w:p>
    <w:p w:rsidR="00607994" w:rsidRPr="00607994" w:rsidRDefault="00607994" w:rsidP="00607994">
      <w:pPr>
        <w:pStyle w:val="Caption"/>
        <w:jc w:val="center"/>
        <w:rPr>
          <w:rFonts w:cs="Calibri"/>
          <w:b w:val="0"/>
          <w:color w:val="000000"/>
          <w:sz w:val="20"/>
          <w:szCs w:val="20"/>
        </w:rPr>
      </w:pPr>
      <w:bookmarkStart w:id="244" w:name="_Toc374565994"/>
      <w:bookmarkStart w:id="245" w:name="_Toc383179518"/>
      <w:bookmarkStart w:id="246" w:name="_Toc393011942"/>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55</w:t>
      </w:r>
      <w:r w:rsidR="00F8171D" w:rsidRPr="00607994">
        <w:rPr>
          <w:rFonts w:cs="Calibri"/>
          <w:b w:val="0"/>
          <w:color w:val="000000"/>
          <w:sz w:val="20"/>
        </w:rPr>
        <w:fldChar w:fldCharType="end"/>
      </w:r>
      <w:r w:rsidRPr="00607994">
        <w:rPr>
          <w:rFonts w:cs="Calibri"/>
          <w:b w:val="0"/>
          <w:color w:val="000000"/>
          <w:sz w:val="20"/>
        </w:rPr>
        <w:t>. Active grid-connected PV systems</w:t>
      </w:r>
      <w:bookmarkEnd w:id="244"/>
      <w:bookmarkEnd w:id="245"/>
      <w:bookmarkEnd w:id="246"/>
    </w:p>
    <w:p w:rsidR="00607994" w:rsidRPr="00607994" w:rsidRDefault="00607994" w:rsidP="00607994">
      <w:pPr>
        <w:jc w:val="both"/>
        <w:rPr>
          <w:rFonts w:cs="Calibri"/>
        </w:rPr>
      </w:pPr>
      <w:r w:rsidRPr="00607994">
        <w:rPr>
          <w:rFonts w:cs="Calibri"/>
        </w:rPr>
        <w:t>Hybrid PV systems are formed by connecting a standalone to other alternative sources of electricity, such as wind turbines, hydro generator, auxiliary gas or diesel generators. Such solutions provide greater security and availability of electricity supply and allow for smaller capacity of the battery used as a storage for electricity (Image 56).</w:t>
      </w:r>
    </w:p>
    <w:tbl>
      <w:tblPr>
        <w:tblW w:w="0" w:type="auto"/>
        <w:tblLook w:val="04A0"/>
      </w:tblPr>
      <w:tblGrid>
        <w:gridCol w:w="8248"/>
        <w:gridCol w:w="995"/>
      </w:tblGrid>
      <w:tr w:rsidR="007C5C56" w:rsidRPr="00E6519B" w:rsidTr="00E6519B">
        <w:tc>
          <w:tcPr>
            <w:tcW w:w="8678" w:type="dxa"/>
            <w:shd w:val="clear" w:color="auto" w:fill="auto"/>
          </w:tcPr>
          <w:p w:rsidR="007C5C56" w:rsidRPr="00E6519B" w:rsidRDefault="007C5C56" w:rsidP="00E6519B">
            <w:pPr>
              <w:spacing w:after="0" w:line="240" w:lineRule="auto"/>
              <w:rPr>
                <w:rFonts w:cs="Calibri"/>
                <w:sz w:val="20"/>
                <w:szCs w:val="20"/>
              </w:rPr>
            </w:pPr>
            <w:r w:rsidRPr="00E6519B">
              <w:rPr>
                <w:rFonts w:cs="Calibri"/>
                <w:sz w:val="20"/>
                <w:szCs w:val="20"/>
              </w:rPr>
              <w:t>PV modules</w:t>
            </w:r>
            <w:r w:rsidRPr="00E6519B">
              <w:rPr>
                <w:rFonts w:cs="Calibri"/>
                <w:sz w:val="20"/>
                <w:szCs w:val="20"/>
              </w:rPr>
              <w:tab/>
            </w:r>
            <w:r w:rsidRPr="00E6519B">
              <w:rPr>
                <w:rFonts w:cs="Calibri"/>
                <w:sz w:val="20"/>
                <w:szCs w:val="20"/>
              </w:rPr>
              <w:tab/>
            </w:r>
            <w:r w:rsidRPr="00E6519B">
              <w:rPr>
                <w:rFonts w:cs="Calibri"/>
                <w:sz w:val="20"/>
                <w:szCs w:val="20"/>
              </w:rPr>
              <w:tab/>
              <w:t>Charge controller</w:t>
            </w:r>
            <w:r w:rsidRPr="00E6519B">
              <w:rPr>
                <w:rFonts w:cs="Calibri"/>
                <w:sz w:val="20"/>
                <w:szCs w:val="20"/>
              </w:rPr>
              <w:tab/>
            </w:r>
            <w:r w:rsidRPr="00E6519B">
              <w:rPr>
                <w:rFonts w:cs="Calibri"/>
                <w:sz w:val="20"/>
                <w:szCs w:val="20"/>
              </w:rPr>
              <w:tab/>
              <w:t xml:space="preserve">    DC/AC Inverter</w:t>
            </w:r>
          </w:p>
        </w:tc>
        <w:tc>
          <w:tcPr>
            <w:tcW w:w="898" w:type="dxa"/>
            <w:shd w:val="clear" w:color="auto" w:fill="auto"/>
          </w:tcPr>
          <w:p w:rsidR="007C5C56" w:rsidRPr="00E6519B" w:rsidRDefault="007C5C56" w:rsidP="00E6519B">
            <w:pPr>
              <w:spacing w:after="0" w:line="240" w:lineRule="auto"/>
              <w:jc w:val="center"/>
              <w:rPr>
                <w:rFonts w:cs="Calibri"/>
                <w:sz w:val="20"/>
                <w:szCs w:val="20"/>
              </w:rPr>
            </w:pPr>
          </w:p>
        </w:tc>
      </w:tr>
      <w:tr w:rsidR="007C5C56" w:rsidRPr="00E6519B" w:rsidTr="00E6519B">
        <w:tc>
          <w:tcPr>
            <w:tcW w:w="8678" w:type="dxa"/>
            <w:shd w:val="clear" w:color="auto" w:fill="auto"/>
          </w:tcPr>
          <w:p w:rsidR="007C5C56" w:rsidRPr="00E6519B" w:rsidRDefault="00CE2418" w:rsidP="00E6519B">
            <w:pPr>
              <w:spacing w:after="0" w:line="240" w:lineRule="auto"/>
              <w:jc w:val="center"/>
              <w:rPr>
                <w:rFonts w:cs="Calibri"/>
                <w:sz w:val="20"/>
                <w:szCs w:val="20"/>
              </w:rPr>
            </w:pPr>
            <w:r>
              <w:rPr>
                <w:rFonts w:cs="Calibri"/>
                <w:noProof/>
                <w:lang w:val="en-US" w:eastAsia="en-US"/>
              </w:rPr>
              <w:drawing>
                <wp:inline distT="0" distB="0" distL="0" distR="0">
                  <wp:extent cx="5248275" cy="1381125"/>
                  <wp:effectExtent l="19050" t="0" r="9525" b="0"/>
                  <wp:docPr id="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 cstate="print"/>
                          <a:srcRect/>
                          <a:stretch>
                            <a:fillRect/>
                          </a:stretch>
                        </pic:blipFill>
                        <pic:spPr bwMode="auto">
                          <a:xfrm>
                            <a:off x="0" y="0"/>
                            <a:ext cx="5248275" cy="1381125"/>
                          </a:xfrm>
                          <a:prstGeom prst="rect">
                            <a:avLst/>
                          </a:prstGeom>
                          <a:noFill/>
                          <a:ln w="9525">
                            <a:noFill/>
                            <a:miter lim="800000"/>
                            <a:headEnd/>
                            <a:tailEnd/>
                          </a:ln>
                        </pic:spPr>
                      </pic:pic>
                    </a:graphicData>
                  </a:graphic>
                </wp:inline>
              </w:drawing>
            </w:r>
          </w:p>
        </w:tc>
        <w:tc>
          <w:tcPr>
            <w:tcW w:w="898" w:type="dxa"/>
            <w:shd w:val="clear" w:color="auto" w:fill="auto"/>
          </w:tcPr>
          <w:p w:rsidR="007C5C56" w:rsidRPr="00E6519B" w:rsidRDefault="007C5C56" w:rsidP="00E6519B">
            <w:pPr>
              <w:spacing w:after="0" w:line="240" w:lineRule="auto"/>
              <w:rPr>
                <w:rFonts w:cs="Calibri"/>
                <w:sz w:val="20"/>
                <w:szCs w:val="20"/>
              </w:rPr>
            </w:pPr>
          </w:p>
          <w:p w:rsidR="007C5C56" w:rsidRPr="00E6519B" w:rsidRDefault="007C5C56" w:rsidP="00E6519B">
            <w:pPr>
              <w:spacing w:after="0" w:line="240" w:lineRule="auto"/>
              <w:rPr>
                <w:rFonts w:cs="Calibri"/>
                <w:sz w:val="20"/>
                <w:szCs w:val="20"/>
              </w:rPr>
            </w:pPr>
            <w:r w:rsidRPr="00E6519B">
              <w:rPr>
                <w:rFonts w:cs="Calibri"/>
                <w:sz w:val="20"/>
                <w:szCs w:val="20"/>
              </w:rPr>
              <w:t>AC load</w:t>
            </w:r>
          </w:p>
          <w:p w:rsidR="007C5C56" w:rsidRPr="00E6519B" w:rsidRDefault="007C5C56" w:rsidP="00E6519B">
            <w:pPr>
              <w:spacing w:after="0" w:line="240" w:lineRule="auto"/>
              <w:rPr>
                <w:rFonts w:cs="Calibri"/>
                <w:sz w:val="20"/>
                <w:szCs w:val="20"/>
              </w:rPr>
            </w:pPr>
          </w:p>
          <w:p w:rsidR="007C5C56" w:rsidRPr="00E6519B" w:rsidRDefault="007C5C56" w:rsidP="00E6519B">
            <w:pPr>
              <w:spacing w:after="0" w:line="240" w:lineRule="auto"/>
              <w:rPr>
                <w:rFonts w:cs="Calibri"/>
                <w:sz w:val="20"/>
                <w:szCs w:val="20"/>
              </w:rPr>
            </w:pPr>
          </w:p>
          <w:p w:rsidR="007C5C56" w:rsidRPr="00E6519B" w:rsidRDefault="007C5C56" w:rsidP="00E6519B">
            <w:pPr>
              <w:spacing w:after="0" w:line="240" w:lineRule="auto"/>
              <w:rPr>
                <w:rFonts w:cs="Calibri"/>
                <w:sz w:val="20"/>
                <w:szCs w:val="20"/>
              </w:rPr>
            </w:pPr>
          </w:p>
          <w:p w:rsidR="007C5C56" w:rsidRPr="00E6519B" w:rsidRDefault="007C5C56" w:rsidP="00E6519B">
            <w:pPr>
              <w:spacing w:after="0" w:line="240" w:lineRule="auto"/>
              <w:rPr>
                <w:rFonts w:cs="Calibri"/>
                <w:sz w:val="20"/>
                <w:szCs w:val="20"/>
              </w:rPr>
            </w:pPr>
          </w:p>
          <w:p w:rsidR="007C5C56" w:rsidRPr="00E6519B" w:rsidRDefault="007C5C56" w:rsidP="00E6519B">
            <w:pPr>
              <w:spacing w:after="0" w:line="240" w:lineRule="auto"/>
              <w:rPr>
                <w:rFonts w:cs="Calibri"/>
                <w:sz w:val="20"/>
                <w:szCs w:val="20"/>
              </w:rPr>
            </w:pPr>
            <w:r w:rsidRPr="00E6519B">
              <w:rPr>
                <w:rFonts w:cs="Calibri"/>
                <w:sz w:val="20"/>
                <w:szCs w:val="20"/>
              </w:rPr>
              <w:t>Aux. generator</w:t>
            </w:r>
          </w:p>
        </w:tc>
      </w:tr>
      <w:tr w:rsidR="007C5C56" w:rsidRPr="00E6519B" w:rsidTr="00E6519B">
        <w:tc>
          <w:tcPr>
            <w:tcW w:w="8678" w:type="dxa"/>
            <w:shd w:val="clear" w:color="auto" w:fill="auto"/>
          </w:tcPr>
          <w:p w:rsidR="007C5C56" w:rsidRPr="00E6519B" w:rsidRDefault="007C5C56" w:rsidP="00E6519B">
            <w:pPr>
              <w:spacing w:after="0" w:line="240" w:lineRule="auto"/>
              <w:rPr>
                <w:rFonts w:cs="Calibri"/>
                <w:sz w:val="20"/>
                <w:szCs w:val="20"/>
              </w:rPr>
            </w:pPr>
            <w:r w:rsidRPr="00E6519B">
              <w:rPr>
                <w:rFonts w:cs="Calibri"/>
                <w:sz w:val="20"/>
                <w:szCs w:val="20"/>
              </w:rPr>
              <w:tab/>
            </w:r>
            <w:r w:rsidRPr="00E6519B">
              <w:rPr>
                <w:rFonts w:cs="Calibri"/>
                <w:sz w:val="20"/>
                <w:szCs w:val="20"/>
              </w:rPr>
              <w:tab/>
            </w:r>
            <w:r w:rsidRPr="00E6519B">
              <w:rPr>
                <w:rFonts w:cs="Calibri"/>
                <w:sz w:val="20"/>
                <w:szCs w:val="20"/>
              </w:rPr>
              <w:tab/>
            </w:r>
            <w:r w:rsidRPr="00E6519B">
              <w:rPr>
                <w:rFonts w:cs="Calibri"/>
                <w:sz w:val="20"/>
                <w:szCs w:val="20"/>
              </w:rPr>
              <w:tab/>
              <w:t xml:space="preserve">         Battery</w:t>
            </w:r>
          </w:p>
        </w:tc>
        <w:tc>
          <w:tcPr>
            <w:tcW w:w="898" w:type="dxa"/>
            <w:shd w:val="clear" w:color="auto" w:fill="auto"/>
          </w:tcPr>
          <w:p w:rsidR="007C5C56" w:rsidRPr="00E6519B" w:rsidRDefault="007C5C56" w:rsidP="00E6519B">
            <w:pPr>
              <w:spacing w:after="0" w:line="240" w:lineRule="auto"/>
              <w:jc w:val="center"/>
              <w:rPr>
                <w:rFonts w:cs="Calibri"/>
                <w:sz w:val="20"/>
                <w:szCs w:val="20"/>
              </w:rPr>
            </w:pPr>
          </w:p>
        </w:tc>
      </w:tr>
    </w:tbl>
    <w:p w:rsidR="00607994" w:rsidRPr="00607994" w:rsidRDefault="00607994" w:rsidP="00607994">
      <w:pPr>
        <w:pStyle w:val="Caption"/>
        <w:jc w:val="center"/>
        <w:rPr>
          <w:rFonts w:cs="Calibri"/>
          <w:b w:val="0"/>
          <w:color w:val="000000"/>
          <w:sz w:val="20"/>
          <w:szCs w:val="20"/>
        </w:rPr>
      </w:pPr>
      <w:bookmarkStart w:id="247" w:name="_Toc374565995"/>
      <w:bookmarkStart w:id="248" w:name="_Toc383179519"/>
      <w:bookmarkStart w:id="249" w:name="_Toc393011943"/>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56</w:t>
      </w:r>
      <w:r w:rsidR="00F8171D" w:rsidRPr="00607994">
        <w:rPr>
          <w:rFonts w:cs="Calibri"/>
          <w:b w:val="0"/>
          <w:color w:val="000000"/>
          <w:sz w:val="20"/>
        </w:rPr>
        <w:fldChar w:fldCharType="end"/>
      </w:r>
      <w:r w:rsidRPr="00607994">
        <w:rPr>
          <w:rFonts w:cs="Calibri"/>
          <w:b w:val="0"/>
          <w:color w:val="000000"/>
          <w:sz w:val="20"/>
        </w:rPr>
        <w:t>. Hybrid PV systems</w:t>
      </w:r>
      <w:bookmarkEnd w:id="247"/>
      <w:bookmarkEnd w:id="248"/>
      <w:bookmarkEnd w:id="249"/>
    </w:p>
    <w:p w:rsidR="00607994" w:rsidRPr="00607994" w:rsidRDefault="00607994" w:rsidP="00971911">
      <w:pPr>
        <w:spacing w:after="0"/>
        <w:jc w:val="both"/>
        <w:rPr>
          <w:rFonts w:cs="Calibri"/>
        </w:rPr>
      </w:pPr>
      <w:r w:rsidRPr="00607994">
        <w:rPr>
          <w:rFonts w:cs="Calibri"/>
        </w:rPr>
        <w:t>For distributed PV production usually public buildings facing between south-east and south-west are used. The advantages of distributed production are:</w:t>
      </w:r>
    </w:p>
    <w:p w:rsidR="00607994" w:rsidRPr="00607994" w:rsidRDefault="00607994" w:rsidP="00607994">
      <w:pPr>
        <w:pStyle w:val="ListParagraph"/>
        <w:numPr>
          <w:ilvl w:val="0"/>
          <w:numId w:val="90"/>
        </w:numPr>
        <w:jc w:val="both"/>
        <w:rPr>
          <w:rFonts w:cs="Calibri"/>
        </w:rPr>
      </w:pPr>
      <w:r w:rsidRPr="00607994">
        <w:rPr>
          <w:rFonts w:cs="Calibri"/>
        </w:rPr>
        <w:t>it is not necessary to buy land (they are placed on the building of interest),</w:t>
      </w:r>
    </w:p>
    <w:p w:rsidR="00607994" w:rsidRPr="00607994" w:rsidRDefault="00607994" w:rsidP="00607994">
      <w:pPr>
        <w:pStyle w:val="ListParagraph"/>
        <w:numPr>
          <w:ilvl w:val="0"/>
          <w:numId w:val="90"/>
        </w:numPr>
        <w:jc w:val="both"/>
        <w:rPr>
          <w:rFonts w:cs="Calibri"/>
        </w:rPr>
      </w:pPr>
      <w:r w:rsidRPr="00607994">
        <w:rPr>
          <w:rFonts w:cs="Calibri"/>
        </w:rPr>
        <w:t>no works to prepare the site are necessary,</w:t>
      </w:r>
    </w:p>
    <w:p w:rsidR="00607994" w:rsidRPr="00607994" w:rsidRDefault="00607994" w:rsidP="00607994">
      <w:pPr>
        <w:pStyle w:val="ListParagraph"/>
        <w:numPr>
          <w:ilvl w:val="0"/>
          <w:numId w:val="90"/>
        </w:numPr>
        <w:jc w:val="both"/>
        <w:rPr>
          <w:rFonts w:cs="Calibri"/>
        </w:rPr>
      </w:pPr>
      <w:r w:rsidRPr="00607994">
        <w:rPr>
          <w:rFonts w:cs="Calibri"/>
        </w:rPr>
        <w:t xml:space="preserve">lower transmission losses because the production and consumption is largely carried out in the same place, </w:t>
      </w:r>
    </w:p>
    <w:p w:rsidR="00607994" w:rsidRPr="00607994" w:rsidRDefault="00607994" w:rsidP="00607994">
      <w:pPr>
        <w:pStyle w:val="ListParagraph"/>
        <w:numPr>
          <w:ilvl w:val="0"/>
          <w:numId w:val="90"/>
        </w:numPr>
        <w:jc w:val="both"/>
        <w:rPr>
          <w:rFonts w:cs="Calibri"/>
        </w:rPr>
      </w:pPr>
      <w:r w:rsidRPr="00607994">
        <w:rPr>
          <w:rFonts w:cs="Calibri"/>
        </w:rPr>
        <w:t>the value of the produced electricity is higher than the selling price of the operator.</w:t>
      </w:r>
    </w:p>
    <w:p w:rsidR="00607994" w:rsidRPr="00607994" w:rsidRDefault="00607994" w:rsidP="00971911">
      <w:pPr>
        <w:spacing w:after="0"/>
        <w:jc w:val="both"/>
        <w:rPr>
          <w:rFonts w:cs="Calibri"/>
        </w:rPr>
      </w:pPr>
      <w:r w:rsidRPr="00607994">
        <w:rPr>
          <w:rFonts w:cs="Calibri"/>
        </w:rPr>
        <w:t xml:space="preserve">In addition to these advantages, there are some disadvantages: </w:t>
      </w:r>
    </w:p>
    <w:p w:rsidR="00607994" w:rsidRPr="00607994" w:rsidRDefault="00607994" w:rsidP="00607994">
      <w:pPr>
        <w:pStyle w:val="ListParagraph"/>
        <w:numPr>
          <w:ilvl w:val="0"/>
          <w:numId w:val="91"/>
        </w:numPr>
        <w:jc w:val="both"/>
        <w:rPr>
          <w:rFonts w:cs="Calibri"/>
        </w:rPr>
      </w:pPr>
      <w:r w:rsidRPr="00607994">
        <w:rPr>
          <w:rFonts w:cs="Calibri"/>
        </w:rPr>
        <w:t xml:space="preserve">higher costs of installation on certain buildings, especially because some of the surfaces for installation of PV systems should be further customized according to the new purpose, </w:t>
      </w:r>
    </w:p>
    <w:p w:rsidR="00607994" w:rsidRPr="00607994" w:rsidRDefault="00607994" w:rsidP="00607994">
      <w:pPr>
        <w:pStyle w:val="ListParagraph"/>
        <w:numPr>
          <w:ilvl w:val="0"/>
          <w:numId w:val="91"/>
        </w:numPr>
        <w:jc w:val="both"/>
        <w:rPr>
          <w:rFonts w:cs="Calibri"/>
        </w:rPr>
      </w:pPr>
      <w:r w:rsidRPr="00607994">
        <w:rPr>
          <w:rFonts w:cs="Calibri"/>
        </w:rPr>
        <w:t xml:space="preserve">difficult, and usually impossible monitoring the diurnal motion of sun which extends the investment payback period by at least 60%, </w:t>
      </w:r>
    </w:p>
    <w:p w:rsidR="00607994" w:rsidRPr="00607994" w:rsidRDefault="00607994" w:rsidP="00607994">
      <w:pPr>
        <w:pStyle w:val="ListParagraph"/>
        <w:numPr>
          <w:ilvl w:val="0"/>
          <w:numId w:val="91"/>
        </w:numPr>
        <w:jc w:val="both"/>
        <w:rPr>
          <w:rFonts w:cs="Calibri"/>
        </w:rPr>
      </w:pPr>
      <w:r w:rsidRPr="00607994">
        <w:rPr>
          <w:rFonts w:cs="Calibri"/>
        </w:rPr>
        <w:lastRenderedPageBreak/>
        <w:t>poorer utilization factor for smaller individual systems, which is about 30%.</w:t>
      </w:r>
    </w:p>
    <w:p w:rsidR="00607994" w:rsidRPr="00607994" w:rsidRDefault="00607994" w:rsidP="00607994">
      <w:pPr>
        <w:jc w:val="both"/>
        <w:rPr>
          <w:rFonts w:cs="Calibri"/>
        </w:rPr>
      </w:pPr>
      <w:r w:rsidRPr="00607994">
        <w:rPr>
          <w:rFonts w:cs="Calibri"/>
        </w:rPr>
        <w:t>Despite the aforementioned disadvantages which on average double the payback period, individual producers largely manage to compensate for these disadvantages by taking less energy from the grid, especially when the tariff is the least favourable. This especially applies to the consumption that largely follows the daily rhythm of production of PV modules in accordance with the position of the sun and in relation to the degree of temporary and permanent cloudiness in a given moment. This method of installing PV systems is commonly encountered on the flat roofs of public buildings.</w:t>
      </w:r>
    </w:p>
    <w:p w:rsidR="00607994" w:rsidRPr="00607994" w:rsidRDefault="00607994" w:rsidP="007C5C56">
      <w:pPr>
        <w:pStyle w:val="Heading4"/>
        <w:spacing w:line="360" w:lineRule="auto"/>
        <w:rPr>
          <w:rFonts w:ascii="Calibri" w:hAnsi="Calibri" w:cs="Calibri"/>
          <w:b w:val="0"/>
          <w:color w:val="000000"/>
        </w:rPr>
      </w:pPr>
      <w:r w:rsidRPr="00607994">
        <w:rPr>
          <w:rFonts w:ascii="Calibri" w:hAnsi="Calibri" w:cs="Calibri"/>
          <w:b w:val="0"/>
          <w:color w:val="000000"/>
        </w:rPr>
        <w:t>Analysis of the possibility to use TS systems in public buildings</w:t>
      </w:r>
    </w:p>
    <w:p w:rsidR="00607994" w:rsidRPr="00607994" w:rsidRDefault="00607994" w:rsidP="007C5C56">
      <w:pPr>
        <w:spacing w:after="0"/>
        <w:jc w:val="both"/>
        <w:rPr>
          <w:rFonts w:cs="Calibri"/>
        </w:rPr>
      </w:pPr>
      <w:r w:rsidRPr="00607994">
        <w:rPr>
          <w:rFonts w:cs="Calibri"/>
        </w:rPr>
        <w:t>Applications of TS systems in public buildings can be divided in two main ways:</w:t>
      </w:r>
    </w:p>
    <w:p w:rsidR="00607994" w:rsidRPr="00607994" w:rsidRDefault="00607994" w:rsidP="00607994">
      <w:pPr>
        <w:pStyle w:val="ListParagraph"/>
        <w:numPr>
          <w:ilvl w:val="0"/>
          <w:numId w:val="91"/>
        </w:numPr>
        <w:jc w:val="both"/>
        <w:rPr>
          <w:rFonts w:cs="Calibri"/>
        </w:rPr>
      </w:pPr>
      <w:r w:rsidRPr="00607994">
        <w:rPr>
          <w:rFonts w:cs="Calibri"/>
        </w:rPr>
        <w:t>Solar hot water and</w:t>
      </w:r>
    </w:p>
    <w:p w:rsidR="00607994" w:rsidRPr="00607994" w:rsidRDefault="00607994" w:rsidP="00607994">
      <w:pPr>
        <w:pStyle w:val="ListParagraph"/>
        <w:numPr>
          <w:ilvl w:val="0"/>
          <w:numId w:val="91"/>
        </w:numPr>
        <w:jc w:val="both"/>
        <w:rPr>
          <w:rFonts w:cs="Calibri"/>
        </w:rPr>
      </w:pPr>
      <w:r w:rsidRPr="00607994">
        <w:rPr>
          <w:rFonts w:cs="Calibri"/>
        </w:rPr>
        <w:t>Solar heating.</w:t>
      </w:r>
    </w:p>
    <w:p w:rsidR="00607994" w:rsidRPr="00607994" w:rsidRDefault="00607994" w:rsidP="00607994">
      <w:pPr>
        <w:pStyle w:val="Heading5"/>
        <w:numPr>
          <w:ilvl w:val="0"/>
          <w:numId w:val="0"/>
        </w:numPr>
        <w:rPr>
          <w:rFonts w:ascii="Calibri" w:hAnsi="Calibri" w:cs="Calibri"/>
          <w:i/>
          <w:color w:val="000000"/>
        </w:rPr>
      </w:pPr>
      <w:r w:rsidRPr="00607994">
        <w:rPr>
          <w:rFonts w:ascii="Calibri" w:hAnsi="Calibri" w:cs="Calibri"/>
          <w:i/>
          <w:color w:val="000000"/>
        </w:rPr>
        <w:t>Solar hot water</w:t>
      </w:r>
    </w:p>
    <w:p w:rsidR="00607994" w:rsidRPr="00607994" w:rsidRDefault="00607994" w:rsidP="007C5C56">
      <w:pPr>
        <w:spacing w:after="0"/>
        <w:jc w:val="both"/>
        <w:rPr>
          <w:rFonts w:cs="Calibri"/>
        </w:rPr>
      </w:pPr>
      <w:r w:rsidRPr="00607994">
        <w:rPr>
          <w:rFonts w:cs="Calibri"/>
        </w:rPr>
        <w:t>Solar heating and domestic hot water are reasonably considered the most common and certainly the possibility with the shortest payback period for the use of solar energy in public buildings (usually in gyms, schools, dormitories, etc.). Two systems are commonly in use:</w:t>
      </w:r>
    </w:p>
    <w:p w:rsidR="00607994" w:rsidRPr="00607994" w:rsidRDefault="00607994" w:rsidP="00607994">
      <w:pPr>
        <w:pStyle w:val="ListParagraph"/>
        <w:numPr>
          <w:ilvl w:val="0"/>
          <w:numId w:val="92"/>
        </w:numPr>
        <w:jc w:val="both"/>
        <w:rPr>
          <w:rFonts w:cs="Calibri"/>
        </w:rPr>
      </w:pPr>
      <w:r w:rsidRPr="00607994">
        <w:rPr>
          <w:rFonts w:cs="Calibri"/>
        </w:rPr>
        <w:t>Thermosyphon systems and</w:t>
      </w:r>
    </w:p>
    <w:p w:rsidR="00607994" w:rsidRPr="00607994" w:rsidRDefault="00607994" w:rsidP="00607994">
      <w:pPr>
        <w:pStyle w:val="ListParagraph"/>
        <w:numPr>
          <w:ilvl w:val="0"/>
          <w:numId w:val="92"/>
        </w:numPr>
        <w:jc w:val="both"/>
        <w:rPr>
          <w:rFonts w:cs="Calibri"/>
        </w:rPr>
      </w:pPr>
      <w:r w:rsidRPr="00607994">
        <w:rPr>
          <w:rFonts w:cs="Calibri"/>
        </w:rPr>
        <w:t>Systems with forced circulation of working medium.</w:t>
      </w:r>
    </w:p>
    <w:p w:rsidR="00607994" w:rsidRPr="00607994" w:rsidRDefault="00607994" w:rsidP="007C5C56">
      <w:pPr>
        <w:spacing w:after="0"/>
        <w:jc w:val="both"/>
        <w:rPr>
          <w:rFonts w:cs="Calibri"/>
        </w:rPr>
      </w:pPr>
      <w:r w:rsidRPr="00607994">
        <w:rPr>
          <w:rFonts w:cs="Calibri"/>
          <w:i/>
        </w:rPr>
        <w:t>Thermosyphon systems</w:t>
      </w:r>
      <w:r w:rsidRPr="00607994">
        <w:rPr>
          <w:rFonts w:cs="Calibri"/>
        </w:rPr>
        <w:t xml:space="preserve"> are considered to be the simplest systems for solar DHW. They consist of a solar collector with about 100 to 200 litres of water connected to the cold water, without pumps, heat exchangers, motor valves, temperature sensors, pressure gauges, and without any kind of automation (Image 57).</w:t>
      </w:r>
    </w:p>
    <w:p w:rsidR="00607994" w:rsidRPr="00607994" w:rsidRDefault="00CE2418" w:rsidP="007C5C56">
      <w:pPr>
        <w:spacing w:after="0"/>
        <w:jc w:val="center"/>
        <w:rPr>
          <w:rFonts w:cs="Calibri"/>
        </w:rPr>
      </w:pPr>
      <w:r>
        <w:rPr>
          <w:noProof/>
          <w:lang w:val="en-US" w:eastAsia="en-US"/>
        </w:rPr>
        <w:drawing>
          <wp:inline distT="0" distB="0" distL="0" distR="0">
            <wp:extent cx="3619500" cy="2305050"/>
            <wp:effectExtent l="19050" t="0" r="0" b="0"/>
            <wp:docPr id="72" name="Picture 72" descr="A thermosyphon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A thermosyphon system"/>
                    <pic:cNvPicPr>
                      <a:picLocks noChangeAspect="1" noChangeArrowheads="1"/>
                    </pic:cNvPicPr>
                  </pic:nvPicPr>
                  <pic:blipFill>
                    <a:blip r:embed="rId72" cstate="print"/>
                    <a:srcRect/>
                    <a:stretch>
                      <a:fillRect/>
                    </a:stretch>
                  </pic:blipFill>
                  <pic:spPr bwMode="auto">
                    <a:xfrm>
                      <a:off x="0" y="0"/>
                      <a:ext cx="3619500" cy="2305050"/>
                    </a:xfrm>
                    <a:prstGeom prst="rect">
                      <a:avLst/>
                    </a:prstGeom>
                    <a:noFill/>
                    <a:ln w="9525">
                      <a:noFill/>
                      <a:miter lim="800000"/>
                      <a:headEnd/>
                      <a:tailEnd/>
                    </a:ln>
                  </pic:spPr>
                </pic:pic>
              </a:graphicData>
            </a:graphic>
          </wp:inline>
        </w:drawing>
      </w:r>
    </w:p>
    <w:p w:rsidR="00607994" w:rsidRPr="00607994" w:rsidRDefault="00607994" w:rsidP="00607994">
      <w:pPr>
        <w:pStyle w:val="Caption"/>
        <w:jc w:val="center"/>
        <w:rPr>
          <w:rFonts w:cs="Calibri"/>
          <w:b w:val="0"/>
          <w:color w:val="000000"/>
          <w:sz w:val="20"/>
          <w:szCs w:val="20"/>
        </w:rPr>
      </w:pPr>
      <w:bookmarkStart w:id="250" w:name="_Toc374565996"/>
      <w:bookmarkStart w:id="251" w:name="_Toc383179520"/>
      <w:bookmarkStart w:id="252" w:name="_Toc393011944"/>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57</w:t>
      </w:r>
      <w:r w:rsidR="00F8171D" w:rsidRPr="00607994">
        <w:rPr>
          <w:rFonts w:cs="Calibri"/>
          <w:b w:val="0"/>
          <w:color w:val="000000"/>
          <w:sz w:val="20"/>
        </w:rPr>
        <w:fldChar w:fldCharType="end"/>
      </w:r>
      <w:r w:rsidRPr="00607994">
        <w:rPr>
          <w:rFonts w:cs="Calibri"/>
          <w:b w:val="0"/>
          <w:color w:val="000000"/>
          <w:sz w:val="20"/>
        </w:rPr>
        <w:t>. The operating principle of thermosyphon solar system for DHW</w:t>
      </w:r>
      <w:bookmarkEnd w:id="250"/>
      <w:bookmarkEnd w:id="251"/>
      <w:bookmarkEnd w:id="252"/>
    </w:p>
    <w:p w:rsidR="00607994" w:rsidRPr="00607994" w:rsidRDefault="00607994" w:rsidP="00607994">
      <w:pPr>
        <w:jc w:val="both"/>
        <w:rPr>
          <w:rFonts w:cs="Calibri"/>
        </w:rPr>
      </w:pPr>
      <w:r w:rsidRPr="00607994">
        <w:rPr>
          <w:rFonts w:cs="Calibri"/>
        </w:rPr>
        <w:t>Most of the small thermosyphon systems suitable for use in smaller public buildings (e.g. rural schools) have horizontal storage tanks. For days with reduced insolation or when there is no insolation, it is useful in the morning to equip the system with electric heater which is installed at about 5/6 of the height of the storage tank. In horizontal storage tanks the heater is not recommended.</w:t>
      </w:r>
    </w:p>
    <w:p w:rsidR="00607994" w:rsidRPr="00607994" w:rsidRDefault="00607994" w:rsidP="00607994">
      <w:pPr>
        <w:jc w:val="both"/>
        <w:rPr>
          <w:rFonts w:cs="Calibri"/>
        </w:rPr>
      </w:pPr>
      <w:r w:rsidRPr="00607994">
        <w:rPr>
          <w:rFonts w:cs="Calibri"/>
        </w:rPr>
        <w:t xml:space="preserve">Thermosyphon systems are less expensive than conventional solar systems and are ideal for smaller public buildings. Such systems are used in most developed European countries, mostly in Cyprus, </w:t>
      </w:r>
      <w:r w:rsidRPr="00607994">
        <w:rPr>
          <w:rFonts w:cs="Calibri"/>
        </w:rPr>
        <w:lastRenderedPageBreak/>
        <w:t>Israel and Greece, where most of the buildings have flat roofs suitable to accommodate such devices. In municipalities that are the subject of this Study, rare buildings have flat roofs and installation of such systems is a practical and aesthetic problem. This is the main reason why these cheap systems of undisputed quality cannot be part of the market in these municipalities.</w:t>
      </w:r>
    </w:p>
    <w:p w:rsidR="00607994" w:rsidRPr="00607994" w:rsidRDefault="00607994" w:rsidP="00607994">
      <w:pPr>
        <w:jc w:val="both"/>
        <w:rPr>
          <w:rFonts w:cs="Calibri"/>
        </w:rPr>
      </w:pPr>
      <w:r w:rsidRPr="00607994">
        <w:rPr>
          <w:rFonts w:cs="Calibri"/>
          <w:i/>
        </w:rPr>
        <w:t>Systems with forced circulation of a working medium</w:t>
      </w:r>
      <w:r w:rsidRPr="00607994">
        <w:rPr>
          <w:rFonts w:cs="Calibri"/>
        </w:rPr>
        <w:t xml:space="preserve"> prevail at regional, but also in the markets of other European countries. Forced circulation of a working medium is provided by a small circulation pump in the primary circuit between the solar collector and the heat storage tank. Antifreeze is typically added to water, especially in areas where there is a possibility of freezing in the winter (as is the case here). Heat exchanger, usually in the form of a spirally bent copper pipe with the outer diameter of 10 mm or less, is placed in the lower part of the vertically mounted cylindrical storage tank, where the proximity of opening for the incoming cold water causes the temperature of the water to be the lowest, which positively affects the efficiency of the system (Image 58). Improved efficiency of the solar system is achieved with external plate heat exchangers that surpass the ability of spiral exchangers several times, with significantly lower price. Such systems have two circulating circuits, the primary (from the collector to the primary side of the heat exchanger) and the secondary (from the secondary side of the plate heat exchanger to the storage tank).</w:t>
      </w:r>
    </w:p>
    <w:tbl>
      <w:tblPr>
        <w:tblW w:w="0" w:type="auto"/>
        <w:tblLook w:val="04A0"/>
      </w:tblPr>
      <w:tblGrid>
        <w:gridCol w:w="825"/>
        <w:gridCol w:w="7206"/>
        <w:gridCol w:w="1212"/>
      </w:tblGrid>
      <w:tr w:rsidR="00090770" w:rsidRPr="00E6519B" w:rsidTr="00E6519B">
        <w:tc>
          <w:tcPr>
            <w:tcW w:w="3192" w:type="dxa"/>
            <w:shd w:val="clear" w:color="auto" w:fill="auto"/>
          </w:tcPr>
          <w:p w:rsidR="00090770" w:rsidRPr="00E6519B" w:rsidRDefault="00090770" w:rsidP="00E6519B">
            <w:pPr>
              <w:spacing w:after="0" w:line="240" w:lineRule="auto"/>
              <w:jc w:val="right"/>
              <w:rPr>
                <w:rFonts w:cs="Calibri"/>
                <w:sz w:val="20"/>
                <w:szCs w:val="20"/>
              </w:rPr>
            </w:pPr>
          </w:p>
          <w:p w:rsidR="00090770" w:rsidRPr="00E6519B" w:rsidRDefault="00090770" w:rsidP="00E6519B">
            <w:pPr>
              <w:spacing w:after="0" w:line="240" w:lineRule="auto"/>
              <w:jc w:val="right"/>
              <w:rPr>
                <w:rFonts w:cs="Calibri"/>
                <w:sz w:val="20"/>
                <w:szCs w:val="20"/>
              </w:rPr>
            </w:pPr>
          </w:p>
          <w:p w:rsidR="00090770" w:rsidRPr="00E6519B" w:rsidRDefault="00090770" w:rsidP="00E6519B">
            <w:pPr>
              <w:spacing w:after="0" w:line="240" w:lineRule="auto"/>
              <w:jc w:val="right"/>
              <w:rPr>
                <w:rFonts w:cs="Calibri"/>
                <w:sz w:val="20"/>
                <w:szCs w:val="20"/>
              </w:rPr>
            </w:pPr>
          </w:p>
          <w:p w:rsidR="00090770" w:rsidRPr="00E6519B" w:rsidRDefault="00090770" w:rsidP="00E6519B">
            <w:pPr>
              <w:spacing w:after="0" w:line="240" w:lineRule="auto"/>
              <w:jc w:val="right"/>
              <w:rPr>
                <w:rFonts w:cs="Calibri"/>
                <w:sz w:val="20"/>
                <w:szCs w:val="20"/>
              </w:rPr>
            </w:pPr>
          </w:p>
          <w:p w:rsidR="00090770" w:rsidRPr="00E6519B" w:rsidRDefault="00090770" w:rsidP="00E6519B">
            <w:pPr>
              <w:spacing w:after="0" w:line="240" w:lineRule="auto"/>
              <w:jc w:val="right"/>
              <w:rPr>
                <w:rFonts w:cs="Calibri"/>
                <w:sz w:val="20"/>
                <w:szCs w:val="20"/>
              </w:rPr>
            </w:pPr>
          </w:p>
          <w:p w:rsidR="00090770" w:rsidRPr="00E6519B" w:rsidRDefault="00090770" w:rsidP="00E6519B">
            <w:pPr>
              <w:spacing w:after="0" w:line="240" w:lineRule="auto"/>
              <w:jc w:val="right"/>
              <w:rPr>
                <w:rFonts w:cs="Calibri"/>
                <w:sz w:val="20"/>
                <w:szCs w:val="20"/>
              </w:rPr>
            </w:pPr>
          </w:p>
          <w:p w:rsidR="00090770" w:rsidRPr="00E6519B" w:rsidRDefault="00090770" w:rsidP="00E6519B">
            <w:pPr>
              <w:spacing w:after="0" w:line="240" w:lineRule="auto"/>
              <w:jc w:val="right"/>
              <w:rPr>
                <w:rFonts w:cs="Calibri"/>
                <w:sz w:val="20"/>
                <w:szCs w:val="20"/>
              </w:rPr>
            </w:pPr>
            <w:r w:rsidRPr="00E6519B">
              <w:rPr>
                <w:rFonts w:cs="Calibri"/>
                <w:sz w:val="20"/>
                <w:szCs w:val="20"/>
              </w:rPr>
              <w:t>Oil/gas boiler</w:t>
            </w:r>
          </w:p>
        </w:tc>
        <w:tc>
          <w:tcPr>
            <w:tcW w:w="3192" w:type="dxa"/>
            <w:shd w:val="clear" w:color="auto" w:fill="auto"/>
          </w:tcPr>
          <w:p w:rsidR="00090770" w:rsidRPr="00E6519B" w:rsidRDefault="00CE2418" w:rsidP="00E6519B">
            <w:pPr>
              <w:spacing w:after="0" w:line="240" w:lineRule="auto"/>
              <w:jc w:val="center"/>
              <w:rPr>
                <w:rFonts w:cs="Calibri"/>
                <w:sz w:val="20"/>
                <w:szCs w:val="20"/>
              </w:rPr>
            </w:pPr>
            <w:r>
              <w:rPr>
                <w:rFonts w:cs="Calibri"/>
                <w:noProof/>
                <w:lang w:val="en-US" w:eastAsia="en-US"/>
              </w:rPr>
              <w:drawing>
                <wp:inline distT="0" distB="0" distL="0" distR="0">
                  <wp:extent cx="4419600" cy="2781300"/>
                  <wp:effectExtent l="19050" t="0" r="0" b="0"/>
                  <wp:docPr id="7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 cstate="print"/>
                          <a:srcRect/>
                          <a:stretch>
                            <a:fillRect/>
                          </a:stretch>
                        </pic:blipFill>
                        <pic:spPr bwMode="auto">
                          <a:xfrm>
                            <a:off x="0" y="0"/>
                            <a:ext cx="4419600" cy="2781300"/>
                          </a:xfrm>
                          <a:prstGeom prst="rect">
                            <a:avLst/>
                          </a:prstGeom>
                          <a:noFill/>
                          <a:ln w="9525">
                            <a:noFill/>
                            <a:miter lim="800000"/>
                            <a:headEnd/>
                            <a:tailEnd/>
                          </a:ln>
                        </pic:spPr>
                      </pic:pic>
                    </a:graphicData>
                  </a:graphic>
                </wp:inline>
              </w:drawing>
            </w:r>
          </w:p>
        </w:tc>
        <w:tc>
          <w:tcPr>
            <w:tcW w:w="3192" w:type="dxa"/>
            <w:shd w:val="clear" w:color="auto" w:fill="auto"/>
          </w:tcPr>
          <w:p w:rsidR="00090770" w:rsidRPr="00E6519B" w:rsidRDefault="00090770" w:rsidP="00E6519B">
            <w:pPr>
              <w:spacing w:after="0" w:line="240" w:lineRule="auto"/>
              <w:rPr>
                <w:rFonts w:cs="Calibri"/>
                <w:sz w:val="20"/>
                <w:szCs w:val="20"/>
              </w:rPr>
            </w:pPr>
          </w:p>
          <w:p w:rsidR="00090770" w:rsidRPr="00E6519B" w:rsidRDefault="00090770" w:rsidP="00E6519B">
            <w:pPr>
              <w:spacing w:after="0" w:line="240" w:lineRule="auto"/>
              <w:rPr>
                <w:rFonts w:cs="Calibri"/>
                <w:sz w:val="20"/>
                <w:szCs w:val="20"/>
              </w:rPr>
            </w:pPr>
          </w:p>
          <w:p w:rsidR="00090770" w:rsidRPr="00E6519B" w:rsidRDefault="00090770" w:rsidP="00E6519B">
            <w:pPr>
              <w:spacing w:after="0" w:line="240" w:lineRule="auto"/>
              <w:rPr>
                <w:rFonts w:cs="Calibri"/>
                <w:sz w:val="20"/>
                <w:szCs w:val="20"/>
              </w:rPr>
            </w:pPr>
          </w:p>
          <w:p w:rsidR="00090770" w:rsidRPr="00E6519B" w:rsidRDefault="00090770" w:rsidP="00E6519B">
            <w:pPr>
              <w:spacing w:after="0" w:line="240" w:lineRule="auto"/>
              <w:rPr>
                <w:rFonts w:cs="Calibri"/>
                <w:sz w:val="20"/>
                <w:szCs w:val="20"/>
              </w:rPr>
            </w:pPr>
          </w:p>
          <w:p w:rsidR="00090770" w:rsidRPr="00E6519B" w:rsidRDefault="00090770" w:rsidP="00E6519B">
            <w:pPr>
              <w:spacing w:after="0" w:line="240" w:lineRule="auto"/>
              <w:rPr>
                <w:rFonts w:cs="Calibri"/>
                <w:sz w:val="20"/>
                <w:szCs w:val="20"/>
              </w:rPr>
            </w:pPr>
          </w:p>
          <w:p w:rsidR="00090770" w:rsidRPr="00E6519B" w:rsidRDefault="00090770" w:rsidP="00E6519B">
            <w:pPr>
              <w:spacing w:after="0" w:line="240" w:lineRule="auto"/>
              <w:rPr>
                <w:rFonts w:cs="Calibri"/>
                <w:sz w:val="20"/>
                <w:szCs w:val="20"/>
              </w:rPr>
            </w:pPr>
            <w:r w:rsidRPr="00E6519B">
              <w:rPr>
                <w:rFonts w:cs="Calibri"/>
                <w:sz w:val="20"/>
                <w:szCs w:val="20"/>
              </w:rPr>
              <w:t>Collector</w:t>
            </w:r>
          </w:p>
          <w:p w:rsidR="00090770" w:rsidRPr="00E6519B" w:rsidRDefault="00090770" w:rsidP="00E6519B">
            <w:pPr>
              <w:spacing w:after="0" w:line="240" w:lineRule="auto"/>
              <w:rPr>
                <w:rFonts w:cs="Calibri"/>
                <w:sz w:val="20"/>
                <w:szCs w:val="20"/>
              </w:rPr>
            </w:pPr>
          </w:p>
          <w:p w:rsidR="00090770" w:rsidRPr="00E6519B" w:rsidRDefault="00090770" w:rsidP="00E6519B">
            <w:pPr>
              <w:spacing w:after="0" w:line="240" w:lineRule="auto"/>
              <w:rPr>
                <w:rFonts w:cs="Calibri"/>
                <w:sz w:val="20"/>
                <w:szCs w:val="20"/>
              </w:rPr>
            </w:pPr>
          </w:p>
          <w:p w:rsidR="00090770" w:rsidRPr="00E6519B" w:rsidRDefault="00090770" w:rsidP="00E6519B">
            <w:pPr>
              <w:spacing w:after="0" w:line="240" w:lineRule="auto"/>
              <w:rPr>
                <w:rFonts w:cs="Calibri"/>
                <w:sz w:val="20"/>
                <w:szCs w:val="20"/>
              </w:rPr>
            </w:pPr>
          </w:p>
          <w:p w:rsidR="00090770" w:rsidRPr="00E6519B" w:rsidRDefault="00090770" w:rsidP="00E6519B">
            <w:pPr>
              <w:spacing w:after="0" w:line="240" w:lineRule="auto"/>
              <w:rPr>
                <w:rFonts w:cs="Calibri"/>
                <w:sz w:val="20"/>
                <w:szCs w:val="20"/>
              </w:rPr>
            </w:pPr>
          </w:p>
          <w:p w:rsidR="00090770" w:rsidRPr="00E6519B" w:rsidRDefault="00090770" w:rsidP="00E6519B">
            <w:pPr>
              <w:spacing w:after="0" w:line="240" w:lineRule="auto"/>
              <w:rPr>
                <w:rFonts w:cs="Calibri"/>
                <w:sz w:val="20"/>
                <w:szCs w:val="20"/>
              </w:rPr>
            </w:pPr>
          </w:p>
          <w:p w:rsidR="00090770" w:rsidRPr="00E6519B" w:rsidRDefault="00090770" w:rsidP="00E6519B">
            <w:pPr>
              <w:spacing w:after="0" w:line="240" w:lineRule="auto"/>
              <w:rPr>
                <w:rFonts w:cs="Calibri"/>
                <w:sz w:val="20"/>
                <w:szCs w:val="20"/>
              </w:rPr>
            </w:pPr>
          </w:p>
          <w:p w:rsidR="00090770" w:rsidRPr="00E6519B" w:rsidRDefault="00090770" w:rsidP="00E6519B">
            <w:pPr>
              <w:spacing w:after="0" w:line="240" w:lineRule="auto"/>
              <w:rPr>
                <w:rFonts w:cs="Calibri"/>
                <w:sz w:val="20"/>
                <w:szCs w:val="20"/>
              </w:rPr>
            </w:pPr>
          </w:p>
          <w:p w:rsidR="00090770" w:rsidRPr="00E6519B" w:rsidRDefault="00090770" w:rsidP="00E6519B">
            <w:pPr>
              <w:spacing w:after="0" w:line="240" w:lineRule="auto"/>
              <w:rPr>
                <w:rFonts w:cs="Calibri"/>
                <w:sz w:val="20"/>
                <w:szCs w:val="20"/>
              </w:rPr>
            </w:pPr>
            <w:r w:rsidRPr="00E6519B">
              <w:rPr>
                <w:rFonts w:cs="Calibri"/>
                <w:sz w:val="20"/>
                <w:szCs w:val="20"/>
              </w:rPr>
              <w:t>Distribution</w:t>
            </w:r>
            <w:r w:rsidR="007C45ED" w:rsidRPr="00E6519B">
              <w:rPr>
                <w:rFonts w:cs="Calibri"/>
                <w:sz w:val="20"/>
                <w:szCs w:val="20"/>
              </w:rPr>
              <w:t xml:space="preserve"> system</w:t>
            </w:r>
          </w:p>
        </w:tc>
      </w:tr>
    </w:tbl>
    <w:p w:rsidR="00607994" w:rsidRPr="00090770" w:rsidRDefault="00607994" w:rsidP="00090770">
      <w:pPr>
        <w:spacing w:after="0" w:line="240" w:lineRule="auto"/>
        <w:jc w:val="center"/>
        <w:rPr>
          <w:rFonts w:cs="Calibri"/>
          <w:sz w:val="20"/>
          <w:szCs w:val="20"/>
        </w:rPr>
      </w:pPr>
    </w:p>
    <w:p w:rsidR="00607994" w:rsidRPr="00607994" w:rsidRDefault="00607994" w:rsidP="00607994">
      <w:pPr>
        <w:pStyle w:val="Caption"/>
        <w:jc w:val="center"/>
        <w:rPr>
          <w:rFonts w:cs="Calibri"/>
          <w:b w:val="0"/>
          <w:color w:val="000000"/>
          <w:sz w:val="20"/>
          <w:szCs w:val="20"/>
        </w:rPr>
      </w:pPr>
      <w:bookmarkStart w:id="253" w:name="_Toc374565997"/>
      <w:bookmarkStart w:id="254" w:name="_Toc383179521"/>
      <w:bookmarkStart w:id="255" w:name="_Toc393011945"/>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58</w:t>
      </w:r>
      <w:r w:rsidR="00F8171D" w:rsidRPr="00607994">
        <w:rPr>
          <w:rFonts w:cs="Calibri"/>
          <w:b w:val="0"/>
          <w:color w:val="000000"/>
          <w:sz w:val="20"/>
        </w:rPr>
        <w:fldChar w:fldCharType="end"/>
      </w:r>
      <w:r w:rsidRPr="00607994">
        <w:rPr>
          <w:rFonts w:cs="Calibri"/>
          <w:b w:val="0"/>
          <w:color w:val="000000"/>
          <w:sz w:val="20"/>
        </w:rPr>
        <w:t>. The operating principle of a two-circuit solar system with hot water storage tank and an additional source of heat</w:t>
      </w:r>
      <w:bookmarkEnd w:id="253"/>
      <w:bookmarkEnd w:id="254"/>
      <w:bookmarkEnd w:id="255"/>
    </w:p>
    <w:p w:rsidR="00607994" w:rsidRPr="00607994" w:rsidRDefault="00607994" w:rsidP="00607994">
      <w:pPr>
        <w:jc w:val="both"/>
        <w:rPr>
          <w:rFonts w:cs="Calibri"/>
        </w:rPr>
      </w:pPr>
      <w:r w:rsidRPr="00607994">
        <w:rPr>
          <w:rFonts w:cs="Calibri"/>
        </w:rPr>
        <w:t>Advantage of a two-circuit circulation solar systems is that collectors can be installed on the roof, while the boiler can be installed in the basement of the building, from where the hot water is distributed throughout the building, causing all existing electric water heaters to become redundant. Solar systems for DHW heating is typically designed based on summer consumption. If the hot water consumption is at the level of approximately 50% of the summer consumption, then the same installation will meet all the needs of the building in the winter. However, if the same amount of domestic hot water is needed during the winter, during the days of insufficient insolation it is necessary to turn on an electric heater, instantaneous water heater driven by natural or liquefied petroleum gas or a fuel oil boiler.</w:t>
      </w:r>
    </w:p>
    <w:p w:rsidR="00607994" w:rsidRPr="00607994" w:rsidRDefault="00607994" w:rsidP="00607994">
      <w:pPr>
        <w:pStyle w:val="Heading5"/>
        <w:numPr>
          <w:ilvl w:val="0"/>
          <w:numId w:val="0"/>
        </w:numPr>
        <w:rPr>
          <w:rFonts w:ascii="Calibri" w:hAnsi="Calibri" w:cs="Calibri"/>
          <w:i/>
          <w:color w:val="000000"/>
        </w:rPr>
      </w:pPr>
      <w:r w:rsidRPr="00607994">
        <w:rPr>
          <w:rFonts w:ascii="Calibri" w:hAnsi="Calibri" w:cs="Calibri"/>
          <w:i/>
          <w:color w:val="000000"/>
        </w:rPr>
        <w:lastRenderedPageBreak/>
        <w:t>Solar heating</w:t>
      </w:r>
    </w:p>
    <w:p w:rsidR="00607994" w:rsidRPr="00607994" w:rsidRDefault="00607994" w:rsidP="00607994">
      <w:pPr>
        <w:jc w:val="both"/>
        <w:rPr>
          <w:rFonts w:cs="Calibri"/>
        </w:rPr>
      </w:pPr>
      <w:r w:rsidRPr="00607994">
        <w:rPr>
          <w:rFonts w:cs="Calibri"/>
        </w:rPr>
        <w:t>Solar heating is becoming increasingly popular in the world, while in our region it is a major challenge. At the same time it is first necessary to meet three basic technical prerequisites in order to engage in this kind of challenge .</w:t>
      </w:r>
    </w:p>
    <w:p w:rsidR="00607994" w:rsidRPr="00607994" w:rsidRDefault="00607994" w:rsidP="00607994">
      <w:pPr>
        <w:spacing w:after="0"/>
        <w:jc w:val="both"/>
        <w:rPr>
          <w:rFonts w:cs="Calibri"/>
        </w:rPr>
      </w:pPr>
      <w:r w:rsidRPr="00607994">
        <w:rPr>
          <w:rFonts w:cs="Calibri"/>
        </w:rPr>
        <w:t>The first condition, which is also one of the fundamental for the successful implementation of active solar systems for heating, is the climate zone in which the building is located as well as the upper limit of the total annual heat loss of the building. The second condition determines the maximum possible application of passive solar energy in winter, which is accomplished by installing well insulated glass surfaces in the south, southeast and southwest, which may not be less than 10% of usable area to be heated. Also, the area which can be glazed with quality openable windows on the north side of the building shall only be between 1% and 2% of the floor area. The third condition is that the building, according to the spatial planning, must not have another building in front of itself between the south and southwest side, unless the requirement of a distance is met:</w:t>
      </w:r>
    </w:p>
    <w:p w:rsidR="00607994" w:rsidRPr="00607994" w:rsidRDefault="00607994" w:rsidP="00607994">
      <w:pPr>
        <w:spacing w:after="0"/>
        <w:jc w:val="both"/>
        <w:rPr>
          <w:rFonts w:cs="Calibri"/>
        </w:rPr>
      </w:pPr>
    </w:p>
    <w:p w:rsidR="00607994" w:rsidRPr="00607994" w:rsidRDefault="00CE2418" w:rsidP="00607994">
      <w:pPr>
        <w:jc w:val="center"/>
        <w:rPr>
          <w:rFonts w:cs="Calibri"/>
        </w:rPr>
      </w:pPr>
      <m:oMathPara>
        <m:oMath>
          <m:r>
            <w:rPr>
              <w:rFonts w:ascii="Cambria Math" w:hAnsi="Cambria Math"/>
              <w:lang w:val="hr-BA"/>
            </w:rPr>
            <m:t>d=</m:t>
          </m:r>
          <m:f>
            <m:fPr>
              <m:ctrlPr>
                <w:rPr>
                  <w:rFonts w:ascii="Cambria Math" w:hAnsi="Cambria Math"/>
                  <w:i/>
                  <w:lang w:val="hr-BA"/>
                </w:rPr>
              </m:ctrlPr>
            </m:fPr>
            <m:num>
              <m:r>
                <w:rPr>
                  <w:rFonts w:ascii="Cambria Math" w:hAnsi="Cambria Math"/>
                  <w:lang w:val="hr-BA"/>
                </w:rPr>
                <m:t>H</m:t>
              </m:r>
            </m:num>
            <m:den>
              <m:r>
                <m:rPr>
                  <m:sty m:val="p"/>
                </m:rPr>
                <w:rPr>
                  <w:rFonts w:ascii="Cambria Math" w:hAnsi="Cambria Math"/>
                  <w:lang w:val="hr-BA"/>
                </w:rPr>
                <m:t>tg</m:t>
              </m:r>
              <m:r>
                <w:rPr>
                  <w:rFonts w:ascii="Cambria Math" w:hAnsi="Cambria Math"/>
                  <w:lang w:val="hr-BA"/>
                </w:rPr>
                <m:t>A</m:t>
              </m:r>
            </m:den>
          </m:f>
        </m:oMath>
      </m:oMathPara>
    </w:p>
    <w:p w:rsidR="00607994" w:rsidRPr="00607994" w:rsidRDefault="00607994" w:rsidP="00607994">
      <w:pPr>
        <w:spacing w:after="0"/>
        <w:rPr>
          <w:rFonts w:cs="Calibri"/>
        </w:rPr>
      </w:pPr>
      <w:r w:rsidRPr="00607994">
        <w:rPr>
          <w:rFonts w:cs="Calibri"/>
        </w:rPr>
        <w:t>where:</w:t>
      </w:r>
    </w:p>
    <w:p w:rsidR="00607994" w:rsidRPr="00607994" w:rsidRDefault="00607994" w:rsidP="00607994">
      <w:pPr>
        <w:spacing w:after="0"/>
        <w:rPr>
          <w:rFonts w:cs="Calibri"/>
        </w:rPr>
      </w:pPr>
      <w:r w:rsidRPr="00607994">
        <w:rPr>
          <w:rFonts w:cs="Calibri"/>
          <w:i/>
        </w:rPr>
        <w:t>d</w:t>
      </w:r>
      <w:r w:rsidRPr="00607994">
        <w:rPr>
          <w:rFonts w:cs="Calibri"/>
        </w:rPr>
        <w:t xml:space="preserve"> - distance between buildings, </w:t>
      </w:r>
    </w:p>
    <w:p w:rsidR="00607994" w:rsidRPr="00607994" w:rsidRDefault="00607994" w:rsidP="00607994">
      <w:pPr>
        <w:spacing w:after="0"/>
        <w:rPr>
          <w:rFonts w:cs="Calibri"/>
        </w:rPr>
      </w:pPr>
      <w:r w:rsidRPr="00607994">
        <w:rPr>
          <w:rFonts w:cs="Calibri"/>
          <w:i/>
        </w:rPr>
        <w:t>H</w:t>
      </w:r>
      <w:r w:rsidRPr="00607994">
        <w:rPr>
          <w:rFonts w:cs="Calibri"/>
        </w:rPr>
        <w:t xml:space="preserve"> - height of the building located in front, </w:t>
      </w:r>
    </w:p>
    <w:p w:rsidR="00607994" w:rsidRPr="00607994" w:rsidRDefault="00607994" w:rsidP="00607994">
      <w:pPr>
        <w:spacing w:after="0"/>
        <w:rPr>
          <w:rFonts w:cs="Calibri"/>
        </w:rPr>
      </w:pPr>
      <w:r w:rsidRPr="00607994">
        <w:rPr>
          <w:rFonts w:cs="Calibri"/>
          <w:i/>
        </w:rPr>
        <w:t>A</w:t>
      </w:r>
      <w:r w:rsidRPr="00607994">
        <w:rPr>
          <w:rFonts w:cs="Calibri"/>
        </w:rPr>
        <w:t xml:space="preserve"> - height of the sun in December at 9:30 am local time.</w:t>
      </w:r>
    </w:p>
    <w:p w:rsidR="00607994" w:rsidRPr="00607994" w:rsidRDefault="00607994" w:rsidP="00607994">
      <w:pPr>
        <w:spacing w:after="0"/>
        <w:rPr>
          <w:rFonts w:cs="Calibri"/>
        </w:rPr>
      </w:pPr>
    </w:p>
    <w:p w:rsidR="00607994" w:rsidRPr="00607994" w:rsidRDefault="00607994" w:rsidP="00607994">
      <w:pPr>
        <w:spacing w:after="0"/>
        <w:jc w:val="both"/>
        <w:rPr>
          <w:rFonts w:cs="Calibri"/>
        </w:rPr>
      </w:pPr>
      <w:r w:rsidRPr="00607994">
        <w:rPr>
          <w:rFonts w:cs="Calibri"/>
        </w:rPr>
        <w:t>If all three conditions are met, gains from the application of passive solar energy would generally be sufficient to cover transmission losses. If these conditions are at least somewhat satisfied, it is necessary to calculate transmission and ventilation losses for any actual building and only then the feasibility of solar heating can be assessed. If the building is not optimally insulated and built, if the passive use of solar energy is insufficient and if the shadows of the surrounding buildings further reduce the useful contributions of the south, southeast and southwest windows, it should be expected that an additional heat source would be required in winter conditions.</w:t>
      </w:r>
    </w:p>
    <w:p w:rsidR="00607994" w:rsidRPr="00607994" w:rsidRDefault="00607994" w:rsidP="007C45ED">
      <w:pPr>
        <w:pStyle w:val="Heading3"/>
        <w:spacing w:line="360" w:lineRule="auto"/>
        <w:rPr>
          <w:rFonts w:ascii="Calibri" w:hAnsi="Calibri" w:cs="Calibri"/>
          <w:i/>
          <w:color w:val="000000"/>
        </w:rPr>
      </w:pPr>
      <w:bookmarkStart w:id="256" w:name="_Toc374565929"/>
      <w:bookmarkStart w:id="257" w:name="_Toc383179062"/>
      <w:bookmarkStart w:id="258" w:name="_Toc393011779"/>
      <w:r w:rsidRPr="00607994">
        <w:rPr>
          <w:rFonts w:ascii="Calibri" w:hAnsi="Calibri" w:cs="Calibri"/>
          <w:i/>
          <w:color w:val="000000"/>
        </w:rPr>
        <w:t>Identification of the most effective and most used solar systems</w:t>
      </w:r>
      <w:bookmarkEnd w:id="256"/>
      <w:bookmarkEnd w:id="257"/>
      <w:bookmarkEnd w:id="258"/>
    </w:p>
    <w:p w:rsidR="00607994" w:rsidRPr="00607994" w:rsidRDefault="00607994" w:rsidP="00607994">
      <w:pPr>
        <w:jc w:val="both"/>
        <w:rPr>
          <w:rFonts w:cs="Calibri"/>
        </w:rPr>
      </w:pPr>
      <w:r w:rsidRPr="00607994">
        <w:rPr>
          <w:rFonts w:cs="Calibri"/>
        </w:rPr>
        <w:t>The most frequently mentioned characteristic of solar panels is their efficiency. The efficiency of solar panels describes the ability of the utilization of solar radiation to produce electricity under standard test conditions (1000 W/m</w:t>
      </w:r>
      <w:r w:rsidRPr="00607994">
        <w:rPr>
          <w:rFonts w:cs="Calibri"/>
          <w:vertAlign w:val="superscript"/>
        </w:rPr>
        <w:t>2</w:t>
      </w:r>
      <w:r w:rsidRPr="00607994">
        <w:rPr>
          <w:rFonts w:cs="Calibri"/>
        </w:rPr>
        <w:t>, 25°C, air mass 1.5</w:t>
      </w:r>
      <w:r w:rsidRPr="00607994">
        <w:rPr>
          <w:rStyle w:val="FootnoteReference"/>
          <w:rFonts w:cs="Calibri"/>
        </w:rPr>
        <w:footnoteReference w:id="14"/>
      </w:r>
      <w:r w:rsidRPr="00607994">
        <w:rPr>
          <w:rFonts w:cs="Calibri"/>
        </w:rPr>
        <w:t xml:space="preserve">). Two commonly used technologies for solar panels are monocrystalline and polycrystalline. The average efficiency of monocrystalline and polycrystalline solar panels is currently between 14 and 15%. Increased efficiency of solar panels means that smaller roof area is required for the same power of a solar plant. In average solar panels with efficiency of 14-15%, for 1 kW of power it is necessary to have 6.5 to 7.0 m² of solar panels. In solar panels with efficiency of 5%, for 1 kW it is necessary to have approximately 20.5 m² of solar panels. The amount of produced electricity will be equal to 1 kW of solar panels with the lowest efficiency or 1 kW of panels with the highest efficiency. Less efficient solar panels are cheaper per W or kW, however, for the same power plant more modules or larger area are required. For this </w:t>
      </w:r>
      <w:r w:rsidRPr="00607994">
        <w:rPr>
          <w:rFonts w:cs="Calibri"/>
        </w:rPr>
        <w:lastRenderedPageBreak/>
        <w:t>reason, the efficiency of solar panels is not directly suitable criterion for a decision on the choice of solar panels, because greater efficiency does not affect the higher production of electricity. The efficiency of solar panels should be considered when the space is limited, and plan is to install more power, regardless of price.</w:t>
      </w:r>
    </w:p>
    <w:p w:rsidR="00607994" w:rsidRPr="00607994" w:rsidRDefault="00607994" w:rsidP="00607994">
      <w:pPr>
        <w:jc w:val="both"/>
        <w:rPr>
          <w:rFonts w:cs="Calibri"/>
        </w:rPr>
      </w:pPr>
      <w:r w:rsidRPr="00607994">
        <w:rPr>
          <w:rFonts w:cs="Calibri"/>
        </w:rPr>
        <w:t>Efficiency of a collector is defined as the ratio of the heat transferred to the fluid and heat flow of incident solar radiation. Efficiency is usually determined experimentally by measuring the heat transferred to the fluid. Efficiency also depends on the orientation of the collector with respect to cardinal direction and slope as shown in the following table. Flat plate collectors are more efficient in the summer, while the evacuated collectors are better in the winter. Average annual efficiency of the collector is about 50 - 60% (about 500 to 800 kWh/m</w:t>
      </w:r>
      <w:r w:rsidRPr="00607994">
        <w:rPr>
          <w:rFonts w:cs="Calibri"/>
          <w:vertAlign w:val="superscript"/>
        </w:rPr>
        <w:t>2</w:t>
      </w:r>
      <w:r w:rsidRPr="00607994">
        <w:rPr>
          <w:rFonts w:cs="Calibri"/>
        </w:rPr>
        <w:t xml:space="preserve"> collector per year), while the degree of efficiency of the system is about 30-50% for properly dimensioned system.</w:t>
      </w:r>
    </w:p>
    <w:p w:rsidR="00607994" w:rsidRPr="00607994" w:rsidRDefault="00607994" w:rsidP="007C45ED">
      <w:pPr>
        <w:pStyle w:val="Caption"/>
        <w:spacing w:after="0"/>
        <w:rPr>
          <w:rFonts w:cs="Calibri"/>
          <w:b w:val="0"/>
          <w:color w:val="000000"/>
          <w:sz w:val="20"/>
          <w:szCs w:val="20"/>
        </w:rPr>
      </w:pPr>
      <w:bookmarkStart w:id="259" w:name="_Toc374566009"/>
      <w:bookmarkStart w:id="260" w:name="_Toc383179871"/>
      <w:bookmarkStart w:id="261" w:name="_Toc393012982"/>
      <w:r w:rsidRPr="00607994">
        <w:rPr>
          <w:rFonts w:cs="Calibri"/>
          <w:b w:val="0"/>
          <w:color w:val="000000"/>
          <w:sz w:val="20"/>
        </w:rPr>
        <w:t xml:space="preserve">Table </w:t>
      </w:r>
      <w:r w:rsidR="00F8171D" w:rsidRPr="00607994">
        <w:rPr>
          <w:rFonts w:cs="Calibri"/>
          <w:b w:val="0"/>
          <w:color w:val="000000"/>
          <w:sz w:val="20"/>
        </w:rPr>
        <w:fldChar w:fldCharType="begin"/>
      </w:r>
      <w:r w:rsidRPr="00607994">
        <w:rPr>
          <w:rFonts w:cs="Calibri"/>
          <w:b w:val="0"/>
          <w:color w:val="000000"/>
          <w:sz w:val="20"/>
        </w:rPr>
        <w:instrText xml:space="preserve"> SEQ Tabela \* ARABIC </w:instrText>
      </w:r>
      <w:r w:rsidR="00F8171D" w:rsidRPr="00607994">
        <w:rPr>
          <w:rFonts w:cs="Calibri"/>
          <w:b w:val="0"/>
          <w:color w:val="000000"/>
          <w:sz w:val="20"/>
        </w:rPr>
        <w:fldChar w:fldCharType="separate"/>
      </w:r>
      <w:r w:rsidRPr="00607994">
        <w:rPr>
          <w:rFonts w:cs="Calibri"/>
          <w:b w:val="0"/>
          <w:color w:val="000000"/>
          <w:sz w:val="20"/>
        </w:rPr>
        <w:t>7</w:t>
      </w:r>
      <w:r w:rsidR="00F8171D" w:rsidRPr="00607994">
        <w:rPr>
          <w:rFonts w:cs="Calibri"/>
          <w:b w:val="0"/>
          <w:color w:val="000000"/>
          <w:sz w:val="20"/>
        </w:rPr>
        <w:fldChar w:fldCharType="end"/>
      </w:r>
      <w:r w:rsidRPr="00607994">
        <w:rPr>
          <w:rFonts w:cs="Calibri"/>
          <w:b w:val="0"/>
          <w:color w:val="000000"/>
          <w:sz w:val="20"/>
        </w:rPr>
        <w:t>. The efficiency of the collectors with respect to cardinal direction and slope:</w:t>
      </w:r>
      <w:bookmarkEnd w:id="259"/>
      <w:bookmarkEnd w:id="260"/>
      <w:bookmarkEnd w:id="26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93"/>
        <w:gridCol w:w="1396"/>
        <w:gridCol w:w="1414"/>
        <w:gridCol w:w="1322"/>
        <w:gridCol w:w="1358"/>
        <w:gridCol w:w="1760"/>
      </w:tblGrid>
      <w:tr w:rsidR="00607994" w:rsidRPr="00607994" w:rsidTr="00607994">
        <w:trPr>
          <w:trHeight w:val="388"/>
        </w:trPr>
        <w:tc>
          <w:tcPr>
            <w:tcW w:w="2001" w:type="dxa"/>
            <w:vMerge w:val="restart"/>
            <w:shd w:val="clear" w:color="auto" w:fill="808080"/>
          </w:tcPr>
          <w:p w:rsidR="00607994" w:rsidRPr="00607994" w:rsidRDefault="00607994" w:rsidP="007C45ED">
            <w:pPr>
              <w:spacing w:after="0" w:line="240" w:lineRule="auto"/>
              <w:rPr>
                <w:rFonts w:cs="Calibri"/>
                <w:color w:val="FFFFFF"/>
                <w:sz w:val="20"/>
              </w:rPr>
            </w:pPr>
          </w:p>
        </w:tc>
        <w:tc>
          <w:tcPr>
            <w:tcW w:w="7287" w:type="dxa"/>
            <w:gridSpan w:val="5"/>
            <w:shd w:val="clear" w:color="auto" w:fill="808080"/>
            <w:vAlign w:val="center"/>
          </w:tcPr>
          <w:p w:rsidR="00607994" w:rsidRPr="00607994" w:rsidRDefault="00607994" w:rsidP="007C45ED">
            <w:pPr>
              <w:spacing w:after="0" w:line="240" w:lineRule="auto"/>
              <w:rPr>
                <w:rFonts w:cs="Calibri"/>
                <w:sz w:val="20"/>
                <w:szCs w:val="20"/>
              </w:rPr>
            </w:pPr>
            <w:r w:rsidRPr="00607994">
              <w:rPr>
                <w:rFonts w:cs="Calibri"/>
                <w:color w:val="FFFFFF"/>
                <w:sz w:val="20"/>
              </w:rPr>
              <w:t>Slope of collector</w:t>
            </w:r>
          </w:p>
        </w:tc>
      </w:tr>
      <w:tr w:rsidR="00607994" w:rsidRPr="00607994" w:rsidTr="00607994">
        <w:tc>
          <w:tcPr>
            <w:tcW w:w="2001" w:type="dxa"/>
            <w:vMerge/>
            <w:shd w:val="clear" w:color="auto" w:fill="808080"/>
          </w:tcPr>
          <w:p w:rsidR="00607994" w:rsidRPr="00607994" w:rsidRDefault="00607994" w:rsidP="007C45ED">
            <w:pPr>
              <w:spacing w:after="0" w:line="240" w:lineRule="auto"/>
              <w:rPr>
                <w:rFonts w:cs="Calibri"/>
                <w:color w:val="FFFFFF"/>
                <w:sz w:val="20"/>
              </w:rPr>
            </w:pPr>
          </w:p>
        </w:tc>
        <w:tc>
          <w:tcPr>
            <w:tcW w:w="1403" w:type="dxa"/>
            <w:vAlign w:val="center"/>
          </w:tcPr>
          <w:p w:rsidR="00607994" w:rsidRPr="00607994" w:rsidRDefault="00607994" w:rsidP="007C45ED">
            <w:pPr>
              <w:spacing w:after="0" w:line="240" w:lineRule="auto"/>
              <w:jc w:val="center"/>
              <w:rPr>
                <w:rFonts w:cs="Calibri"/>
                <w:sz w:val="20"/>
                <w:szCs w:val="20"/>
              </w:rPr>
            </w:pPr>
            <w:r w:rsidRPr="00607994">
              <w:rPr>
                <w:rFonts w:cs="Calibri"/>
                <w:sz w:val="20"/>
              </w:rPr>
              <w:t>15°</w:t>
            </w:r>
          </w:p>
        </w:tc>
        <w:tc>
          <w:tcPr>
            <w:tcW w:w="1421" w:type="dxa"/>
            <w:vAlign w:val="center"/>
          </w:tcPr>
          <w:p w:rsidR="00607994" w:rsidRPr="00607994" w:rsidRDefault="00607994" w:rsidP="007C45ED">
            <w:pPr>
              <w:spacing w:after="0" w:line="240" w:lineRule="auto"/>
              <w:jc w:val="center"/>
              <w:rPr>
                <w:rFonts w:cs="Calibri"/>
                <w:sz w:val="20"/>
                <w:szCs w:val="20"/>
              </w:rPr>
            </w:pPr>
            <w:r w:rsidRPr="00607994">
              <w:rPr>
                <w:rFonts w:cs="Calibri"/>
                <w:sz w:val="20"/>
              </w:rPr>
              <w:t>30°</w:t>
            </w:r>
          </w:p>
        </w:tc>
        <w:tc>
          <w:tcPr>
            <w:tcW w:w="1328" w:type="dxa"/>
            <w:vAlign w:val="center"/>
          </w:tcPr>
          <w:p w:rsidR="00607994" w:rsidRPr="00607994" w:rsidRDefault="00607994" w:rsidP="007C45ED">
            <w:pPr>
              <w:spacing w:after="0" w:line="240" w:lineRule="auto"/>
              <w:jc w:val="center"/>
              <w:rPr>
                <w:rFonts w:cs="Calibri"/>
                <w:sz w:val="20"/>
                <w:szCs w:val="20"/>
              </w:rPr>
            </w:pPr>
            <w:r w:rsidRPr="00607994">
              <w:rPr>
                <w:rFonts w:cs="Calibri"/>
                <w:sz w:val="20"/>
              </w:rPr>
              <w:t>45°</w:t>
            </w:r>
          </w:p>
        </w:tc>
        <w:tc>
          <w:tcPr>
            <w:tcW w:w="1365" w:type="dxa"/>
            <w:vAlign w:val="center"/>
          </w:tcPr>
          <w:p w:rsidR="00607994" w:rsidRPr="00607994" w:rsidRDefault="00607994" w:rsidP="007C45ED">
            <w:pPr>
              <w:spacing w:after="0" w:line="240" w:lineRule="auto"/>
              <w:jc w:val="center"/>
              <w:rPr>
                <w:rFonts w:cs="Calibri"/>
                <w:sz w:val="20"/>
                <w:szCs w:val="20"/>
              </w:rPr>
            </w:pPr>
            <w:r w:rsidRPr="00607994">
              <w:rPr>
                <w:rFonts w:cs="Calibri"/>
                <w:sz w:val="20"/>
              </w:rPr>
              <w:t>60°</w:t>
            </w:r>
          </w:p>
        </w:tc>
        <w:tc>
          <w:tcPr>
            <w:tcW w:w="1770" w:type="dxa"/>
            <w:vAlign w:val="center"/>
          </w:tcPr>
          <w:p w:rsidR="00607994" w:rsidRPr="00607994" w:rsidRDefault="00607994" w:rsidP="007C45ED">
            <w:pPr>
              <w:spacing w:after="0" w:line="240" w:lineRule="auto"/>
              <w:jc w:val="center"/>
              <w:rPr>
                <w:rFonts w:cs="Calibri"/>
                <w:sz w:val="20"/>
                <w:szCs w:val="20"/>
              </w:rPr>
            </w:pPr>
            <w:r w:rsidRPr="00607994">
              <w:rPr>
                <w:rFonts w:cs="Calibri"/>
                <w:sz w:val="20"/>
              </w:rPr>
              <w:t>90°</w:t>
            </w:r>
          </w:p>
        </w:tc>
      </w:tr>
      <w:tr w:rsidR="00607994" w:rsidRPr="00607994" w:rsidTr="00607994">
        <w:tc>
          <w:tcPr>
            <w:tcW w:w="2001" w:type="dxa"/>
            <w:shd w:val="clear" w:color="auto" w:fill="808080"/>
          </w:tcPr>
          <w:p w:rsidR="00607994" w:rsidRPr="00607994" w:rsidRDefault="00607994" w:rsidP="007C45ED">
            <w:pPr>
              <w:spacing w:after="0" w:line="240" w:lineRule="auto"/>
              <w:rPr>
                <w:rFonts w:cs="Calibri"/>
                <w:color w:val="FFFFFF"/>
                <w:sz w:val="20"/>
              </w:rPr>
            </w:pPr>
            <w:r w:rsidRPr="00607994">
              <w:rPr>
                <w:rFonts w:cs="Calibri"/>
                <w:color w:val="FFFFFF"/>
                <w:sz w:val="20"/>
              </w:rPr>
              <w:t>Cardinal direction</w:t>
            </w:r>
          </w:p>
        </w:tc>
        <w:tc>
          <w:tcPr>
            <w:tcW w:w="7287" w:type="dxa"/>
            <w:gridSpan w:val="5"/>
            <w:vAlign w:val="center"/>
          </w:tcPr>
          <w:p w:rsidR="00607994" w:rsidRPr="00607994" w:rsidRDefault="00607994" w:rsidP="007C45ED">
            <w:pPr>
              <w:spacing w:after="0" w:line="240" w:lineRule="auto"/>
              <w:jc w:val="center"/>
              <w:rPr>
                <w:rFonts w:cs="Calibri"/>
                <w:sz w:val="20"/>
                <w:szCs w:val="20"/>
              </w:rPr>
            </w:pPr>
            <w:r w:rsidRPr="00607994">
              <w:rPr>
                <w:rFonts w:cs="Calibri"/>
                <w:sz w:val="20"/>
              </w:rPr>
              <w:t>Efficiency</w:t>
            </w:r>
          </w:p>
        </w:tc>
      </w:tr>
      <w:tr w:rsidR="00607994" w:rsidRPr="00607994" w:rsidTr="00607994">
        <w:tc>
          <w:tcPr>
            <w:tcW w:w="2001" w:type="dxa"/>
            <w:shd w:val="clear" w:color="auto" w:fill="808080"/>
          </w:tcPr>
          <w:p w:rsidR="00607994" w:rsidRPr="00607994" w:rsidRDefault="00607994" w:rsidP="007C45ED">
            <w:pPr>
              <w:spacing w:after="0" w:line="240" w:lineRule="auto"/>
              <w:rPr>
                <w:rFonts w:cs="Calibri"/>
                <w:color w:val="FFFFFF"/>
                <w:sz w:val="20"/>
              </w:rPr>
            </w:pPr>
            <w:r w:rsidRPr="00607994">
              <w:rPr>
                <w:rFonts w:cs="Calibri"/>
                <w:color w:val="FFFFFF"/>
                <w:sz w:val="20"/>
              </w:rPr>
              <w:t>South</w:t>
            </w:r>
          </w:p>
        </w:tc>
        <w:tc>
          <w:tcPr>
            <w:tcW w:w="1403" w:type="dxa"/>
            <w:vAlign w:val="center"/>
          </w:tcPr>
          <w:p w:rsidR="00607994" w:rsidRPr="00607994" w:rsidRDefault="00607994" w:rsidP="007C45ED">
            <w:pPr>
              <w:spacing w:after="0" w:line="240" w:lineRule="auto"/>
              <w:jc w:val="center"/>
              <w:rPr>
                <w:rFonts w:cs="Calibri"/>
                <w:sz w:val="20"/>
                <w:szCs w:val="20"/>
              </w:rPr>
            </w:pPr>
            <w:r w:rsidRPr="00607994">
              <w:rPr>
                <w:rFonts w:cs="Calibri"/>
                <w:sz w:val="20"/>
              </w:rPr>
              <w:t>84%</w:t>
            </w:r>
          </w:p>
        </w:tc>
        <w:tc>
          <w:tcPr>
            <w:tcW w:w="1421" w:type="dxa"/>
            <w:vAlign w:val="center"/>
          </w:tcPr>
          <w:p w:rsidR="00607994" w:rsidRPr="00607994" w:rsidRDefault="00607994" w:rsidP="007C45ED">
            <w:pPr>
              <w:spacing w:after="0" w:line="240" w:lineRule="auto"/>
              <w:jc w:val="center"/>
              <w:rPr>
                <w:rFonts w:cs="Calibri"/>
                <w:sz w:val="20"/>
                <w:szCs w:val="20"/>
              </w:rPr>
            </w:pPr>
            <w:r w:rsidRPr="00607994">
              <w:rPr>
                <w:rFonts w:cs="Calibri"/>
                <w:sz w:val="20"/>
              </w:rPr>
              <w:t>96%</w:t>
            </w:r>
          </w:p>
        </w:tc>
        <w:tc>
          <w:tcPr>
            <w:tcW w:w="1328" w:type="dxa"/>
            <w:vAlign w:val="center"/>
          </w:tcPr>
          <w:p w:rsidR="00607994" w:rsidRPr="00607994" w:rsidRDefault="00607994" w:rsidP="007C45ED">
            <w:pPr>
              <w:spacing w:after="0" w:line="240" w:lineRule="auto"/>
              <w:jc w:val="center"/>
              <w:rPr>
                <w:rFonts w:cs="Calibri"/>
                <w:sz w:val="20"/>
                <w:szCs w:val="20"/>
              </w:rPr>
            </w:pPr>
            <w:r w:rsidRPr="00607994">
              <w:rPr>
                <w:rFonts w:cs="Calibri"/>
                <w:sz w:val="20"/>
              </w:rPr>
              <w:t>100%</w:t>
            </w:r>
          </w:p>
        </w:tc>
        <w:tc>
          <w:tcPr>
            <w:tcW w:w="1365" w:type="dxa"/>
            <w:vAlign w:val="center"/>
          </w:tcPr>
          <w:p w:rsidR="00607994" w:rsidRPr="00607994" w:rsidRDefault="00607994" w:rsidP="007C45ED">
            <w:pPr>
              <w:spacing w:after="0" w:line="240" w:lineRule="auto"/>
              <w:jc w:val="center"/>
              <w:rPr>
                <w:rFonts w:cs="Calibri"/>
                <w:sz w:val="20"/>
                <w:szCs w:val="20"/>
              </w:rPr>
            </w:pPr>
            <w:r w:rsidRPr="00607994">
              <w:rPr>
                <w:rFonts w:cs="Calibri"/>
                <w:sz w:val="20"/>
              </w:rPr>
              <w:t>99%</w:t>
            </w:r>
          </w:p>
        </w:tc>
        <w:tc>
          <w:tcPr>
            <w:tcW w:w="1770" w:type="dxa"/>
            <w:vAlign w:val="center"/>
          </w:tcPr>
          <w:p w:rsidR="00607994" w:rsidRPr="00607994" w:rsidRDefault="00607994" w:rsidP="007C45ED">
            <w:pPr>
              <w:spacing w:after="0" w:line="240" w:lineRule="auto"/>
              <w:jc w:val="center"/>
              <w:rPr>
                <w:rFonts w:cs="Calibri"/>
                <w:sz w:val="20"/>
                <w:szCs w:val="20"/>
              </w:rPr>
            </w:pPr>
            <w:r w:rsidRPr="00607994">
              <w:rPr>
                <w:rFonts w:cs="Calibri"/>
                <w:sz w:val="20"/>
              </w:rPr>
              <w:t>90%</w:t>
            </w:r>
          </w:p>
        </w:tc>
      </w:tr>
      <w:tr w:rsidR="00607994" w:rsidRPr="00607994" w:rsidTr="00607994">
        <w:tc>
          <w:tcPr>
            <w:tcW w:w="2001" w:type="dxa"/>
            <w:shd w:val="clear" w:color="auto" w:fill="808080"/>
          </w:tcPr>
          <w:p w:rsidR="00607994" w:rsidRPr="00607994" w:rsidRDefault="007C45ED" w:rsidP="007C45ED">
            <w:pPr>
              <w:spacing w:after="0" w:line="240" w:lineRule="auto"/>
              <w:rPr>
                <w:rFonts w:cs="Calibri"/>
                <w:color w:val="FFFFFF"/>
                <w:sz w:val="20"/>
              </w:rPr>
            </w:pPr>
            <w:r>
              <w:rPr>
                <w:rFonts w:cs="Calibri"/>
                <w:color w:val="FFFFFF"/>
                <w:sz w:val="20"/>
              </w:rPr>
              <w:t>South</w:t>
            </w:r>
            <w:r w:rsidR="00607994" w:rsidRPr="00607994">
              <w:rPr>
                <w:rFonts w:cs="Calibri"/>
                <w:color w:val="FFFFFF"/>
                <w:sz w:val="20"/>
              </w:rPr>
              <w:t>east, Southwest</w:t>
            </w:r>
          </w:p>
        </w:tc>
        <w:tc>
          <w:tcPr>
            <w:tcW w:w="1403" w:type="dxa"/>
            <w:vAlign w:val="center"/>
          </w:tcPr>
          <w:p w:rsidR="00607994" w:rsidRPr="00607994" w:rsidRDefault="00607994" w:rsidP="007C45ED">
            <w:pPr>
              <w:spacing w:after="0" w:line="240" w:lineRule="auto"/>
              <w:jc w:val="center"/>
              <w:rPr>
                <w:rFonts w:cs="Calibri"/>
                <w:sz w:val="20"/>
                <w:szCs w:val="20"/>
              </w:rPr>
            </w:pPr>
            <w:r w:rsidRPr="00607994">
              <w:rPr>
                <w:rFonts w:cs="Calibri"/>
                <w:sz w:val="20"/>
              </w:rPr>
              <w:t>79%</w:t>
            </w:r>
          </w:p>
        </w:tc>
        <w:tc>
          <w:tcPr>
            <w:tcW w:w="1421" w:type="dxa"/>
            <w:vAlign w:val="center"/>
          </w:tcPr>
          <w:p w:rsidR="00607994" w:rsidRPr="00607994" w:rsidRDefault="00607994" w:rsidP="007C45ED">
            <w:pPr>
              <w:spacing w:after="0" w:line="240" w:lineRule="auto"/>
              <w:jc w:val="center"/>
              <w:rPr>
                <w:rFonts w:cs="Calibri"/>
                <w:sz w:val="20"/>
                <w:szCs w:val="20"/>
              </w:rPr>
            </w:pPr>
            <w:r w:rsidRPr="00607994">
              <w:rPr>
                <w:rFonts w:cs="Calibri"/>
                <w:sz w:val="20"/>
              </w:rPr>
              <w:t>86%</w:t>
            </w:r>
          </w:p>
        </w:tc>
        <w:tc>
          <w:tcPr>
            <w:tcW w:w="1328" w:type="dxa"/>
            <w:vAlign w:val="center"/>
          </w:tcPr>
          <w:p w:rsidR="00607994" w:rsidRPr="00607994" w:rsidRDefault="00607994" w:rsidP="007C45ED">
            <w:pPr>
              <w:spacing w:after="0" w:line="240" w:lineRule="auto"/>
              <w:jc w:val="center"/>
              <w:rPr>
                <w:rFonts w:cs="Calibri"/>
                <w:sz w:val="20"/>
                <w:szCs w:val="20"/>
              </w:rPr>
            </w:pPr>
            <w:r w:rsidRPr="00607994">
              <w:rPr>
                <w:rFonts w:cs="Calibri"/>
                <w:sz w:val="20"/>
              </w:rPr>
              <w:t>91%</w:t>
            </w:r>
          </w:p>
        </w:tc>
        <w:tc>
          <w:tcPr>
            <w:tcW w:w="1365" w:type="dxa"/>
            <w:vAlign w:val="center"/>
          </w:tcPr>
          <w:p w:rsidR="00607994" w:rsidRPr="00607994" w:rsidRDefault="00607994" w:rsidP="007C45ED">
            <w:pPr>
              <w:spacing w:after="0" w:line="240" w:lineRule="auto"/>
              <w:jc w:val="center"/>
              <w:rPr>
                <w:rFonts w:cs="Calibri"/>
                <w:sz w:val="20"/>
                <w:szCs w:val="20"/>
              </w:rPr>
            </w:pPr>
            <w:r w:rsidRPr="00607994">
              <w:rPr>
                <w:rFonts w:cs="Calibri"/>
                <w:sz w:val="20"/>
              </w:rPr>
              <w:t>90%</w:t>
            </w:r>
          </w:p>
        </w:tc>
        <w:tc>
          <w:tcPr>
            <w:tcW w:w="1770" w:type="dxa"/>
            <w:vAlign w:val="center"/>
          </w:tcPr>
          <w:p w:rsidR="00607994" w:rsidRPr="00607994" w:rsidRDefault="00607994" w:rsidP="007C45ED">
            <w:pPr>
              <w:spacing w:after="0" w:line="240" w:lineRule="auto"/>
              <w:jc w:val="center"/>
              <w:rPr>
                <w:rFonts w:cs="Calibri"/>
                <w:sz w:val="20"/>
                <w:szCs w:val="20"/>
              </w:rPr>
            </w:pPr>
            <w:r w:rsidRPr="00607994">
              <w:rPr>
                <w:rFonts w:cs="Calibri"/>
                <w:sz w:val="20"/>
              </w:rPr>
              <w:t>84%</w:t>
            </w:r>
          </w:p>
        </w:tc>
      </w:tr>
      <w:tr w:rsidR="00607994" w:rsidRPr="00607994" w:rsidTr="00607994">
        <w:tc>
          <w:tcPr>
            <w:tcW w:w="2001" w:type="dxa"/>
            <w:shd w:val="clear" w:color="auto" w:fill="808080"/>
          </w:tcPr>
          <w:p w:rsidR="00607994" w:rsidRPr="00607994" w:rsidRDefault="00607994" w:rsidP="007C45ED">
            <w:pPr>
              <w:spacing w:after="0" w:line="240" w:lineRule="auto"/>
              <w:rPr>
                <w:rFonts w:cs="Calibri"/>
                <w:color w:val="FFFFFF"/>
                <w:sz w:val="20"/>
              </w:rPr>
            </w:pPr>
            <w:r w:rsidRPr="00607994">
              <w:rPr>
                <w:rFonts w:cs="Calibri"/>
                <w:color w:val="FFFFFF"/>
                <w:sz w:val="20"/>
              </w:rPr>
              <w:t>East, West</w:t>
            </w:r>
          </w:p>
        </w:tc>
        <w:tc>
          <w:tcPr>
            <w:tcW w:w="1403" w:type="dxa"/>
            <w:vAlign w:val="center"/>
          </w:tcPr>
          <w:p w:rsidR="00607994" w:rsidRPr="00607994" w:rsidRDefault="00607994" w:rsidP="007C45ED">
            <w:pPr>
              <w:spacing w:after="0" w:line="240" w:lineRule="auto"/>
              <w:jc w:val="center"/>
              <w:rPr>
                <w:rFonts w:cs="Calibri"/>
                <w:sz w:val="20"/>
                <w:szCs w:val="20"/>
              </w:rPr>
            </w:pPr>
            <w:r w:rsidRPr="00607994">
              <w:rPr>
                <w:rFonts w:cs="Calibri"/>
                <w:sz w:val="20"/>
              </w:rPr>
              <w:t>86%</w:t>
            </w:r>
          </w:p>
        </w:tc>
        <w:tc>
          <w:tcPr>
            <w:tcW w:w="1421" w:type="dxa"/>
            <w:vAlign w:val="center"/>
          </w:tcPr>
          <w:p w:rsidR="00607994" w:rsidRPr="00607994" w:rsidRDefault="00607994" w:rsidP="007C45ED">
            <w:pPr>
              <w:spacing w:after="0" w:line="240" w:lineRule="auto"/>
              <w:jc w:val="center"/>
              <w:rPr>
                <w:rFonts w:cs="Calibri"/>
                <w:sz w:val="20"/>
                <w:szCs w:val="20"/>
              </w:rPr>
            </w:pPr>
            <w:r w:rsidRPr="00607994">
              <w:rPr>
                <w:rFonts w:cs="Calibri"/>
                <w:sz w:val="20"/>
              </w:rPr>
              <w:t>72%</w:t>
            </w:r>
          </w:p>
        </w:tc>
        <w:tc>
          <w:tcPr>
            <w:tcW w:w="1328" w:type="dxa"/>
            <w:vAlign w:val="center"/>
          </w:tcPr>
          <w:p w:rsidR="00607994" w:rsidRPr="00607994" w:rsidRDefault="00607994" w:rsidP="007C45ED">
            <w:pPr>
              <w:spacing w:after="0" w:line="240" w:lineRule="auto"/>
              <w:jc w:val="center"/>
              <w:rPr>
                <w:rFonts w:cs="Calibri"/>
                <w:sz w:val="20"/>
                <w:szCs w:val="20"/>
              </w:rPr>
            </w:pPr>
            <w:r w:rsidRPr="00607994">
              <w:rPr>
                <w:rFonts w:cs="Calibri"/>
                <w:sz w:val="20"/>
              </w:rPr>
              <w:t>75%</w:t>
            </w:r>
          </w:p>
        </w:tc>
        <w:tc>
          <w:tcPr>
            <w:tcW w:w="1365" w:type="dxa"/>
            <w:vAlign w:val="center"/>
          </w:tcPr>
          <w:p w:rsidR="00607994" w:rsidRPr="00607994" w:rsidRDefault="00607994" w:rsidP="007C45ED">
            <w:pPr>
              <w:spacing w:after="0" w:line="240" w:lineRule="auto"/>
              <w:jc w:val="center"/>
              <w:rPr>
                <w:rFonts w:cs="Calibri"/>
                <w:sz w:val="20"/>
                <w:szCs w:val="20"/>
              </w:rPr>
            </w:pPr>
            <w:r w:rsidRPr="00607994">
              <w:rPr>
                <w:rFonts w:cs="Calibri"/>
                <w:sz w:val="20"/>
              </w:rPr>
              <w:t>75%</w:t>
            </w:r>
          </w:p>
        </w:tc>
        <w:tc>
          <w:tcPr>
            <w:tcW w:w="1770" w:type="dxa"/>
            <w:vAlign w:val="center"/>
          </w:tcPr>
          <w:p w:rsidR="00607994" w:rsidRPr="00607994" w:rsidRDefault="00607994" w:rsidP="007C45ED">
            <w:pPr>
              <w:spacing w:after="0" w:line="240" w:lineRule="auto"/>
              <w:jc w:val="center"/>
              <w:rPr>
                <w:rFonts w:cs="Calibri"/>
                <w:sz w:val="20"/>
                <w:szCs w:val="20"/>
              </w:rPr>
            </w:pPr>
            <w:r w:rsidRPr="00607994">
              <w:rPr>
                <w:rFonts w:cs="Calibri"/>
                <w:sz w:val="20"/>
              </w:rPr>
              <w:t>68%</w:t>
            </w:r>
          </w:p>
        </w:tc>
      </w:tr>
    </w:tbl>
    <w:p w:rsidR="00607994" w:rsidRPr="00607994" w:rsidRDefault="00607994" w:rsidP="007C45ED">
      <w:pPr>
        <w:spacing w:after="0" w:line="240" w:lineRule="auto"/>
        <w:jc w:val="both"/>
        <w:rPr>
          <w:rFonts w:cs="Calibri"/>
        </w:rPr>
      </w:pPr>
    </w:p>
    <w:p w:rsidR="00607994" w:rsidRPr="00607994" w:rsidRDefault="00607994" w:rsidP="007C45ED">
      <w:pPr>
        <w:spacing w:after="0"/>
        <w:jc w:val="both"/>
        <w:rPr>
          <w:rFonts w:cs="Calibri"/>
        </w:rPr>
      </w:pPr>
      <w:r w:rsidRPr="00607994">
        <w:rPr>
          <w:rFonts w:cs="Calibri"/>
        </w:rPr>
        <w:t>Efficiency curve of a solar collector is shown in the following image.</w:t>
      </w:r>
    </w:p>
    <w:tbl>
      <w:tblPr>
        <w:tblW w:w="0" w:type="auto"/>
        <w:tblLook w:val="04A0"/>
      </w:tblPr>
      <w:tblGrid>
        <w:gridCol w:w="4730"/>
        <w:gridCol w:w="4513"/>
      </w:tblGrid>
      <w:tr w:rsidR="007C45ED" w:rsidRPr="00E6519B" w:rsidTr="00E6519B">
        <w:tc>
          <w:tcPr>
            <w:tcW w:w="4788" w:type="dxa"/>
            <w:shd w:val="clear" w:color="auto" w:fill="auto"/>
          </w:tcPr>
          <w:p w:rsidR="007C45ED" w:rsidRPr="00E6519B" w:rsidRDefault="00CE2418" w:rsidP="00E6519B">
            <w:pPr>
              <w:spacing w:after="0" w:line="240" w:lineRule="auto"/>
              <w:jc w:val="center"/>
              <w:rPr>
                <w:rFonts w:cs="Calibri"/>
                <w:color w:val="222222"/>
                <w:sz w:val="18"/>
                <w:szCs w:val="18"/>
              </w:rPr>
            </w:pPr>
            <w:r>
              <w:rPr>
                <w:rFonts w:cs="Calibri"/>
                <w:noProof/>
                <w:color w:val="222222"/>
                <w:sz w:val="18"/>
                <w:lang w:val="en-US" w:eastAsia="en-US"/>
              </w:rPr>
              <w:drawing>
                <wp:inline distT="0" distB="0" distL="0" distR="0">
                  <wp:extent cx="2381250" cy="2066925"/>
                  <wp:effectExtent l="19050" t="0" r="0" b="0"/>
                  <wp:docPr id="75"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74" cstate="print"/>
                          <a:srcRect/>
                          <a:stretch>
                            <a:fillRect/>
                          </a:stretch>
                        </pic:blipFill>
                        <pic:spPr bwMode="auto">
                          <a:xfrm>
                            <a:off x="0" y="0"/>
                            <a:ext cx="2381250" cy="2066925"/>
                          </a:xfrm>
                          <a:prstGeom prst="rect">
                            <a:avLst/>
                          </a:prstGeom>
                          <a:noFill/>
                          <a:ln w="9525">
                            <a:noFill/>
                            <a:miter lim="800000"/>
                            <a:headEnd/>
                            <a:tailEnd/>
                          </a:ln>
                        </pic:spPr>
                      </pic:pic>
                    </a:graphicData>
                  </a:graphic>
                </wp:inline>
              </w:drawing>
            </w:r>
          </w:p>
        </w:tc>
        <w:tc>
          <w:tcPr>
            <w:tcW w:w="4788" w:type="dxa"/>
            <w:shd w:val="clear" w:color="auto" w:fill="auto"/>
          </w:tcPr>
          <w:p w:rsidR="007C45ED" w:rsidRPr="00E6519B" w:rsidRDefault="007C45ED" w:rsidP="00E6519B">
            <w:pPr>
              <w:spacing w:after="0" w:line="240" w:lineRule="auto"/>
              <w:rPr>
                <w:rFonts w:cs="Calibri"/>
                <w:color w:val="222222"/>
                <w:sz w:val="18"/>
                <w:szCs w:val="18"/>
              </w:rPr>
            </w:pPr>
          </w:p>
          <w:p w:rsidR="007C45ED" w:rsidRPr="00E6519B" w:rsidRDefault="007C45ED" w:rsidP="00E6519B">
            <w:pPr>
              <w:spacing w:after="0" w:line="240" w:lineRule="auto"/>
              <w:rPr>
                <w:rFonts w:cs="Calibri"/>
                <w:color w:val="222222"/>
                <w:sz w:val="18"/>
                <w:szCs w:val="18"/>
              </w:rPr>
            </w:pPr>
          </w:p>
          <w:p w:rsidR="007C45ED" w:rsidRPr="00E6519B" w:rsidRDefault="007C45ED" w:rsidP="00E6519B">
            <w:pPr>
              <w:spacing w:after="0" w:line="240" w:lineRule="auto"/>
              <w:rPr>
                <w:rFonts w:cs="Calibri"/>
                <w:color w:val="222222"/>
                <w:sz w:val="18"/>
                <w:szCs w:val="18"/>
              </w:rPr>
            </w:pPr>
            <w:r w:rsidRPr="00E6519B">
              <w:rPr>
                <w:rFonts w:cs="Calibri"/>
                <w:color w:val="222222"/>
                <w:sz w:val="18"/>
                <w:szCs w:val="18"/>
              </w:rPr>
              <w:t>Flat plate collector (TINOX coating)</w:t>
            </w:r>
          </w:p>
          <w:p w:rsidR="007C45ED" w:rsidRPr="00E6519B" w:rsidRDefault="007C45ED" w:rsidP="00E6519B">
            <w:pPr>
              <w:spacing w:after="0" w:line="240" w:lineRule="auto"/>
              <w:rPr>
                <w:rFonts w:cs="Calibri"/>
                <w:color w:val="222222"/>
                <w:sz w:val="18"/>
                <w:szCs w:val="18"/>
              </w:rPr>
            </w:pPr>
          </w:p>
          <w:p w:rsidR="007C45ED" w:rsidRPr="00E6519B" w:rsidRDefault="007C45ED" w:rsidP="00E6519B">
            <w:pPr>
              <w:spacing w:after="0" w:line="240" w:lineRule="auto"/>
              <w:rPr>
                <w:rFonts w:cs="Calibri"/>
                <w:color w:val="222222"/>
                <w:sz w:val="18"/>
                <w:szCs w:val="18"/>
              </w:rPr>
            </w:pPr>
            <w:r w:rsidRPr="00E6519B">
              <w:rPr>
                <w:rFonts w:cs="Calibri"/>
                <w:color w:val="222222"/>
                <w:sz w:val="18"/>
                <w:szCs w:val="18"/>
              </w:rPr>
              <w:t>Evacuated-tube collector (TINOX coating)</w:t>
            </w:r>
          </w:p>
          <w:p w:rsidR="007C45ED" w:rsidRPr="00E6519B" w:rsidRDefault="007C45ED" w:rsidP="00E6519B">
            <w:pPr>
              <w:spacing w:after="0" w:line="240" w:lineRule="auto"/>
              <w:rPr>
                <w:rFonts w:cs="Calibri"/>
                <w:color w:val="222222"/>
                <w:sz w:val="18"/>
                <w:szCs w:val="18"/>
              </w:rPr>
            </w:pPr>
          </w:p>
          <w:p w:rsidR="007C45ED" w:rsidRPr="00E6519B" w:rsidRDefault="007C45ED" w:rsidP="00E6519B">
            <w:pPr>
              <w:spacing w:after="0" w:line="240" w:lineRule="auto"/>
              <w:rPr>
                <w:rFonts w:cs="Calibri"/>
                <w:color w:val="222222"/>
                <w:sz w:val="18"/>
                <w:szCs w:val="18"/>
              </w:rPr>
            </w:pPr>
            <w:r w:rsidRPr="00E6519B">
              <w:rPr>
                <w:rFonts w:cs="Calibri"/>
                <w:color w:val="222222"/>
                <w:sz w:val="18"/>
                <w:szCs w:val="18"/>
              </w:rPr>
              <w:t>Flat plate collector (Cr coating)</w:t>
            </w:r>
          </w:p>
          <w:p w:rsidR="007C45ED" w:rsidRPr="00E6519B" w:rsidRDefault="007C45ED" w:rsidP="00E6519B">
            <w:pPr>
              <w:spacing w:after="0" w:line="240" w:lineRule="auto"/>
              <w:rPr>
                <w:rFonts w:cs="Calibri"/>
                <w:color w:val="222222"/>
                <w:sz w:val="18"/>
                <w:szCs w:val="18"/>
              </w:rPr>
            </w:pPr>
          </w:p>
          <w:p w:rsidR="007C45ED" w:rsidRPr="00E6519B" w:rsidRDefault="007C45ED" w:rsidP="00E6519B">
            <w:pPr>
              <w:spacing w:after="0" w:line="240" w:lineRule="auto"/>
              <w:rPr>
                <w:rFonts w:cs="Calibri"/>
                <w:color w:val="222222"/>
                <w:sz w:val="18"/>
                <w:szCs w:val="18"/>
              </w:rPr>
            </w:pPr>
          </w:p>
          <w:p w:rsidR="007C45ED" w:rsidRPr="00E6519B" w:rsidRDefault="007C45ED" w:rsidP="00E6519B">
            <w:pPr>
              <w:spacing w:after="0" w:line="240" w:lineRule="auto"/>
              <w:rPr>
                <w:rFonts w:cs="Calibri"/>
                <w:color w:val="222222"/>
                <w:sz w:val="18"/>
                <w:szCs w:val="18"/>
              </w:rPr>
            </w:pPr>
          </w:p>
          <w:p w:rsidR="007C45ED" w:rsidRPr="00E6519B" w:rsidRDefault="007C45ED" w:rsidP="00E6519B">
            <w:pPr>
              <w:spacing w:after="0" w:line="240" w:lineRule="auto"/>
              <w:rPr>
                <w:rFonts w:cs="Calibri"/>
                <w:color w:val="222222"/>
                <w:sz w:val="18"/>
                <w:szCs w:val="18"/>
              </w:rPr>
            </w:pPr>
            <w:r w:rsidRPr="00E6519B">
              <w:rPr>
                <w:rFonts w:cs="Calibri"/>
                <w:color w:val="222222"/>
                <w:sz w:val="18"/>
                <w:szCs w:val="18"/>
              </w:rPr>
              <w:t>Non-glazed collector (absorber)</w:t>
            </w:r>
          </w:p>
        </w:tc>
      </w:tr>
    </w:tbl>
    <w:p w:rsidR="00607994" w:rsidRPr="00607994" w:rsidRDefault="00607994" w:rsidP="00607994">
      <w:pPr>
        <w:pStyle w:val="Caption"/>
        <w:jc w:val="center"/>
        <w:rPr>
          <w:rFonts w:cs="Calibri"/>
          <w:b w:val="0"/>
          <w:color w:val="000000"/>
          <w:sz w:val="20"/>
          <w:szCs w:val="20"/>
        </w:rPr>
      </w:pPr>
      <w:bookmarkStart w:id="262" w:name="_Toc393011946"/>
      <w:bookmarkStart w:id="263" w:name="_Toc374565998"/>
      <w:bookmarkStart w:id="264" w:name="_Toc383179522"/>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59</w:t>
      </w:r>
      <w:r w:rsidR="00F8171D" w:rsidRPr="00607994">
        <w:rPr>
          <w:rFonts w:cs="Calibri"/>
          <w:b w:val="0"/>
          <w:color w:val="000000"/>
          <w:sz w:val="20"/>
        </w:rPr>
        <w:fldChar w:fldCharType="end"/>
      </w:r>
      <w:r w:rsidRPr="00607994">
        <w:rPr>
          <w:rFonts w:cs="Calibri"/>
          <w:b w:val="0"/>
          <w:color w:val="000000"/>
          <w:sz w:val="20"/>
        </w:rPr>
        <w:t>. Collector efficiency curve</w:t>
      </w:r>
      <w:bookmarkEnd w:id="262"/>
      <w:r w:rsidRPr="00607994">
        <w:rPr>
          <w:rFonts w:cs="Calibri"/>
          <w:b w:val="0"/>
          <w:color w:val="000000"/>
          <w:sz w:val="20"/>
        </w:rPr>
        <w:t xml:space="preserve"> </w:t>
      </w:r>
      <w:bookmarkEnd w:id="263"/>
      <w:bookmarkEnd w:id="264"/>
    </w:p>
    <w:p w:rsidR="00607994" w:rsidRPr="00607994" w:rsidRDefault="00607994" w:rsidP="00607994">
      <w:pPr>
        <w:jc w:val="both"/>
        <w:rPr>
          <w:rFonts w:cs="Calibri"/>
        </w:rPr>
      </w:pPr>
      <w:r w:rsidRPr="00607994">
        <w:rPr>
          <w:rFonts w:cs="Calibri"/>
        </w:rPr>
        <w:t>One of the most common applications of PV solar cells is the electricity supply of devices, industrial buildings, households where there is no electricity in locations that are remote from the electricity system. The most common type of installation of photovoltaic system is with direct use in the building (e.g. a house or building where it is installed), and it is used in combination with electricity from the grid. During the day, when electricity is more expensive, a photovoltaic system is used, and during the night the cheaper electricity from the grid is used. If the production of photovoltaic system is greater than the needs of the building, the excess electricity can be sold back to the distribution grid at a favourable price. In this way the additional earnings are realized and the initial investment quickly repaid. The most commonly applied solar systems in the world are panels up to 10kW because of the best existing subsidies. The most common areas of application of PV systems are listed in the following table.</w:t>
      </w:r>
    </w:p>
    <w:p w:rsidR="00607994" w:rsidRPr="00607994" w:rsidRDefault="00607994" w:rsidP="007C45ED">
      <w:pPr>
        <w:pStyle w:val="Caption"/>
        <w:spacing w:after="0"/>
        <w:rPr>
          <w:rFonts w:cs="Calibri"/>
          <w:b w:val="0"/>
          <w:color w:val="000000"/>
          <w:sz w:val="20"/>
          <w:szCs w:val="20"/>
        </w:rPr>
      </w:pPr>
      <w:bookmarkStart w:id="265" w:name="_Toc374566008"/>
      <w:bookmarkStart w:id="266" w:name="_Toc383179872"/>
      <w:bookmarkStart w:id="267" w:name="_Toc393012983"/>
      <w:r w:rsidRPr="00607994">
        <w:rPr>
          <w:rFonts w:cs="Calibri"/>
          <w:b w:val="0"/>
          <w:color w:val="000000"/>
          <w:sz w:val="20"/>
        </w:rPr>
        <w:t xml:space="preserve">Table </w:t>
      </w:r>
      <w:r w:rsidR="00F8171D" w:rsidRPr="00607994">
        <w:rPr>
          <w:rFonts w:cs="Calibri"/>
          <w:b w:val="0"/>
          <w:color w:val="000000"/>
          <w:sz w:val="20"/>
        </w:rPr>
        <w:fldChar w:fldCharType="begin"/>
      </w:r>
      <w:r w:rsidRPr="00607994">
        <w:rPr>
          <w:rFonts w:cs="Calibri"/>
          <w:b w:val="0"/>
          <w:color w:val="000000"/>
          <w:sz w:val="20"/>
        </w:rPr>
        <w:instrText xml:space="preserve"> SEQ Tabela \* ARABIC </w:instrText>
      </w:r>
      <w:r w:rsidR="00F8171D" w:rsidRPr="00607994">
        <w:rPr>
          <w:rFonts w:cs="Calibri"/>
          <w:b w:val="0"/>
          <w:color w:val="000000"/>
          <w:sz w:val="20"/>
        </w:rPr>
        <w:fldChar w:fldCharType="separate"/>
      </w:r>
      <w:r w:rsidRPr="00607994">
        <w:rPr>
          <w:rFonts w:cs="Calibri"/>
          <w:b w:val="0"/>
          <w:color w:val="000000"/>
          <w:sz w:val="20"/>
        </w:rPr>
        <w:t>8</w:t>
      </w:r>
      <w:r w:rsidR="00F8171D" w:rsidRPr="00607994">
        <w:rPr>
          <w:rFonts w:cs="Calibri"/>
          <w:b w:val="0"/>
          <w:color w:val="000000"/>
          <w:sz w:val="20"/>
        </w:rPr>
        <w:fldChar w:fldCharType="end"/>
      </w:r>
      <w:r w:rsidRPr="00607994">
        <w:rPr>
          <w:rFonts w:cs="Calibri"/>
          <w:b w:val="0"/>
          <w:color w:val="000000"/>
          <w:sz w:val="20"/>
        </w:rPr>
        <w:t>. The most common areas of application of PV systems</w:t>
      </w:r>
      <w:bookmarkEnd w:id="265"/>
      <w:bookmarkEnd w:id="266"/>
      <w:bookmarkEnd w:id="26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18"/>
        <w:gridCol w:w="6946"/>
      </w:tblGrid>
      <w:tr w:rsidR="00607994" w:rsidRPr="00607994" w:rsidTr="007C45ED">
        <w:trPr>
          <w:trHeight w:val="564"/>
          <w:tblHeader/>
        </w:trPr>
        <w:tc>
          <w:tcPr>
            <w:tcW w:w="2518" w:type="dxa"/>
            <w:shd w:val="clear" w:color="auto" w:fill="808080"/>
            <w:vAlign w:val="center"/>
          </w:tcPr>
          <w:p w:rsidR="00607994" w:rsidRPr="00607994" w:rsidRDefault="00607994" w:rsidP="007C45ED">
            <w:pPr>
              <w:spacing w:after="0" w:line="240" w:lineRule="auto"/>
              <w:rPr>
                <w:rFonts w:cs="Calibri"/>
                <w:color w:val="FFFFFF"/>
                <w:sz w:val="20"/>
              </w:rPr>
            </w:pPr>
            <w:r w:rsidRPr="00607994">
              <w:rPr>
                <w:rFonts w:cs="Calibri"/>
                <w:color w:val="FFFFFF"/>
                <w:sz w:val="20"/>
              </w:rPr>
              <w:lastRenderedPageBreak/>
              <w:t>Lighting:</w:t>
            </w:r>
          </w:p>
        </w:tc>
        <w:tc>
          <w:tcPr>
            <w:tcW w:w="6946" w:type="dxa"/>
            <w:shd w:val="clear" w:color="auto" w:fill="auto"/>
            <w:vAlign w:val="center"/>
          </w:tcPr>
          <w:p w:rsidR="00607994" w:rsidRPr="00607994" w:rsidRDefault="00607994" w:rsidP="007C45ED">
            <w:pPr>
              <w:spacing w:after="0" w:line="240" w:lineRule="auto"/>
              <w:rPr>
                <w:rFonts w:cs="Calibri"/>
                <w:sz w:val="20"/>
                <w:szCs w:val="20"/>
              </w:rPr>
            </w:pPr>
            <w:r w:rsidRPr="00607994">
              <w:rPr>
                <w:rFonts w:cs="Calibri"/>
                <w:sz w:val="20"/>
              </w:rPr>
              <w:t>traffic signs, information boards, street lighting, security lighting, gardens and trails</w:t>
            </w:r>
          </w:p>
        </w:tc>
      </w:tr>
      <w:tr w:rsidR="00607994" w:rsidRPr="00607994" w:rsidTr="007C45ED">
        <w:trPr>
          <w:trHeight w:val="564"/>
          <w:tblHeader/>
        </w:trPr>
        <w:tc>
          <w:tcPr>
            <w:tcW w:w="2518" w:type="dxa"/>
            <w:shd w:val="clear" w:color="auto" w:fill="808080"/>
            <w:vAlign w:val="center"/>
          </w:tcPr>
          <w:p w:rsidR="00607994" w:rsidRPr="00607994" w:rsidRDefault="00607994" w:rsidP="007C45ED">
            <w:pPr>
              <w:spacing w:after="0" w:line="240" w:lineRule="auto"/>
              <w:rPr>
                <w:rFonts w:cs="Calibri"/>
                <w:color w:val="FFFFFF"/>
                <w:sz w:val="20"/>
              </w:rPr>
            </w:pPr>
            <w:r w:rsidRPr="00607994">
              <w:rPr>
                <w:rFonts w:cs="Calibri"/>
                <w:color w:val="FFFFFF"/>
                <w:sz w:val="20"/>
              </w:rPr>
              <w:t>Remote buildings:</w:t>
            </w:r>
          </w:p>
        </w:tc>
        <w:tc>
          <w:tcPr>
            <w:tcW w:w="6946" w:type="dxa"/>
            <w:shd w:val="clear" w:color="auto" w:fill="auto"/>
            <w:vAlign w:val="center"/>
          </w:tcPr>
          <w:p w:rsidR="00607994" w:rsidRPr="00607994" w:rsidRDefault="00607994" w:rsidP="007C45ED">
            <w:pPr>
              <w:spacing w:after="0" w:line="240" w:lineRule="auto"/>
              <w:rPr>
                <w:rFonts w:cs="Calibri"/>
                <w:sz w:val="20"/>
                <w:szCs w:val="20"/>
              </w:rPr>
            </w:pPr>
            <w:r w:rsidRPr="00607994">
              <w:rPr>
                <w:rFonts w:cs="Calibri"/>
                <w:sz w:val="20"/>
              </w:rPr>
              <w:t>summer houses, remote tourist destinations, remote research centres, charging batteries for vehicles</w:t>
            </w:r>
          </w:p>
        </w:tc>
      </w:tr>
      <w:tr w:rsidR="00607994" w:rsidRPr="00607994" w:rsidTr="007C45ED">
        <w:trPr>
          <w:trHeight w:val="530"/>
          <w:tblHeader/>
        </w:trPr>
        <w:tc>
          <w:tcPr>
            <w:tcW w:w="2518" w:type="dxa"/>
            <w:shd w:val="clear" w:color="auto" w:fill="808080"/>
            <w:vAlign w:val="center"/>
          </w:tcPr>
          <w:p w:rsidR="00607994" w:rsidRPr="00607994" w:rsidRDefault="00607994" w:rsidP="007C45ED">
            <w:pPr>
              <w:spacing w:after="0" w:line="240" w:lineRule="auto"/>
              <w:rPr>
                <w:rFonts w:cs="Calibri"/>
                <w:color w:val="FFFFFF"/>
                <w:sz w:val="20"/>
              </w:rPr>
            </w:pPr>
            <w:r w:rsidRPr="00607994">
              <w:rPr>
                <w:rFonts w:cs="Calibri"/>
                <w:color w:val="FFFFFF"/>
                <w:sz w:val="20"/>
              </w:rPr>
              <w:t>Tourism:</w:t>
            </w:r>
          </w:p>
        </w:tc>
        <w:tc>
          <w:tcPr>
            <w:tcW w:w="6946" w:type="dxa"/>
            <w:shd w:val="clear" w:color="auto" w:fill="auto"/>
            <w:vAlign w:val="center"/>
          </w:tcPr>
          <w:p w:rsidR="00607994" w:rsidRPr="00607994" w:rsidRDefault="00607994" w:rsidP="007C45ED">
            <w:pPr>
              <w:spacing w:after="0" w:line="240" w:lineRule="auto"/>
              <w:rPr>
                <w:rFonts w:cs="Calibri"/>
                <w:sz w:val="20"/>
                <w:szCs w:val="20"/>
              </w:rPr>
            </w:pPr>
            <w:r w:rsidRPr="00607994">
              <w:rPr>
                <w:rFonts w:cs="Calibri"/>
                <w:sz w:val="20"/>
              </w:rPr>
              <w:t>electricity for camping, boats and yachts</w:t>
            </w:r>
          </w:p>
        </w:tc>
      </w:tr>
      <w:tr w:rsidR="00607994" w:rsidRPr="00607994" w:rsidTr="007C45ED">
        <w:trPr>
          <w:trHeight w:val="564"/>
          <w:tblHeader/>
        </w:trPr>
        <w:tc>
          <w:tcPr>
            <w:tcW w:w="2518" w:type="dxa"/>
            <w:shd w:val="clear" w:color="auto" w:fill="808080"/>
            <w:vAlign w:val="center"/>
          </w:tcPr>
          <w:p w:rsidR="00607994" w:rsidRPr="00607994" w:rsidRDefault="00607994" w:rsidP="007C45ED">
            <w:pPr>
              <w:spacing w:after="0" w:line="240" w:lineRule="auto"/>
              <w:rPr>
                <w:rFonts w:cs="Calibri"/>
                <w:color w:val="FFFFFF"/>
                <w:sz w:val="20"/>
              </w:rPr>
            </w:pPr>
            <w:r w:rsidRPr="00607994">
              <w:rPr>
                <w:rFonts w:cs="Calibri"/>
                <w:color w:val="FFFFFF"/>
                <w:sz w:val="20"/>
              </w:rPr>
              <w:t>Housing:</w:t>
            </w:r>
          </w:p>
        </w:tc>
        <w:tc>
          <w:tcPr>
            <w:tcW w:w="6946" w:type="dxa"/>
            <w:shd w:val="clear" w:color="auto" w:fill="auto"/>
            <w:vAlign w:val="center"/>
          </w:tcPr>
          <w:p w:rsidR="00607994" w:rsidRPr="00607994" w:rsidRDefault="00607994" w:rsidP="007C45ED">
            <w:pPr>
              <w:spacing w:after="0" w:line="240" w:lineRule="auto"/>
              <w:rPr>
                <w:rFonts w:cs="Calibri"/>
                <w:sz w:val="20"/>
                <w:szCs w:val="20"/>
              </w:rPr>
            </w:pPr>
            <w:r w:rsidRPr="00607994">
              <w:rPr>
                <w:rFonts w:cs="Calibri"/>
                <w:sz w:val="20"/>
              </w:rPr>
              <w:t>integration with the public grid, hybrid systems with electrical generators and alternative sources</w:t>
            </w:r>
          </w:p>
        </w:tc>
      </w:tr>
      <w:tr w:rsidR="00607994" w:rsidRPr="00607994" w:rsidTr="007C45ED">
        <w:trPr>
          <w:trHeight w:val="564"/>
          <w:tblHeader/>
        </w:trPr>
        <w:tc>
          <w:tcPr>
            <w:tcW w:w="2518" w:type="dxa"/>
            <w:shd w:val="clear" w:color="auto" w:fill="808080"/>
            <w:vAlign w:val="center"/>
          </w:tcPr>
          <w:p w:rsidR="00607994" w:rsidRPr="00607994" w:rsidRDefault="00607994" w:rsidP="007C45ED">
            <w:pPr>
              <w:spacing w:after="0" w:line="240" w:lineRule="auto"/>
              <w:rPr>
                <w:rFonts w:cs="Calibri"/>
                <w:color w:val="FFFFFF"/>
                <w:sz w:val="20"/>
              </w:rPr>
            </w:pPr>
            <w:r w:rsidRPr="00607994">
              <w:rPr>
                <w:rFonts w:cs="Calibri"/>
                <w:color w:val="FFFFFF"/>
                <w:sz w:val="20"/>
              </w:rPr>
              <w:t>Water pumps:</w:t>
            </w:r>
          </w:p>
        </w:tc>
        <w:tc>
          <w:tcPr>
            <w:tcW w:w="6946" w:type="dxa"/>
            <w:shd w:val="clear" w:color="auto" w:fill="auto"/>
            <w:vAlign w:val="center"/>
          </w:tcPr>
          <w:p w:rsidR="00607994" w:rsidRPr="00607994" w:rsidRDefault="00607994" w:rsidP="007C45ED">
            <w:pPr>
              <w:spacing w:after="0" w:line="240" w:lineRule="auto"/>
              <w:rPr>
                <w:rFonts w:cs="Calibri"/>
                <w:sz w:val="20"/>
                <w:szCs w:val="20"/>
              </w:rPr>
            </w:pPr>
            <w:r w:rsidRPr="00607994">
              <w:rPr>
                <w:rFonts w:cs="Calibri"/>
                <w:sz w:val="20"/>
              </w:rPr>
              <w:t>irrigation, water supply to villages, household use, use for the camping, etc.</w:t>
            </w:r>
          </w:p>
        </w:tc>
      </w:tr>
      <w:tr w:rsidR="00607994" w:rsidRPr="00607994" w:rsidTr="007C45ED">
        <w:trPr>
          <w:trHeight w:val="564"/>
          <w:tblHeader/>
        </w:trPr>
        <w:tc>
          <w:tcPr>
            <w:tcW w:w="2518" w:type="dxa"/>
            <w:shd w:val="clear" w:color="auto" w:fill="808080"/>
            <w:vAlign w:val="center"/>
          </w:tcPr>
          <w:p w:rsidR="00607994" w:rsidRPr="00607994" w:rsidRDefault="00607994" w:rsidP="007C45ED">
            <w:pPr>
              <w:spacing w:after="0" w:line="240" w:lineRule="auto"/>
              <w:rPr>
                <w:rFonts w:cs="Calibri"/>
                <w:color w:val="FFFFFF"/>
                <w:sz w:val="20"/>
              </w:rPr>
            </w:pPr>
            <w:r w:rsidRPr="00607994">
              <w:rPr>
                <w:rFonts w:cs="Calibri"/>
                <w:color w:val="FFFFFF"/>
                <w:sz w:val="20"/>
              </w:rPr>
              <w:t>Measurements:</w:t>
            </w:r>
          </w:p>
        </w:tc>
        <w:tc>
          <w:tcPr>
            <w:tcW w:w="6946" w:type="dxa"/>
            <w:shd w:val="clear" w:color="auto" w:fill="auto"/>
            <w:vAlign w:val="center"/>
          </w:tcPr>
          <w:p w:rsidR="00607994" w:rsidRPr="00607994" w:rsidRDefault="00607994" w:rsidP="007C45ED">
            <w:pPr>
              <w:spacing w:after="0" w:line="240" w:lineRule="auto"/>
              <w:rPr>
                <w:rFonts w:cs="Calibri"/>
                <w:sz w:val="20"/>
                <w:szCs w:val="20"/>
              </w:rPr>
            </w:pPr>
            <w:r w:rsidRPr="00607994">
              <w:rPr>
                <w:rFonts w:cs="Calibri"/>
                <w:sz w:val="20"/>
              </w:rPr>
              <w:t>pipelines, power sensors, water, weather stations, telemetry</w:t>
            </w:r>
          </w:p>
        </w:tc>
      </w:tr>
      <w:tr w:rsidR="00607994" w:rsidRPr="00607994" w:rsidTr="007C45ED">
        <w:trPr>
          <w:trHeight w:val="399"/>
          <w:tblHeader/>
        </w:trPr>
        <w:tc>
          <w:tcPr>
            <w:tcW w:w="2518" w:type="dxa"/>
            <w:shd w:val="clear" w:color="auto" w:fill="808080"/>
            <w:vAlign w:val="center"/>
          </w:tcPr>
          <w:p w:rsidR="00607994" w:rsidRPr="00607994" w:rsidRDefault="00607994" w:rsidP="007C45ED">
            <w:pPr>
              <w:spacing w:after="0" w:line="240" w:lineRule="auto"/>
              <w:rPr>
                <w:rFonts w:cs="Calibri"/>
                <w:color w:val="FFFFFF"/>
                <w:sz w:val="20"/>
              </w:rPr>
            </w:pPr>
            <w:r w:rsidRPr="00607994">
              <w:rPr>
                <w:rFonts w:cs="Calibri"/>
                <w:color w:val="FFFFFF"/>
                <w:sz w:val="20"/>
              </w:rPr>
              <w:t>Telecommunications:</w:t>
            </w:r>
          </w:p>
        </w:tc>
        <w:tc>
          <w:tcPr>
            <w:tcW w:w="6946" w:type="dxa"/>
            <w:shd w:val="clear" w:color="auto" w:fill="auto"/>
            <w:vAlign w:val="center"/>
          </w:tcPr>
          <w:p w:rsidR="00607994" w:rsidRPr="00607994" w:rsidRDefault="00607994" w:rsidP="007C45ED">
            <w:pPr>
              <w:spacing w:after="0" w:line="240" w:lineRule="auto"/>
              <w:rPr>
                <w:rFonts w:cs="Calibri"/>
                <w:sz w:val="20"/>
                <w:szCs w:val="20"/>
              </w:rPr>
            </w:pPr>
            <w:r w:rsidRPr="00607994">
              <w:rPr>
                <w:rFonts w:cs="Calibri"/>
                <w:sz w:val="20"/>
              </w:rPr>
              <w:t>transmitters, radio communications, phones</w:t>
            </w:r>
          </w:p>
        </w:tc>
      </w:tr>
      <w:tr w:rsidR="00607994" w:rsidRPr="00607994" w:rsidTr="007C45ED">
        <w:trPr>
          <w:trHeight w:val="418"/>
          <w:tblHeader/>
        </w:trPr>
        <w:tc>
          <w:tcPr>
            <w:tcW w:w="2518" w:type="dxa"/>
            <w:shd w:val="clear" w:color="auto" w:fill="808080"/>
            <w:vAlign w:val="center"/>
          </w:tcPr>
          <w:p w:rsidR="00607994" w:rsidRPr="00607994" w:rsidRDefault="00607994" w:rsidP="007C45ED">
            <w:pPr>
              <w:spacing w:after="0" w:line="240" w:lineRule="auto"/>
              <w:rPr>
                <w:rFonts w:cs="Calibri"/>
                <w:color w:val="FFFFFF"/>
                <w:sz w:val="20"/>
              </w:rPr>
            </w:pPr>
            <w:r w:rsidRPr="00607994">
              <w:rPr>
                <w:rFonts w:cs="Calibri"/>
                <w:color w:val="FFFFFF"/>
                <w:sz w:val="20"/>
              </w:rPr>
              <w:t>Signalization:</w:t>
            </w:r>
          </w:p>
        </w:tc>
        <w:tc>
          <w:tcPr>
            <w:tcW w:w="6946" w:type="dxa"/>
            <w:shd w:val="clear" w:color="auto" w:fill="auto"/>
            <w:vAlign w:val="center"/>
          </w:tcPr>
          <w:p w:rsidR="00607994" w:rsidRPr="00607994" w:rsidRDefault="00607994" w:rsidP="007C45ED">
            <w:pPr>
              <w:spacing w:after="0" w:line="240" w:lineRule="auto"/>
              <w:rPr>
                <w:rFonts w:cs="Calibri"/>
                <w:sz w:val="20"/>
                <w:szCs w:val="20"/>
              </w:rPr>
            </w:pPr>
            <w:r w:rsidRPr="00607994">
              <w:rPr>
                <w:rFonts w:cs="Calibri"/>
                <w:sz w:val="20"/>
              </w:rPr>
              <w:t>tall poles, navigation, sirens, railway signals</w:t>
            </w:r>
          </w:p>
        </w:tc>
      </w:tr>
      <w:tr w:rsidR="00607994" w:rsidRPr="00607994" w:rsidTr="007C45ED">
        <w:trPr>
          <w:trHeight w:val="372"/>
          <w:tblHeader/>
        </w:trPr>
        <w:tc>
          <w:tcPr>
            <w:tcW w:w="2518" w:type="dxa"/>
            <w:shd w:val="clear" w:color="auto" w:fill="808080"/>
            <w:vAlign w:val="center"/>
          </w:tcPr>
          <w:p w:rsidR="00607994" w:rsidRPr="00607994" w:rsidRDefault="00607994" w:rsidP="007C45ED">
            <w:pPr>
              <w:spacing w:after="0" w:line="240" w:lineRule="auto"/>
              <w:rPr>
                <w:rFonts w:cs="Calibri"/>
                <w:color w:val="FFFFFF"/>
                <w:sz w:val="20"/>
              </w:rPr>
            </w:pPr>
            <w:r w:rsidRPr="00607994">
              <w:rPr>
                <w:rFonts w:cs="Calibri"/>
                <w:color w:val="FFFFFF"/>
                <w:sz w:val="20"/>
              </w:rPr>
              <w:t>Cathodic protection:</w:t>
            </w:r>
          </w:p>
        </w:tc>
        <w:tc>
          <w:tcPr>
            <w:tcW w:w="6946" w:type="dxa"/>
            <w:shd w:val="clear" w:color="auto" w:fill="auto"/>
            <w:vAlign w:val="center"/>
          </w:tcPr>
          <w:p w:rsidR="00607994" w:rsidRPr="00607994" w:rsidRDefault="00607994" w:rsidP="007C45ED">
            <w:pPr>
              <w:spacing w:after="0" w:line="240" w:lineRule="auto"/>
              <w:rPr>
                <w:rFonts w:cs="Calibri"/>
                <w:sz w:val="20"/>
                <w:szCs w:val="20"/>
              </w:rPr>
            </w:pPr>
            <w:r w:rsidRPr="00607994">
              <w:rPr>
                <w:rFonts w:cs="Calibri"/>
                <w:sz w:val="20"/>
              </w:rPr>
              <w:t>pipelines, storage tanks, bridges, poles</w:t>
            </w:r>
          </w:p>
        </w:tc>
      </w:tr>
    </w:tbl>
    <w:p w:rsidR="00607994" w:rsidRPr="00607994" w:rsidRDefault="00607994" w:rsidP="00607994">
      <w:pPr>
        <w:spacing w:after="0"/>
        <w:jc w:val="both"/>
        <w:rPr>
          <w:rFonts w:cs="Calibri"/>
        </w:rPr>
      </w:pPr>
    </w:p>
    <w:p w:rsidR="00607994" w:rsidRPr="00607994" w:rsidRDefault="00607994" w:rsidP="007C45ED">
      <w:pPr>
        <w:spacing w:after="0"/>
        <w:jc w:val="both"/>
        <w:rPr>
          <w:rFonts w:cs="Calibri"/>
        </w:rPr>
      </w:pPr>
      <w:r w:rsidRPr="00607994">
        <w:rPr>
          <w:rFonts w:cs="Calibri"/>
        </w:rPr>
        <w:t>The most common applications of TS systems are:</w:t>
      </w:r>
    </w:p>
    <w:p w:rsidR="00607994" w:rsidRPr="00607994" w:rsidRDefault="00607994" w:rsidP="00607994">
      <w:pPr>
        <w:pStyle w:val="ListParagraph"/>
        <w:numPr>
          <w:ilvl w:val="0"/>
          <w:numId w:val="93"/>
        </w:numPr>
        <w:jc w:val="both"/>
        <w:rPr>
          <w:rFonts w:cs="Calibri"/>
        </w:rPr>
      </w:pPr>
      <w:r w:rsidRPr="00607994">
        <w:rPr>
          <w:rFonts w:cs="Calibri"/>
        </w:rPr>
        <w:t>use in households for heating domestic hot water,</w:t>
      </w:r>
    </w:p>
    <w:p w:rsidR="00607994" w:rsidRPr="00607994" w:rsidRDefault="00607994" w:rsidP="00607994">
      <w:pPr>
        <w:pStyle w:val="ListParagraph"/>
        <w:numPr>
          <w:ilvl w:val="0"/>
          <w:numId w:val="93"/>
        </w:numPr>
        <w:jc w:val="both"/>
        <w:rPr>
          <w:rFonts w:cs="Calibri"/>
        </w:rPr>
      </w:pPr>
      <w:r w:rsidRPr="00607994">
        <w:rPr>
          <w:rFonts w:cs="Calibri"/>
        </w:rPr>
        <w:t>use in households for heating hot water for central heating,</w:t>
      </w:r>
    </w:p>
    <w:p w:rsidR="00607994" w:rsidRPr="00607994" w:rsidRDefault="00607994" w:rsidP="00607994">
      <w:pPr>
        <w:pStyle w:val="ListParagraph"/>
        <w:numPr>
          <w:ilvl w:val="0"/>
          <w:numId w:val="93"/>
        </w:numPr>
        <w:jc w:val="both"/>
        <w:rPr>
          <w:rFonts w:cs="Calibri"/>
        </w:rPr>
      </w:pPr>
      <w:r w:rsidRPr="00607994">
        <w:rPr>
          <w:rFonts w:cs="Calibri"/>
        </w:rPr>
        <w:t>hotels and apartments that consume a large amount of hot water can achieve substantial savings through the use of a solar system,</w:t>
      </w:r>
    </w:p>
    <w:p w:rsidR="00607994" w:rsidRPr="00607994" w:rsidRDefault="00607994" w:rsidP="00607994">
      <w:pPr>
        <w:pStyle w:val="ListParagraph"/>
        <w:numPr>
          <w:ilvl w:val="0"/>
          <w:numId w:val="93"/>
        </w:numPr>
        <w:jc w:val="both"/>
        <w:rPr>
          <w:rFonts w:cs="Calibri"/>
        </w:rPr>
      </w:pPr>
      <w:r w:rsidRPr="00607994">
        <w:rPr>
          <w:rFonts w:cs="Calibri"/>
        </w:rPr>
        <w:t>schools and public institutions wishing to optimize monthly energy consumption,</w:t>
      </w:r>
    </w:p>
    <w:p w:rsidR="00607994" w:rsidRPr="00607994" w:rsidRDefault="00607994" w:rsidP="00607994">
      <w:pPr>
        <w:pStyle w:val="ListParagraph"/>
        <w:numPr>
          <w:ilvl w:val="0"/>
          <w:numId w:val="93"/>
        </w:numPr>
        <w:jc w:val="both"/>
        <w:rPr>
          <w:rFonts w:cs="Calibri"/>
        </w:rPr>
      </w:pPr>
      <w:r w:rsidRPr="00607994">
        <w:rPr>
          <w:rFonts w:cs="Calibri"/>
        </w:rPr>
        <w:t>sports facilities (hot water for showers),</w:t>
      </w:r>
    </w:p>
    <w:p w:rsidR="00607994" w:rsidRPr="00607994" w:rsidRDefault="00607994" w:rsidP="00607994">
      <w:pPr>
        <w:pStyle w:val="ListParagraph"/>
        <w:numPr>
          <w:ilvl w:val="0"/>
          <w:numId w:val="93"/>
        </w:numPr>
        <w:jc w:val="both"/>
        <w:rPr>
          <w:rFonts w:cs="Calibri"/>
        </w:rPr>
      </w:pPr>
      <w:r w:rsidRPr="00607994">
        <w:rPr>
          <w:rFonts w:cs="Calibri"/>
        </w:rPr>
        <w:t>commercial buildings (heating and hot water)</w:t>
      </w:r>
    </w:p>
    <w:p w:rsidR="00607994" w:rsidRPr="00607994" w:rsidRDefault="00607994" w:rsidP="00607994">
      <w:pPr>
        <w:pStyle w:val="ListParagraph"/>
        <w:numPr>
          <w:ilvl w:val="0"/>
          <w:numId w:val="93"/>
        </w:numPr>
        <w:jc w:val="both"/>
        <w:rPr>
          <w:rFonts w:cs="Calibri"/>
        </w:rPr>
      </w:pPr>
      <w:r w:rsidRPr="00607994">
        <w:rPr>
          <w:rFonts w:cs="Calibri"/>
        </w:rPr>
        <w:t>hospitals (heating and hot water)</w:t>
      </w:r>
    </w:p>
    <w:p w:rsidR="00607994" w:rsidRPr="00607994" w:rsidRDefault="00607994" w:rsidP="00607994">
      <w:pPr>
        <w:pStyle w:val="ListParagraph"/>
        <w:numPr>
          <w:ilvl w:val="0"/>
          <w:numId w:val="93"/>
        </w:numPr>
        <w:jc w:val="both"/>
        <w:rPr>
          <w:rFonts w:cs="Calibri"/>
        </w:rPr>
      </w:pPr>
      <w:r w:rsidRPr="00607994">
        <w:rPr>
          <w:rFonts w:cs="Calibri"/>
        </w:rPr>
        <w:t>marinas,</w:t>
      </w:r>
    </w:p>
    <w:p w:rsidR="00607994" w:rsidRPr="00607994" w:rsidRDefault="00607994" w:rsidP="00607994">
      <w:pPr>
        <w:pStyle w:val="ListParagraph"/>
        <w:numPr>
          <w:ilvl w:val="0"/>
          <w:numId w:val="93"/>
        </w:numPr>
        <w:jc w:val="both"/>
        <w:rPr>
          <w:rFonts w:cs="Calibri"/>
        </w:rPr>
      </w:pPr>
      <w:r w:rsidRPr="00607994">
        <w:rPr>
          <w:rFonts w:cs="Calibri"/>
        </w:rPr>
        <w:t>generally any institution with a need for hot water.</w:t>
      </w:r>
    </w:p>
    <w:p w:rsidR="00607994" w:rsidRPr="00607994" w:rsidRDefault="00607994" w:rsidP="00607994">
      <w:pPr>
        <w:spacing w:after="0" w:line="240" w:lineRule="auto"/>
        <w:rPr>
          <w:rFonts w:cs="Calibri"/>
          <w:sz w:val="8"/>
          <w:szCs w:val="8"/>
        </w:rPr>
      </w:pPr>
    </w:p>
    <w:p w:rsidR="00607994" w:rsidRPr="00607994" w:rsidRDefault="00607994" w:rsidP="007B1F7C">
      <w:pPr>
        <w:pStyle w:val="Heading2"/>
        <w:rPr>
          <w:rFonts w:ascii="Calibri" w:hAnsi="Calibri" w:cs="Calibri"/>
          <w:color w:val="000000"/>
          <w:sz w:val="22"/>
          <w:szCs w:val="22"/>
        </w:rPr>
      </w:pPr>
      <w:bookmarkStart w:id="268" w:name="_Toc383179063"/>
      <w:bookmarkStart w:id="269" w:name="_Toc393011780"/>
      <w:r w:rsidRPr="00607994">
        <w:rPr>
          <w:rFonts w:ascii="Calibri" w:hAnsi="Calibri" w:cs="Calibri"/>
          <w:color w:val="000000"/>
          <w:sz w:val="22"/>
        </w:rPr>
        <w:t>Solar energy market analysis</w:t>
      </w:r>
      <w:bookmarkEnd w:id="268"/>
      <w:bookmarkEnd w:id="269"/>
    </w:p>
    <w:p w:rsidR="00607994" w:rsidRPr="00607994" w:rsidRDefault="00607994" w:rsidP="007B1F7C">
      <w:pPr>
        <w:pStyle w:val="Heading3"/>
        <w:spacing w:line="360" w:lineRule="auto"/>
        <w:rPr>
          <w:rFonts w:ascii="Calibri" w:hAnsi="Calibri" w:cs="Calibri"/>
          <w:i/>
          <w:color w:val="000000"/>
        </w:rPr>
      </w:pPr>
      <w:bookmarkStart w:id="270" w:name="_Toc383179064"/>
      <w:bookmarkStart w:id="271" w:name="_Toc393011781"/>
      <w:r w:rsidRPr="00607994">
        <w:rPr>
          <w:rFonts w:ascii="Calibri" w:hAnsi="Calibri" w:cs="Calibri"/>
          <w:i/>
          <w:color w:val="000000"/>
        </w:rPr>
        <w:t>Current situation</w:t>
      </w:r>
      <w:bookmarkEnd w:id="270"/>
      <w:bookmarkEnd w:id="271"/>
    </w:p>
    <w:p w:rsidR="00607994" w:rsidRPr="00607994" w:rsidRDefault="00607994" w:rsidP="00607994">
      <w:pPr>
        <w:spacing w:line="240" w:lineRule="auto"/>
        <w:jc w:val="both"/>
        <w:rPr>
          <w:rFonts w:cs="Calibri"/>
          <w:color w:val="000000"/>
        </w:rPr>
      </w:pPr>
      <w:r w:rsidRPr="00607994">
        <w:rPr>
          <w:rFonts w:cs="Calibri"/>
          <w:color w:val="000000"/>
        </w:rPr>
        <w:t>Renewable energy is increasingly gaining in importance in the world, due to the increasing global demand for energy, and the certainty of the limited resources of fossil fuels on which today's energy economy is based in the world. Given the underdeveloped market and conditions for the development of renewable energy sources in Bosnia and Herzegovina and Serbia, it is extremely important to explore possible directions and options for the use of the market potential for more efficient and greater use of renewable energy sources, and solar energy.</w:t>
      </w:r>
    </w:p>
    <w:p w:rsidR="00607994" w:rsidRPr="00607994" w:rsidRDefault="00607994" w:rsidP="007B1F7C">
      <w:pPr>
        <w:spacing w:after="0" w:line="240" w:lineRule="auto"/>
        <w:jc w:val="both"/>
        <w:rPr>
          <w:rFonts w:cs="Calibri"/>
          <w:color w:val="000000"/>
        </w:rPr>
      </w:pPr>
      <w:r w:rsidRPr="00607994">
        <w:rPr>
          <w:rFonts w:cs="Calibri"/>
          <w:color w:val="000000"/>
        </w:rPr>
        <w:t>Bosnia and Herzegovina and Serbia possess great potential for exploitation of renewable energy sources such as solar energy. Technology for the application of solar energy have long been known in Bosnia and Herzegovina (Bijeljina) and Serbia (Bogatić), but without significant state planning. There are several reasons for this, and here are only the basic ones:</w:t>
      </w:r>
    </w:p>
    <w:p w:rsidR="00607994" w:rsidRPr="00607994" w:rsidRDefault="00607994" w:rsidP="00607994">
      <w:pPr>
        <w:pStyle w:val="ListParagraph"/>
        <w:numPr>
          <w:ilvl w:val="0"/>
          <w:numId w:val="8"/>
        </w:numPr>
        <w:spacing w:line="240" w:lineRule="auto"/>
        <w:ind w:left="567"/>
        <w:jc w:val="both"/>
        <w:rPr>
          <w:rFonts w:cs="Calibri"/>
          <w:color w:val="000000"/>
        </w:rPr>
      </w:pPr>
      <w:r w:rsidRPr="00607994">
        <w:rPr>
          <w:rFonts w:cs="Calibri"/>
          <w:color w:val="000000"/>
        </w:rPr>
        <w:t>although there are Energy Sector Study in BiH, Module 12 - Demand side management, energy conservation and renewable energy sources and Energy sector development strategy of the Republic of Serbia by 2015, the use of renewable energy sources is not sufficiently promoted,</w:t>
      </w:r>
    </w:p>
    <w:p w:rsidR="00607994" w:rsidRPr="00607994" w:rsidRDefault="00607994" w:rsidP="00607994">
      <w:pPr>
        <w:pStyle w:val="ListParagraph"/>
        <w:numPr>
          <w:ilvl w:val="0"/>
          <w:numId w:val="8"/>
        </w:numPr>
        <w:spacing w:line="240" w:lineRule="auto"/>
        <w:ind w:left="567"/>
        <w:jc w:val="both"/>
        <w:rPr>
          <w:rFonts w:cs="Calibri"/>
          <w:color w:val="000000"/>
        </w:rPr>
      </w:pPr>
      <w:r w:rsidRPr="00607994">
        <w:rPr>
          <w:rFonts w:cs="Calibri"/>
          <w:color w:val="000000"/>
        </w:rPr>
        <w:t>the exploration of the potential of renewable energy sources is inadequate,</w:t>
      </w:r>
    </w:p>
    <w:p w:rsidR="00607994" w:rsidRPr="00607994" w:rsidRDefault="00607994" w:rsidP="00607994">
      <w:pPr>
        <w:pStyle w:val="ListParagraph"/>
        <w:numPr>
          <w:ilvl w:val="0"/>
          <w:numId w:val="8"/>
        </w:numPr>
        <w:spacing w:line="240" w:lineRule="auto"/>
        <w:ind w:left="567"/>
        <w:jc w:val="both"/>
        <w:rPr>
          <w:rFonts w:cs="Calibri"/>
          <w:color w:val="000000"/>
        </w:rPr>
      </w:pPr>
      <w:r w:rsidRPr="00607994">
        <w:rPr>
          <w:rFonts w:cs="Calibri"/>
          <w:color w:val="000000"/>
        </w:rPr>
        <w:lastRenderedPageBreak/>
        <w:t>there are various obstacles for serious investments in energy systems based on renewable energy sources,</w:t>
      </w:r>
    </w:p>
    <w:p w:rsidR="00607994" w:rsidRPr="00607994" w:rsidRDefault="00607994" w:rsidP="00607994">
      <w:pPr>
        <w:pStyle w:val="ListParagraph"/>
        <w:numPr>
          <w:ilvl w:val="0"/>
          <w:numId w:val="8"/>
        </w:numPr>
        <w:spacing w:line="240" w:lineRule="auto"/>
        <w:ind w:left="567"/>
        <w:jc w:val="both"/>
        <w:rPr>
          <w:rFonts w:cs="Calibri"/>
          <w:color w:val="000000"/>
        </w:rPr>
      </w:pPr>
      <w:r w:rsidRPr="00607994">
        <w:rPr>
          <w:rFonts w:cs="Calibri"/>
          <w:color w:val="000000"/>
        </w:rPr>
        <w:t xml:space="preserve">poor availability of information in one place and fully processed information (for investors) on funds, conditions and methods of use of the funds, </w:t>
      </w:r>
    </w:p>
    <w:p w:rsidR="00607994" w:rsidRPr="00607994" w:rsidRDefault="00607994" w:rsidP="00607994">
      <w:pPr>
        <w:pStyle w:val="ListParagraph"/>
        <w:numPr>
          <w:ilvl w:val="0"/>
          <w:numId w:val="8"/>
        </w:numPr>
        <w:spacing w:line="240" w:lineRule="auto"/>
        <w:ind w:left="567"/>
        <w:jc w:val="both"/>
        <w:rPr>
          <w:rFonts w:cs="Calibri"/>
          <w:color w:val="000000"/>
        </w:rPr>
      </w:pPr>
      <w:r w:rsidRPr="00607994">
        <w:rPr>
          <w:rFonts w:cs="Calibri"/>
          <w:color w:val="000000"/>
        </w:rPr>
        <w:t xml:space="preserve">very limited borrowing capacity in the public sector and at the local and state levels, </w:t>
      </w:r>
    </w:p>
    <w:p w:rsidR="00607994" w:rsidRPr="00607994" w:rsidRDefault="00607994" w:rsidP="00607994">
      <w:pPr>
        <w:pStyle w:val="ListParagraph"/>
        <w:numPr>
          <w:ilvl w:val="0"/>
          <w:numId w:val="8"/>
        </w:numPr>
        <w:spacing w:line="240" w:lineRule="auto"/>
        <w:ind w:left="567"/>
        <w:jc w:val="both"/>
        <w:rPr>
          <w:rFonts w:cs="Calibri"/>
          <w:color w:val="000000"/>
        </w:rPr>
      </w:pPr>
      <w:r w:rsidRPr="00607994">
        <w:rPr>
          <w:rFonts w:cs="Calibri"/>
          <w:color w:val="000000"/>
        </w:rPr>
        <w:t>almost exclusively available are the classical banking products.</w:t>
      </w:r>
    </w:p>
    <w:p w:rsidR="00607994" w:rsidRPr="00607994" w:rsidRDefault="00607994" w:rsidP="00607994">
      <w:pPr>
        <w:spacing w:after="0" w:line="240" w:lineRule="auto"/>
        <w:jc w:val="both"/>
        <w:rPr>
          <w:rFonts w:cs="Calibri"/>
          <w:color w:val="000000"/>
        </w:rPr>
      </w:pPr>
      <w:r w:rsidRPr="00607994">
        <w:rPr>
          <w:rFonts w:cs="Calibri"/>
          <w:color w:val="000000"/>
        </w:rPr>
        <w:t>All above reasons have led to the fact that today in the Municipality of Bijeljina (Bosnia and Herzegovina) and Municipality of Bogatić (Serbia), there are very few energy systems based on renewable energy sources, or solar energy. Exploitation of solar energy has been carried out to some extent in the Municipality of Bijeljina. For example, two public solar chargers called "Strawberry Tree" have been installed. They provide users with a service of charging their phones and other devices, as well as free wireless internet. There are no installed energy systems based on solar energy in Municipality Bogatić.</w:t>
      </w:r>
    </w:p>
    <w:p w:rsidR="00607994" w:rsidRPr="00607994" w:rsidRDefault="00607994" w:rsidP="007B1F7C">
      <w:pPr>
        <w:pStyle w:val="Heading3"/>
        <w:spacing w:line="360" w:lineRule="auto"/>
        <w:rPr>
          <w:rFonts w:ascii="Calibri" w:hAnsi="Calibri" w:cs="Calibri"/>
          <w:i/>
          <w:color w:val="000000"/>
        </w:rPr>
      </w:pPr>
      <w:bookmarkStart w:id="272" w:name="_Toc383179065"/>
      <w:bookmarkStart w:id="273" w:name="_Toc393011782"/>
      <w:r w:rsidRPr="00607994">
        <w:rPr>
          <w:rFonts w:ascii="Calibri" w:hAnsi="Calibri" w:cs="Calibri"/>
          <w:i/>
          <w:color w:val="000000"/>
        </w:rPr>
        <w:t>Financing renewable energy sources</w:t>
      </w:r>
      <w:bookmarkEnd w:id="272"/>
      <w:bookmarkEnd w:id="273"/>
      <w:r w:rsidRPr="00607994">
        <w:rPr>
          <w:rFonts w:ascii="Calibri" w:hAnsi="Calibri" w:cs="Calibri"/>
          <w:i/>
          <w:color w:val="000000"/>
        </w:rPr>
        <w:t xml:space="preserve"> </w:t>
      </w:r>
    </w:p>
    <w:p w:rsidR="00607994" w:rsidRPr="00607994" w:rsidRDefault="00607994" w:rsidP="00607994">
      <w:pPr>
        <w:spacing w:after="0" w:line="240" w:lineRule="auto"/>
        <w:jc w:val="both"/>
        <w:rPr>
          <w:rFonts w:cs="Calibri"/>
          <w:color w:val="000000"/>
        </w:rPr>
      </w:pPr>
      <w:r w:rsidRPr="00607994">
        <w:rPr>
          <w:rFonts w:cs="Calibri"/>
          <w:color w:val="000000"/>
        </w:rPr>
        <w:t>There are several funds to finance renewable energy projects and energy efficiency in Bosnia and Herzegovina and Serbia. For the comparison, an overview of the instruments for financial support available for renewable energy and energy efficiency in the region, and the other countries of the Western Balkans, is given first, followed by an overview of the funds that are solely related to Bosnia and Herzegovina and Serbia.</w:t>
      </w:r>
    </w:p>
    <w:p w:rsidR="00607994" w:rsidRPr="00607994" w:rsidRDefault="00607994" w:rsidP="007B1F7C">
      <w:pPr>
        <w:pStyle w:val="Heading4"/>
        <w:spacing w:line="360" w:lineRule="auto"/>
        <w:rPr>
          <w:rFonts w:ascii="Calibri" w:hAnsi="Calibri" w:cs="Calibri"/>
          <w:b w:val="0"/>
          <w:color w:val="000000"/>
        </w:rPr>
      </w:pPr>
      <w:r w:rsidRPr="00607994">
        <w:rPr>
          <w:rFonts w:ascii="Calibri" w:hAnsi="Calibri" w:cs="Calibri"/>
          <w:b w:val="0"/>
          <w:color w:val="000000"/>
        </w:rPr>
        <w:t>Financing renewable energy sources in the region</w:t>
      </w:r>
    </w:p>
    <w:p w:rsidR="00607994" w:rsidRPr="00607994" w:rsidRDefault="00607994" w:rsidP="00607994">
      <w:pPr>
        <w:tabs>
          <w:tab w:val="num" w:pos="1440"/>
        </w:tabs>
        <w:spacing w:line="240" w:lineRule="auto"/>
        <w:jc w:val="both"/>
        <w:rPr>
          <w:rFonts w:cs="Calibri"/>
          <w:color w:val="000000"/>
        </w:rPr>
      </w:pPr>
      <w:r w:rsidRPr="00607994">
        <w:rPr>
          <w:rFonts w:cs="Calibri"/>
          <w:color w:val="000000"/>
        </w:rPr>
        <w:t xml:space="preserve">In the Western Balkans, there are 25 financial funds for renewable energy and energy efficiency in the amount of EUR 793.81 million in total. Of the total number of financial funds present in the region, 11 are regional funds with a total of EUR 592.85 million, or 74.7% of total amount. Of the total number of regional funds, 8 are loan funds, and 3 funds are funds for technical assistance. The remaining 14 funds are funds at the level of individual states in the amount of EUR 200.96 million, or 25.3% of total amount. </w:t>
      </w:r>
    </w:p>
    <w:p w:rsidR="00607994" w:rsidRPr="00607994" w:rsidRDefault="00607994" w:rsidP="00607994">
      <w:pPr>
        <w:tabs>
          <w:tab w:val="num" w:pos="1440"/>
        </w:tabs>
        <w:spacing w:line="240" w:lineRule="auto"/>
        <w:jc w:val="both"/>
        <w:rPr>
          <w:rFonts w:cs="Calibri"/>
          <w:color w:val="000000"/>
        </w:rPr>
      </w:pPr>
      <w:r w:rsidRPr="00607994">
        <w:rPr>
          <w:rFonts w:cs="Calibri"/>
          <w:color w:val="000000"/>
        </w:rPr>
        <w:t>Purpose of the funds for renewable energy and energy efficiency in the Western Balkans region, and their nature, are represented in the following structure: 98% of all funds are loan funds, while the remaining 2% are funds for technical assistance, grant funding and guarantee funds.</w:t>
      </w:r>
    </w:p>
    <w:p w:rsidR="00607994" w:rsidRPr="00607994" w:rsidRDefault="00607994" w:rsidP="00607994">
      <w:pPr>
        <w:spacing w:line="240" w:lineRule="auto"/>
        <w:jc w:val="both"/>
        <w:rPr>
          <w:rFonts w:cs="Calibri"/>
          <w:color w:val="000000"/>
        </w:rPr>
      </w:pPr>
      <w:r w:rsidRPr="00607994">
        <w:rPr>
          <w:rFonts w:cs="Calibri"/>
          <w:color w:val="000000"/>
        </w:rPr>
        <w:t>The following table provides an overview of funds or instruments for financial support available for renewable energy and energy efficiency in the Western Balkans region.</w:t>
      </w:r>
    </w:p>
    <w:p w:rsidR="00607994" w:rsidRPr="00607994" w:rsidRDefault="00607994" w:rsidP="007B1F7C">
      <w:pPr>
        <w:pStyle w:val="Caption"/>
        <w:spacing w:after="0"/>
        <w:ind w:left="784" w:hanging="784"/>
        <w:jc w:val="both"/>
        <w:rPr>
          <w:rFonts w:cs="Calibri"/>
          <w:b w:val="0"/>
          <w:color w:val="000000"/>
          <w:sz w:val="20"/>
          <w:szCs w:val="20"/>
        </w:rPr>
      </w:pPr>
      <w:bookmarkStart w:id="274" w:name="_Toc383179873"/>
      <w:bookmarkStart w:id="275" w:name="_Toc393012984"/>
      <w:r w:rsidRPr="00607994">
        <w:rPr>
          <w:rFonts w:cs="Calibri"/>
          <w:b w:val="0"/>
          <w:color w:val="000000"/>
          <w:sz w:val="20"/>
        </w:rPr>
        <w:t xml:space="preserve">Table </w:t>
      </w:r>
      <w:r w:rsidR="00F8171D" w:rsidRPr="00607994">
        <w:rPr>
          <w:rFonts w:cs="Calibri"/>
          <w:b w:val="0"/>
          <w:color w:val="000000"/>
          <w:sz w:val="20"/>
        </w:rPr>
        <w:fldChar w:fldCharType="begin"/>
      </w:r>
      <w:r w:rsidRPr="00607994">
        <w:rPr>
          <w:rFonts w:cs="Calibri"/>
          <w:b w:val="0"/>
          <w:color w:val="000000"/>
          <w:sz w:val="20"/>
        </w:rPr>
        <w:instrText xml:space="preserve"> SEQ Tabela \* ARABIC </w:instrText>
      </w:r>
      <w:r w:rsidR="00F8171D" w:rsidRPr="00607994">
        <w:rPr>
          <w:rFonts w:cs="Calibri"/>
          <w:b w:val="0"/>
          <w:color w:val="000000"/>
          <w:sz w:val="20"/>
        </w:rPr>
        <w:fldChar w:fldCharType="separate"/>
      </w:r>
      <w:r w:rsidRPr="00607994">
        <w:rPr>
          <w:rFonts w:cs="Calibri"/>
          <w:b w:val="0"/>
          <w:color w:val="000000"/>
          <w:sz w:val="20"/>
        </w:rPr>
        <w:t>9</w:t>
      </w:r>
      <w:r w:rsidR="00F8171D" w:rsidRPr="00607994">
        <w:rPr>
          <w:rFonts w:cs="Calibri"/>
          <w:b w:val="0"/>
          <w:color w:val="000000"/>
          <w:sz w:val="20"/>
        </w:rPr>
        <w:fldChar w:fldCharType="end"/>
      </w:r>
      <w:r w:rsidRPr="00607994">
        <w:rPr>
          <w:rFonts w:cs="Calibri"/>
          <w:b w:val="0"/>
          <w:color w:val="000000"/>
          <w:sz w:val="20"/>
        </w:rPr>
        <w:t>. Overview of funds or instruments for financial support available for renewable energy and energy efficiency in the Western Balkans region</w:t>
      </w:r>
      <w:bookmarkEnd w:id="274"/>
      <w:bookmarkEnd w:id="275"/>
    </w:p>
    <w:tbl>
      <w:tblPr>
        <w:tblW w:w="9180" w:type="dxa"/>
        <w:tblBorders>
          <w:top w:val="single" w:sz="8" w:space="0" w:color="4F81BD"/>
          <w:bottom w:val="single" w:sz="8" w:space="0" w:color="4F81BD"/>
        </w:tblBorders>
        <w:tblLook w:val="04A0"/>
      </w:tblPr>
      <w:tblGrid>
        <w:gridCol w:w="5556"/>
        <w:gridCol w:w="976"/>
        <w:gridCol w:w="1103"/>
        <w:gridCol w:w="1545"/>
      </w:tblGrid>
      <w:tr w:rsidR="00607994" w:rsidRPr="00607994" w:rsidTr="007B1F7C">
        <w:trPr>
          <w:trHeight w:val="510"/>
        </w:trPr>
        <w:tc>
          <w:tcPr>
            <w:tcW w:w="5556" w:type="dxa"/>
            <w:tcBorders>
              <w:top w:val="single" w:sz="8" w:space="0" w:color="4F81BD"/>
              <w:bottom w:val="single" w:sz="8" w:space="0" w:color="4F81BD"/>
            </w:tcBorders>
            <w:shd w:val="clear" w:color="auto" w:fill="auto"/>
            <w:vAlign w:val="center"/>
            <w:hideMark/>
          </w:tcPr>
          <w:p w:rsidR="00607994" w:rsidRPr="00607994" w:rsidRDefault="00607994" w:rsidP="007B1F7C">
            <w:pPr>
              <w:spacing w:after="0" w:line="240" w:lineRule="auto"/>
              <w:contextualSpacing/>
              <w:jc w:val="center"/>
              <w:rPr>
                <w:rFonts w:cs="Calibri"/>
                <w:b/>
                <w:bCs/>
                <w:sz w:val="20"/>
                <w:szCs w:val="20"/>
              </w:rPr>
            </w:pPr>
          </w:p>
        </w:tc>
        <w:tc>
          <w:tcPr>
            <w:tcW w:w="976" w:type="dxa"/>
            <w:tcBorders>
              <w:top w:val="single" w:sz="8" w:space="0" w:color="4F81BD"/>
              <w:bottom w:val="single" w:sz="8" w:space="0" w:color="4F81BD"/>
            </w:tcBorders>
            <w:shd w:val="clear" w:color="auto" w:fill="auto"/>
            <w:vAlign w:val="center"/>
            <w:hideMark/>
          </w:tcPr>
          <w:p w:rsidR="00607994" w:rsidRPr="00607994" w:rsidRDefault="00607994" w:rsidP="007B1F7C">
            <w:pPr>
              <w:spacing w:after="0" w:line="240" w:lineRule="auto"/>
              <w:contextualSpacing/>
              <w:jc w:val="center"/>
              <w:rPr>
                <w:rFonts w:cs="Calibri"/>
                <w:b/>
                <w:bCs/>
                <w:sz w:val="20"/>
                <w:szCs w:val="20"/>
              </w:rPr>
            </w:pPr>
            <w:r w:rsidRPr="00607994">
              <w:rPr>
                <w:rFonts w:cs="Calibri"/>
                <w:b/>
                <w:sz w:val="20"/>
              </w:rPr>
              <w:t>NUMBER</w:t>
            </w:r>
          </w:p>
        </w:tc>
        <w:tc>
          <w:tcPr>
            <w:tcW w:w="1103" w:type="dxa"/>
            <w:tcBorders>
              <w:top w:val="single" w:sz="8" w:space="0" w:color="4F81BD"/>
              <w:bottom w:val="single" w:sz="8" w:space="0" w:color="4F81BD"/>
            </w:tcBorders>
            <w:shd w:val="clear" w:color="auto" w:fill="auto"/>
            <w:vAlign w:val="center"/>
            <w:hideMark/>
          </w:tcPr>
          <w:p w:rsidR="00607994" w:rsidRPr="00607994" w:rsidRDefault="00607994" w:rsidP="007B1F7C">
            <w:pPr>
              <w:spacing w:after="0" w:line="240" w:lineRule="auto"/>
              <w:contextualSpacing/>
              <w:jc w:val="center"/>
              <w:rPr>
                <w:rFonts w:cs="Calibri"/>
                <w:b/>
                <w:bCs/>
                <w:sz w:val="20"/>
                <w:szCs w:val="20"/>
              </w:rPr>
            </w:pPr>
            <w:r w:rsidRPr="00607994">
              <w:rPr>
                <w:rFonts w:cs="Calibri"/>
                <w:b/>
                <w:sz w:val="20"/>
              </w:rPr>
              <w:t>MIL. EUR</w:t>
            </w:r>
          </w:p>
        </w:tc>
        <w:tc>
          <w:tcPr>
            <w:tcW w:w="1545" w:type="dxa"/>
            <w:tcBorders>
              <w:top w:val="single" w:sz="8" w:space="0" w:color="4F81BD"/>
              <w:bottom w:val="single" w:sz="8" w:space="0" w:color="4F81BD"/>
            </w:tcBorders>
            <w:shd w:val="clear" w:color="auto" w:fill="auto"/>
            <w:vAlign w:val="center"/>
            <w:hideMark/>
          </w:tcPr>
          <w:p w:rsidR="00607994" w:rsidRPr="00607994" w:rsidRDefault="00607994" w:rsidP="007B1F7C">
            <w:pPr>
              <w:spacing w:after="0" w:line="240" w:lineRule="auto"/>
              <w:contextualSpacing/>
              <w:jc w:val="center"/>
              <w:rPr>
                <w:rFonts w:cs="Calibri"/>
                <w:b/>
                <w:bCs/>
                <w:sz w:val="20"/>
                <w:szCs w:val="20"/>
              </w:rPr>
            </w:pPr>
            <w:r w:rsidRPr="00607994">
              <w:rPr>
                <w:rFonts w:cs="Calibri"/>
                <w:b/>
                <w:sz w:val="20"/>
              </w:rPr>
              <w:t>% OF TOTAL</w:t>
            </w:r>
          </w:p>
        </w:tc>
      </w:tr>
      <w:tr w:rsidR="00607994" w:rsidRPr="00607994" w:rsidTr="007B1F7C">
        <w:trPr>
          <w:trHeight w:val="510"/>
        </w:trPr>
        <w:tc>
          <w:tcPr>
            <w:tcW w:w="5556" w:type="dxa"/>
            <w:shd w:val="clear" w:color="auto" w:fill="D3DFEE"/>
            <w:vAlign w:val="center"/>
            <w:hideMark/>
          </w:tcPr>
          <w:p w:rsidR="00607994" w:rsidRPr="00607994" w:rsidRDefault="00607994" w:rsidP="007B1F7C">
            <w:pPr>
              <w:spacing w:after="0" w:line="240" w:lineRule="auto"/>
              <w:contextualSpacing/>
              <w:rPr>
                <w:rFonts w:cs="Calibri"/>
                <w:b/>
                <w:bCs/>
                <w:sz w:val="20"/>
                <w:szCs w:val="20"/>
              </w:rPr>
            </w:pPr>
            <w:r w:rsidRPr="00607994">
              <w:rPr>
                <w:rFonts w:cs="Calibri"/>
                <w:b/>
                <w:sz w:val="20"/>
              </w:rPr>
              <w:t>REGIONAL TOTAL</w:t>
            </w:r>
          </w:p>
        </w:tc>
        <w:tc>
          <w:tcPr>
            <w:tcW w:w="976" w:type="dxa"/>
            <w:tcBorders>
              <w:left w:val="nil"/>
              <w:right w:val="nil"/>
            </w:tcBorders>
            <w:shd w:val="clear" w:color="auto" w:fill="D3DFEE"/>
            <w:vAlign w:val="center"/>
            <w:hideMark/>
          </w:tcPr>
          <w:p w:rsidR="00607994" w:rsidRPr="00607994" w:rsidRDefault="00607994" w:rsidP="007B1F7C">
            <w:pPr>
              <w:spacing w:after="0" w:line="240" w:lineRule="auto"/>
              <w:contextualSpacing/>
              <w:jc w:val="center"/>
              <w:rPr>
                <w:rFonts w:cs="Calibri"/>
                <w:sz w:val="20"/>
                <w:szCs w:val="20"/>
              </w:rPr>
            </w:pPr>
            <w:r w:rsidRPr="00607994">
              <w:rPr>
                <w:rFonts w:cs="Calibri"/>
                <w:b/>
                <w:sz w:val="20"/>
              </w:rPr>
              <w:t>11</w:t>
            </w:r>
          </w:p>
        </w:tc>
        <w:tc>
          <w:tcPr>
            <w:tcW w:w="1103" w:type="dxa"/>
            <w:shd w:val="clear" w:color="auto" w:fill="D3DFEE"/>
            <w:vAlign w:val="center"/>
            <w:hideMark/>
          </w:tcPr>
          <w:p w:rsidR="00607994" w:rsidRPr="00607994" w:rsidRDefault="00607994" w:rsidP="007B1F7C">
            <w:pPr>
              <w:spacing w:after="0" w:line="240" w:lineRule="auto"/>
              <w:contextualSpacing/>
              <w:jc w:val="center"/>
              <w:rPr>
                <w:rFonts w:cs="Calibri"/>
                <w:sz w:val="20"/>
                <w:szCs w:val="20"/>
              </w:rPr>
            </w:pPr>
            <w:r w:rsidRPr="00607994">
              <w:rPr>
                <w:rFonts w:cs="Calibri"/>
                <w:b/>
                <w:sz w:val="20"/>
              </w:rPr>
              <w:t>592.85</w:t>
            </w:r>
          </w:p>
        </w:tc>
        <w:tc>
          <w:tcPr>
            <w:tcW w:w="1545" w:type="dxa"/>
            <w:tcBorders>
              <w:left w:val="nil"/>
              <w:right w:val="nil"/>
            </w:tcBorders>
            <w:shd w:val="clear" w:color="auto" w:fill="D3DFEE"/>
            <w:vAlign w:val="center"/>
            <w:hideMark/>
          </w:tcPr>
          <w:p w:rsidR="00607994" w:rsidRPr="00607994" w:rsidRDefault="00607994" w:rsidP="007B1F7C">
            <w:pPr>
              <w:spacing w:after="0" w:line="240" w:lineRule="auto"/>
              <w:contextualSpacing/>
              <w:jc w:val="center"/>
              <w:rPr>
                <w:rFonts w:cs="Calibri"/>
                <w:sz w:val="20"/>
                <w:szCs w:val="20"/>
              </w:rPr>
            </w:pPr>
            <w:r w:rsidRPr="00607994">
              <w:rPr>
                <w:rFonts w:cs="Calibri"/>
                <w:b/>
                <w:sz w:val="20"/>
              </w:rPr>
              <w:t>74.68 %</w:t>
            </w:r>
          </w:p>
        </w:tc>
      </w:tr>
      <w:tr w:rsidR="00607994" w:rsidRPr="00607994" w:rsidTr="007B1F7C">
        <w:trPr>
          <w:trHeight w:val="510"/>
        </w:trPr>
        <w:tc>
          <w:tcPr>
            <w:tcW w:w="5556" w:type="dxa"/>
            <w:shd w:val="clear" w:color="auto" w:fill="auto"/>
            <w:vAlign w:val="center"/>
            <w:hideMark/>
          </w:tcPr>
          <w:p w:rsidR="00607994" w:rsidRPr="00607994" w:rsidRDefault="00607994" w:rsidP="007B1F7C">
            <w:pPr>
              <w:spacing w:after="0" w:line="240" w:lineRule="auto"/>
              <w:contextualSpacing/>
              <w:rPr>
                <w:rFonts w:cs="Calibri"/>
                <w:bCs/>
                <w:sz w:val="20"/>
                <w:szCs w:val="20"/>
              </w:rPr>
            </w:pPr>
            <w:r w:rsidRPr="00607994">
              <w:rPr>
                <w:rFonts w:cs="Calibri"/>
                <w:sz w:val="20"/>
              </w:rPr>
              <w:t>Regional credit funds (with technical assistance and grants)</w:t>
            </w:r>
          </w:p>
        </w:tc>
        <w:tc>
          <w:tcPr>
            <w:tcW w:w="976" w:type="dxa"/>
            <w:shd w:val="clear" w:color="auto" w:fill="auto"/>
            <w:vAlign w:val="center"/>
            <w:hideMark/>
          </w:tcPr>
          <w:p w:rsidR="00607994" w:rsidRPr="00607994" w:rsidRDefault="00607994" w:rsidP="007B1F7C">
            <w:pPr>
              <w:spacing w:after="0" w:line="240" w:lineRule="auto"/>
              <w:contextualSpacing/>
              <w:jc w:val="center"/>
              <w:rPr>
                <w:rFonts w:cs="Calibri"/>
                <w:sz w:val="20"/>
                <w:szCs w:val="20"/>
              </w:rPr>
            </w:pPr>
            <w:r w:rsidRPr="00607994">
              <w:rPr>
                <w:rFonts w:cs="Calibri"/>
                <w:sz w:val="20"/>
              </w:rPr>
              <w:t>8</w:t>
            </w:r>
          </w:p>
        </w:tc>
        <w:tc>
          <w:tcPr>
            <w:tcW w:w="1103" w:type="dxa"/>
            <w:shd w:val="clear" w:color="auto" w:fill="auto"/>
            <w:vAlign w:val="center"/>
            <w:hideMark/>
          </w:tcPr>
          <w:p w:rsidR="00607994" w:rsidRPr="00607994" w:rsidRDefault="00607994" w:rsidP="007B1F7C">
            <w:pPr>
              <w:spacing w:after="0" w:line="240" w:lineRule="auto"/>
              <w:contextualSpacing/>
              <w:jc w:val="center"/>
              <w:rPr>
                <w:rFonts w:cs="Calibri"/>
                <w:sz w:val="20"/>
                <w:szCs w:val="20"/>
              </w:rPr>
            </w:pPr>
            <w:r w:rsidRPr="00607994">
              <w:rPr>
                <w:rFonts w:cs="Calibri"/>
                <w:sz w:val="20"/>
              </w:rPr>
              <w:t>580.45</w:t>
            </w:r>
          </w:p>
        </w:tc>
        <w:tc>
          <w:tcPr>
            <w:tcW w:w="1545" w:type="dxa"/>
            <w:shd w:val="clear" w:color="auto" w:fill="auto"/>
            <w:vAlign w:val="center"/>
            <w:hideMark/>
          </w:tcPr>
          <w:p w:rsidR="00607994" w:rsidRPr="00607994" w:rsidRDefault="00607994" w:rsidP="007B1F7C">
            <w:pPr>
              <w:spacing w:after="0" w:line="240" w:lineRule="auto"/>
              <w:contextualSpacing/>
              <w:jc w:val="center"/>
              <w:rPr>
                <w:rFonts w:cs="Calibri"/>
                <w:sz w:val="20"/>
                <w:szCs w:val="20"/>
              </w:rPr>
            </w:pPr>
            <w:r w:rsidRPr="00607994">
              <w:rPr>
                <w:rFonts w:cs="Calibri"/>
                <w:sz w:val="20"/>
              </w:rPr>
              <w:t>73.12%</w:t>
            </w:r>
          </w:p>
        </w:tc>
      </w:tr>
      <w:tr w:rsidR="00607994" w:rsidRPr="00607994" w:rsidTr="007B1F7C">
        <w:trPr>
          <w:trHeight w:val="510"/>
        </w:trPr>
        <w:tc>
          <w:tcPr>
            <w:tcW w:w="5556" w:type="dxa"/>
            <w:shd w:val="clear" w:color="auto" w:fill="D3DFEE"/>
            <w:vAlign w:val="center"/>
            <w:hideMark/>
          </w:tcPr>
          <w:p w:rsidR="00607994" w:rsidRPr="00607994" w:rsidRDefault="00607994" w:rsidP="007B1F7C">
            <w:pPr>
              <w:spacing w:after="0" w:line="240" w:lineRule="auto"/>
              <w:contextualSpacing/>
              <w:rPr>
                <w:rFonts w:cs="Calibri"/>
                <w:bCs/>
                <w:sz w:val="20"/>
                <w:szCs w:val="20"/>
              </w:rPr>
            </w:pPr>
            <w:r w:rsidRPr="00607994">
              <w:rPr>
                <w:rFonts w:cs="Calibri"/>
                <w:sz w:val="20"/>
              </w:rPr>
              <w:t>Regional technical assistance programs</w:t>
            </w:r>
          </w:p>
        </w:tc>
        <w:tc>
          <w:tcPr>
            <w:tcW w:w="976" w:type="dxa"/>
            <w:tcBorders>
              <w:left w:val="nil"/>
              <w:right w:val="nil"/>
            </w:tcBorders>
            <w:shd w:val="clear" w:color="auto" w:fill="D3DFEE"/>
            <w:vAlign w:val="center"/>
            <w:hideMark/>
          </w:tcPr>
          <w:p w:rsidR="00607994" w:rsidRPr="00607994" w:rsidRDefault="00607994" w:rsidP="007B1F7C">
            <w:pPr>
              <w:spacing w:after="0" w:line="240" w:lineRule="auto"/>
              <w:contextualSpacing/>
              <w:jc w:val="center"/>
              <w:rPr>
                <w:rFonts w:cs="Calibri"/>
                <w:sz w:val="20"/>
                <w:szCs w:val="20"/>
              </w:rPr>
            </w:pPr>
            <w:r w:rsidRPr="00607994">
              <w:rPr>
                <w:rFonts w:cs="Calibri"/>
                <w:sz w:val="20"/>
              </w:rPr>
              <w:t>3</w:t>
            </w:r>
          </w:p>
        </w:tc>
        <w:tc>
          <w:tcPr>
            <w:tcW w:w="1103" w:type="dxa"/>
            <w:shd w:val="clear" w:color="auto" w:fill="D3DFEE"/>
            <w:vAlign w:val="center"/>
            <w:hideMark/>
          </w:tcPr>
          <w:p w:rsidR="00607994" w:rsidRPr="00607994" w:rsidRDefault="00607994" w:rsidP="007B1F7C">
            <w:pPr>
              <w:spacing w:after="0" w:line="240" w:lineRule="auto"/>
              <w:contextualSpacing/>
              <w:jc w:val="center"/>
              <w:rPr>
                <w:rFonts w:cs="Calibri"/>
                <w:sz w:val="20"/>
                <w:szCs w:val="20"/>
              </w:rPr>
            </w:pPr>
            <w:r w:rsidRPr="00607994">
              <w:rPr>
                <w:rFonts w:cs="Calibri"/>
                <w:sz w:val="20"/>
              </w:rPr>
              <w:t>12.40</w:t>
            </w:r>
          </w:p>
        </w:tc>
        <w:tc>
          <w:tcPr>
            <w:tcW w:w="1545" w:type="dxa"/>
            <w:tcBorders>
              <w:left w:val="nil"/>
              <w:right w:val="nil"/>
            </w:tcBorders>
            <w:shd w:val="clear" w:color="auto" w:fill="D3DFEE"/>
            <w:vAlign w:val="center"/>
            <w:hideMark/>
          </w:tcPr>
          <w:p w:rsidR="00607994" w:rsidRPr="00607994" w:rsidRDefault="00607994" w:rsidP="007B1F7C">
            <w:pPr>
              <w:spacing w:after="0" w:line="240" w:lineRule="auto"/>
              <w:contextualSpacing/>
              <w:jc w:val="center"/>
              <w:rPr>
                <w:rFonts w:cs="Calibri"/>
                <w:sz w:val="20"/>
                <w:szCs w:val="20"/>
              </w:rPr>
            </w:pPr>
            <w:r w:rsidRPr="00607994">
              <w:rPr>
                <w:rFonts w:cs="Calibri"/>
                <w:sz w:val="20"/>
              </w:rPr>
              <w:t>1.56%</w:t>
            </w:r>
          </w:p>
        </w:tc>
      </w:tr>
      <w:tr w:rsidR="00607994" w:rsidRPr="00607994" w:rsidTr="007B1F7C">
        <w:trPr>
          <w:trHeight w:val="510"/>
        </w:trPr>
        <w:tc>
          <w:tcPr>
            <w:tcW w:w="5556" w:type="dxa"/>
            <w:shd w:val="clear" w:color="auto" w:fill="auto"/>
            <w:vAlign w:val="center"/>
            <w:hideMark/>
          </w:tcPr>
          <w:p w:rsidR="00607994" w:rsidRPr="00607994" w:rsidRDefault="00607994" w:rsidP="007B1F7C">
            <w:pPr>
              <w:spacing w:after="0" w:line="240" w:lineRule="auto"/>
              <w:contextualSpacing/>
              <w:rPr>
                <w:rFonts w:cs="Calibri"/>
                <w:b/>
                <w:bCs/>
                <w:sz w:val="20"/>
                <w:szCs w:val="20"/>
              </w:rPr>
            </w:pPr>
            <w:r w:rsidRPr="00607994">
              <w:rPr>
                <w:rFonts w:cs="Calibri"/>
                <w:b/>
                <w:sz w:val="20"/>
              </w:rPr>
              <w:t>LOAN FUNDS AT THE STATE LEVEL (WITH TECHNICAL ASSISTANCE AND GRANTS) - TOTAL</w:t>
            </w:r>
          </w:p>
        </w:tc>
        <w:tc>
          <w:tcPr>
            <w:tcW w:w="976" w:type="dxa"/>
            <w:shd w:val="clear" w:color="auto" w:fill="auto"/>
            <w:vAlign w:val="center"/>
            <w:hideMark/>
          </w:tcPr>
          <w:p w:rsidR="00607994" w:rsidRPr="00607994" w:rsidRDefault="00607994" w:rsidP="007B1F7C">
            <w:pPr>
              <w:spacing w:after="0" w:line="240" w:lineRule="auto"/>
              <w:contextualSpacing/>
              <w:jc w:val="center"/>
              <w:rPr>
                <w:rFonts w:cs="Calibri"/>
                <w:sz w:val="20"/>
                <w:szCs w:val="20"/>
              </w:rPr>
            </w:pPr>
            <w:r w:rsidRPr="00607994">
              <w:rPr>
                <w:rFonts w:cs="Calibri"/>
                <w:b/>
                <w:sz w:val="20"/>
              </w:rPr>
              <w:t>5</w:t>
            </w:r>
          </w:p>
        </w:tc>
        <w:tc>
          <w:tcPr>
            <w:tcW w:w="1103" w:type="dxa"/>
            <w:shd w:val="clear" w:color="auto" w:fill="auto"/>
            <w:vAlign w:val="center"/>
            <w:hideMark/>
          </w:tcPr>
          <w:p w:rsidR="00607994" w:rsidRPr="00607994" w:rsidRDefault="00607994" w:rsidP="007B1F7C">
            <w:pPr>
              <w:spacing w:after="0" w:line="240" w:lineRule="auto"/>
              <w:contextualSpacing/>
              <w:jc w:val="center"/>
              <w:rPr>
                <w:rFonts w:cs="Calibri"/>
                <w:sz w:val="20"/>
                <w:szCs w:val="20"/>
              </w:rPr>
            </w:pPr>
            <w:r w:rsidRPr="00607994">
              <w:rPr>
                <w:rFonts w:cs="Calibri"/>
                <w:b/>
                <w:sz w:val="20"/>
              </w:rPr>
              <w:t>64.06</w:t>
            </w:r>
          </w:p>
        </w:tc>
        <w:tc>
          <w:tcPr>
            <w:tcW w:w="1545" w:type="dxa"/>
            <w:shd w:val="clear" w:color="auto" w:fill="auto"/>
            <w:vAlign w:val="center"/>
            <w:hideMark/>
          </w:tcPr>
          <w:p w:rsidR="00607994" w:rsidRPr="00607994" w:rsidRDefault="00607994" w:rsidP="007B1F7C">
            <w:pPr>
              <w:spacing w:after="0" w:line="240" w:lineRule="auto"/>
              <w:contextualSpacing/>
              <w:jc w:val="center"/>
              <w:rPr>
                <w:rFonts w:cs="Calibri"/>
                <w:sz w:val="20"/>
                <w:szCs w:val="20"/>
              </w:rPr>
            </w:pPr>
            <w:r w:rsidRPr="00607994">
              <w:rPr>
                <w:rFonts w:cs="Calibri"/>
                <w:b/>
                <w:sz w:val="20"/>
              </w:rPr>
              <w:t>8.07%</w:t>
            </w:r>
          </w:p>
        </w:tc>
      </w:tr>
      <w:tr w:rsidR="00607994" w:rsidRPr="00607994" w:rsidTr="007B1F7C">
        <w:trPr>
          <w:trHeight w:val="510"/>
        </w:trPr>
        <w:tc>
          <w:tcPr>
            <w:tcW w:w="5556" w:type="dxa"/>
            <w:shd w:val="clear" w:color="auto" w:fill="D3DFEE"/>
            <w:vAlign w:val="center"/>
            <w:hideMark/>
          </w:tcPr>
          <w:p w:rsidR="00607994" w:rsidRPr="00607994" w:rsidRDefault="00607994" w:rsidP="007B1F7C">
            <w:pPr>
              <w:spacing w:after="0" w:line="240" w:lineRule="auto"/>
              <w:contextualSpacing/>
              <w:rPr>
                <w:rFonts w:cs="Calibri"/>
                <w:bCs/>
                <w:sz w:val="20"/>
                <w:szCs w:val="20"/>
              </w:rPr>
            </w:pPr>
            <w:r w:rsidRPr="00607994">
              <w:rPr>
                <w:rFonts w:cs="Calibri"/>
                <w:sz w:val="20"/>
              </w:rPr>
              <w:t>Croatia</w:t>
            </w:r>
          </w:p>
        </w:tc>
        <w:tc>
          <w:tcPr>
            <w:tcW w:w="976" w:type="dxa"/>
            <w:tcBorders>
              <w:left w:val="nil"/>
              <w:right w:val="nil"/>
            </w:tcBorders>
            <w:shd w:val="clear" w:color="auto" w:fill="D3DFEE"/>
            <w:vAlign w:val="center"/>
            <w:hideMark/>
          </w:tcPr>
          <w:p w:rsidR="00607994" w:rsidRPr="00607994" w:rsidRDefault="00607994" w:rsidP="007B1F7C">
            <w:pPr>
              <w:spacing w:after="0" w:line="240" w:lineRule="auto"/>
              <w:contextualSpacing/>
              <w:jc w:val="center"/>
              <w:rPr>
                <w:rFonts w:cs="Calibri"/>
                <w:sz w:val="20"/>
                <w:szCs w:val="20"/>
              </w:rPr>
            </w:pPr>
            <w:r w:rsidRPr="00607994">
              <w:rPr>
                <w:rFonts w:cs="Calibri"/>
                <w:sz w:val="20"/>
              </w:rPr>
              <w:t>1</w:t>
            </w:r>
          </w:p>
        </w:tc>
        <w:tc>
          <w:tcPr>
            <w:tcW w:w="1103" w:type="dxa"/>
            <w:shd w:val="clear" w:color="auto" w:fill="D3DFEE"/>
            <w:vAlign w:val="center"/>
            <w:hideMark/>
          </w:tcPr>
          <w:p w:rsidR="00607994" w:rsidRPr="00607994" w:rsidRDefault="00607994" w:rsidP="007B1F7C">
            <w:pPr>
              <w:spacing w:after="0" w:line="240" w:lineRule="auto"/>
              <w:contextualSpacing/>
              <w:jc w:val="center"/>
              <w:rPr>
                <w:rFonts w:cs="Calibri"/>
                <w:sz w:val="20"/>
                <w:szCs w:val="20"/>
              </w:rPr>
            </w:pPr>
            <w:r w:rsidRPr="00607994">
              <w:rPr>
                <w:rFonts w:cs="Calibri"/>
                <w:sz w:val="20"/>
              </w:rPr>
              <w:t>-</w:t>
            </w:r>
          </w:p>
        </w:tc>
        <w:tc>
          <w:tcPr>
            <w:tcW w:w="1545" w:type="dxa"/>
            <w:tcBorders>
              <w:left w:val="nil"/>
              <w:right w:val="nil"/>
            </w:tcBorders>
            <w:shd w:val="clear" w:color="auto" w:fill="D3DFEE"/>
            <w:vAlign w:val="center"/>
            <w:hideMark/>
          </w:tcPr>
          <w:p w:rsidR="00607994" w:rsidRPr="00607994" w:rsidRDefault="00607994" w:rsidP="007B1F7C">
            <w:pPr>
              <w:spacing w:after="0" w:line="240" w:lineRule="auto"/>
              <w:contextualSpacing/>
              <w:jc w:val="center"/>
              <w:rPr>
                <w:rFonts w:cs="Calibri"/>
                <w:sz w:val="20"/>
                <w:szCs w:val="20"/>
              </w:rPr>
            </w:pPr>
            <w:r w:rsidRPr="00607994">
              <w:rPr>
                <w:rFonts w:cs="Calibri"/>
                <w:sz w:val="20"/>
              </w:rPr>
              <w:t>not involved</w:t>
            </w:r>
          </w:p>
        </w:tc>
      </w:tr>
      <w:tr w:rsidR="00607994" w:rsidRPr="00607994" w:rsidTr="007B1F7C">
        <w:trPr>
          <w:trHeight w:val="510"/>
        </w:trPr>
        <w:tc>
          <w:tcPr>
            <w:tcW w:w="5556" w:type="dxa"/>
            <w:shd w:val="clear" w:color="auto" w:fill="auto"/>
            <w:vAlign w:val="center"/>
            <w:hideMark/>
          </w:tcPr>
          <w:p w:rsidR="00607994" w:rsidRPr="00607994" w:rsidRDefault="00607994" w:rsidP="007B1F7C">
            <w:pPr>
              <w:spacing w:after="0" w:line="240" w:lineRule="auto"/>
              <w:contextualSpacing/>
              <w:rPr>
                <w:rFonts w:cs="Calibri"/>
                <w:bCs/>
                <w:sz w:val="20"/>
                <w:szCs w:val="20"/>
              </w:rPr>
            </w:pPr>
            <w:r w:rsidRPr="00607994">
              <w:rPr>
                <w:rFonts w:cs="Calibri"/>
                <w:sz w:val="20"/>
              </w:rPr>
              <w:t>Montenegro</w:t>
            </w:r>
          </w:p>
        </w:tc>
        <w:tc>
          <w:tcPr>
            <w:tcW w:w="976" w:type="dxa"/>
            <w:shd w:val="clear" w:color="auto" w:fill="auto"/>
            <w:vAlign w:val="center"/>
            <w:hideMark/>
          </w:tcPr>
          <w:p w:rsidR="00607994" w:rsidRPr="00607994" w:rsidRDefault="00607994" w:rsidP="007B1F7C">
            <w:pPr>
              <w:spacing w:after="0" w:line="240" w:lineRule="auto"/>
              <w:contextualSpacing/>
              <w:jc w:val="center"/>
              <w:rPr>
                <w:rFonts w:cs="Calibri"/>
                <w:sz w:val="20"/>
                <w:szCs w:val="20"/>
              </w:rPr>
            </w:pPr>
            <w:r w:rsidRPr="00607994">
              <w:rPr>
                <w:rFonts w:cs="Calibri"/>
                <w:sz w:val="20"/>
              </w:rPr>
              <w:t>1</w:t>
            </w:r>
          </w:p>
        </w:tc>
        <w:tc>
          <w:tcPr>
            <w:tcW w:w="1103" w:type="dxa"/>
            <w:shd w:val="clear" w:color="auto" w:fill="auto"/>
            <w:vAlign w:val="center"/>
            <w:hideMark/>
          </w:tcPr>
          <w:p w:rsidR="00607994" w:rsidRPr="00607994" w:rsidRDefault="00607994" w:rsidP="007B1F7C">
            <w:pPr>
              <w:spacing w:after="0" w:line="240" w:lineRule="auto"/>
              <w:contextualSpacing/>
              <w:jc w:val="center"/>
              <w:rPr>
                <w:rFonts w:cs="Calibri"/>
                <w:sz w:val="20"/>
                <w:szCs w:val="20"/>
              </w:rPr>
            </w:pPr>
            <w:r w:rsidRPr="00607994">
              <w:rPr>
                <w:rFonts w:cs="Calibri"/>
                <w:sz w:val="20"/>
              </w:rPr>
              <w:t>7.71</w:t>
            </w:r>
          </w:p>
        </w:tc>
        <w:tc>
          <w:tcPr>
            <w:tcW w:w="1545" w:type="dxa"/>
            <w:shd w:val="clear" w:color="auto" w:fill="auto"/>
            <w:vAlign w:val="center"/>
            <w:hideMark/>
          </w:tcPr>
          <w:p w:rsidR="00607994" w:rsidRPr="00607994" w:rsidRDefault="00607994" w:rsidP="007B1F7C">
            <w:pPr>
              <w:spacing w:after="0" w:line="240" w:lineRule="auto"/>
              <w:contextualSpacing/>
              <w:jc w:val="center"/>
              <w:rPr>
                <w:rFonts w:cs="Calibri"/>
                <w:sz w:val="20"/>
                <w:szCs w:val="20"/>
              </w:rPr>
            </w:pPr>
            <w:r w:rsidRPr="00607994">
              <w:rPr>
                <w:rFonts w:cs="Calibri"/>
                <w:sz w:val="20"/>
              </w:rPr>
              <w:t>0.97%</w:t>
            </w:r>
          </w:p>
        </w:tc>
      </w:tr>
      <w:tr w:rsidR="00607994" w:rsidRPr="00607994" w:rsidTr="007B1F7C">
        <w:trPr>
          <w:trHeight w:val="510"/>
        </w:trPr>
        <w:tc>
          <w:tcPr>
            <w:tcW w:w="5556" w:type="dxa"/>
            <w:shd w:val="clear" w:color="auto" w:fill="D3DFEE"/>
            <w:vAlign w:val="center"/>
            <w:hideMark/>
          </w:tcPr>
          <w:p w:rsidR="00607994" w:rsidRPr="00607994" w:rsidRDefault="00607994" w:rsidP="007B1F7C">
            <w:pPr>
              <w:spacing w:after="0" w:line="240" w:lineRule="auto"/>
              <w:contextualSpacing/>
              <w:rPr>
                <w:rFonts w:cs="Calibri"/>
                <w:bCs/>
                <w:sz w:val="20"/>
                <w:szCs w:val="20"/>
              </w:rPr>
            </w:pPr>
            <w:r w:rsidRPr="00607994">
              <w:rPr>
                <w:rFonts w:cs="Calibri"/>
                <w:sz w:val="20"/>
              </w:rPr>
              <w:lastRenderedPageBreak/>
              <w:t>Serbia</w:t>
            </w:r>
          </w:p>
        </w:tc>
        <w:tc>
          <w:tcPr>
            <w:tcW w:w="976" w:type="dxa"/>
            <w:tcBorders>
              <w:left w:val="nil"/>
              <w:right w:val="nil"/>
            </w:tcBorders>
            <w:shd w:val="clear" w:color="auto" w:fill="D3DFEE"/>
            <w:vAlign w:val="center"/>
            <w:hideMark/>
          </w:tcPr>
          <w:p w:rsidR="00607994" w:rsidRPr="00607994" w:rsidRDefault="00607994" w:rsidP="007B1F7C">
            <w:pPr>
              <w:spacing w:after="0" w:line="240" w:lineRule="auto"/>
              <w:contextualSpacing/>
              <w:jc w:val="center"/>
              <w:rPr>
                <w:rFonts w:cs="Calibri"/>
                <w:sz w:val="20"/>
                <w:szCs w:val="20"/>
              </w:rPr>
            </w:pPr>
            <w:r w:rsidRPr="00607994">
              <w:rPr>
                <w:rFonts w:cs="Calibri"/>
                <w:sz w:val="20"/>
              </w:rPr>
              <w:t>3</w:t>
            </w:r>
          </w:p>
        </w:tc>
        <w:tc>
          <w:tcPr>
            <w:tcW w:w="1103" w:type="dxa"/>
            <w:shd w:val="clear" w:color="auto" w:fill="D3DFEE"/>
            <w:vAlign w:val="center"/>
            <w:hideMark/>
          </w:tcPr>
          <w:p w:rsidR="00607994" w:rsidRPr="00607994" w:rsidRDefault="00607994" w:rsidP="007B1F7C">
            <w:pPr>
              <w:spacing w:after="0" w:line="240" w:lineRule="auto"/>
              <w:contextualSpacing/>
              <w:jc w:val="center"/>
              <w:rPr>
                <w:rFonts w:cs="Calibri"/>
                <w:sz w:val="20"/>
                <w:szCs w:val="20"/>
              </w:rPr>
            </w:pPr>
            <w:r w:rsidRPr="00607994">
              <w:rPr>
                <w:rFonts w:cs="Calibri"/>
                <w:sz w:val="20"/>
              </w:rPr>
              <w:t>56.35</w:t>
            </w:r>
          </w:p>
        </w:tc>
        <w:tc>
          <w:tcPr>
            <w:tcW w:w="1545" w:type="dxa"/>
            <w:tcBorders>
              <w:left w:val="nil"/>
              <w:right w:val="nil"/>
            </w:tcBorders>
            <w:shd w:val="clear" w:color="auto" w:fill="D3DFEE"/>
            <w:vAlign w:val="center"/>
            <w:hideMark/>
          </w:tcPr>
          <w:p w:rsidR="00607994" w:rsidRPr="00607994" w:rsidRDefault="00607994" w:rsidP="007B1F7C">
            <w:pPr>
              <w:spacing w:after="0" w:line="240" w:lineRule="auto"/>
              <w:contextualSpacing/>
              <w:jc w:val="center"/>
              <w:rPr>
                <w:rFonts w:cs="Calibri"/>
                <w:sz w:val="20"/>
                <w:szCs w:val="20"/>
              </w:rPr>
            </w:pPr>
            <w:r w:rsidRPr="00607994">
              <w:rPr>
                <w:rFonts w:cs="Calibri"/>
                <w:sz w:val="20"/>
              </w:rPr>
              <w:t>7.10%</w:t>
            </w:r>
          </w:p>
        </w:tc>
      </w:tr>
      <w:tr w:rsidR="00607994" w:rsidRPr="00607994" w:rsidTr="007B1F7C">
        <w:trPr>
          <w:trHeight w:val="510"/>
        </w:trPr>
        <w:tc>
          <w:tcPr>
            <w:tcW w:w="5556" w:type="dxa"/>
            <w:shd w:val="clear" w:color="auto" w:fill="auto"/>
            <w:vAlign w:val="center"/>
            <w:hideMark/>
          </w:tcPr>
          <w:p w:rsidR="00607994" w:rsidRPr="00607994" w:rsidRDefault="00607994" w:rsidP="007B1F7C">
            <w:pPr>
              <w:spacing w:after="0" w:line="240" w:lineRule="auto"/>
              <w:contextualSpacing/>
              <w:rPr>
                <w:rFonts w:cs="Calibri"/>
                <w:b/>
                <w:bCs/>
                <w:sz w:val="20"/>
                <w:szCs w:val="20"/>
              </w:rPr>
            </w:pPr>
            <w:r w:rsidRPr="00607994">
              <w:rPr>
                <w:rFonts w:cs="Calibri"/>
                <w:b/>
                <w:sz w:val="20"/>
              </w:rPr>
              <w:t>MIXED/EE FUNDS AT THE STATE LEVEL - TOTAL</w:t>
            </w:r>
          </w:p>
        </w:tc>
        <w:tc>
          <w:tcPr>
            <w:tcW w:w="976" w:type="dxa"/>
            <w:shd w:val="clear" w:color="auto" w:fill="auto"/>
            <w:vAlign w:val="center"/>
            <w:hideMark/>
          </w:tcPr>
          <w:p w:rsidR="00607994" w:rsidRPr="00607994" w:rsidRDefault="00607994" w:rsidP="007B1F7C">
            <w:pPr>
              <w:spacing w:after="0" w:line="240" w:lineRule="auto"/>
              <w:contextualSpacing/>
              <w:jc w:val="center"/>
              <w:rPr>
                <w:rFonts w:cs="Calibri"/>
                <w:sz w:val="20"/>
                <w:szCs w:val="20"/>
              </w:rPr>
            </w:pPr>
            <w:r w:rsidRPr="00607994">
              <w:rPr>
                <w:rFonts w:cs="Calibri"/>
                <w:b/>
                <w:sz w:val="20"/>
              </w:rPr>
              <w:t>2</w:t>
            </w:r>
          </w:p>
        </w:tc>
        <w:tc>
          <w:tcPr>
            <w:tcW w:w="1103" w:type="dxa"/>
            <w:shd w:val="clear" w:color="auto" w:fill="auto"/>
            <w:vAlign w:val="center"/>
            <w:hideMark/>
          </w:tcPr>
          <w:p w:rsidR="00607994" w:rsidRPr="00607994" w:rsidRDefault="00607994" w:rsidP="007B1F7C">
            <w:pPr>
              <w:spacing w:after="0" w:line="240" w:lineRule="auto"/>
              <w:contextualSpacing/>
              <w:jc w:val="center"/>
              <w:rPr>
                <w:rFonts w:cs="Calibri"/>
                <w:sz w:val="20"/>
                <w:szCs w:val="20"/>
              </w:rPr>
            </w:pPr>
            <w:r w:rsidRPr="00607994">
              <w:rPr>
                <w:rFonts w:cs="Calibri"/>
                <w:b/>
                <w:sz w:val="20"/>
              </w:rPr>
              <w:t>91.60</w:t>
            </w:r>
          </w:p>
        </w:tc>
        <w:tc>
          <w:tcPr>
            <w:tcW w:w="1545" w:type="dxa"/>
            <w:shd w:val="clear" w:color="auto" w:fill="auto"/>
            <w:vAlign w:val="center"/>
            <w:hideMark/>
          </w:tcPr>
          <w:p w:rsidR="00607994" w:rsidRPr="00607994" w:rsidRDefault="00607994" w:rsidP="007B1F7C">
            <w:pPr>
              <w:spacing w:after="0" w:line="240" w:lineRule="auto"/>
              <w:contextualSpacing/>
              <w:jc w:val="center"/>
              <w:rPr>
                <w:rFonts w:cs="Calibri"/>
                <w:sz w:val="20"/>
                <w:szCs w:val="20"/>
              </w:rPr>
            </w:pPr>
            <w:r w:rsidRPr="00607994">
              <w:rPr>
                <w:rFonts w:cs="Calibri"/>
                <w:b/>
                <w:sz w:val="20"/>
              </w:rPr>
              <w:t>11.54%</w:t>
            </w:r>
          </w:p>
        </w:tc>
      </w:tr>
      <w:tr w:rsidR="00607994" w:rsidRPr="00607994" w:rsidTr="007B1F7C">
        <w:trPr>
          <w:trHeight w:val="510"/>
        </w:trPr>
        <w:tc>
          <w:tcPr>
            <w:tcW w:w="5556" w:type="dxa"/>
            <w:shd w:val="clear" w:color="auto" w:fill="D3DFEE"/>
            <w:vAlign w:val="center"/>
            <w:hideMark/>
          </w:tcPr>
          <w:p w:rsidR="00607994" w:rsidRPr="00607994" w:rsidRDefault="00607994" w:rsidP="007B1F7C">
            <w:pPr>
              <w:spacing w:after="0" w:line="240" w:lineRule="auto"/>
              <w:contextualSpacing/>
              <w:rPr>
                <w:rFonts w:cs="Calibri"/>
                <w:bCs/>
                <w:sz w:val="20"/>
                <w:szCs w:val="20"/>
              </w:rPr>
            </w:pPr>
            <w:r w:rsidRPr="00607994">
              <w:rPr>
                <w:rFonts w:cs="Calibri"/>
                <w:sz w:val="20"/>
              </w:rPr>
              <w:t>Serbia</w:t>
            </w:r>
          </w:p>
        </w:tc>
        <w:tc>
          <w:tcPr>
            <w:tcW w:w="976" w:type="dxa"/>
            <w:tcBorders>
              <w:left w:val="nil"/>
              <w:right w:val="nil"/>
            </w:tcBorders>
            <w:shd w:val="clear" w:color="auto" w:fill="D3DFEE"/>
            <w:vAlign w:val="center"/>
            <w:hideMark/>
          </w:tcPr>
          <w:p w:rsidR="00607994" w:rsidRPr="00607994" w:rsidRDefault="00607994" w:rsidP="007B1F7C">
            <w:pPr>
              <w:spacing w:after="0" w:line="240" w:lineRule="auto"/>
              <w:contextualSpacing/>
              <w:jc w:val="center"/>
              <w:rPr>
                <w:rFonts w:cs="Calibri"/>
                <w:sz w:val="20"/>
                <w:szCs w:val="20"/>
              </w:rPr>
            </w:pPr>
            <w:r w:rsidRPr="00607994">
              <w:rPr>
                <w:rFonts w:cs="Calibri"/>
                <w:sz w:val="20"/>
              </w:rPr>
              <w:t>2</w:t>
            </w:r>
          </w:p>
        </w:tc>
        <w:tc>
          <w:tcPr>
            <w:tcW w:w="1103" w:type="dxa"/>
            <w:shd w:val="clear" w:color="auto" w:fill="D3DFEE"/>
            <w:vAlign w:val="center"/>
            <w:hideMark/>
          </w:tcPr>
          <w:p w:rsidR="00607994" w:rsidRPr="00607994" w:rsidRDefault="00607994" w:rsidP="007B1F7C">
            <w:pPr>
              <w:spacing w:after="0" w:line="240" w:lineRule="auto"/>
              <w:contextualSpacing/>
              <w:jc w:val="center"/>
              <w:rPr>
                <w:rFonts w:cs="Calibri"/>
                <w:sz w:val="20"/>
                <w:szCs w:val="20"/>
              </w:rPr>
            </w:pPr>
            <w:r w:rsidRPr="00607994">
              <w:rPr>
                <w:rFonts w:cs="Calibri"/>
                <w:sz w:val="20"/>
              </w:rPr>
              <w:t>91.60</w:t>
            </w:r>
          </w:p>
        </w:tc>
        <w:tc>
          <w:tcPr>
            <w:tcW w:w="1545" w:type="dxa"/>
            <w:tcBorders>
              <w:left w:val="nil"/>
              <w:right w:val="nil"/>
            </w:tcBorders>
            <w:shd w:val="clear" w:color="auto" w:fill="D3DFEE"/>
            <w:vAlign w:val="center"/>
            <w:hideMark/>
          </w:tcPr>
          <w:p w:rsidR="00607994" w:rsidRPr="00607994" w:rsidRDefault="00607994" w:rsidP="007B1F7C">
            <w:pPr>
              <w:spacing w:after="0" w:line="240" w:lineRule="auto"/>
              <w:contextualSpacing/>
              <w:jc w:val="center"/>
              <w:rPr>
                <w:rFonts w:cs="Calibri"/>
                <w:sz w:val="20"/>
                <w:szCs w:val="20"/>
              </w:rPr>
            </w:pPr>
            <w:r w:rsidRPr="00607994">
              <w:rPr>
                <w:rFonts w:cs="Calibri"/>
                <w:sz w:val="20"/>
              </w:rPr>
              <w:t>11.54%</w:t>
            </w:r>
          </w:p>
        </w:tc>
      </w:tr>
      <w:tr w:rsidR="00607994" w:rsidRPr="00607994" w:rsidTr="007B1F7C">
        <w:trPr>
          <w:trHeight w:val="510"/>
        </w:trPr>
        <w:tc>
          <w:tcPr>
            <w:tcW w:w="5556" w:type="dxa"/>
            <w:shd w:val="clear" w:color="auto" w:fill="auto"/>
            <w:vAlign w:val="center"/>
            <w:hideMark/>
          </w:tcPr>
          <w:p w:rsidR="00607994" w:rsidRPr="00607994" w:rsidRDefault="00607994" w:rsidP="007B1F7C">
            <w:pPr>
              <w:spacing w:after="0" w:line="240" w:lineRule="auto"/>
              <w:contextualSpacing/>
              <w:rPr>
                <w:rFonts w:cs="Calibri"/>
                <w:b/>
                <w:bCs/>
                <w:sz w:val="20"/>
                <w:szCs w:val="20"/>
              </w:rPr>
            </w:pPr>
            <w:r w:rsidRPr="00607994">
              <w:rPr>
                <w:rFonts w:cs="Calibri"/>
                <w:b/>
                <w:sz w:val="20"/>
              </w:rPr>
              <w:t>FUNDS AT THE STATE LEVEL FOR TECHNICAL ASSISTANCE - TOTAL</w:t>
            </w:r>
          </w:p>
        </w:tc>
        <w:tc>
          <w:tcPr>
            <w:tcW w:w="976" w:type="dxa"/>
            <w:shd w:val="clear" w:color="auto" w:fill="auto"/>
            <w:vAlign w:val="center"/>
            <w:hideMark/>
          </w:tcPr>
          <w:p w:rsidR="00607994" w:rsidRPr="00607994" w:rsidRDefault="00607994" w:rsidP="007B1F7C">
            <w:pPr>
              <w:spacing w:after="0" w:line="240" w:lineRule="auto"/>
              <w:contextualSpacing/>
              <w:jc w:val="center"/>
              <w:rPr>
                <w:rFonts w:cs="Calibri"/>
                <w:sz w:val="20"/>
                <w:szCs w:val="20"/>
              </w:rPr>
            </w:pPr>
            <w:r w:rsidRPr="00607994">
              <w:rPr>
                <w:rFonts w:cs="Calibri"/>
                <w:b/>
                <w:sz w:val="20"/>
              </w:rPr>
              <w:t>2</w:t>
            </w:r>
          </w:p>
        </w:tc>
        <w:tc>
          <w:tcPr>
            <w:tcW w:w="1103" w:type="dxa"/>
            <w:shd w:val="clear" w:color="auto" w:fill="auto"/>
            <w:vAlign w:val="center"/>
            <w:hideMark/>
          </w:tcPr>
          <w:p w:rsidR="00607994" w:rsidRPr="00607994" w:rsidRDefault="00607994" w:rsidP="007B1F7C">
            <w:pPr>
              <w:spacing w:after="0" w:line="240" w:lineRule="auto"/>
              <w:contextualSpacing/>
              <w:jc w:val="center"/>
              <w:rPr>
                <w:rFonts w:cs="Calibri"/>
                <w:sz w:val="20"/>
                <w:szCs w:val="20"/>
              </w:rPr>
            </w:pPr>
            <w:r w:rsidRPr="00607994">
              <w:rPr>
                <w:rFonts w:cs="Calibri"/>
                <w:b/>
                <w:sz w:val="20"/>
              </w:rPr>
              <w:t>3.00</w:t>
            </w:r>
          </w:p>
        </w:tc>
        <w:tc>
          <w:tcPr>
            <w:tcW w:w="1545" w:type="dxa"/>
            <w:shd w:val="clear" w:color="auto" w:fill="auto"/>
            <w:vAlign w:val="center"/>
            <w:hideMark/>
          </w:tcPr>
          <w:p w:rsidR="00607994" w:rsidRPr="00607994" w:rsidRDefault="00607994" w:rsidP="007B1F7C">
            <w:pPr>
              <w:spacing w:after="0" w:line="240" w:lineRule="auto"/>
              <w:contextualSpacing/>
              <w:jc w:val="center"/>
              <w:rPr>
                <w:rFonts w:cs="Calibri"/>
                <w:sz w:val="20"/>
                <w:szCs w:val="20"/>
              </w:rPr>
            </w:pPr>
            <w:r w:rsidRPr="00607994">
              <w:rPr>
                <w:rFonts w:cs="Calibri"/>
                <w:b/>
                <w:sz w:val="20"/>
              </w:rPr>
              <w:t>0.38%</w:t>
            </w:r>
          </w:p>
        </w:tc>
      </w:tr>
      <w:tr w:rsidR="00607994" w:rsidRPr="00607994" w:rsidTr="007B1F7C">
        <w:trPr>
          <w:trHeight w:val="510"/>
        </w:trPr>
        <w:tc>
          <w:tcPr>
            <w:tcW w:w="5556" w:type="dxa"/>
            <w:shd w:val="clear" w:color="auto" w:fill="D3DFEE"/>
            <w:vAlign w:val="center"/>
            <w:hideMark/>
          </w:tcPr>
          <w:p w:rsidR="00607994" w:rsidRPr="00607994" w:rsidRDefault="00607994" w:rsidP="007B1F7C">
            <w:pPr>
              <w:spacing w:after="0" w:line="240" w:lineRule="auto"/>
              <w:contextualSpacing/>
              <w:rPr>
                <w:rFonts w:cs="Calibri"/>
                <w:bCs/>
                <w:sz w:val="20"/>
                <w:szCs w:val="20"/>
              </w:rPr>
            </w:pPr>
            <w:r w:rsidRPr="00607994">
              <w:rPr>
                <w:rFonts w:cs="Calibri"/>
                <w:sz w:val="20"/>
              </w:rPr>
              <w:t>Montenegro</w:t>
            </w:r>
          </w:p>
        </w:tc>
        <w:tc>
          <w:tcPr>
            <w:tcW w:w="976" w:type="dxa"/>
            <w:tcBorders>
              <w:left w:val="nil"/>
              <w:right w:val="nil"/>
            </w:tcBorders>
            <w:shd w:val="clear" w:color="auto" w:fill="D3DFEE"/>
            <w:vAlign w:val="center"/>
            <w:hideMark/>
          </w:tcPr>
          <w:p w:rsidR="00607994" w:rsidRPr="00607994" w:rsidRDefault="00607994" w:rsidP="007B1F7C">
            <w:pPr>
              <w:spacing w:after="0" w:line="240" w:lineRule="auto"/>
              <w:contextualSpacing/>
              <w:jc w:val="center"/>
              <w:rPr>
                <w:rFonts w:cs="Calibri"/>
                <w:sz w:val="20"/>
                <w:szCs w:val="20"/>
              </w:rPr>
            </w:pPr>
            <w:r w:rsidRPr="00607994">
              <w:rPr>
                <w:rFonts w:cs="Calibri"/>
                <w:sz w:val="20"/>
              </w:rPr>
              <w:t>1</w:t>
            </w:r>
          </w:p>
        </w:tc>
        <w:tc>
          <w:tcPr>
            <w:tcW w:w="1103" w:type="dxa"/>
            <w:shd w:val="clear" w:color="auto" w:fill="D3DFEE"/>
            <w:vAlign w:val="center"/>
            <w:hideMark/>
          </w:tcPr>
          <w:p w:rsidR="00607994" w:rsidRPr="00607994" w:rsidRDefault="00607994" w:rsidP="007B1F7C">
            <w:pPr>
              <w:spacing w:after="0" w:line="240" w:lineRule="auto"/>
              <w:contextualSpacing/>
              <w:jc w:val="center"/>
              <w:rPr>
                <w:rFonts w:cs="Calibri"/>
                <w:sz w:val="20"/>
                <w:szCs w:val="20"/>
              </w:rPr>
            </w:pPr>
            <w:r w:rsidRPr="00607994">
              <w:rPr>
                <w:rFonts w:cs="Calibri"/>
                <w:sz w:val="20"/>
              </w:rPr>
              <w:t>1.50</w:t>
            </w:r>
          </w:p>
        </w:tc>
        <w:tc>
          <w:tcPr>
            <w:tcW w:w="1545" w:type="dxa"/>
            <w:tcBorders>
              <w:left w:val="nil"/>
              <w:right w:val="nil"/>
            </w:tcBorders>
            <w:shd w:val="clear" w:color="auto" w:fill="D3DFEE"/>
            <w:vAlign w:val="center"/>
            <w:hideMark/>
          </w:tcPr>
          <w:p w:rsidR="00607994" w:rsidRPr="00607994" w:rsidRDefault="00607994" w:rsidP="007B1F7C">
            <w:pPr>
              <w:spacing w:after="0" w:line="240" w:lineRule="auto"/>
              <w:contextualSpacing/>
              <w:jc w:val="center"/>
              <w:rPr>
                <w:rFonts w:cs="Calibri"/>
                <w:sz w:val="20"/>
                <w:szCs w:val="20"/>
              </w:rPr>
            </w:pPr>
            <w:r w:rsidRPr="00607994">
              <w:rPr>
                <w:rFonts w:cs="Calibri"/>
                <w:sz w:val="20"/>
              </w:rPr>
              <w:t>0.19%</w:t>
            </w:r>
          </w:p>
        </w:tc>
      </w:tr>
      <w:tr w:rsidR="00607994" w:rsidRPr="00607994" w:rsidTr="007B1F7C">
        <w:trPr>
          <w:trHeight w:val="510"/>
        </w:trPr>
        <w:tc>
          <w:tcPr>
            <w:tcW w:w="5556" w:type="dxa"/>
            <w:shd w:val="clear" w:color="auto" w:fill="auto"/>
            <w:vAlign w:val="center"/>
            <w:hideMark/>
          </w:tcPr>
          <w:p w:rsidR="00607994" w:rsidRPr="00607994" w:rsidRDefault="00607994" w:rsidP="007B1F7C">
            <w:pPr>
              <w:spacing w:after="0" w:line="240" w:lineRule="auto"/>
              <w:contextualSpacing/>
              <w:rPr>
                <w:rFonts w:cs="Calibri"/>
                <w:bCs/>
                <w:sz w:val="20"/>
                <w:szCs w:val="20"/>
              </w:rPr>
            </w:pPr>
            <w:r w:rsidRPr="00607994">
              <w:rPr>
                <w:rFonts w:cs="Calibri"/>
                <w:sz w:val="20"/>
              </w:rPr>
              <w:t>Kosovo</w:t>
            </w:r>
          </w:p>
        </w:tc>
        <w:tc>
          <w:tcPr>
            <w:tcW w:w="976" w:type="dxa"/>
            <w:shd w:val="clear" w:color="auto" w:fill="auto"/>
            <w:vAlign w:val="center"/>
            <w:hideMark/>
          </w:tcPr>
          <w:p w:rsidR="00607994" w:rsidRPr="00607994" w:rsidRDefault="00607994" w:rsidP="007B1F7C">
            <w:pPr>
              <w:spacing w:after="0" w:line="240" w:lineRule="auto"/>
              <w:contextualSpacing/>
              <w:jc w:val="center"/>
              <w:rPr>
                <w:rFonts w:cs="Calibri"/>
                <w:sz w:val="20"/>
                <w:szCs w:val="20"/>
              </w:rPr>
            </w:pPr>
            <w:r w:rsidRPr="00607994">
              <w:rPr>
                <w:rFonts w:cs="Calibri"/>
                <w:sz w:val="20"/>
              </w:rPr>
              <w:t>1</w:t>
            </w:r>
          </w:p>
        </w:tc>
        <w:tc>
          <w:tcPr>
            <w:tcW w:w="1103" w:type="dxa"/>
            <w:shd w:val="clear" w:color="auto" w:fill="auto"/>
            <w:vAlign w:val="center"/>
            <w:hideMark/>
          </w:tcPr>
          <w:p w:rsidR="00607994" w:rsidRPr="00607994" w:rsidRDefault="00607994" w:rsidP="007B1F7C">
            <w:pPr>
              <w:spacing w:after="0" w:line="240" w:lineRule="auto"/>
              <w:contextualSpacing/>
              <w:jc w:val="center"/>
              <w:rPr>
                <w:rFonts w:cs="Calibri"/>
                <w:sz w:val="20"/>
                <w:szCs w:val="20"/>
              </w:rPr>
            </w:pPr>
            <w:r w:rsidRPr="00607994">
              <w:rPr>
                <w:rFonts w:cs="Calibri"/>
                <w:sz w:val="20"/>
              </w:rPr>
              <w:t>1.50</w:t>
            </w:r>
          </w:p>
        </w:tc>
        <w:tc>
          <w:tcPr>
            <w:tcW w:w="1545" w:type="dxa"/>
            <w:shd w:val="clear" w:color="auto" w:fill="auto"/>
            <w:vAlign w:val="center"/>
            <w:hideMark/>
          </w:tcPr>
          <w:p w:rsidR="00607994" w:rsidRPr="00607994" w:rsidRDefault="00607994" w:rsidP="007B1F7C">
            <w:pPr>
              <w:spacing w:after="0" w:line="240" w:lineRule="auto"/>
              <w:contextualSpacing/>
              <w:jc w:val="center"/>
              <w:rPr>
                <w:rFonts w:cs="Calibri"/>
                <w:sz w:val="20"/>
                <w:szCs w:val="20"/>
              </w:rPr>
            </w:pPr>
            <w:r w:rsidRPr="00607994">
              <w:rPr>
                <w:rFonts w:cs="Calibri"/>
                <w:sz w:val="20"/>
              </w:rPr>
              <w:t>0.19%</w:t>
            </w:r>
          </w:p>
        </w:tc>
      </w:tr>
      <w:tr w:rsidR="00607994" w:rsidRPr="00607994" w:rsidTr="007B1F7C">
        <w:trPr>
          <w:trHeight w:val="510"/>
        </w:trPr>
        <w:tc>
          <w:tcPr>
            <w:tcW w:w="5556" w:type="dxa"/>
            <w:shd w:val="clear" w:color="auto" w:fill="D3DFEE"/>
            <w:vAlign w:val="center"/>
            <w:hideMark/>
          </w:tcPr>
          <w:p w:rsidR="00607994" w:rsidRPr="00607994" w:rsidRDefault="00607994" w:rsidP="007B1F7C">
            <w:pPr>
              <w:spacing w:after="0" w:line="240" w:lineRule="auto"/>
              <w:contextualSpacing/>
              <w:rPr>
                <w:rFonts w:cs="Calibri"/>
                <w:b/>
                <w:bCs/>
                <w:sz w:val="20"/>
                <w:szCs w:val="20"/>
              </w:rPr>
            </w:pPr>
            <w:r w:rsidRPr="00607994">
              <w:rPr>
                <w:rFonts w:cs="Calibri"/>
                <w:b/>
                <w:sz w:val="20"/>
              </w:rPr>
              <w:t>GRANT FUNDS AT THE STATE LEVEL - TOTAL</w:t>
            </w:r>
          </w:p>
        </w:tc>
        <w:tc>
          <w:tcPr>
            <w:tcW w:w="976" w:type="dxa"/>
            <w:tcBorders>
              <w:left w:val="nil"/>
              <w:right w:val="nil"/>
            </w:tcBorders>
            <w:shd w:val="clear" w:color="auto" w:fill="D3DFEE"/>
            <w:vAlign w:val="center"/>
            <w:hideMark/>
          </w:tcPr>
          <w:p w:rsidR="00607994" w:rsidRPr="00607994" w:rsidRDefault="00607994" w:rsidP="007B1F7C">
            <w:pPr>
              <w:spacing w:after="0" w:line="240" w:lineRule="auto"/>
              <w:contextualSpacing/>
              <w:jc w:val="center"/>
              <w:rPr>
                <w:rFonts w:cs="Calibri"/>
                <w:sz w:val="20"/>
                <w:szCs w:val="20"/>
              </w:rPr>
            </w:pPr>
            <w:r w:rsidRPr="00607994">
              <w:rPr>
                <w:rFonts w:cs="Calibri"/>
                <w:b/>
                <w:sz w:val="20"/>
              </w:rPr>
              <w:t>3</w:t>
            </w:r>
          </w:p>
        </w:tc>
        <w:tc>
          <w:tcPr>
            <w:tcW w:w="1103" w:type="dxa"/>
            <w:shd w:val="clear" w:color="auto" w:fill="D3DFEE"/>
            <w:vAlign w:val="center"/>
            <w:hideMark/>
          </w:tcPr>
          <w:p w:rsidR="00607994" w:rsidRPr="00607994" w:rsidRDefault="00607994" w:rsidP="007B1F7C">
            <w:pPr>
              <w:spacing w:after="0" w:line="240" w:lineRule="auto"/>
              <w:contextualSpacing/>
              <w:jc w:val="center"/>
              <w:rPr>
                <w:rFonts w:cs="Calibri"/>
                <w:sz w:val="20"/>
                <w:szCs w:val="20"/>
              </w:rPr>
            </w:pPr>
            <w:r w:rsidRPr="00607994">
              <w:rPr>
                <w:rFonts w:cs="Calibri"/>
                <w:b/>
                <w:sz w:val="20"/>
              </w:rPr>
              <w:t>12.30</w:t>
            </w:r>
          </w:p>
        </w:tc>
        <w:tc>
          <w:tcPr>
            <w:tcW w:w="1545" w:type="dxa"/>
            <w:tcBorders>
              <w:left w:val="nil"/>
              <w:right w:val="nil"/>
            </w:tcBorders>
            <w:shd w:val="clear" w:color="auto" w:fill="D3DFEE"/>
            <w:vAlign w:val="center"/>
            <w:hideMark/>
          </w:tcPr>
          <w:p w:rsidR="00607994" w:rsidRPr="00607994" w:rsidRDefault="00607994" w:rsidP="007B1F7C">
            <w:pPr>
              <w:spacing w:after="0" w:line="240" w:lineRule="auto"/>
              <w:contextualSpacing/>
              <w:jc w:val="center"/>
              <w:rPr>
                <w:rFonts w:cs="Calibri"/>
                <w:sz w:val="20"/>
                <w:szCs w:val="20"/>
              </w:rPr>
            </w:pPr>
            <w:r w:rsidRPr="00607994">
              <w:rPr>
                <w:rFonts w:cs="Calibri"/>
                <w:b/>
                <w:sz w:val="20"/>
              </w:rPr>
              <w:t>1.55%</w:t>
            </w:r>
          </w:p>
        </w:tc>
      </w:tr>
      <w:tr w:rsidR="00607994" w:rsidRPr="00607994" w:rsidTr="007B1F7C">
        <w:trPr>
          <w:trHeight w:val="510"/>
        </w:trPr>
        <w:tc>
          <w:tcPr>
            <w:tcW w:w="5556" w:type="dxa"/>
            <w:shd w:val="clear" w:color="auto" w:fill="auto"/>
            <w:vAlign w:val="center"/>
            <w:hideMark/>
          </w:tcPr>
          <w:p w:rsidR="00607994" w:rsidRPr="00607994" w:rsidRDefault="00607994" w:rsidP="007B1F7C">
            <w:pPr>
              <w:spacing w:after="0" w:line="240" w:lineRule="auto"/>
              <w:contextualSpacing/>
              <w:rPr>
                <w:rFonts w:cs="Calibri"/>
                <w:bCs/>
                <w:sz w:val="20"/>
                <w:szCs w:val="20"/>
              </w:rPr>
            </w:pPr>
            <w:r w:rsidRPr="00607994">
              <w:rPr>
                <w:rFonts w:cs="Calibri"/>
                <w:sz w:val="20"/>
              </w:rPr>
              <w:t>Macedonia</w:t>
            </w:r>
          </w:p>
        </w:tc>
        <w:tc>
          <w:tcPr>
            <w:tcW w:w="976" w:type="dxa"/>
            <w:shd w:val="clear" w:color="auto" w:fill="auto"/>
            <w:vAlign w:val="center"/>
            <w:hideMark/>
          </w:tcPr>
          <w:p w:rsidR="00607994" w:rsidRPr="00607994" w:rsidRDefault="00607994" w:rsidP="007B1F7C">
            <w:pPr>
              <w:spacing w:after="0" w:line="240" w:lineRule="auto"/>
              <w:contextualSpacing/>
              <w:jc w:val="center"/>
              <w:rPr>
                <w:rFonts w:cs="Calibri"/>
                <w:sz w:val="20"/>
                <w:szCs w:val="20"/>
              </w:rPr>
            </w:pPr>
            <w:r w:rsidRPr="00607994">
              <w:rPr>
                <w:rFonts w:cs="Calibri"/>
                <w:sz w:val="20"/>
              </w:rPr>
              <w:t>2</w:t>
            </w:r>
          </w:p>
        </w:tc>
        <w:tc>
          <w:tcPr>
            <w:tcW w:w="1103" w:type="dxa"/>
            <w:shd w:val="clear" w:color="auto" w:fill="auto"/>
            <w:vAlign w:val="center"/>
            <w:hideMark/>
          </w:tcPr>
          <w:p w:rsidR="00607994" w:rsidRPr="00607994" w:rsidRDefault="00607994" w:rsidP="007B1F7C">
            <w:pPr>
              <w:spacing w:after="0" w:line="240" w:lineRule="auto"/>
              <w:contextualSpacing/>
              <w:jc w:val="center"/>
              <w:rPr>
                <w:rFonts w:cs="Calibri"/>
                <w:sz w:val="20"/>
                <w:szCs w:val="20"/>
              </w:rPr>
            </w:pPr>
            <w:r w:rsidRPr="00607994">
              <w:rPr>
                <w:rFonts w:cs="Calibri"/>
                <w:sz w:val="20"/>
              </w:rPr>
              <w:t>12.10</w:t>
            </w:r>
          </w:p>
        </w:tc>
        <w:tc>
          <w:tcPr>
            <w:tcW w:w="1545" w:type="dxa"/>
            <w:shd w:val="clear" w:color="auto" w:fill="auto"/>
            <w:vAlign w:val="center"/>
            <w:hideMark/>
          </w:tcPr>
          <w:p w:rsidR="00607994" w:rsidRPr="00607994" w:rsidRDefault="00607994" w:rsidP="007B1F7C">
            <w:pPr>
              <w:spacing w:after="0" w:line="240" w:lineRule="auto"/>
              <w:contextualSpacing/>
              <w:jc w:val="center"/>
              <w:rPr>
                <w:rFonts w:cs="Calibri"/>
                <w:sz w:val="20"/>
                <w:szCs w:val="20"/>
              </w:rPr>
            </w:pPr>
            <w:r w:rsidRPr="00607994">
              <w:rPr>
                <w:rFonts w:cs="Calibri"/>
                <w:sz w:val="20"/>
              </w:rPr>
              <w:t>1.52%</w:t>
            </w:r>
          </w:p>
        </w:tc>
      </w:tr>
      <w:tr w:rsidR="00607994" w:rsidRPr="00607994" w:rsidTr="007B1F7C">
        <w:trPr>
          <w:trHeight w:val="510"/>
        </w:trPr>
        <w:tc>
          <w:tcPr>
            <w:tcW w:w="5556" w:type="dxa"/>
            <w:shd w:val="clear" w:color="auto" w:fill="D3DFEE"/>
            <w:vAlign w:val="center"/>
            <w:hideMark/>
          </w:tcPr>
          <w:p w:rsidR="00607994" w:rsidRPr="00607994" w:rsidRDefault="00607994" w:rsidP="007B1F7C">
            <w:pPr>
              <w:spacing w:after="0" w:line="240" w:lineRule="auto"/>
              <w:contextualSpacing/>
              <w:rPr>
                <w:rFonts w:cs="Calibri"/>
                <w:bCs/>
                <w:sz w:val="20"/>
                <w:szCs w:val="20"/>
              </w:rPr>
            </w:pPr>
            <w:r w:rsidRPr="00607994">
              <w:rPr>
                <w:rFonts w:cs="Calibri"/>
                <w:sz w:val="20"/>
              </w:rPr>
              <w:t>Serbia</w:t>
            </w:r>
          </w:p>
        </w:tc>
        <w:tc>
          <w:tcPr>
            <w:tcW w:w="976" w:type="dxa"/>
            <w:tcBorders>
              <w:left w:val="nil"/>
              <w:right w:val="nil"/>
            </w:tcBorders>
            <w:shd w:val="clear" w:color="auto" w:fill="D3DFEE"/>
            <w:vAlign w:val="center"/>
            <w:hideMark/>
          </w:tcPr>
          <w:p w:rsidR="00607994" w:rsidRPr="00607994" w:rsidRDefault="00607994" w:rsidP="007B1F7C">
            <w:pPr>
              <w:spacing w:after="0" w:line="240" w:lineRule="auto"/>
              <w:contextualSpacing/>
              <w:jc w:val="center"/>
              <w:rPr>
                <w:rFonts w:cs="Calibri"/>
                <w:sz w:val="20"/>
                <w:szCs w:val="20"/>
              </w:rPr>
            </w:pPr>
            <w:r w:rsidRPr="00607994">
              <w:rPr>
                <w:rFonts w:cs="Calibri"/>
                <w:sz w:val="20"/>
              </w:rPr>
              <w:t>1</w:t>
            </w:r>
          </w:p>
        </w:tc>
        <w:tc>
          <w:tcPr>
            <w:tcW w:w="1103" w:type="dxa"/>
            <w:shd w:val="clear" w:color="auto" w:fill="D3DFEE"/>
            <w:vAlign w:val="center"/>
            <w:hideMark/>
          </w:tcPr>
          <w:p w:rsidR="00607994" w:rsidRPr="00607994" w:rsidRDefault="00607994" w:rsidP="007B1F7C">
            <w:pPr>
              <w:spacing w:after="0" w:line="240" w:lineRule="auto"/>
              <w:contextualSpacing/>
              <w:jc w:val="center"/>
              <w:rPr>
                <w:rFonts w:cs="Calibri"/>
                <w:sz w:val="20"/>
                <w:szCs w:val="20"/>
              </w:rPr>
            </w:pPr>
            <w:r w:rsidRPr="00607994">
              <w:rPr>
                <w:rFonts w:cs="Calibri"/>
                <w:sz w:val="20"/>
              </w:rPr>
              <w:t>0.20</w:t>
            </w:r>
          </w:p>
        </w:tc>
        <w:tc>
          <w:tcPr>
            <w:tcW w:w="1545" w:type="dxa"/>
            <w:tcBorders>
              <w:left w:val="nil"/>
              <w:right w:val="nil"/>
            </w:tcBorders>
            <w:shd w:val="clear" w:color="auto" w:fill="D3DFEE"/>
            <w:vAlign w:val="center"/>
            <w:hideMark/>
          </w:tcPr>
          <w:p w:rsidR="00607994" w:rsidRPr="00607994" w:rsidRDefault="00607994" w:rsidP="007B1F7C">
            <w:pPr>
              <w:spacing w:after="0" w:line="240" w:lineRule="auto"/>
              <w:contextualSpacing/>
              <w:jc w:val="center"/>
              <w:rPr>
                <w:rFonts w:cs="Calibri"/>
                <w:sz w:val="20"/>
                <w:szCs w:val="20"/>
              </w:rPr>
            </w:pPr>
            <w:r w:rsidRPr="00607994">
              <w:rPr>
                <w:rFonts w:cs="Calibri"/>
                <w:sz w:val="20"/>
              </w:rPr>
              <w:t>0.03%</w:t>
            </w:r>
          </w:p>
        </w:tc>
      </w:tr>
      <w:tr w:rsidR="00607994" w:rsidRPr="00607994" w:rsidTr="007B1F7C">
        <w:trPr>
          <w:trHeight w:val="510"/>
        </w:trPr>
        <w:tc>
          <w:tcPr>
            <w:tcW w:w="5556" w:type="dxa"/>
            <w:shd w:val="clear" w:color="auto" w:fill="auto"/>
            <w:vAlign w:val="center"/>
            <w:hideMark/>
          </w:tcPr>
          <w:p w:rsidR="00607994" w:rsidRPr="00607994" w:rsidRDefault="00607994" w:rsidP="007B1F7C">
            <w:pPr>
              <w:spacing w:after="0" w:line="240" w:lineRule="auto"/>
              <w:contextualSpacing/>
              <w:rPr>
                <w:rFonts w:cs="Calibri"/>
                <w:b/>
                <w:bCs/>
                <w:sz w:val="20"/>
                <w:szCs w:val="20"/>
              </w:rPr>
            </w:pPr>
            <w:r w:rsidRPr="00607994">
              <w:rPr>
                <w:rFonts w:cs="Calibri"/>
                <w:b/>
                <w:sz w:val="20"/>
              </w:rPr>
              <w:t>GUARANTEE FUNDS AT THE STATE LEVEL - TOTAL</w:t>
            </w:r>
          </w:p>
        </w:tc>
        <w:tc>
          <w:tcPr>
            <w:tcW w:w="976" w:type="dxa"/>
            <w:shd w:val="clear" w:color="auto" w:fill="auto"/>
            <w:vAlign w:val="center"/>
            <w:hideMark/>
          </w:tcPr>
          <w:p w:rsidR="00607994" w:rsidRPr="00607994" w:rsidRDefault="00607994" w:rsidP="007B1F7C">
            <w:pPr>
              <w:spacing w:after="0" w:line="240" w:lineRule="auto"/>
              <w:contextualSpacing/>
              <w:jc w:val="center"/>
              <w:rPr>
                <w:rFonts w:cs="Calibri"/>
                <w:sz w:val="20"/>
                <w:szCs w:val="20"/>
              </w:rPr>
            </w:pPr>
            <w:r w:rsidRPr="00607994">
              <w:rPr>
                <w:rFonts w:cs="Calibri"/>
                <w:b/>
                <w:sz w:val="20"/>
              </w:rPr>
              <w:t>2</w:t>
            </w:r>
          </w:p>
        </w:tc>
        <w:tc>
          <w:tcPr>
            <w:tcW w:w="1103" w:type="dxa"/>
            <w:shd w:val="clear" w:color="auto" w:fill="auto"/>
            <w:vAlign w:val="center"/>
            <w:hideMark/>
          </w:tcPr>
          <w:p w:rsidR="00607994" w:rsidRPr="00607994" w:rsidRDefault="00607994" w:rsidP="007B1F7C">
            <w:pPr>
              <w:spacing w:after="0" w:line="240" w:lineRule="auto"/>
              <w:contextualSpacing/>
              <w:jc w:val="center"/>
              <w:rPr>
                <w:rFonts w:cs="Calibri"/>
                <w:sz w:val="20"/>
                <w:szCs w:val="20"/>
              </w:rPr>
            </w:pPr>
            <w:r w:rsidRPr="00607994">
              <w:rPr>
                <w:rFonts w:cs="Calibri"/>
                <w:b/>
                <w:sz w:val="20"/>
              </w:rPr>
              <w:t>30.00</w:t>
            </w:r>
          </w:p>
        </w:tc>
        <w:tc>
          <w:tcPr>
            <w:tcW w:w="1545" w:type="dxa"/>
            <w:shd w:val="clear" w:color="auto" w:fill="auto"/>
            <w:vAlign w:val="center"/>
            <w:hideMark/>
          </w:tcPr>
          <w:p w:rsidR="00607994" w:rsidRPr="00607994" w:rsidRDefault="00607994" w:rsidP="007B1F7C">
            <w:pPr>
              <w:spacing w:after="0" w:line="240" w:lineRule="auto"/>
              <w:contextualSpacing/>
              <w:jc w:val="center"/>
              <w:rPr>
                <w:rFonts w:cs="Calibri"/>
                <w:sz w:val="20"/>
                <w:szCs w:val="20"/>
              </w:rPr>
            </w:pPr>
            <w:r w:rsidRPr="00607994">
              <w:rPr>
                <w:rFonts w:cs="Calibri"/>
                <w:b/>
                <w:sz w:val="20"/>
              </w:rPr>
              <w:t>3.78%</w:t>
            </w:r>
          </w:p>
        </w:tc>
      </w:tr>
      <w:tr w:rsidR="00607994" w:rsidRPr="00607994" w:rsidTr="007B1F7C">
        <w:trPr>
          <w:trHeight w:val="510"/>
        </w:trPr>
        <w:tc>
          <w:tcPr>
            <w:tcW w:w="5556" w:type="dxa"/>
            <w:shd w:val="clear" w:color="auto" w:fill="D3DFEE"/>
            <w:vAlign w:val="center"/>
            <w:hideMark/>
          </w:tcPr>
          <w:p w:rsidR="00607994" w:rsidRPr="00607994" w:rsidRDefault="00607994" w:rsidP="007B1F7C">
            <w:pPr>
              <w:spacing w:after="0" w:line="240" w:lineRule="auto"/>
              <w:contextualSpacing/>
              <w:rPr>
                <w:rFonts w:cs="Calibri"/>
                <w:bCs/>
                <w:sz w:val="20"/>
                <w:szCs w:val="20"/>
              </w:rPr>
            </w:pPr>
            <w:r w:rsidRPr="00607994">
              <w:rPr>
                <w:rFonts w:cs="Calibri"/>
                <w:sz w:val="20"/>
              </w:rPr>
              <w:t>Bosnia and Herzegovina</w:t>
            </w:r>
          </w:p>
        </w:tc>
        <w:tc>
          <w:tcPr>
            <w:tcW w:w="976" w:type="dxa"/>
            <w:tcBorders>
              <w:left w:val="nil"/>
              <w:right w:val="nil"/>
            </w:tcBorders>
            <w:shd w:val="clear" w:color="auto" w:fill="D3DFEE"/>
            <w:vAlign w:val="center"/>
            <w:hideMark/>
          </w:tcPr>
          <w:p w:rsidR="00607994" w:rsidRPr="00607994" w:rsidRDefault="00607994" w:rsidP="007B1F7C">
            <w:pPr>
              <w:spacing w:after="0" w:line="240" w:lineRule="auto"/>
              <w:contextualSpacing/>
              <w:jc w:val="center"/>
              <w:rPr>
                <w:rFonts w:cs="Calibri"/>
                <w:sz w:val="20"/>
                <w:szCs w:val="20"/>
              </w:rPr>
            </w:pPr>
            <w:r w:rsidRPr="00607994">
              <w:rPr>
                <w:rFonts w:cs="Calibri"/>
                <w:sz w:val="20"/>
              </w:rPr>
              <w:t>1</w:t>
            </w:r>
          </w:p>
        </w:tc>
        <w:tc>
          <w:tcPr>
            <w:tcW w:w="1103" w:type="dxa"/>
            <w:shd w:val="clear" w:color="auto" w:fill="D3DFEE"/>
            <w:vAlign w:val="center"/>
            <w:hideMark/>
          </w:tcPr>
          <w:p w:rsidR="00607994" w:rsidRPr="00607994" w:rsidRDefault="00607994" w:rsidP="007B1F7C">
            <w:pPr>
              <w:spacing w:after="0" w:line="240" w:lineRule="auto"/>
              <w:contextualSpacing/>
              <w:jc w:val="center"/>
              <w:rPr>
                <w:rFonts w:cs="Calibri"/>
                <w:sz w:val="20"/>
                <w:szCs w:val="20"/>
              </w:rPr>
            </w:pPr>
            <w:r w:rsidRPr="00607994">
              <w:rPr>
                <w:rFonts w:cs="Calibri"/>
                <w:sz w:val="20"/>
              </w:rPr>
              <w:t>15.00</w:t>
            </w:r>
          </w:p>
        </w:tc>
        <w:tc>
          <w:tcPr>
            <w:tcW w:w="1545" w:type="dxa"/>
            <w:tcBorders>
              <w:left w:val="nil"/>
              <w:right w:val="nil"/>
            </w:tcBorders>
            <w:shd w:val="clear" w:color="auto" w:fill="D3DFEE"/>
            <w:vAlign w:val="center"/>
            <w:hideMark/>
          </w:tcPr>
          <w:p w:rsidR="00607994" w:rsidRPr="00607994" w:rsidRDefault="00607994" w:rsidP="007B1F7C">
            <w:pPr>
              <w:spacing w:after="0" w:line="240" w:lineRule="auto"/>
              <w:contextualSpacing/>
              <w:jc w:val="center"/>
              <w:rPr>
                <w:rFonts w:cs="Calibri"/>
                <w:sz w:val="20"/>
                <w:szCs w:val="20"/>
              </w:rPr>
            </w:pPr>
            <w:r w:rsidRPr="00607994">
              <w:rPr>
                <w:rFonts w:cs="Calibri"/>
                <w:sz w:val="20"/>
              </w:rPr>
              <w:t>1.89%</w:t>
            </w:r>
          </w:p>
        </w:tc>
      </w:tr>
      <w:tr w:rsidR="00607994" w:rsidRPr="00607994" w:rsidTr="007B1F7C">
        <w:trPr>
          <w:trHeight w:val="510"/>
        </w:trPr>
        <w:tc>
          <w:tcPr>
            <w:tcW w:w="5556" w:type="dxa"/>
            <w:shd w:val="clear" w:color="auto" w:fill="auto"/>
            <w:vAlign w:val="center"/>
            <w:hideMark/>
          </w:tcPr>
          <w:p w:rsidR="00607994" w:rsidRPr="00607994" w:rsidRDefault="00607994" w:rsidP="007B1F7C">
            <w:pPr>
              <w:spacing w:after="0" w:line="240" w:lineRule="auto"/>
              <w:contextualSpacing/>
              <w:rPr>
                <w:rFonts w:cs="Calibri"/>
                <w:bCs/>
                <w:sz w:val="20"/>
                <w:szCs w:val="20"/>
              </w:rPr>
            </w:pPr>
            <w:r w:rsidRPr="00607994">
              <w:rPr>
                <w:rFonts w:cs="Calibri"/>
                <w:sz w:val="20"/>
              </w:rPr>
              <w:t>Macedonia</w:t>
            </w:r>
          </w:p>
        </w:tc>
        <w:tc>
          <w:tcPr>
            <w:tcW w:w="976" w:type="dxa"/>
            <w:shd w:val="clear" w:color="auto" w:fill="auto"/>
            <w:vAlign w:val="center"/>
            <w:hideMark/>
          </w:tcPr>
          <w:p w:rsidR="00607994" w:rsidRPr="00607994" w:rsidRDefault="00607994" w:rsidP="007B1F7C">
            <w:pPr>
              <w:spacing w:after="0" w:line="240" w:lineRule="auto"/>
              <w:contextualSpacing/>
              <w:jc w:val="center"/>
              <w:rPr>
                <w:rFonts w:cs="Calibri"/>
                <w:sz w:val="20"/>
                <w:szCs w:val="20"/>
              </w:rPr>
            </w:pPr>
            <w:r w:rsidRPr="00607994">
              <w:rPr>
                <w:rFonts w:cs="Calibri"/>
                <w:sz w:val="20"/>
              </w:rPr>
              <w:t>1</w:t>
            </w:r>
          </w:p>
        </w:tc>
        <w:tc>
          <w:tcPr>
            <w:tcW w:w="1103" w:type="dxa"/>
            <w:shd w:val="clear" w:color="auto" w:fill="auto"/>
            <w:vAlign w:val="center"/>
            <w:hideMark/>
          </w:tcPr>
          <w:p w:rsidR="00607994" w:rsidRPr="00607994" w:rsidRDefault="00607994" w:rsidP="007B1F7C">
            <w:pPr>
              <w:spacing w:after="0" w:line="240" w:lineRule="auto"/>
              <w:contextualSpacing/>
              <w:jc w:val="center"/>
              <w:rPr>
                <w:rFonts w:cs="Calibri"/>
                <w:sz w:val="20"/>
                <w:szCs w:val="20"/>
              </w:rPr>
            </w:pPr>
            <w:r w:rsidRPr="00607994">
              <w:rPr>
                <w:rFonts w:cs="Calibri"/>
                <w:sz w:val="20"/>
              </w:rPr>
              <w:t>15.00</w:t>
            </w:r>
          </w:p>
        </w:tc>
        <w:tc>
          <w:tcPr>
            <w:tcW w:w="1545" w:type="dxa"/>
            <w:shd w:val="clear" w:color="auto" w:fill="auto"/>
            <w:vAlign w:val="center"/>
            <w:hideMark/>
          </w:tcPr>
          <w:p w:rsidR="00607994" w:rsidRPr="00607994" w:rsidRDefault="00607994" w:rsidP="007B1F7C">
            <w:pPr>
              <w:spacing w:after="0" w:line="240" w:lineRule="auto"/>
              <w:contextualSpacing/>
              <w:jc w:val="center"/>
              <w:rPr>
                <w:rFonts w:cs="Calibri"/>
                <w:sz w:val="20"/>
                <w:szCs w:val="20"/>
              </w:rPr>
            </w:pPr>
            <w:r w:rsidRPr="00607994">
              <w:rPr>
                <w:rFonts w:cs="Calibri"/>
                <w:sz w:val="20"/>
              </w:rPr>
              <w:t>1.89%</w:t>
            </w:r>
          </w:p>
        </w:tc>
      </w:tr>
      <w:tr w:rsidR="00607994" w:rsidRPr="00607994" w:rsidTr="007B1F7C">
        <w:trPr>
          <w:trHeight w:val="510"/>
        </w:trPr>
        <w:tc>
          <w:tcPr>
            <w:tcW w:w="5556" w:type="dxa"/>
            <w:shd w:val="clear" w:color="auto" w:fill="D3DFEE"/>
            <w:vAlign w:val="center"/>
            <w:hideMark/>
          </w:tcPr>
          <w:p w:rsidR="00607994" w:rsidRPr="00607994" w:rsidRDefault="00607994" w:rsidP="007B1F7C">
            <w:pPr>
              <w:spacing w:after="0" w:line="240" w:lineRule="auto"/>
              <w:contextualSpacing/>
              <w:rPr>
                <w:rFonts w:cs="Calibri"/>
                <w:b/>
                <w:bCs/>
                <w:sz w:val="20"/>
                <w:szCs w:val="20"/>
              </w:rPr>
            </w:pPr>
            <w:r w:rsidRPr="00607994">
              <w:rPr>
                <w:rFonts w:cs="Calibri"/>
                <w:b/>
                <w:sz w:val="20"/>
              </w:rPr>
              <w:t>TOTAL:</w:t>
            </w:r>
          </w:p>
        </w:tc>
        <w:tc>
          <w:tcPr>
            <w:tcW w:w="976" w:type="dxa"/>
            <w:tcBorders>
              <w:left w:val="nil"/>
              <w:right w:val="nil"/>
            </w:tcBorders>
            <w:shd w:val="clear" w:color="auto" w:fill="D3DFEE"/>
            <w:vAlign w:val="center"/>
            <w:hideMark/>
          </w:tcPr>
          <w:p w:rsidR="00607994" w:rsidRPr="00607994" w:rsidRDefault="00607994" w:rsidP="007B1F7C">
            <w:pPr>
              <w:spacing w:after="0" w:line="240" w:lineRule="auto"/>
              <w:contextualSpacing/>
              <w:jc w:val="center"/>
              <w:rPr>
                <w:rFonts w:cs="Calibri"/>
                <w:sz w:val="20"/>
                <w:szCs w:val="20"/>
              </w:rPr>
            </w:pPr>
            <w:r w:rsidRPr="00607994">
              <w:rPr>
                <w:rFonts w:cs="Calibri"/>
                <w:b/>
                <w:sz w:val="20"/>
              </w:rPr>
              <w:t>25</w:t>
            </w:r>
          </w:p>
        </w:tc>
        <w:tc>
          <w:tcPr>
            <w:tcW w:w="1103" w:type="dxa"/>
            <w:shd w:val="clear" w:color="auto" w:fill="D3DFEE"/>
            <w:vAlign w:val="center"/>
            <w:hideMark/>
          </w:tcPr>
          <w:p w:rsidR="00607994" w:rsidRPr="00607994" w:rsidRDefault="00607994" w:rsidP="007B1F7C">
            <w:pPr>
              <w:spacing w:after="0" w:line="240" w:lineRule="auto"/>
              <w:contextualSpacing/>
              <w:jc w:val="center"/>
              <w:rPr>
                <w:rFonts w:cs="Calibri"/>
                <w:sz w:val="20"/>
                <w:szCs w:val="20"/>
              </w:rPr>
            </w:pPr>
            <w:r w:rsidRPr="00607994">
              <w:rPr>
                <w:rFonts w:cs="Calibri"/>
                <w:b/>
                <w:sz w:val="20"/>
              </w:rPr>
              <w:t>793.81</w:t>
            </w:r>
          </w:p>
        </w:tc>
        <w:tc>
          <w:tcPr>
            <w:tcW w:w="1545" w:type="dxa"/>
            <w:tcBorders>
              <w:left w:val="nil"/>
              <w:right w:val="nil"/>
            </w:tcBorders>
            <w:shd w:val="clear" w:color="auto" w:fill="D3DFEE"/>
            <w:vAlign w:val="center"/>
            <w:hideMark/>
          </w:tcPr>
          <w:p w:rsidR="00607994" w:rsidRPr="00607994" w:rsidRDefault="00607994" w:rsidP="007B1F7C">
            <w:pPr>
              <w:spacing w:after="0" w:line="240" w:lineRule="auto"/>
              <w:contextualSpacing/>
              <w:jc w:val="center"/>
              <w:rPr>
                <w:rFonts w:cs="Calibri"/>
                <w:b/>
                <w:sz w:val="20"/>
                <w:szCs w:val="20"/>
              </w:rPr>
            </w:pPr>
            <w:r w:rsidRPr="00607994">
              <w:rPr>
                <w:rFonts w:cs="Calibri"/>
                <w:b/>
                <w:sz w:val="20"/>
              </w:rPr>
              <w:t>100.00%</w:t>
            </w:r>
          </w:p>
        </w:tc>
      </w:tr>
    </w:tbl>
    <w:p w:rsidR="00607994" w:rsidRPr="00607994" w:rsidRDefault="00607994" w:rsidP="00607994">
      <w:pPr>
        <w:spacing w:line="240" w:lineRule="auto"/>
        <w:jc w:val="both"/>
        <w:rPr>
          <w:rFonts w:cs="Calibri"/>
        </w:rPr>
      </w:pPr>
    </w:p>
    <w:p w:rsidR="00607994" w:rsidRPr="00607994" w:rsidRDefault="00607994" w:rsidP="00607994">
      <w:pPr>
        <w:spacing w:line="240" w:lineRule="auto"/>
        <w:jc w:val="both"/>
        <w:rPr>
          <w:rFonts w:cs="Calibri"/>
        </w:rPr>
      </w:pPr>
      <w:r w:rsidRPr="00607994">
        <w:rPr>
          <w:rFonts w:cs="Calibri"/>
        </w:rPr>
        <w:t>Overview and structure of regional funds available for renewable energy and energy efficiency in the Western Balkans region is shown in the following table.</w:t>
      </w:r>
    </w:p>
    <w:p w:rsidR="00607994" w:rsidRPr="00607994" w:rsidRDefault="00607994" w:rsidP="007B1F7C">
      <w:pPr>
        <w:pStyle w:val="Caption"/>
        <w:spacing w:after="0"/>
        <w:ind w:left="851" w:hanging="851"/>
        <w:jc w:val="both"/>
        <w:rPr>
          <w:rFonts w:cs="Calibri"/>
          <w:b w:val="0"/>
          <w:color w:val="000000"/>
          <w:sz w:val="20"/>
          <w:szCs w:val="20"/>
        </w:rPr>
      </w:pPr>
      <w:bookmarkStart w:id="276" w:name="_Toc383179874"/>
      <w:bookmarkStart w:id="277" w:name="_Toc393012985"/>
      <w:r w:rsidRPr="00607994">
        <w:rPr>
          <w:rFonts w:cs="Calibri"/>
          <w:b w:val="0"/>
          <w:color w:val="000000"/>
          <w:sz w:val="20"/>
        </w:rPr>
        <w:t xml:space="preserve">Table </w:t>
      </w:r>
      <w:r w:rsidR="00F8171D" w:rsidRPr="00607994">
        <w:rPr>
          <w:rFonts w:cs="Calibri"/>
          <w:b w:val="0"/>
          <w:color w:val="000000"/>
          <w:sz w:val="20"/>
        </w:rPr>
        <w:fldChar w:fldCharType="begin"/>
      </w:r>
      <w:r w:rsidRPr="00607994">
        <w:rPr>
          <w:rFonts w:cs="Calibri"/>
          <w:b w:val="0"/>
          <w:color w:val="000000"/>
          <w:sz w:val="20"/>
        </w:rPr>
        <w:instrText xml:space="preserve"> SEQ Tabela \* ARABIC </w:instrText>
      </w:r>
      <w:r w:rsidR="00F8171D" w:rsidRPr="00607994">
        <w:rPr>
          <w:rFonts w:cs="Calibri"/>
          <w:b w:val="0"/>
          <w:color w:val="000000"/>
          <w:sz w:val="20"/>
        </w:rPr>
        <w:fldChar w:fldCharType="separate"/>
      </w:r>
      <w:r w:rsidRPr="00607994">
        <w:rPr>
          <w:rFonts w:cs="Calibri"/>
          <w:b w:val="0"/>
          <w:color w:val="000000"/>
          <w:sz w:val="20"/>
        </w:rPr>
        <w:t>10</w:t>
      </w:r>
      <w:r w:rsidR="00F8171D" w:rsidRPr="00607994">
        <w:rPr>
          <w:rFonts w:cs="Calibri"/>
          <w:b w:val="0"/>
          <w:color w:val="000000"/>
          <w:sz w:val="20"/>
        </w:rPr>
        <w:fldChar w:fldCharType="end"/>
      </w:r>
      <w:r w:rsidRPr="00607994">
        <w:rPr>
          <w:rFonts w:cs="Calibri"/>
          <w:b w:val="0"/>
          <w:color w:val="000000"/>
          <w:sz w:val="20"/>
        </w:rPr>
        <w:t>. Overview and structure of regional funds available for renewable energy and energy efficiency in the Western Balkans region</w:t>
      </w:r>
      <w:bookmarkEnd w:id="276"/>
      <w:bookmarkEnd w:id="277"/>
    </w:p>
    <w:tbl>
      <w:tblPr>
        <w:tblW w:w="9178" w:type="dxa"/>
        <w:tblBorders>
          <w:top w:val="single" w:sz="8" w:space="0" w:color="4F81BD"/>
          <w:bottom w:val="single" w:sz="8" w:space="0" w:color="4F81BD"/>
        </w:tblBorders>
        <w:tblLook w:val="04A0"/>
      </w:tblPr>
      <w:tblGrid>
        <w:gridCol w:w="3429"/>
        <w:gridCol w:w="3816"/>
        <w:gridCol w:w="1933"/>
      </w:tblGrid>
      <w:tr w:rsidR="00607994" w:rsidRPr="00607994" w:rsidTr="00607994">
        <w:trPr>
          <w:trHeight w:val="650"/>
        </w:trPr>
        <w:tc>
          <w:tcPr>
            <w:tcW w:w="3429" w:type="dxa"/>
            <w:tcBorders>
              <w:top w:val="single" w:sz="8" w:space="0" w:color="4F81BD"/>
              <w:bottom w:val="single" w:sz="8" w:space="0" w:color="4F81BD"/>
            </w:tcBorders>
            <w:shd w:val="clear" w:color="auto" w:fill="auto"/>
            <w:vAlign w:val="center"/>
            <w:hideMark/>
          </w:tcPr>
          <w:p w:rsidR="00607994" w:rsidRPr="00607994" w:rsidRDefault="00607994" w:rsidP="00607994">
            <w:pPr>
              <w:spacing w:before="60" w:after="60" w:line="240" w:lineRule="auto"/>
              <w:rPr>
                <w:rFonts w:cs="Calibri"/>
                <w:b/>
                <w:bCs/>
                <w:sz w:val="20"/>
                <w:szCs w:val="20"/>
              </w:rPr>
            </w:pPr>
            <w:r w:rsidRPr="00607994">
              <w:rPr>
                <w:rFonts w:cs="Calibri"/>
                <w:b/>
                <w:sz w:val="20"/>
              </w:rPr>
              <w:t>DONOR</w:t>
            </w:r>
          </w:p>
        </w:tc>
        <w:tc>
          <w:tcPr>
            <w:tcW w:w="3816" w:type="dxa"/>
            <w:tcBorders>
              <w:top w:val="single" w:sz="8" w:space="0" w:color="4F81BD"/>
              <w:bottom w:val="single" w:sz="8" w:space="0" w:color="4F81BD"/>
            </w:tcBorders>
            <w:shd w:val="clear" w:color="auto" w:fill="auto"/>
            <w:vAlign w:val="center"/>
            <w:hideMark/>
          </w:tcPr>
          <w:p w:rsidR="00607994" w:rsidRPr="00607994" w:rsidRDefault="00607994" w:rsidP="00607994">
            <w:pPr>
              <w:spacing w:before="60" w:after="60" w:line="240" w:lineRule="auto"/>
              <w:rPr>
                <w:rFonts w:cs="Calibri"/>
                <w:b/>
                <w:bCs/>
                <w:sz w:val="20"/>
                <w:szCs w:val="20"/>
              </w:rPr>
            </w:pPr>
            <w:r w:rsidRPr="00607994">
              <w:rPr>
                <w:rFonts w:cs="Calibri"/>
                <w:b/>
                <w:sz w:val="20"/>
              </w:rPr>
              <w:t>FUND NAME</w:t>
            </w:r>
          </w:p>
        </w:tc>
        <w:tc>
          <w:tcPr>
            <w:tcW w:w="1933" w:type="dxa"/>
            <w:tcBorders>
              <w:top w:val="single" w:sz="8" w:space="0" w:color="4F81BD"/>
              <w:bottom w:val="single" w:sz="8" w:space="0" w:color="4F81BD"/>
            </w:tcBorders>
            <w:shd w:val="clear" w:color="auto" w:fill="auto"/>
            <w:vAlign w:val="center"/>
            <w:hideMark/>
          </w:tcPr>
          <w:p w:rsidR="00607994" w:rsidRPr="00607994" w:rsidRDefault="00607994" w:rsidP="00607994">
            <w:pPr>
              <w:spacing w:before="60" w:after="60" w:line="240" w:lineRule="auto"/>
              <w:jc w:val="center"/>
              <w:rPr>
                <w:rFonts w:cs="Calibri"/>
                <w:b/>
                <w:bCs/>
                <w:sz w:val="20"/>
                <w:szCs w:val="20"/>
              </w:rPr>
            </w:pPr>
            <w:r w:rsidRPr="00607994">
              <w:rPr>
                <w:rFonts w:cs="Calibri"/>
                <w:b/>
                <w:sz w:val="20"/>
              </w:rPr>
              <w:t>TOTAL FUNDS (MIL. EUR)</w:t>
            </w:r>
          </w:p>
        </w:tc>
      </w:tr>
      <w:tr w:rsidR="00607994" w:rsidRPr="00607994" w:rsidTr="00607994">
        <w:trPr>
          <w:trHeight w:val="312"/>
        </w:trPr>
        <w:tc>
          <w:tcPr>
            <w:tcW w:w="3429" w:type="dxa"/>
            <w:shd w:val="clear" w:color="auto" w:fill="D3DFEE"/>
            <w:vAlign w:val="center"/>
            <w:hideMark/>
          </w:tcPr>
          <w:p w:rsidR="00607994" w:rsidRPr="00607994" w:rsidRDefault="00607994" w:rsidP="00607994">
            <w:pPr>
              <w:spacing w:before="60" w:after="60" w:line="240" w:lineRule="auto"/>
              <w:rPr>
                <w:rFonts w:cs="Calibri"/>
                <w:bCs/>
                <w:sz w:val="20"/>
                <w:szCs w:val="20"/>
              </w:rPr>
            </w:pPr>
            <w:r w:rsidRPr="00607994">
              <w:rPr>
                <w:rFonts w:cs="Calibri"/>
                <w:sz w:val="20"/>
              </w:rPr>
              <w:t>EBRD</w:t>
            </w:r>
          </w:p>
        </w:tc>
        <w:tc>
          <w:tcPr>
            <w:tcW w:w="3816" w:type="dxa"/>
            <w:tcBorders>
              <w:left w:val="nil"/>
              <w:right w:val="nil"/>
            </w:tcBorders>
            <w:shd w:val="clear" w:color="auto" w:fill="D3DFEE"/>
            <w:vAlign w:val="center"/>
            <w:hideMark/>
          </w:tcPr>
          <w:p w:rsidR="00607994" w:rsidRPr="00607994" w:rsidRDefault="00607994" w:rsidP="00607994">
            <w:pPr>
              <w:spacing w:before="60" w:after="60" w:line="240" w:lineRule="auto"/>
              <w:rPr>
                <w:rFonts w:cs="Calibri"/>
                <w:sz w:val="20"/>
                <w:szCs w:val="20"/>
              </w:rPr>
            </w:pPr>
            <w:r w:rsidRPr="00607994">
              <w:rPr>
                <w:rFonts w:cs="Calibri"/>
                <w:sz w:val="20"/>
              </w:rPr>
              <w:t>WeBSEDFF</w:t>
            </w:r>
          </w:p>
        </w:tc>
        <w:tc>
          <w:tcPr>
            <w:tcW w:w="1933" w:type="dxa"/>
            <w:shd w:val="clear" w:color="auto" w:fill="D3DFEE"/>
            <w:vAlign w:val="center"/>
            <w:hideMark/>
          </w:tcPr>
          <w:p w:rsidR="00607994" w:rsidRPr="00607994" w:rsidRDefault="00607994" w:rsidP="00607994">
            <w:pPr>
              <w:spacing w:before="60" w:after="60" w:line="240" w:lineRule="auto"/>
              <w:jc w:val="center"/>
              <w:rPr>
                <w:rFonts w:cs="Calibri"/>
                <w:sz w:val="20"/>
                <w:szCs w:val="20"/>
              </w:rPr>
            </w:pPr>
            <w:r w:rsidRPr="00607994">
              <w:rPr>
                <w:rFonts w:cs="Calibri"/>
                <w:sz w:val="20"/>
              </w:rPr>
              <w:t>66.00</w:t>
            </w:r>
          </w:p>
        </w:tc>
      </w:tr>
      <w:tr w:rsidR="00607994" w:rsidRPr="00607994" w:rsidTr="00607994">
        <w:trPr>
          <w:trHeight w:val="312"/>
        </w:trPr>
        <w:tc>
          <w:tcPr>
            <w:tcW w:w="3429" w:type="dxa"/>
            <w:shd w:val="clear" w:color="auto" w:fill="auto"/>
            <w:vAlign w:val="center"/>
            <w:hideMark/>
          </w:tcPr>
          <w:p w:rsidR="00607994" w:rsidRPr="00607994" w:rsidRDefault="00607994" w:rsidP="00607994">
            <w:pPr>
              <w:spacing w:before="60" w:after="60" w:line="240" w:lineRule="auto"/>
              <w:rPr>
                <w:rFonts w:cs="Calibri"/>
                <w:bCs/>
                <w:sz w:val="20"/>
                <w:szCs w:val="20"/>
              </w:rPr>
            </w:pPr>
            <w:r w:rsidRPr="00607994">
              <w:rPr>
                <w:rFonts w:cs="Calibri"/>
                <w:sz w:val="20"/>
              </w:rPr>
              <w:t>EBRD</w:t>
            </w:r>
          </w:p>
        </w:tc>
        <w:tc>
          <w:tcPr>
            <w:tcW w:w="3816" w:type="dxa"/>
            <w:shd w:val="clear" w:color="auto" w:fill="auto"/>
            <w:vAlign w:val="center"/>
            <w:hideMark/>
          </w:tcPr>
          <w:p w:rsidR="00607994" w:rsidRPr="00607994" w:rsidRDefault="00607994" w:rsidP="00607994">
            <w:pPr>
              <w:spacing w:before="60" w:after="60" w:line="240" w:lineRule="auto"/>
              <w:rPr>
                <w:rFonts w:cs="Calibri"/>
                <w:sz w:val="20"/>
                <w:szCs w:val="20"/>
              </w:rPr>
            </w:pPr>
            <w:r w:rsidRPr="00607994">
              <w:rPr>
                <w:rFonts w:cs="Calibri"/>
                <w:sz w:val="20"/>
              </w:rPr>
              <w:t>WBPSSF-SEEF</w:t>
            </w:r>
          </w:p>
        </w:tc>
        <w:tc>
          <w:tcPr>
            <w:tcW w:w="1933" w:type="dxa"/>
            <w:shd w:val="clear" w:color="auto" w:fill="auto"/>
            <w:vAlign w:val="center"/>
            <w:hideMark/>
          </w:tcPr>
          <w:p w:rsidR="00607994" w:rsidRPr="00607994" w:rsidRDefault="00607994" w:rsidP="00607994">
            <w:pPr>
              <w:spacing w:before="60" w:after="60" w:line="240" w:lineRule="auto"/>
              <w:jc w:val="center"/>
              <w:rPr>
                <w:rFonts w:cs="Calibri"/>
                <w:sz w:val="20"/>
                <w:szCs w:val="20"/>
              </w:rPr>
            </w:pPr>
            <w:r w:rsidRPr="00607994">
              <w:rPr>
                <w:rFonts w:cs="Calibri"/>
                <w:sz w:val="20"/>
              </w:rPr>
              <w:t>50.00</w:t>
            </w:r>
          </w:p>
        </w:tc>
      </w:tr>
      <w:tr w:rsidR="00607994" w:rsidRPr="00607994" w:rsidTr="00607994">
        <w:trPr>
          <w:trHeight w:val="312"/>
        </w:trPr>
        <w:tc>
          <w:tcPr>
            <w:tcW w:w="3429" w:type="dxa"/>
            <w:shd w:val="clear" w:color="auto" w:fill="D3DFEE"/>
            <w:vAlign w:val="center"/>
            <w:hideMark/>
          </w:tcPr>
          <w:p w:rsidR="00607994" w:rsidRPr="00607994" w:rsidRDefault="00607994" w:rsidP="00607994">
            <w:pPr>
              <w:spacing w:before="60" w:after="60" w:line="240" w:lineRule="auto"/>
              <w:rPr>
                <w:rFonts w:cs="Calibri"/>
                <w:bCs/>
                <w:sz w:val="20"/>
                <w:szCs w:val="20"/>
              </w:rPr>
            </w:pPr>
            <w:r w:rsidRPr="00607994">
              <w:rPr>
                <w:rFonts w:cs="Calibri"/>
                <w:sz w:val="20"/>
              </w:rPr>
              <w:t>KfW</w:t>
            </w:r>
          </w:p>
        </w:tc>
        <w:tc>
          <w:tcPr>
            <w:tcW w:w="3816" w:type="dxa"/>
            <w:tcBorders>
              <w:left w:val="nil"/>
              <w:right w:val="nil"/>
            </w:tcBorders>
            <w:shd w:val="clear" w:color="auto" w:fill="D3DFEE"/>
            <w:vAlign w:val="center"/>
            <w:hideMark/>
          </w:tcPr>
          <w:p w:rsidR="00607994" w:rsidRPr="00607994" w:rsidRDefault="00607994" w:rsidP="00607994">
            <w:pPr>
              <w:spacing w:before="60" w:after="60" w:line="240" w:lineRule="auto"/>
              <w:rPr>
                <w:rFonts w:cs="Calibri"/>
                <w:sz w:val="20"/>
                <w:szCs w:val="20"/>
              </w:rPr>
            </w:pPr>
            <w:r w:rsidRPr="00607994">
              <w:rPr>
                <w:rFonts w:cs="Calibri"/>
                <w:sz w:val="20"/>
              </w:rPr>
              <w:t>Banking Facility for Sustainable Energy Finance</w:t>
            </w:r>
          </w:p>
        </w:tc>
        <w:tc>
          <w:tcPr>
            <w:tcW w:w="1933" w:type="dxa"/>
            <w:shd w:val="clear" w:color="auto" w:fill="D3DFEE"/>
            <w:vAlign w:val="center"/>
            <w:hideMark/>
          </w:tcPr>
          <w:p w:rsidR="00607994" w:rsidRPr="00607994" w:rsidRDefault="00607994" w:rsidP="00607994">
            <w:pPr>
              <w:spacing w:before="60" w:after="60" w:line="240" w:lineRule="auto"/>
              <w:jc w:val="center"/>
              <w:rPr>
                <w:rFonts w:cs="Calibri"/>
                <w:sz w:val="20"/>
                <w:szCs w:val="20"/>
              </w:rPr>
            </w:pPr>
            <w:r w:rsidRPr="00607994">
              <w:rPr>
                <w:rFonts w:cs="Calibri"/>
                <w:sz w:val="20"/>
              </w:rPr>
              <w:t>119.50</w:t>
            </w:r>
          </w:p>
        </w:tc>
      </w:tr>
      <w:tr w:rsidR="00607994" w:rsidRPr="00607994" w:rsidTr="00607994">
        <w:trPr>
          <w:trHeight w:val="312"/>
        </w:trPr>
        <w:tc>
          <w:tcPr>
            <w:tcW w:w="3429" w:type="dxa"/>
            <w:shd w:val="clear" w:color="auto" w:fill="auto"/>
            <w:vAlign w:val="center"/>
            <w:hideMark/>
          </w:tcPr>
          <w:p w:rsidR="00607994" w:rsidRPr="00607994" w:rsidRDefault="00607994" w:rsidP="00607994">
            <w:pPr>
              <w:spacing w:before="60" w:after="60" w:line="240" w:lineRule="auto"/>
              <w:rPr>
                <w:rFonts w:cs="Calibri"/>
                <w:bCs/>
                <w:sz w:val="20"/>
                <w:szCs w:val="20"/>
              </w:rPr>
            </w:pPr>
            <w:r w:rsidRPr="00607994">
              <w:rPr>
                <w:rFonts w:cs="Calibri"/>
                <w:sz w:val="20"/>
              </w:rPr>
              <w:t>UNEC</w:t>
            </w:r>
          </w:p>
        </w:tc>
        <w:tc>
          <w:tcPr>
            <w:tcW w:w="3816" w:type="dxa"/>
            <w:shd w:val="clear" w:color="auto" w:fill="auto"/>
            <w:vAlign w:val="center"/>
            <w:hideMark/>
          </w:tcPr>
          <w:p w:rsidR="00607994" w:rsidRPr="00607994" w:rsidRDefault="00607994" w:rsidP="00607994">
            <w:pPr>
              <w:spacing w:before="60" w:after="60" w:line="240" w:lineRule="auto"/>
              <w:rPr>
                <w:rFonts w:cs="Calibri"/>
                <w:sz w:val="20"/>
                <w:szCs w:val="20"/>
              </w:rPr>
            </w:pPr>
            <w:r w:rsidRPr="00607994">
              <w:rPr>
                <w:rFonts w:cs="Calibri"/>
                <w:sz w:val="20"/>
              </w:rPr>
              <w:t>Eastern Europe Energy Efficiency Fund/EE21</w:t>
            </w:r>
          </w:p>
        </w:tc>
        <w:tc>
          <w:tcPr>
            <w:tcW w:w="1933" w:type="dxa"/>
            <w:shd w:val="clear" w:color="auto" w:fill="auto"/>
            <w:vAlign w:val="center"/>
            <w:hideMark/>
          </w:tcPr>
          <w:p w:rsidR="00607994" w:rsidRPr="00607994" w:rsidRDefault="00607994" w:rsidP="00607994">
            <w:pPr>
              <w:spacing w:before="60" w:after="60" w:line="240" w:lineRule="auto"/>
              <w:jc w:val="center"/>
              <w:rPr>
                <w:rFonts w:cs="Calibri"/>
                <w:sz w:val="20"/>
                <w:szCs w:val="20"/>
              </w:rPr>
            </w:pPr>
            <w:r w:rsidRPr="00607994">
              <w:rPr>
                <w:rFonts w:cs="Calibri"/>
                <w:sz w:val="20"/>
              </w:rPr>
              <w:t>36.15</w:t>
            </w:r>
          </w:p>
        </w:tc>
      </w:tr>
      <w:tr w:rsidR="00607994" w:rsidRPr="00607994" w:rsidTr="00607994">
        <w:trPr>
          <w:trHeight w:val="312"/>
        </w:trPr>
        <w:tc>
          <w:tcPr>
            <w:tcW w:w="3429" w:type="dxa"/>
            <w:shd w:val="clear" w:color="auto" w:fill="D3DFEE"/>
            <w:vAlign w:val="center"/>
            <w:hideMark/>
          </w:tcPr>
          <w:p w:rsidR="00607994" w:rsidRPr="00607994" w:rsidRDefault="00607994" w:rsidP="00607994">
            <w:pPr>
              <w:spacing w:before="60" w:after="60" w:line="240" w:lineRule="auto"/>
              <w:rPr>
                <w:rFonts w:cs="Calibri"/>
                <w:bCs/>
                <w:sz w:val="20"/>
                <w:szCs w:val="20"/>
              </w:rPr>
            </w:pPr>
            <w:r w:rsidRPr="00607994">
              <w:rPr>
                <w:rFonts w:cs="Calibri"/>
                <w:sz w:val="20"/>
              </w:rPr>
              <w:t>USAID/Hellenic AID</w:t>
            </w:r>
          </w:p>
        </w:tc>
        <w:tc>
          <w:tcPr>
            <w:tcW w:w="3816" w:type="dxa"/>
            <w:tcBorders>
              <w:left w:val="nil"/>
              <w:right w:val="nil"/>
            </w:tcBorders>
            <w:shd w:val="clear" w:color="auto" w:fill="D3DFEE"/>
            <w:vAlign w:val="center"/>
            <w:hideMark/>
          </w:tcPr>
          <w:p w:rsidR="00607994" w:rsidRPr="00607994" w:rsidRDefault="00607994" w:rsidP="00607994">
            <w:pPr>
              <w:spacing w:before="60" w:after="60" w:line="240" w:lineRule="auto"/>
              <w:rPr>
                <w:rFonts w:cs="Calibri"/>
                <w:sz w:val="20"/>
                <w:szCs w:val="20"/>
              </w:rPr>
            </w:pPr>
            <w:r w:rsidRPr="00607994">
              <w:rPr>
                <w:rFonts w:cs="Calibri"/>
                <w:sz w:val="20"/>
              </w:rPr>
              <w:t>SYNERGY</w:t>
            </w:r>
          </w:p>
        </w:tc>
        <w:tc>
          <w:tcPr>
            <w:tcW w:w="1933" w:type="dxa"/>
            <w:shd w:val="clear" w:color="auto" w:fill="D3DFEE"/>
            <w:vAlign w:val="center"/>
            <w:hideMark/>
          </w:tcPr>
          <w:p w:rsidR="00607994" w:rsidRPr="00607994" w:rsidRDefault="00607994" w:rsidP="00607994">
            <w:pPr>
              <w:spacing w:before="60" w:after="60" w:line="240" w:lineRule="auto"/>
              <w:jc w:val="center"/>
              <w:rPr>
                <w:rFonts w:cs="Calibri"/>
                <w:sz w:val="20"/>
                <w:szCs w:val="20"/>
              </w:rPr>
            </w:pPr>
            <w:r w:rsidRPr="00607994">
              <w:rPr>
                <w:rFonts w:cs="Calibri"/>
                <w:sz w:val="20"/>
              </w:rPr>
              <w:t>8.00</w:t>
            </w:r>
          </w:p>
        </w:tc>
      </w:tr>
      <w:tr w:rsidR="00607994" w:rsidRPr="00607994" w:rsidTr="00607994">
        <w:trPr>
          <w:trHeight w:val="312"/>
        </w:trPr>
        <w:tc>
          <w:tcPr>
            <w:tcW w:w="3429" w:type="dxa"/>
            <w:shd w:val="clear" w:color="auto" w:fill="auto"/>
            <w:vAlign w:val="center"/>
            <w:hideMark/>
          </w:tcPr>
          <w:p w:rsidR="00607994" w:rsidRPr="00607994" w:rsidRDefault="00607994" w:rsidP="00607994">
            <w:pPr>
              <w:spacing w:before="60" w:after="60" w:line="240" w:lineRule="auto"/>
              <w:rPr>
                <w:rFonts w:cs="Calibri"/>
                <w:bCs/>
                <w:sz w:val="20"/>
                <w:szCs w:val="20"/>
              </w:rPr>
            </w:pPr>
            <w:r w:rsidRPr="00607994">
              <w:rPr>
                <w:rFonts w:cs="Calibri"/>
                <w:sz w:val="20"/>
              </w:rPr>
              <w:t>GIZ</w:t>
            </w:r>
          </w:p>
        </w:tc>
        <w:tc>
          <w:tcPr>
            <w:tcW w:w="3816" w:type="dxa"/>
            <w:shd w:val="clear" w:color="auto" w:fill="auto"/>
            <w:vAlign w:val="center"/>
            <w:hideMark/>
          </w:tcPr>
          <w:p w:rsidR="00607994" w:rsidRPr="00607994" w:rsidRDefault="00607994" w:rsidP="00607994">
            <w:pPr>
              <w:spacing w:before="60" w:after="60" w:line="240" w:lineRule="auto"/>
              <w:rPr>
                <w:rFonts w:cs="Calibri"/>
                <w:sz w:val="20"/>
                <w:szCs w:val="20"/>
              </w:rPr>
            </w:pPr>
            <w:r w:rsidRPr="00607994">
              <w:rPr>
                <w:rFonts w:cs="Calibri"/>
                <w:sz w:val="20"/>
              </w:rPr>
              <w:t>Open Regional Fund</w:t>
            </w:r>
          </w:p>
        </w:tc>
        <w:tc>
          <w:tcPr>
            <w:tcW w:w="1933" w:type="dxa"/>
            <w:shd w:val="clear" w:color="auto" w:fill="auto"/>
            <w:vAlign w:val="center"/>
            <w:hideMark/>
          </w:tcPr>
          <w:p w:rsidR="00607994" w:rsidRPr="00607994" w:rsidRDefault="00607994" w:rsidP="00607994">
            <w:pPr>
              <w:spacing w:before="60" w:after="60" w:line="240" w:lineRule="auto"/>
              <w:jc w:val="center"/>
              <w:rPr>
                <w:rFonts w:cs="Calibri"/>
                <w:sz w:val="20"/>
                <w:szCs w:val="20"/>
              </w:rPr>
            </w:pPr>
            <w:r w:rsidRPr="00607994">
              <w:rPr>
                <w:rFonts w:cs="Calibri"/>
                <w:sz w:val="20"/>
              </w:rPr>
              <w:t>3.00</w:t>
            </w:r>
          </w:p>
        </w:tc>
      </w:tr>
      <w:tr w:rsidR="00607994" w:rsidRPr="00607994" w:rsidTr="00607994">
        <w:trPr>
          <w:trHeight w:val="312"/>
        </w:trPr>
        <w:tc>
          <w:tcPr>
            <w:tcW w:w="3429" w:type="dxa"/>
            <w:shd w:val="clear" w:color="auto" w:fill="D3DFEE"/>
            <w:vAlign w:val="center"/>
            <w:hideMark/>
          </w:tcPr>
          <w:p w:rsidR="00607994" w:rsidRPr="00607994" w:rsidRDefault="00607994" w:rsidP="00607994">
            <w:pPr>
              <w:spacing w:before="60" w:after="60" w:line="240" w:lineRule="auto"/>
              <w:rPr>
                <w:rFonts w:cs="Calibri"/>
                <w:bCs/>
                <w:sz w:val="20"/>
                <w:szCs w:val="20"/>
              </w:rPr>
            </w:pPr>
            <w:r w:rsidRPr="00607994">
              <w:rPr>
                <w:rFonts w:cs="Calibri"/>
                <w:sz w:val="20"/>
              </w:rPr>
              <w:t>Italian Gov. and EBRD</w:t>
            </w:r>
          </w:p>
        </w:tc>
        <w:tc>
          <w:tcPr>
            <w:tcW w:w="3816" w:type="dxa"/>
            <w:tcBorders>
              <w:left w:val="nil"/>
              <w:right w:val="nil"/>
            </w:tcBorders>
            <w:shd w:val="clear" w:color="auto" w:fill="D3DFEE"/>
            <w:vAlign w:val="center"/>
            <w:hideMark/>
          </w:tcPr>
          <w:p w:rsidR="00607994" w:rsidRPr="00607994" w:rsidRDefault="00607994" w:rsidP="00607994">
            <w:pPr>
              <w:spacing w:before="60" w:after="60" w:line="240" w:lineRule="auto"/>
              <w:rPr>
                <w:rFonts w:cs="Calibri"/>
                <w:sz w:val="20"/>
                <w:szCs w:val="20"/>
              </w:rPr>
            </w:pPr>
            <w:r w:rsidRPr="00607994">
              <w:rPr>
                <w:rFonts w:cs="Calibri"/>
                <w:sz w:val="20"/>
              </w:rPr>
              <w:t>CEI Trust Fund</w:t>
            </w:r>
          </w:p>
        </w:tc>
        <w:tc>
          <w:tcPr>
            <w:tcW w:w="1933" w:type="dxa"/>
            <w:shd w:val="clear" w:color="auto" w:fill="D3DFEE"/>
            <w:vAlign w:val="center"/>
            <w:hideMark/>
          </w:tcPr>
          <w:p w:rsidR="00607994" w:rsidRPr="00607994" w:rsidRDefault="00607994" w:rsidP="00607994">
            <w:pPr>
              <w:spacing w:before="60" w:after="60" w:line="240" w:lineRule="auto"/>
              <w:jc w:val="center"/>
              <w:rPr>
                <w:rFonts w:cs="Calibri"/>
                <w:sz w:val="20"/>
                <w:szCs w:val="20"/>
              </w:rPr>
            </w:pPr>
            <w:r w:rsidRPr="00607994">
              <w:rPr>
                <w:rFonts w:cs="Calibri"/>
                <w:sz w:val="20"/>
              </w:rPr>
              <w:t>1.40</w:t>
            </w:r>
          </w:p>
        </w:tc>
      </w:tr>
      <w:tr w:rsidR="00607994" w:rsidRPr="00607994" w:rsidTr="00607994">
        <w:trPr>
          <w:trHeight w:val="312"/>
        </w:trPr>
        <w:tc>
          <w:tcPr>
            <w:tcW w:w="3429" w:type="dxa"/>
            <w:shd w:val="clear" w:color="auto" w:fill="auto"/>
            <w:vAlign w:val="center"/>
            <w:hideMark/>
          </w:tcPr>
          <w:p w:rsidR="00607994" w:rsidRPr="00607994" w:rsidRDefault="00607994" w:rsidP="00607994">
            <w:pPr>
              <w:spacing w:before="60" w:after="60" w:line="240" w:lineRule="auto"/>
              <w:rPr>
                <w:rFonts w:cs="Calibri"/>
                <w:b/>
                <w:bCs/>
                <w:sz w:val="20"/>
                <w:szCs w:val="20"/>
              </w:rPr>
            </w:pPr>
            <w:r w:rsidRPr="00607994">
              <w:rPr>
                <w:rFonts w:cs="Calibri"/>
                <w:sz w:val="20"/>
              </w:rPr>
              <w:t>EC/EBRD</w:t>
            </w:r>
          </w:p>
        </w:tc>
        <w:tc>
          <w:tcPr>
            <w:tcW w:w="3816" w:type="dxa"/>
            <w:shd w:val="clear" w:color="auto" w:fill="auto"/>
            <w:vAlign w:val="center"/>
            <w:hideMark/>
          </w:tcPr>
          <w:p w:rsidR="00607994" w:rsidRPr="00607994" w:rsidRDefault="00607994" w:rsidP="00607994">
            <w:pPr>
              <w:spacing w:before="60" w:after="60" w:line="240" w:lineRule="auto"/>
              <w:rPr>
                <w:rFonts w:cs="Calibri"/>
                <w:sz w:val="20"/>
                <w:szCs w:val="20"/>
              </w:rPr>
            </w:pPr>
            <w:r w:rsidRPr="00607994">
              <w:rPr>
                <w:rFonts w:cs="Calibri"/>
                <w:sz w:val="20"/>
              </w:rPr>
              <w:t>EBRD WeBSECLF</w:t>
            </w:r>
          </w:p>
        </w:tc>
        <w:tc>
          <w:tcPr>
            <w:tcW w:w="1933" w:type="dxa"/>
            <w:shd w:val="clear" w:color="auto" w:fill="auto"/>
            <w:vAlign w:val="center"/>
            <w:hideMark/>
          </w:tcPr>
          <w:p w:rsidR="00607994" w:rsidRPr="00607994" w:rsidRDefault="00607994" w:rsidP="00607994">
            <w:pPr>
              <w:spacing w:before="60" w:after="60" w:line="240" w:lineRule="auto"/>
              <w:jc w:val="center"/>
              <w:rPr>
                <w:rFonts w:cs="Calibri"/>
                <w:sz w:val="20"/>
                <w:szCs w:val="20"/>
              </w:rPr>
            </w:pPr>
            <w:r w:rsidRPr="00607994">
              <w:rPr>
                <w:rFonts w:cs="Calibri"/>
                <w:sz w:val="20"/>
              </w:rPr>
              <w:t>68.30</w:t>
            </w:r>
          </w:p>
        </w:tc>
      </w:tr>
      <w:tr w:rsidR="00607994" w:rsidRPr="00607994" w:rsidTr="00607994">
        <w:trPr>
          <w:trHeight w:val="312"/>
        </w:trPr>
        <w:tc>
          <w:tcPr>
            <w:tcW w:w="3429" w:type="dxa"/>
            <w:shd w:val="clear" w:color="auto" w:fill="D3DFEE"/>
            <w:vAlign w:val="center"/>
            <w:hideMark/>
          </w:tcPr>
          <w:p w:rsidR="00607994" w:rsidRPr="00607994" w:rsidRDefault="00607994" w:rsidP="00607994">
            <w:pPr>
              <w:spacing w:before="60" w:after="60" w:line="240" w:lineRule="auto"/>
              <w:rPr>
                <w:rFonts w:cs="Calibri"/>
                <w:bCs/>
                <w:sz w:val="20"/>
                <w:szCs w:val="20"/>
              </w:rPr>
            </w:pPr>
            <w:r w:rsidRPr="00607994">
              <w:rPr>
                <w:rFonts w:cs="Calibri"/>
                <w:sz w:val="20"/>
              </w:rPr>
              <w:t>EC/EIB</w:t>
            </w:r>
          </w:p>
        </w:tc>
        <w:tc>
          <w:tcPr>
            <w:tcW w:w="3816" w:type="dxa"/>
            <w:tcBorders>
              <w:left w:val="nil"/>
              <w:right w:val="nil"/>
            </w:tcBorders>
            <w:shd w:val="clear" w:color="auto" w:fill="D3DFEE"/>
            <w:vAlign w:val="center"/>
            <w:hideMark/>
          </w:tcPr>
          <w:p w:rsidR="00607994" w:rsidRPr="00607994" w:rsidRDefault="00607994" w:rsidP="00607994">
            <w:pPr>
              <w:spacing w:before="60" w:after="60" w:line="240" w:lineRule="auto"/>
              <w:rPr>
                <w:rFonts w:cs="Calibri"/>
                <w:sz w:val="20"/>
                <w:szCs w:val="20"/>
              </w:rPr>
            </w:pPr>
            <w:r w:rsidRPr="00607994">
              <w:rPr>
                <w:rFonts w:cs="Calibri"/>
                <w:sz w:val="20"/>
              </w:rPr>
              <w:t>EIB</w:t>
            </w:r>
          </w:p>
        </w:tc>
        <w:tc>
          <w:tcPr>
            <w:tcW w:w="1933" w:type="dxa"/>
            <w:shd w:val="clear" w:color="auto" w:fill="D3DFEE"/>
            <w:vAlign w:val="center"/>
            <w:hideMark/>
          </w:tcPr>
          <w:p w:rsidR="00607994" w:rsidRPr="00607994" w:rsidRDefault="00607994" w:rsidP="00607994">
            <w:pPr>
              <w:spacing w:before="60" w:after="60" w:line="240" w:lineRule="auto"/>
              <w:jc w:val="center"/>
              <w:rPr>
                <w:rFonts w:cs="Calibri"/>
                <w:sz w:val="20"/>
                <w:szCs w:val="20"/>
              </w:rPr>
            </w:pPr>
            <w:r w:rsidRPr="00607994">
              <w:rPr>
                <w:rFonts w:cs="Calibri"/>
                <w:sz w:val="20"/>
              </w:rPr>
              <w:t>67.50</w:t>
            </w:r>
          </w:p>
        </w:tc>
      </w:tr>
      <w:tr w:rsidR="00607994" w:rsidRPr="00607994" w:rsidTr="00607994">
        <w:trPr>
          <w:trHeight w:val="312"/>
        </w:trPr>
        <w:tc>
          <w:tcPr>
            <w:tcW w:w="3429" w:type="dxa"/>
            <w:shd w:val="clear" w:color="auto" w:fill="auto"/>
            <w:vAlign w:val="center"/>
            <w:hideMark/>
          </w:tcPr>
          <w:p w:rsidR="00607994" w:rsidRPr="00607994" w:rsidRDefault="00607994" w:rsidP="00607994">
            <w:pPr>
              <w:spacing w:before="60" w:after="60" w:line="240" w:lineRule="auto"/>
              <w:rPr>
                <w:rFonts w:cs="Calibri"/>
                <w:bCs/>
                <w:sz w:val="20"/>
                <w:szCs w:val="20"/>
              </w:rPr>
            </w:pPr>
            <w:r w:rsidRPr="00607994">
              <w:rPr>
                <w:rFonts w:cs="Calibri"/>
                <w:sz w:val="20"/>
              </w:rPr>
              <w:t>EC/CEB/KfW</w:t>
            </w:r>
          </w:p>
        </w:tc>
        <w:tc>
          <w:tcPr>
            <w:tcW w:w="3816" w:type="dxa"/>
            <w:shd w:val="clear" w:color="auto" w:fill="auto"/>
            <w:vAlign w:val="center"/>
            <w:hideMark/>
          </w:tcPr>
          <w:p w:rsidR="00607994" w:rsidRPr="00607994" w:rsidRDefault="00607994" w:rsidP="00607994">
            <w:pPr>
              <w:spacing w:before="60" w:after="60" w:line="240" w:lineRule="auto"/>
              <w:rPr>
                <w:rFonts w:cs="Calibri"/>
                <w:sz w:val="20"/>
                <w:szCs w:val="20"/>
              </w:rPr>
            </w:pPr>
            <w:r w:rsidRPr="00607994">
              <w:rPr>
                <w:rFonts w:cs="Calibri"/>
                <w:sz w:val="20"/>
              </w:rPr>
              <w:t>CEB/KfW</w:t>
            </w:r>
          </w:p>
        </w:tc>
        <w:tc>
          <w:tcPr>
            <w:tcW w:w="1933" w:type="dxa"/>
            <w:shd w:val="clear" w:color="auto" w:fill="auto"/>
            <w:vAlign w:val="center"/>
            <w:hideMark/>
          </w:tcPr>
          <w:p w:rsidR="00607994" w:rsidRPr="00607994" w:rsidRDefault="00607994" w:rsidP="00607994">
            <w:pPr>
              <w:spacing w:before="60" w:after="60" w:line="240" w:lineRule="auto"/>
              <w:jc w:val="center"/>
              <w:rPr>
                <w:rFonts w:cs="Calibri"/>
                <w:sz w:val="20"/>
                <w:szCs w:val="20"/>
              </w:rPr>
            </w:pPr>
            <w:r w:rsidRPr="00607994">
              <w:rPr>
                <w:rFonts w:cs="Calibri"/>
                <w:sz w:val="20"/>
              </w:rPr>
              <w:t>38.50</w:t>
            </w:r>
          </w:p>
        </w:tc>
      </w:tr>
      <w:tr w:rsidR="00607994" w:rsidRPr="00607994" w:rsidTr="00607994">
        <w:trPr>
          <w:trHeight w:val="324"/>
        </w:trPr>
        <w:tc>
          <w:tcPr>
            <w:tcW w:w="3429" w:type="dxa"/>
            <w:shd w:val="clear" w:color="auto" w:fill="D3DFEE"/>
            <w:vAlign w:val="center"/>
            <w:hideMark/>
          </w:tcPr>
          <w:p w:rsidR="00607994" w:rsidRPr="00607994" w:rsidRDefault="00607994" w:rsidP="00607994">
            <w:pPr>
              <w:spacing w:before="60" w:after="60" w:line="240" w:lineRule="auto"/>
              <w:rPr>
                <w:rFonts w:cs="Calibri"/>
                <w:bCs/>
                <w:sz w:val="20"/>
                <w:szCs w:val="20"/>
              </w:rPr>
            </w:pPr>
            <w:r w:rsidRPr="00607994">
              <w:rPr>
                <w:rFonts w:cs="Calibri"/>
                <w:sz w:val="20"/>
              </w:rPr>
              <w:t>EC/EIB/KfW EBRD</w:t>
            </w:r>
          </w:p>
        </w:tc>
        <w:tc>
          <w:tcPr>
            <w:tcW w:w="3816" w:type="dxa"/>
            <w:tcBorders>
              <w:left w:val="nil"/>
              <w:right w:val="nil"/>
            </w:tcBorders>
            <w:shd w:val="clear" w:color="auto" w:fill="D3DFEE"/>
            <w:vAlign w:val="center"/>
            <w:hideMark/>
          </w:tcPr>
          <w:p w:rsidR="00607994" w:rsidRPr="00607994" w:rsidRDefault="00607994" w:rsidP="00607994">
            <w:pPr>
              <w:spacing w:before="60" w:after="60" w:line="240" w:lineRule="auto"/>
              <w:rPr>
                <w:rFonts w:cs="Calibri"/>
                <w:sz w:val="20"/>
                <w:szCs w:val="20"/>
              </w:rPr>
            </w:pPr>
            <w:r w:rsidRPr="00607994">
              <w:rPr>
                <w:rFonts w:cs="Calibri"/>
                <w:sz w:val="20"/>
              </w:rPr>
              <w:t>Green for Growth Fund (GGF)</w:t>
            </w:r>
          </w:p>
        </w:tc>
        <w:tc>
          <w:tcPr>
            <w:tcW w:w="1933" w:type="dxa"/>
            <w:shd w:val="clear" w:color="auto" w:fill="D3DFEE"/>
            <w:vAlign w:val="center"/>
            <w:hideMark/>
          </w:tcPr>
          <w:p w:rsidR="00607994" w:rsidRPr="00607994" w:rsidRDefault="00607994" w:rsidP="00607994">
            <w:pPr>
              <w:spacing w:before="60" w:after="60" w:line="240" w:lineRule="auto"/>
              <w:jc w:val="center"/>
              <w:rPr>
                <w:rFonts w:cs="Calibri"/>
                <w:sz w:val="20"/>
                <w:szCs w:val="20"/>
              </w:rPr>
            </w:pPr>
            <w:r w:rsidRPr="00607994">
              <w:rPr>
                <w:rFonts w:cs="Calibri"/>
                <w:sz w:val="20"/>
              </w:rPr>
              <w:t>134.50</w:t>
            </w:r>
          </w:p>
        </w:tc>
      </w:tr>
      <w:tr w:rsidR="00607994" w:rsidRPr="00607994" w:rsidTr="00607994">
        <w:trPr>
          <w:trHeight w:val="324"/>
        </w:trPr>
        <w:tc>
          <w:tcPr>
            <w:tcW w:w="3429" w:type="dxa"/>
            <w:shd w:val="clear" w:color="auto" w:fill="auto"/>
            <w:vAlign w:val="center"/>
            <w:hideMark/>
          </w:tcPr>
          <w:p w:rsidR="00607994" w:rsidRPr="00607994" w:rsidRDefault="00607994" w:rsidP="00607994">
            <w:pPr>
              <w:spacing w:before="60" w:after="60" w:line="240" w:lineRule="auto"/>
              <w:rPr>
                <w:rFonts w:cs="Calibri"/>
                <w:b/>
                <w:bCs/>
                <w:sz w:val="20"/>
                <w:szCs w:val="20"/>
              </w:rPr>
            </w:pPr>
            <w:r w:rsidRPr="00607994">
              <w:rPr>
                <w:rFonts w:cs="Calibri"/>
                <w:b/>
                <w:sz w:val="20"/>
              </w:rPr>
              <w:t>TOTAL</w:t>
            </w:r>
          </w:p>
        </w:tc>
        <w:tc>
          <w:tcPr>
            <w:tcW w:w="3816" w:type="dxa"/>
            <w:shd w:val="clear" w:color="auto" w:fill="auto"/>
            <w:vAlign w:val="center"/>
            <w:hideMark/>
          </w:tcPr>
          <w:p w:rsidR="00607994" w:rsidRPr="00607994" w:rsidRDefault="00607994" w:rsidP="00607994">
            <w:pPr>
              <w:spacing w:before="60" w:after="60" w:line="240" w:lineRule="auto"/>
              <w:rPr>
                <w:rFonts w:cs="Calibri"/>
                <w:sz w:val="20"/>
                <w:szCs w:val="20"/>
              </w:rPr>
            </w:pPr>
          </w:p>
        </w:tc>
        <w:tc>
          <w:tcPr>
            <w:tcW w:w="1933" w:type="dxa"/>
            <w:shd w:val="clear" w:color="auto" w:fill="auto"/>
            <w:vAlign w:val="center"/>
            <w:hideMark/>
          </w:tcPr>
          <w:p w:rsidR="00607994" w:rsidRPr="00607994" w:rsidRDefault="00607994" w:rsidP="00607994">
            <w:pPr>
              <w:spacing w:before="60" w:after="60" w:line="240" w:lineRule="auto"/>
              <w:jc w:val="center"/>
              <w:rPr>
                <w:rFonts w:cs="Calibri"/>
                <w:b/>
                <w:sz w:val="20"/>
                <w:szCs w:val="20"/>
              </w:rPr>
            </w:pPr>
            <w:r w:rsidRPr="00607994">
              <w:rPr>
                <w:rFonts w:cs="Calibri"/>
                <w:b/>
                <w:sz w:val="20"/>
              </w:rPr>
              <w:t>592.85</w:t>
            </w:r>
          </w:p>
        </w:tc>
      </w:tr>
    </w:tbl>
    <w:p w:rsidR="00607994" w:rsidRPr="00607994" w:rsidRDefault="00607994" w:rsidP="00607994">
      <w:pPr>
        <w:spacing w:after="0" w:line="240" w:lineRule="auto"/>
        <w:jc w:val="both"/>
        <w:rPr>
          <w:rFonts w:cs="Calibri"/>
          <w:bCs/>
        </w:rPr>
      </w:pPr>
    </w:p>
    <w:p w:rsidR="00607994" w:rsidRPr="00607994" w:rsidRDefault="00607994" w:rsidP="00607994">
      <w:pPr>
        <w:spacing w:line="240" w:lineRule="auto"/>
        <w:jc w:val="both"/>
        <w:rPr>
          <w:rFonts w:cs="Calibri"/>
        </w:rPr>
      </w:pPr>
      <w:r w:rsidRPr="00607994">
        <w:rPr>
          <w:rFonts w:cs="Calibri"/>
        </w:rPr>
        <w:lastRenderedPageBreak/>
        <w:t>Overview of purposes of funds for renewable energy (RE) and energy efficiency (EE) in the Western Balkans region is shown in the next chart.</w:t>
      </w:r>
    </w:p>
    <w:tbl>
      <w:tblPr>
        <w:tblW w:w="0" w:type="auto"/>
        <w:tblLayout w:type="fixed"/>
        <w:tblLook w:val="04A0"/>
      </w:tblPr>
      <w:tblGrid>
        <w:gridCol w:w="6345"/>
        <w:gridCol w:w="3231"/>
      </w:tblGrid>
      <w:tr w:rsidR="00485C23" w:rsidRPr="00E6519B" w:rsidTr="00E6519B">
        <w:tc>
          <w:tcPr>
            <w:tcW w:w="6345" w:type="dxa"/>
            <w:shd w:val="clear" w:color="auto" w:fill="auto"/>
          </w:tcPr>
          <w:p w:rsidR="00485C23" w:rsidRPr="00E6519B" w:rsidRDefault="00CE2418" w:rsidP="00E6519B">
            <w:pPr>
              <w:spacing w:after="0" w:line="240" w:lineRule="auto"/>
              <w:rPr>
                <w:rFonts w:cs="Calibri"/>
                <w:sz w:val="20"/>
                <w:szCs w:val="20"/>
              </w:rPr>
            </w:pPr>
            <w:r>
              <w:rPr>
                <w:rFonts w:cs="Calibri"/>
                <w:noProof/>
                <w:lang w:val="en-US" w:eastAsia="en-US"/>
              </w:rPr>
              <w:drawing>
                <wp:inline distT="0" distB="0" distL="0" distR="0">
                  <wp:extent cx="3952875" cy="2200275"/>
                  <wp:effectExtent l="19050" t="0" r="9525" b="0"/>
                  <wp:docPr id="76" name="Picture 1" descr="pregled svih fondova - pie cha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egled svih fondova - pie chart.jpg"/>
                          <pic:cNvPicPr>
                            <a:picLocks noChangeAspect="1" noChangeArrowheads="1"/>
                          </pic:cNvPicPr>
                        </pic:nvPicPr>
                        <pic:blipFill>
                          <a:blip r:embed="rId75" cstate="print"/>
                          <a:srcRect t="4866" b="2083"/>
                          <a:stretch>
                            <a:fillRect/>
                          </a:stretch>
                        </pic:blipFill>
                        <pic:spPr bwMode="auto">
                          <a:xfrm>
                            <a:off x="0" y="0"/>
                            <a:ext cx="3952875" cy="2200275"/>
                          </a:xfrm>
                          <a:prstGeom prst="rect">
                            <a:avLst/>
                          </a:prstGeom>
                          <a:noFill/>
                          <a:ln w="9525">
                            <a:noFill/>
                            <a:miter lim="800000"/>
                            <a:headEnd/>
                            <a:tailEnd/>
                          </a:ln>
                        </pic:spPr>
                      </pic:pic>
                    </a:graphicData>
                  </a:graphic>
                </wp:inline>
              </w:drawing>
            </w:r>
          </w:p>
        </w:tc>
        <w:tc>
          <w:tcPr>
            <w:tcW w:w="3231" w:type="dxa"/>
            <w:shd w:val="clear" w:color="auto" w:fill="auto"/>
          </w:tcPr>
          <w:p w:rsidR="00485C23" w:rsidRPr="00E6519B" w:rsidRDefault="00485C23" w:rsidP="00E6519B">
            <w:pPr>
              <w:spacing w:after="0" w:line="240" w:lineRule="auto"/>
              <w:jc w:val="both"/>
              <w:rPr>
                <w:rFonts w:cs="Calibri"/>
                <w:sz w:val="20"/>
                <w:szCs w:val="20"/>
              </w:rPr>
            </w:pPr>
          </w:p>
          <w:p w:rsidR="00485C23" w:rsidRPr="00E6519B" w:rsidRDefault="00485C23" w:rsidP="00E6519B">
            <w:pPr>
              <w:spacing w:after="0" w:line="240" w:lineRule="auto"/>
              <w:rPr>
                <w:rFonts w:cs="Calibri"/>
                <w:sz w:val="20"/>
              </w:rPr>
            </w:pPr>
            <w:r w:rsidRPr="00E6519B">
              <w:rPr>
                <w:rFonts w:cs="Calibri"/>
                <w:sz w:val="20"/>
              </w:rPr>
              <w:t>Regional credit funds (with technical assistance and grants)</w:t>
            </w:r>
          </w:p>
          <w:p w:rsidR="00485C23" w:rsidRPr="00E6519B" w:rsidRDefault="00485C23" w:rsidP="00E6519B">
            <w:pPr>
              <w:spacing w:after="0" w:line="240" w:lineRule="auto"/>
              <w:rPr>
                <w:rFonts w:cs="Calibri"/>
                <w:sz w:val="20"/>
              </w:rPr>
            </w:pPr>
            <w:r w:rsidRPr="00E6519B">
              <w:rPr>
                <w:rFonts w:cs="Calibri"/>
                <w:sz w:val="20"/>
              </w:rPr>
              <w:t>Regional technical assistance programs</w:t>
            </w:r>
          </w:p>
          <w:p w:rsidR="00485C23" w:rsidRPr="00E6519B" w:rsidRDefault="00485C23" w:rsidP="00E6519B">
            <w:pPr>
              <w:spacing w:after="0" w:line="240" w:lineRule="auto"/>
              <w:rPr>
                <w:rFonts w:cs="Calibri"/>
                <w:sz w:val="20"/>
                <w:szCs w:val="20"/>
              </w:rPr>
            </w:pPr>
            <w:r w:rsidRPr="00E6519B">
              <w:rPr>
                <w:rFonts w:cs="Calibri"/>
                <w:sz w:val="20"/>
                <w:szCs w:val="20"/>
              </w:rPr>
              <w:t>Loan funds at the state level (with technical assistance)</w:t>
            </w:r>
          </w:p>
          <w:p w:rsidR="00485C23" w:rsidRPr="00E6519B" w:rsidRDefault="00485C23" w:rsidP="00E6519B">
            <w:pPr>
              <w:spacing w:after="0" w:line="240" w:lineRule="auto"/>
              <w:rPr>
                <w:rFonts w:cs="Calibri"/>
                <w:sz w:val="20"/>
                <w:szCs w:val="20"/>
              </w:rPr>
            </w:pPr>
            <w:r w:rsidRPr="00E6519B">
              <w:rPr>
                <w:rFonts w:cs="Calibri"/>
                <w:sz w:val="20"/>
                <w:szCs w:val="20"/>
              </w:rPr>
              <w:t>Mixed/EE funds at the state level (with technical assistance)</w:t>
            </w:r>
          </w:p>
          <w:p w:rsidR="00485C23" w:rsidRPr="00E6519B" w:rsidRDefault="00485C23" w:rsidP="00E6519B">
            <w:pPr>
              <w:spacing w:after="0" w:line="240" w:lineRule="auto"/>
              <w:rPr>
                <w:rFonts w:cs="Calibri"/>
                <w:sz w:val="20"/>
                <w:szCs w:val="20"/>
              </w:rPr>
            </w:pPr>
            <w:r w:rsidRPr="00E6519B">
              <w:rPr>
                <w:rFonts w:cs="Calibri"/>
                <w:sz w:val="20"/>
                <w:szCs w:val="20"/>
              </w:rPr>
              <w:t>Funds at the state level for technical assistance</w:t>
            </w:r>
          </w:p>
          <w:p w:rsidR="00485C23" w:rsidRPr="00E6519B" w:rsidRDefault="00485C23" w:rsidP="00E6519B">
            <w:pPr>
              <w:spacing w:after="0" w:line="240" w:lineRule="auto"/>
              <w:rPr>
                <w:rFonts w:cs="Calibri"/>
                <w:sz w:val="20"/>
                <w:szCs w:val="20"/>
              </w:rPr>
            </w:pPr>
            <w:r w:rsidRPr="00E6519B">
              <w:rPr>
                <w:rFonts w:cs="Calibri"/>
                <w:sz w:val="20"/>
                <w:szCs w:val="20"/>
              </w:rPr>
              <w:t>Grant funds at the state level</w:t>
            </w:r>
          </w:p>
          <w:p w:rsidR="00485C23" w:rsidRPr="00E6519B" w:rsidRDefault="00485C23" w:rsidP="00E6519B">
            <w:pPr>
              <w:spacing w:after="0" w:line="240" w:lineRule="auto"/>
              <w:rPr>
                <w:rFonts w:cs="Calibri"/>
                <w:sz w:val="20"/>
                <w:szCs w:val="20"/>
              </w:rPr>
            </w:pPr>
            <w:r w:rsidRPr="00E6519B">
              <w:rPr>
                <w:rFonts w:cs="Calibri"/>
                <w:sz w:val="20"/>
                <w:szCs w:val="20"/>
              </w:rPr>
              <w:t>Guarantee funds at the state level</w:t>
            </w:r>
          </w:p>
        </w:tc>
      </w:tr>
    </w:tbl>
    <w:p w:rsidR="00607994" w:rsidRPr="00607994" w:rsidRDefault="00607994" w:rsidP="00607994">
      <w:pPr>
        <w:pStyle w:val="Caption"/>
        <w:jc w:val="center"/>
        <w:rPr>
          <w:rFonts w:cs="Calibri"/>
          <w:b w:val="0"/>
          <w:color w:val="000000"/>
          <w:sz w:val="20"/>
          <w:szCs w:val="20"/>
        </w:rPr>
      </w:pPr>
      <w:bookmarkStart w:id="278" w:name="_Toc383179523"/>
      <w:bookmarkStart w:id="279" w:name="_Toc393011947"/>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60</w:t>
      </w:r>
      <w:r w:rsidR="00F8171D" w:rsidRPr="00607994">
        <w:rPr>
          <w:rFonts w:cs="Calibri"/>
          <w:b w:val="0"/>
          <w:color w:val="000000"/>
          <w:sz w:val="20"/>
        </w:rPr>
        <w:fldChar w:fldCharType="end"/>
      </w:r>
      <w:r w:rsidRPr="00607994">
        <w:rPr>
          <w:rFonts w:cs="Calibri"/>
          <w:b w:val="0"/>
          <w:color w:val="000000"/>
          <w:sz w:val="20"/>
        </w:rPr>
        <w:t>. Overview of purposes of funds for RE and EE in the Western Balkans region</w:t>
      </w:r>
      <w:bookmarkEnd w:id="278"/>
      <w:bookmarkEnd w:id="279"/>
    </w:p>
    <w:p w:rsidR="00607994" w:rsidRPr="00607994" w:rsidRDefault="00607994" w:rsidP="00607994">
      <w:pPr>
        <w:spacing w:line="240" w:lineRule="auto"/>
        <w:jc w:val="both"/>
        <w:rPr>
          <w:rFonts w:cs="Calibri"/>
        </w:rPr>
      </w:pPr>
      <w:r w:rsidRPr="00607994">
        <w:rPr>
          <w:rFonts w:cs="Calibri"/>
        </w:rPr>
        <w:t>Most of the funding is intended for the economy or industry, small and medium sized enterprises. Distribution of funds is done exclusively through commercial banks. The following table provides a comparative overview of interest rates and other conditions for loans for renewable energy and energy efficiency in the Western Balkans region.</w:t>
      </w:r>
    </w:p>
    <w:p w:rsidR="00607994" w:rsidRPr="00607994" w:rsidRDefault="00607994" w:rsidP="00485C23">
      <w:pPr>
        <w:pStyle w:val="Caption"/>
        <w:spacing w:after="0"/>
        <w:ind w:left="851" w:hanging="851"/>
        <w:jc w:val="both"/>
        <w:rPr>
          <w:rFonts w:cs="Calibri"/>
          <w:b w:val="0"/>
          <w:color w:val="000000"/>
          <w:sz w:val="20"/>
          <w:szCs w:val="20"/>
        </w:rPr>
      </w:pPr>
      <w:bookmarkStart w:id="280" w:name="_Toc383179875"/>
      <w:bookmarkStart w:id="281" w:name="_Toc393012986"/>
      <w:r w:rsidRPr="00607994">
        <w:rPr>
          <w:rFonts w:cs="Calibri"/>
          <w:b w:val="0"/>
          <w:color w:val="000000"/>
          <w:sz w:val="20"/>
        </w:rPr>
        <w:t xml:space="preserve">Table </w:t>
      </w:r>
      <w:r w:rsidR="00F8171D" w:rsidRPr="00607994">
        <w:rPr>
          <w:rFonts w:cs="Calibri"/>
          <w:b w:val="0"/>
          <w:color w:val="000000"/>
          <w:sz w:val="20"/>
        </w:rPr>
        <w:fldChar w:fldCharType="begin"/>
      </w:r>
      <w:r w:rsidRPr="00607994">
        <w:rPr>
          <w:rFonts w:cs="Calibri"/>
          <w:b w:val="0"/>
          <w:color w:val="000000"/>
          <w:sz w:val="20"/>
        </w:rPr>
        <w:instrText xml:space="preserve"> SEQ Tabela \* ARABIC </w:instrText>
      </w:r>
      <w:r w:rsidR="00F8171D" w:rsidRPr="00607994">
        <w:rPr>
          <w:rFonts w:cs="Calibri"/>
          <w:b w:val="0"/>
          <w:color w:val="000000"/>
          <w:sz w:val="20"/>
        </w:rPr>
        <w:fldChar w:fldCharType="separate"/>
      </w:r>
      <w:r w:rsidRPr="00607994">
        <w:rPr>
          <w:rFonts w:cs="Calibri"/>
          <w:b w:val="0"/>
          <w:color w:val="000000"/>
          <w:sz w:val="20"/>
        </w:rPr>
        <w:t>11</w:t>
      </w:r>
      <w:r w:rsidR="00F8171D" w:rsidRPr="00607994">
        <w:rPr>
          <w:rFonts w:cs="Calibri"/>
          <w:b w:val="0"/>
          <w:color w:val="000000"/>
          <w:sz w:val="20"/>
        </w:rPr>
        <w:fldChar w:fldCharType="end"/>
      </w:r>
      <w:r w:rsidRPr="00607994">
        <w:rPr>
          <w:rFonts w:cs="Calibri"/>
          <w:b w:val="0"/>
          <w:color w:val="000000"/>
          <w:sz w:val="20"/>
        </w:rPr>
        <w:t>. Overview of the interest rates and other conditions for loans for renewable energy and energy efficiency in the Western Balkans region</w:t>
      </w:r>
      <w:bookmarkEnd w:id="280"/>
      <w:bookmarkEnd w:id="281"/>
    </w:p>
    <w:tbl>
      <w:tblPr>
        <w:tblW w:w="0" w:type="auto"/>
        <w:tblBorders>
          <w:top w:val="single" w:sz="8" w:space="0" w:color="4F81BD"/>
          <w:bottom w:val="single" w:sz="8" w:space="0" w:color="4F81BD"/>
        </w:tblBorders>
        <w:tblLook w:val="04A0"/>
      </w:tblPr>
      <w:tblGrid>
        <w:gridCol w:w="1543"/>
        <w:gridCol w:w="1585"/>
        <w:gridCol w:w="1534"/>
        <w:gridCol w:w="1533"/>
        <w:gridCol w:w="1514"/>
        <w:gridCol w:w="1534"/>
      </w:tblGrid>
      <w:tr w:rsidR="00607994" w:rsidRPr="00607994" w:rsidTr="00607994">
        <w:tc>
          <w:tcPr>
            <w:tcW w:w="1545" w:type="dxa"/>
            <w:tcBorders>
              <w:top w:val="single" w:sz="8" w:space="0" w:color="4F81BD"/>
              <w:bottom w:val="single" w:sz="8" w:space="0" w:color="4F81BD"/>
            </w:tcBorders>
            <w:shd w:val="clear" w:color="auto" w:fill="auto"/>
          </w:tcPr>
          <w:p w:rsidR="00607994" w:rsidRPr="00607994" w:rsidRDefault="00607994" w:rsidP="00607994">
            <w:pPr>
              <w:spacing w:after="120" w:line="240" w:lineRule="auto"/>
              <w:jc w:val="both"/>
              <w:rPr>
                <w:rFonts w:cs="Calibri"/>
                <w:b/>
                <w:bCs/>
                <w:sz w:val="20"/>
                <w:szCs w:val="20"/>
              </w:rPr>
            </w:pPr>
          </w:p>
        </w:tc>
        <w:tc>
          <w:tcPr>
            <w:tcW w:w="1589" w:type="dxa"/>
            <w:tcBorders>
              <w:top w:val="single" w:sz="8" w:space="0" w:color="4F81BD"/>
              <w:bottom w:val="single" w:sz="8" w:space="0" w:color="4F81BD"/>
            </w:tcBorders>
            <w:shd w:val="clear" w:color="auto" w:fill="auto"/>
          </w:tcPr>
          <w:p w:rsidR="00607994" w:rsidRPr="00607994" w:rsidRDefault="00607994" w:rsidP="00607994">
            <w:pPr>
              <w:spacing w:after="120" w:line="240" w:lineRule="auto"/>
              <w:jc w:val="both"/>
              <w:rPr>
                <w:rFonts w:cs="Calibri"/>
                <w:b/>
                <w:bCs/>
                <w:sz w:val="20"/>
                <w:szCs w:val="20"/>
              </w:rPr>
            </w:pPr>
            <w:r w:rsidRPr="00607994">
              <w:rPr>
                <w:rFonts w:cs="Calibri"/>
                <w:b/>
                <w:sz w:val="20"/>
              </w:rPr>
              <w:t>HOUSEHOLDS</w:t>
            </w:r>
          </w:p>
        </w:tc>
        <w:tc>
          <w:tcPr>
            <w:tcW w:w="1540" w:type="dxa"/>
            <w:tcBorders>
              <w:top w:val="single" w:sz="8" w:space="0" w:color="4F81BD"/>
              <w:bottom w:val="single" w:sz="8" w:space="0" w:color="4F81BD"/>
            </w:tcBorders>
            <w:shd w:val="clear" w:color="auto" w:fill="auto"/>
          </w:tcPr>
          <w:p w:rsidR="00607994" w:rsidRPr="00607994" w:rsidRDefault="00607994" w:rsidP="00607994">
            <w:pPr>
              <w:spacing w:after="120" w:line="240" w:lineRule="auto"/>
              <w:jc w:val="both"/>
              <w:rPr>
                <w:rFonts w:cs="Calibri"/>
                <w:b/>
                <w:bCs/>
                <w:sz w:val="20"/>
                <w:szCs w:val="20"/>
              </w:rPr>
            </w:pPr>
            <w:r w:rsidRPr="00607994">
              <w:rPr>
                <w:rFonts w:cs="Calibri"/>
                <w:b/>
                <w:sz w:val="20"/>
              </w:rPr>
              <w:t>COMPANIES</w:t>
            </w:r>
          </w:p>
        </w:tc>
        <w:tc>
          <w:tcPr>
            <w:tcW w:w="1547" w:type="dxa"/>
            <w:tcBorders>
              <w:top w:val="single" w:sz="8" w:space="0" w:color="4F81BD"/>
              <w:bottom w:val="single" w:sz="8" w:space="0" w:color="4F81BD"/>
            </w:tcBorders>
            <w:shd w:val="clear" w:color="auto" w:fill="auto"/>
          </w:tcPr>
          <w:p w:rsidR="00607994" w:rsidRPr="00607994" w:rsidRDefault="00607994" w:rsidP="00607994">
            <w:pPr>
              <w:spacing w:after="120" w:line="240" w:lineRule="auto"/>
              <w:jc w:val="both"/>
              <w:rPr>
                <w:rFonts w:cs="Calibri"/>
                <w:b/>
                <w:bCs/>
                <w:sz w:val="20"/>
                <w:szCs w:val="20"/>
              </w:rPr>
            </w:pPr>
            <w:r w:rsidRPr="00607994">
              <w:rPr>
                <w:rFonts w:cs="Calibri"/>
                <w:b/>
                <w:sz w:val="20"/>
              </w:rPr>
              <w:t>CREDIT PERIOD</w:t>
            </w:r>
          </w:p>
        </w:tc>
        <w:tc>
          <w:tcPr>
            <w:tcW w:w="1527" w:type="dxa"/>
            <w:tcBorders>
              <w:top w:val="single" w:sz="8" w:space="0" w:color="4F81BD"/>
              <w:bottom w:val="single" w:sz="8" w:space="0" w:color="4F81BD"/>
            </w:tcBorders>
            <w:shd w:val="clear" w:color="auto" w:fill="auto"/>
          </w:tcPr>
          <w:p w:rsidR="00607994" w:rsidRPr="00607994" w:rsidRDefault="00607994" w:rsidP="00607994">
            <w:pPr>
              <w:spacing w:after="120" w:line="240" w:lineRule="auto"/>
              <w:jc w:val="both"/>
              <w:rPr>
                <w:rFonts w:cs="Calibri"/>
                <w:b/>
                <w:bCs/>
                <w:sz w:val="20"/>
                <w:szCs w:val="20"/>
              </w:rPr>
            </w:pPr>
            <w:r w:rsidRPr="00607994">
              <w:rPr>
                <w:rFonts w:cs="Calibri"/>
                <w:b/>
                <w:sz w:val="20"/>
              </w:rPr>
              <w:t>GRACE PERIOD</w:t>
            </w:r>
          </w:p>
        </w:tc>
        <w:tc>
          <w:tcPr>
            <w:tcW w:w="1540" w:type="dxa"/>
            <w:tcBorders>
              <w:top w:val="single" w:sz="8" w:space="0" w:color="4F81BD"/>
              <w:bottom w:val="single" w:sz="8" w:space="0" w:color="4F81BD"/>
            </w:tcBorders>
            <w:shd w:val="clear" w:color="auto" w:fill="auto"/>
          </w:tcPr>
          <w:p w:rsidR="00607994" w:rsidRPr="00607994" w:rsidRDefault="00607994" w:rsidP="00607994">
            <w:pPr>
              <w:spacing w:after="120" w:line="240" w:lineRule="auto"/>
              <w:jc w:val="both"/>
              <w:rPr>
                <w:rFonts w:cs="Calibri"/>
                <w:b/>
                <w:bCs/>
                <w:sz w:val="20"/>
                <w:szCs w:val="20"/>
              </w:rPr>
            </w:pPr>
            <w:r w:rsidRPr="00607994">
              <w:rPr>
                <w:rFonts w:cs="Calibri"/>
                <w:b/>
                <w:sz w:val="20"/>
              </w:rPr>
              <w:t>COLLATERAL</w:t>
            </w:r>
          </w:p>
        </w:tc>
      </w:tr>
      <w:tr w:rsidR="00607994" w:rsidRPr="00607994" w:rsidTr="00607994">
        <w:tc>
          <w:tcPr>
            <w:tcW w:w="1545" w:type="dxa"/>
            <w:shd w:val="clear" w:color="auto" w:fill="D3DFEE"/>
          </w:tcPr>
          <w:p w:rsidR="00607994" w:rsidRPr="00607994" w:rsidRDefault="00607994" w:rsidP="00607994">
            <w:pPr>
              <w:spacing w:after="120" w:line="240" w:lineRule="auto"/>
              <w:jc w:val="both"/>
              <w:rPr>
                <w:rFonts w:cs="Calibri"/>
                <w:b/>
                <w:bCs/>
                <w:sz w:val="20"/>
                <w:szCs w:val="20"/>
              </w:rPr>
            </w:pPr>
            <w:r w:rsidRPr="00607994">
              <w:rPr>
                <w:rFonts w:cs="Calibri"/>
                <w:b/>
                <w:sz w:val="20"/>
              </w:rPr>
              <w:t>ALBANIA</w:t>
            </w:r>
          </w:p>
        </w:tc>
        <w:tc>
          <w:tcPr>
            <w:tcW w:w="1589" w:type="dxa"/>
            <w:tcBorders>
              <w:left w:val="nil"/>
              <w:right w:val="nil"/>
            </w:tcBorders>
            <w:shd w:val="clear" w:color="auto" w:fill="D3DFEE"/>
          </w:tcPr>
          <w:p w:rsidR="00607994" w:rsidRPr="00607994" w:rsidRDefault="00607994" w:rsidP="00607994">
            <w:pPr>
              <w:spacing w:after="120" w:line="240" w:lineRule="auto"/>
              <w:jc w:val="center"/>
              <w:rPr>
                <w:rFonts w:cs="Calibri"/>
                <w:sz w:val="20"/>
                <w:szCs w:val="20"/>
              </w:rPr>
            </w:pPr>
            <w:r w:rsidRPr="00607994">
              <w:rPr>
                <w:rFonts w:cs="Calibri"/>
                <w:sz w:val="20"/>
              </w:rPr>
              <w:t>11-16%</w:t>
            </w:r>
          </w:p>
        </w:tc>
        <w:tc>
          <w:tcPr>
            <w:tcW w:w="1540" w:type="dxa"/>
            <w:shd w:val="clear" w:color="auto" w:fill="D3DFEE"/>
          </w:tcPr>
          <w:p w:rsidR="00607994" w:rsidRPr="00607994" w:rsidRDefault="00607994" w:rsidP="00607994">
            <w:pPr>
              <w:spacing w:after="120" w:line="240" w:lineRule="auto"/>
              <w:jc w:val="center"/>
              <w:rPr>
                <w:rFonts w:cs="Calibri"/>
                <w:sz w:val="20"/>
                <w:szCs w:val="20"/>
              </w:rPr>
            </w:pPr>
            <w:r w:rsidRPr="00607994">
              <w:rPr>
                <w:rFonts w:cs="Calibri"/>
                <w:sz w:val="20"/>
              </w:rPr>
              <w:t>12-15%</w:t>
            </w:r>
          </w:p>
        </w:tc>
        <w:tc>
          <w:tcPr>
            <w:tcW w:w="1547" w:type="dxa"/>
            <w:tcBorders>
              <w:left w:val="nil"/>
              <w:right w:val="nil"/>
            </w:tcBorders>
            <w:shd w:val="clear" w:color="auto" w:fill="D3DFEE"/>
          </w:tcPr>
          <w:p w:rsidR="00607994" w:rsidRPr="00607994" w:rsidRDefault="00607994" w:rsidP="00607994">
            <w:pPr>
              <w:spacing w:after="120" w:line="240" w:lineRule="auto"/>
              <w:jc w:val="center"/>
              <w:rPr>
                <w:rFonts w:cs="Calibri"/>
                <w:sz w:val="20"/>
                <w:szCs w:val="20"/>
              </w:rPr>
            </w:pPr>
            <w:r w:rsidRPr="00607994">
              <w:rPr>
                <w:rFonts w:cs="Calibri"/>
                <w:sz w:val="20"/>
              </w:rPr>
              <w:t>5-12 years</w:t>
            </w:r>
          </w:p>
        </w:tc>
        <w:tc>
          <w:tcPr>
            <w:tcW w:w="1527" w:type="dxa"/>
            <w:shd w:val="clear" w:color="auto" w:fill="D3DFEE"/>
          </w:tcPr>
          <w:p w:rsidR="00607994" w:rsidRPr="00607994" w:rsidRDefault="00607994" w:rsidP="00607994">
            <w:pPr>
              <w:spacing w:after="120" w:line="240" w:lineRule="auto"/>
              <w:jc w:val="center"/>
              <w:rPr>
                <w:rFonts w:cs="Calibri"/>
                <w:sz w:val="20"/>
                <w:szCs w:val="20"/>
              </w:rPr>
            </w:pPr>
            <w:r w:rsidRPr="00607994">
              <w:rPr>
                <w:rFonts w:cs="Calibri"/>
                <w:sz w:val="20"/>
              </w:rPr>
              <w:t>usually none</w:t>
            </w:r>
          </w:p>
        </w:tc>
        <w:tc>
          <w:tcPr>
            <w:tcW w:w="1540" w:type="dxa"/>
            <w:tcBorders>
              <w:left w:val="nil"/>
              <w:right w:val="nil"/>
            </w:tcBorders>
            <w:shd w:val="clear" w:color="auto" w:fill="D3DFEE"/>
          </w:tcPr>
          <w:p w:rsidR="00607994" w:rsidRPr="00607994" w:rsidRDefault="00607994" w:rsidP="00607994">
            <w:pPr>
              <w:spacing w:after="120" w:line="240" w:lineRule="auto"/>
              <w:jc w:val="center"/>
              <w:rPr>
                <w:rFonts w:cs="Calibri"/>
                <w:sz w:val="20"/>
                <w:szCs w:val="20"/>
              </w:rPr>
            </w:pPr>
            <w:r w:rsidRPr="00607994">
              <w:rPr>
                <w:rFonts w:cs="Calibri"/>
                <w:sz w:val="20"/>
              </w:rPr>
              <w:t>Mortgage over 5 years</w:t>
            </w:r>
          </w:p>
        </w:tc>
      </w:tr>
      <w:tr w:rsidR="00607994" w:rsidRPr="00607994" w:rsidTr="00607994">
        <w:tc>
          <w:tcPr>
            <w:tcW w:w="1545" w:type="dxa"/>
            <w:shd w:val="clear" w:color="auto" w:fill="auto"/>
          </w:tcPr>
          <w:p w:rsidR="00607994" w:rsidRPr="00607994" w:rsidRDefault="00607994" w:rsidP="00607994">
            <w:pPr>
              <w:spacing w:after="120" w:line="240" w:lineRule="auto"/>
              <w:jc w:val="both"/>
              <w:rPr>
                <w:rFonts w:cs="Calibri"/>
                <w:b/>
                <w:bCs/>
                <w:sz w:val="20"/>
                <w:szCs w:val="20"/>
              </w:rPr>
            </w:pPr>
            <w:r w:rsidRPr="00607994">
              <w:rPr>
                <w:rFonts w:cs="Calibri"/>
                <w:b/>
                <w:sz w:val="20"/>
              </w:rPr>
              <w:t>BIH</w:t>
            </w:r>
          </w:p>
        </w:tc>
        <w:tc>
          <w:tcPr>
            <w:tcW w:w="1589" w:type="dxa"/>
            <w:shd w:val="clear" w:color="auto" w:fill="auto"/>
          </w:tcPr>
          <w:p w:rsidR="00607994" w:rsidRPr="00607994" w:rsidRDefault="00607994" w:rsidP="00607994">
            <w:pPr>
              <w:spacing w:after="120" w:line="240" w:lineRule="auto"/>
              <w:jc w:val="center"/>
              <w:rPr>
                <w:rFonts w:cs="Calibri"/>
                <w:sz w:val="20"/>
                <w:szCs w:val="20"/>
              </w:rPr>
            </w:pPr>
            <w:r w:rsidRPr="00607994">
              <w:rPr>
                <w:rFonts w:cs="Calibri"/>
                <w:sz w:val="20"/>
              </w:rPr>
              <w:t>8.51%</w:t>
            </w:r>
          </w:p>
        </w:tc>
        <w:tc>
          <w:tcPr>
            <w:tcW w:w="1540" w:type="dxa"/>
            <w:shd w:val="clear" w:color="auto" w:fill="auto"/>
          </w:tcPr>
          <w:p w:rsidR="00607994" w:rsidRPr="00607994" w:rsidRDefault="00607994" w:rsidP="00607994">
            <w:pPr>
              <w:spacing w:after="120" w:line="240" w:lineRule="auto"/>
              <w:jc w:val="center"/>
              <w:rPr>
                <w:rFonts w:cs="Calibri"/>
                <w:sz w:val="20"/>
                <w:szCs w:val="20"/>
              </w:rPr>
            </w:pPr>
            <w:r w:rsidRPr="00607994">
              <w:rPr>
                <w:rFonts w:cs="Calibri"/>
                <w:sz w:val="20"/>
              </w:rPr>
              <w:t>-</w:t>
            </w:r>
          </w:p>
        </w:tc>
        <w:tc>
          <w:tcPr>
            <w:tcW w:w="1547" w:type="dxa"/>
            <w:shd w:val="clear" w:color="auto" w:fill="auto"/>
          </w:tcPr>
          <w:p w:rsidR="00607994" w:rsidRPr="00607994" w:rsidRDefault="00607994" w:rsidP="00607994">
            <w:pPr>
              <w:spacing w:after="120" w:line="240" w:lineRule="auto"/>
              <w:jc w:val="center"/>
              <w:rPr>
                <w:rFonts w:cs="Calibri"/>
                <w:sz w:val="20"/>
                <w:szCs w:val="20"/>
              </w:rPr>
            </w:pPr>
            <w:r w:rsidRPr="00607994">
              <w:rPr>
                <w:rFonts w:cs="Calibri"/>
                <w:sz w:val="20"/>
              </w:rPr>
              <w:t>up to 10 years</w:t>
            </w:r>
          </w:p>
        </w:tc>
        <w:tc>
          <w:tcPr>
            <w:tcW w:w="1527" w:type="dxa"/>
            <w:shd w:val="clear" w:color="auto" w:fill="auto"/>
          </w:tcPr>
          <w:p w:rsidR="00607994" w:rsidRPr="00607994" w:rsidRDefault="00607994" w:rsidP="00607994">
            <w:pPr>
              <w:spacing w:after="120" w:line="240" w:lineRule="auto"/>
              <w:jc w:val="center"/>
              <w:rPr>
                <w:rFonts w:cs="Calibri"/>
                <w:sz w:val="20"/>
                <w:szCs w:val="20"/>
              </w:rPr>
            </w:pPr>
            <w:r w:rsidRPr="00607994">
              <w:rPr>
                <w:rFonts w:cs="Calibri"/>
                <w:sz w:val="20"/>
              </w:rPr>
              <w:t>1-3 years</w:t>
            </w:r>
          </w:p>
        </w:tc>
        <w:tc>
          <w:tcPr>
            <w:tcW w:w="1540" w:type="dxa"/>
            <w:shd w:val="clear" w:color="auto" w:fill="auto"/>
          </w:tcPr>
          <w:p w:rsidR="00607994" w:rsidRPr="00607994" w:rsidRDefault="00607994" w:rsidP="00607994">
            <w:pPr>
              <w:spacing w:after="120" w:line="240" w:lineRule="auto"/>
              <w:jc w:val="center"/>
              <w:rPr>
                <w:rFonts w:cs="Calibri"/>
                <w:sz w:val="20"/>
                <w:szCs w:val="20"/>
              </w:rPr>
            </w:pPr>
            <w:r w:rsidRPr="00607994">
              <w:rPr>
                <w:rFonts w:cs="Calibri"/>
                <w:sz w:val="20"/>
              </w:rPr>
              <w:t>-</w:t>
            </w:r>
          </w:p>
        </w:tc>
      </w:tr>
      <w:tr w:rsidR="00607994" w:rsidRPr="00607994" w:rsidTr="00607994">
        <w:tc>
          <w:tcPr>
            <w:tcW w:w="1545" w:type="dxa"/>
            <w:shd w:val="clear" w:color="auto" w:fill="D3DFEE"/>
          </w:tcPr>
          <w:p w:rsidR="00607994" w:rsidRPr="00607994" w:rsidRDefault="00607994" w:rsidP="00607994">
            <w:pPr>
              <w:spacing w:after="120" w:line="240" w:lineRule="auto"/>
              <w:jc w:val="both"/>
              <w:rPr>
                <w:rFonts w:cs="Calibri"/>
                <w:b/>
                <w:bCs/>
                <w:sz w:val="20"/>
                <w:szCs w:val="20"/>
              </w:rPr>
            </w:pPr>
            <w:r w:rsidRPr="00607994">
              <w:rPr>
                <w:rFonts w:cs="Calibri"/>
                <w:b/>
                <w:sz w:val="20"/>
              </w:rPr>
              <w:t>CROATIA</w:t>
            </w:r>
          </w:p>
        </w:tc>
        <w:tc>
          <w:tcPr>
            <w:tcW w:w="1589" w:type="dxa"/>
            <w:tcBorders>
              <w:left w:val="nil"/>
              <w:right w:val="nil"/>
            </w:tcBorders>
            <w:shd w:val="clear" w:color="auto" w:fill="D3DFEE"/>
          </w:tcPr>
          <w:p w:rsidR="00607994" w:rsidRPr="00607994" w:rsidRDefault="00607994" w:rsidP="00607994">
            <w:pPr>
              <w:spacing w:after="120" w:line="240" w:lineRule="auto"/>
              <w:jc w:val="center"/>
              <w:rPr>
                <w:rFonts w:cs="Calibri"/>
                <w:sz w:val="20"/>
                <w:szCs w:val="20"/>
              </w:rPr>
            </w:pPr>
            <w:r w:rsidRPr="00607994">
              <w:rPr>
                <w:rFonts w:cs="Calibri"/>
                <w:sz w:val="20"/>
              </w:rPr>
              <w:t>7-9%</w:t>
            </w:r>
          </w:p>
        </w:tc>
        <w:tc>
          <w:tcPr>
            <w:tcW w:w="1540" w:type="dxa"/>
            <w:shd w:val="clear" w:color="auto" w:fill="D3DFEE"/>
          </w:tcPr>
          <w:p w:rsidR="00607994" w:rsidRPr="00607994" w:rsidRDefault="00607994" w:rsidP="00607994">
            <w:pPr>
              <w:spacing w:after="120" w:line="240" w:lineRule="auto"/>
              <w:jc w:val="center"/>
              <w:rPr>
                <w:rFonts w:cs="Calibri"/>
                <w:sz w:val="20"/>
                <w:szCs w:val="20"/>
              </w:rPr>
            </w:pPr>
            <w:r w:rsidRPr="00607994">
              <w:rPr>
                <w:rFonts w:cs="Calibri"/>
                <w:sz w:val="20"/>
              </w:rPr>
              <w:t>6.4-9%</w:t>
            </w:r>
          </w:p>
        </w:tc>
        <w:tc>
          <w:tcPr>
            <w:tcW w:w="1547" w:type="dxa"/>
            <w:tcBorders>
              <w:left w:val="nil"/>
              <w:right w:val="nil"/>
            </w:tcBorders>
            <w:shd w:val="clear" w:color="auto" w:fill="D3DFEE"/>
          </w:tcPr>
          <w:p w:rsidR="00607994" w:rsidRPr="00607994" w:rsidRDefault="00607994" w:rsidP="00607994">
            <w:pPr>
              <w:spacing w:after="120" w:line="240" w:lineRule="auto"/>
              <w:jc w:val="center"/>
              <w:rPr>
                <w:rFonts w:cs="Calibri"/>
                <w:sz w:val="20"/>
                <w:szCs w:val="20"/>
              </w:rPr>
            </w:pPr>
            <w:r w:rsidRPr="00607994">
              <w:rPr>
                <w:rFonts w:cs="Calibri"/>
                <w:sz w:val="20"/>
              </w:rPr>
              <w:t>2-12 years</w:t>
            </w:r>
          </w:p>
        </w:tc>
        <w:tc>
          <w:tcPr>
            <w:tcW w:w="1527" w:type="dxa"/>
            <w:shd w:val="clear" w:color="auto" w:fill="D3DFEE"/>
          </w:tcPr>
          <w:p w:rsidR="00607994" w:rsidRPr="00607994" w:rsidRDefault="00607994" w:rsidP="00607994">
            <w:pPr>
              <w:spacing w:after="120" w:line="240" w:lineRule="auto"/>
              <w:jc w:val="center"/>
              <w:rPr>
                <w:rFonts w:cs="Calibri"/>
                <w:sz w:val="20"/>
                <w:szCs w:val="20"/>
              </w:rPr>
            </w:pPr>
            <w:r w:rsidRPr="00607994">
              <w:rPr>
                <w:rFonts w:cs="Calibri"/>
                <w:sz w:val="20"/>
              </w:rPr>
              <w:t>6 months - 2 years</w:t>
            </w:r>
          </w:p>
        </w:tc>
        <w:tc>
          <w:tcPr>
            <w:tcW w:w="1540" w:type="dxa"/>
            <w:tcBorders>
              <w:left w:val="nil"/>
              <w:right w:val="nil"/>
            </w:tcBorders>
            <w:shd w:val="clear" w:color="auto" w:fill="D3DFEE"/>
          </w:tcPr>
          <w:p w:rsidR="00607994" w:rsidRPr="00607994" w:rsidRDefault="00607994" w:rsidP="00607994">
            <w:pPr>
              <w:spacing w:after="120" w:line="240" w:lineRule="auto"/>
              <w:jc w:val="center"/>
              <w:rPr>
                <w:rFonts w:cs="Calibri"/>
                <w:sz w:val="20"/>
                <w:szCs w:val="20"/>
              </w:rPr>
            </w:pPr>
            <w:r w:rsidRPr="00607994">
              <w:rPr>
                <w:rFonts w:cs="Calibri"/>
                <w:sz w:val="20"/>
              </w:rPr>
              <w:t>up to 130% of the loan</w:t>
            </w:r>
          </w:p>
        </w:tc>
      </w:tr>
      <w:tr w:rsidR="00607994" w:rsidRPr="00607994" w:rsidTr="00607994">
        <w:tc>
          <w:tcPr>
            <w:tcW w:w="1545" w:type="dxa"/>
            <w:shd w:val="clear" w:color="auto" w:fill="auto"/>
          </w:tcPr>
          <w:p w:rsidR="00607994" w:rsidRPr="00607994" w:rsidRDefault="00607994" w:rsidP="00607994">
            <w:pPr>
              <w:spacing w:after="120" w:line="240" w:lineRule="auto"/>
              <w:jc w:val="both"/>
              <w:rPr>
                <w:rFonts w:cs="Calibri"/>
                <w:b/>
                <w:bCs/>
                <w:sz w:val="20"/>
                <w:szCs w:val="20"/>
              </w:rPr>
            </w:pPr>
            <w:r w:rsidRPr="00607994">
              <w:rPr>
                <w:rFonts w:cs="Calibri"/>
                <w:b/>
                <w:sz w:val="20"/>
              </w:rPr>
              <w:t>MACEDONIA</w:t>
            </w:r>
          </w:p>
        </w:tc>
        <w:tc>
          <w:tcPr>
            <w:tcW w:w="1589" w:type="dxa"/>
            <w:shd w:val="clear" w:color="auto" w:fill="auto"/>
          </w:tcPr>
          <w:p w:rsidR="00607994" w:rsidRPr="00607994" w:rsidRDefault="00607994" w:rsidP="00607994">
            <w:pPr>
              <w:spacing w:after="120" w:line="240" w:lineRule="auto"/>
              <w:jc w:val="center"/>
              <w:rPr>
                <w:rFonts w:cs="Calibri"/>
                <w:sz w:val="20"/>
                <w:szCs w:val="20"/>
              </w:rPr>
            </w:pPr>
            <w:r w:rsidRPr="00607994">
              <w:rPr>
                <w:rFonts w:cs="Calibri"/>
                <w:sz w:val="20"/>
              </w:rPr>
              <w:t>-</w:t>
            </w:r>
          </w:p>
        </w:tc>
        <w:tc>
          <w:tcPr>
            <w:tcW w:w="1540" w:type="dxa"/>
            <w:shd w:val="clear" w:color="auto" w:fill="auto"/>
          </w:tcPr>
          <w:p w:rsidR="00607994" w:rsidRPr="00607994" w:rsidRDefault="00607994" w:rsidP="00607994">
            <w:pPr>
              <w:spacing w:after="120" w:line="240" w:lineRule="auto"/>
              <w:jc w:val="center"/>
              <w:rPr>
                <w:rFonts w:cs="Calibri"/>
                <w:sz w:val="20"/>
                <w:szCs w:val="20"/>
              </w:rPr>
            </w:pPr>
            <w:r w:rsidRPr="00607994">
              <w:rPr>
                <w:rFonts w:cs="Calibri"/>
                <w:sz w:val="20"/>
              </w:rPr>
              <w:t>6.4-9%</w:t>
            </w:r>
          </w:p>
        </w:tc>
        <w:tc>
          <w:tcPr>
            <w:tcW w:w="1547" w:type="dxa"/>
            <w:shd w:val="clear" w:color="auto" w:fill="auto"/>
          </w:tcPr>
          <w:p w:rsidR="00607994" w:rsidRPr="00607994" w:rsidRDefault="00607994" w:rsidP="00607994">
            <w:pPr>
              <w:spacing w:after="120" w:line="240" w:lineRule="auto"/>
              <w:jc w:val="center"/>
              <w:rPr>
                <w:rFonts w:cs="Calibri"/>
                <w:sz w:val="20"/>
                <w:szCs w:val="20"/>
              </w:rPr>
            </w:pPr>
            <w:r w:rsidRPr="00607994">
              <w:rPr>
                <w:rFonts w:cs="Calibri"/>
                <w:sz w:val="20"/>
              </w:rPr>
              <w:t>5-10 years</w:t>
            </w:r>
          </w:p>
        </w:tc>
        <w:tc>
          <w:tcPr>
            <w:tcW w:w="1527" w:type="dxa"/>
            <w:shd w:val="clear" w:color="auto" w:fill="auto"/>
          </w:tcPr>
          <w:p w:rsidR="00607994" w:rsidRPr="00607994" w:rsidRDefault="00607994" w:rsidP="00607994">
            <w:pPr>
              <w:spacing w:after="120" w:line="240" w:lineRule="auto"/>
              <w:jc w:val="center"/>
              <w:rPr>
                <w:rFonts w:cs="Calibri"/>
                <w:sz w:val="20"/>
                <w:szCs w:val="20"/>
              </w:rPr>
            </w:pPr>
            <w:r w:rsidRPr="00607994">
              <w:rPr>
                <w:rFonts w:cs="Calibri"/>
                <w:sz w:val="20"/>
              </w:rPr>
              <w:t>1-3 years</w:t>
            </w:r>
          </w:p>
        </w:tc>
        <w:tc>
          <w:tcPr>
            <w:tcW w:w="1540" w:type="dxa"/>
            <w:shd w:val="clear" w:color="auto" w:fill="auto"/>
          </w:tcPr>
          <w:p w:rsidR="00607994" w:rsidRPr="00607994" w:rsidRDefault="00607994" w:rsidP="00607994">
            <w:pPr>
              <w:spacing w:after="120" w:line="240" w:lineRule="auto"/>
              <w:jc w:val="center"/>
              <w:rPr>
                <w:rFonts w:cs="Calibri"/>
                <w:sz w:val="20"/>
                <w:szCs w:val="20"/>
              </w:rPr>
            </w:pPr>
            <w:r w:rsidRPr="00607994">
              <w:rPr>
                <w:rFonts w:cs="Calibri"/>
                <w:sz w:val="20"/>
              </w:rPr>
              <w:t>various options</w:t>
            </w:r>
          </w:p>
        </w:tc>
      </w:tr>
      <w:tr w:rsidR="00607994" w:rsidRPr="00607994" w:rsidTr="00607994">
        <w:tc>
          <w:tcPr>
            <w:tcW w:w="1545" w:type="dxa"/>
            <w:shd w:val="clear" w:color="auto" w:fill="D3DFEE"/>
          </w:tcPr>
          <w:p w:rsidR="00607994" w:rsidRPr="00607994" w:rsidRDefault="00607994" w:rsidP="00607994">
            <w:pPr>
              <w:spacing w:after="120" w:line="240" w:lineRule="auto"/>
              <w:jc w:val="both"/>
              <w:rPr>
                <w:rFonts w:cs="Calibri"/>
                <w:b/>
                <w:bCs/>
                <w:sz w:val="20"/>
                <w:szCs w:val="20"/>
              </w:rPr>
            </w:pPr>
            <w:r w:rsidRPr="00607994">
              <w:rPr>
                <w:rFonts w:cs="Calibri"/>
                <w:b/>
                <w:sz w:val="20"/>
              </w:rPr>
              <w:t>MONTENEGRO</w:t>
            </w:r>
          </w:p>
        </w:tc>
        <w:tc>
          <w:tcPr>
            <w:tcW w:w="1589" w:type="dxa"/>
            <w:tcBorders>
              <w:left w:val="nil"/>
              <w:right w:val="nil"/>
            </w:tcBorders>
            <w:shd w:val="clear" w:color="auto" w:fill="D3DFEE"/>
          </w:tcPr>
          <w:p w:rsidR="00607994" w:rsidRPr="00607994" w:rsidRDefault="00607994" w:rsidP="00607994">
            <w:pPr>
              <w:spacing w:after="120" w:line="240" w:lineRule="auto"/>
              <w:jc w:val="center"/>
              <w:rPr>
                <w:rFonts w:cs="Calibri"/>
                <w:sz w:val="20"/>
                <w:szCs w:val="20"/>
              </w:rPr>
            </w:pPr>
            <w:r w:rsidRPr="00607994">
              <w:rPr>
                <w:rFonts w:cs="Calibri"/>
                <w:sz w:val="20"/>
              </w:rPr>
              <w:t>-</w:t>
            </w:r>
          </w:p>
        </w:tc>
        <w:tc>
          <w:tcPr>
            <w:tcW w:w="1540" w:type="dxa"/>
            <w:shd w:val="clear" w:color="auto" w:fill="D3DFEE"/>
          </w:tcPr>
          <w:p w:rsidR="00607994" w:rsidRPr="00607994" w:rsidRDefault="00607994" w:rsidP="00607994">
            <w:pPr>
              <w:spacing w:after="120" w:line="240" w:lineRule="auto"/>
              <w:jc w:val="center"/>
              <w:rPr>
                <w:rFonts w:cs="Calibri"/>
                <w:sz w:val="20"/>
                <w:szCs w:val="20"/>
              </w:rPr>
            </w:pPr>
            <w:r w:rsidRPr="00607994">
              <w:rPr>
                <w:rFonts w:cs="Calibri"/>
                <w:sz w:val="20"/>
              </w:rPr>
              <w:t>6-13.5%</w:t>
            </w:r>
          </w:p>
        </w:tc>
        <w:tc>
          <w:tcPr>
            <w:tcW w:w="1547" w:type="dxa"/>
            <w:tcBorders>
              <w:left w:val="nil"/>
              <w:right w:val="nil"/>
            </w:tcBorders>
            <w:shd w:val="clear" w:color="auto" w:fill="D3DFEE"/>
          </w:tcPr>
          <w:p w:rsidR="00607994" w:rsidRPr="00607994" w:rsidRDefault="00607994" w:rsidP="00607994">
            <w:pPr>
              <w:spacing w:after="120" w:line="240" w:lineRule="auto"/>
              <w:jc w:val="center"/>
              <w:rPr>
                <w:rFonts w:cs="Calibri"/>
                <w:sz w:val="20"/>
                <w:szCs w:val="20"/>
              </w:rPr>
            </w:pPr>
            <w:r w:rsidRPr="00607994">
              <w:rPr>
                <w:rFonts w:cs="Calibri"/>
                <w:sz w:val="20"/>
              </w:rPr>
              <w:t>7-12 years</w:t>
            </w:r>
          </w:p>
        </w:tc>
        <w:tc>
          <w:tcPr>
            <w:tcW w:w="1527" w:type="dxa"/>
            <w:shd w:val="clear" w:color="auto" w:fill="D3DFEE"/>
          </w:tcPr>
          <w:p w:rsidR="00607994" w:rsidRPr="00607994" w:rsidRDefault="00607994" w:rsidP="00607994">
            <w:pPr>
              <w:spacing w:after="120" w:line="240" w:lineRule="auto"/>
              <w:jc w:val="center"/>
              <w:rPr>
                <w:rFonts w:cs="Calibri"/>
                <w:sz w:val="20"/>
                <w:szCs w:val="20"/>
              </w:rPr>
            </w:pPr>
            <w:r w:rsidRPr="00607994">
              <w:rPr>
                <w:rFonts w:cs="Calibri"/>
                <w:sz w:val="20"/>
              </w:rPr>
              <w:t>up to 2 years</w:t>
            </w:r>
          </w:p>
        </w:tc>
        <w:tc>
          <w:tcPr>
            <w:tcW w:w="1540" w:type="dxa"/>
            <w:tcBorders>
              <w:left w:val="nil"/>
              <w:right w:val="nil"/>
            </w:tcBorders>
            <w:shd w:val="clear" w:color="auto" w:fill="D3DFEE"/>
          </w:tcPr>
          <w:p w:rsidR="00607994" w:rsidRPr="00607994" w:rsidRDefault="00607994" w:rsidP="00607994">
            <w:pPr>
              <w:spacing w:after="120" w:line="240" w:lineRule="auto"/>
              <w:jc w:val="center"/>
              <w:rPr>
                <w:rFonts w:cs="Calibri"/>
                <w:sz w:val="20"/>
                <w:szCs w:val="20"/>
              </w:rPr>
            </w:pPr>
            <w:r w:rsidRPr="00607994">
              <w:rPr>
                <w:rFonts w:cs="Calibri"/>
                <w:sz w:val="20"/>
              </w:rPr>
              <w:t>various options</w:t>
            </w:r>
          </w:p>
        </w:tc>
      </w:tr>
      <w:tr w:rsidR="00607994" w:rsidRPr="00607994" w:rsidTr="00607994">
        <w:tc>
          <w:tcPr>
            <w:tcW w:w="1545" w:type="dxa"/>
            <w:shd w:val="clear" w:color="auto" w:fill="auto"/>
          </w:tcPr>
          <w:p w:rsidR="00607994" w:rsidRPr="00607994" w:rsidRDefault="00607994" w:rsidP="00607994">
            <w:pPr>
              <w:spacing w:after="120" w:line="240" w:lineRule="auto"/>
              <w:jc w:val="both"/>
              <w:rPr>
                <w:rFonts w:cs="Calibri"/>
                <w:b/>
                <w:bCs/>
                <w:sz w:val="20"/>
                <w:szCs w:val="20"/>
              </w:rPr>
            </w:pPr>
            <w:r w:rsidRPr="00607994">
              <w:rPr>
                <w:rFonts w:cs="Calibri"/>
                <w:b/>
                <w:sz w:val="20"/>
              </w:rPr>
              <w:t>SERBIA</w:t>
            </w:r>
          </w:p>
        </w:tc>
        <w:tc>
          <w:tcPr>
            <w:tcW w:w="1589" w:type="dxa"/>
            <w:shd w:val="clear" w:color="auto" w:fill="auto"/>
          </w:tcPr>
          <w:p w:rsidR="00607994" w:rsidRPr="00607994" w:rsidRDefault="00607994" w:rsidP="00607994">
            <w:pPr>
              <w:spacing w:after="120" w:line="240" w:lineRule="auto"/>
              <w:jc w:val="center"/>
              <w:rPr>
                <w:rFonts w:cs="Calibri"/>
                <w:sz w:val="20"/>
                <w:szCs w:val="20"/>
              </w:rPr>
            </w:pPr>
            <w:r w:rsidRPr="00607994">
              <w:rPr>
                <w:rFonts w:cs="Calibri"/>
                <w:sz w:val="20"/>
              </w:rPr>
              <w:t>5.9-14%</w:t>
            </w:r>
          </w:p>
        </w:tc>
        <w:tc>
          <w:tcPr>
            <w:tcW w:w="1540" w:type="dxa"/>
            <w:shd w:val="clear" w:color="auto" w:fill="auto"/>
          </w:tcPr>
          <w:p w:rsidR="00607994" w:rsidRPr="00607994" w:rsidRDefault="00607994" w:rsidP="00607994">
            <w:pPr>
              <w:spacing w:after="120" w:line="240" w:lineRule="auto"/>
              <w:jc w:val="center"/>
              <w:rPr>
                <w:rFonts w:cs="Calibri"/>
                <w:sz w:val="20"/>
                <w:szCs w:val="20"/>
              </w:rPr>
            </w:pPr>
            <w:r w:rsidRPr="00607994">
              <w:rPr>
                <w:rFonts w:cs="Calibri"/>
                <w:sz w:val="20"/>
              </w:rPr>
              <w:t>5-10.27%</w:t>
            </w:r>
          </w:p>
        </w:tc>
        <w:tc>
          <w:tcPr>
            <w:tcW w:w="1547" w:type="dxa"/>
            <w:shd w:val="clear" w:color="auto" w:fill="auto"/>
          </w:tcPr>
          <w:p w:rsidR="00607994" w:rsidRPr="00607994" w:rsidRDefault="00607994" w:rsidP="00607994">
            <w:pPr>
              <w:spacing w:after="120" w:line="240" w:lineRule="auto"/>
              <w:jc w:val="center"/>
              <w:rPr>
                <w:rFonts w:cs="Calibri"/>
                <w:sz w:val="20"/>
                <w:szCs w:val="20"/>
              </w:rPr>
            </w:pPr>
            <w:r w:rsidRPr="00607994">
              <w:rPr>
                <w:rFonts w:cs="Calibri"/>
                <w:sz w:val="20"/>
              </w:rPr>
              <w:t>2-12 years</w:t>
            </w:r>
          </w:p>
        </w:tc>
        <w:tc>
          <w:tcPr>
            <w:tcW w:w="1527" w:type="dxa"/>
            <w:shd w:val="clear" w:color="auto" w:fill="auto"/>
          </w:tcPr>
          <w:p w:rsidR="00607994" w:rsidRPr="00607994" w:rsidRDefault="00607994" w:rsidP="00607994">
            <w:pPr>
              <w:spacing w:after="120" w:line="240" w:lineRule="auto"/>
              <w:jc w:val="center"/>
              <w:rPr>
                <w:rFonts w:cs="Calibri"/>
                <w:sz w:val="20"/>
                <w:szCs w:val="20"/>
              </w:rPr>
            </w:pPr>
            <w:r w:rsidRPr="00607994">
              <w:rPr>
                <w:rFonts w:cs="Calibri"/>
                <w:sz w:val="20"/>
              </w:rPr>
              <w:t>up to 2 or 4 years</w:t>
            </w:r>
          </w:p>
        </w:tc>
        <w:tc>
          <w:tcPr>
            <w:tcW w:w="1540" w:type="dxa"/>
            <w:shd w:val="clear" w:color="auto" w:fill="auto"/>
          </w:tcPr>
          <w:p w:rsidR="00607994" w:rsidRPr="00607994" w:rsidRDefault="00607994" w:rsidP="00607994">
            <w:pPr>
              <w:spacing w:after="120" w:line="240" w:lineRule="auto"/>
              <w:jc w:val="center"/>
              <w:rPr>
                <w:rFonts w:cs="Calibri"/>
                <w:sz w:val="20"/>
                <w:szCs w:val="20"/>
              </w:rPr>
            </w:pPr>
            <w:r w:rsidRPr="00607994">
              <w:rPr>
                <w:rFonts w:cs="Calibri"/>
                <w:sz w:val="20"/>
              </w:rPr>
              <w:t>various options</w:t>
            </w:r>
          </w:p>
        </w:tc>
      </w:tr>
      <w:tr w:rsidR="00607994" w:rsidRPr="00607994" w:rsidTr="00607994">
        <w:tc>
          <w:tcPr>
            <w:tcW w:w="1545" w:type="dxa"/>
            <w:shd w:val="clear" w:color="auto" w:fill="D3DFEE"/>
          </w:tcPr>
          <w:p w:rsidR="00607994" w:rsidRPr="00607994" w:rsidRDefault="00607994" w:rsidP="00607994">
            <w:pPr>
              <w:spacing w:after="120" w:line="240" w:lineRule="auto"/>
              <w:jc w:val="both"/>
              <w:rPr>
                <w:rFonts w:cs="Calibri"/>
                <w:b/>
                <w:bCs/>
                <w:sz w:val="20"/>
                <w:szCs w:val="20"/>
              </w:rPr>
            </w:pPr>
            <w:r w:rsidRPr="00607994">
              <w:rPr>
                <w:rFonts w:cs="Calibri"/>
                <w:b/>
                <w:sz w:val="20"/>
              </w:rPr>
              <w:t>KOSOVO</w:t>
            </w:r>
          </w:p>
        </w:tc>
        <w:tc>
          <w:tcPr>
            <w:tcW w:w="1589" w:type="dxa"/>
            <w:tcBorders>
              <w:left w:val="nil"/>
              <w:right w:val="nil"/>
            </w:tcBorders>
            <w:shd w:val="clear" w:color="auto" w:fill="D3DFEE"/>
          </w:tcPr>
          <w:p w:rsidR="00607994" w:rsidRPr="00607994" w:rsidRDefault="00607994" w:rsidP="00607994">
            <w:pPr>
              <w:spacing w:after="120" w:line="240" w:lineRule="auto"/>
              <w:jc w:val="center"/>
              <w:rPr>
                <w:rFonts w:cs="Calibri"/>
                <w:sz w:val="20"/>
                <w:szCs w:val="20"/>
              </w:rPr>
            </w:pPr>
            <w:r w:rsidRPr="00607994">
              <w:rPr>
                <w:rFonts w:cs="Calibri"/>
                <w:sz w:val="20"/>
              </w:rPr>
              <w:t>10.90%</w:t>
            </w:r>
          </w:p>
        </w:tc>
        <w:tc>
          <w:tcPr>
            <w:tcW w:w="1540" w:type="dxa"/>
            <w:shd w:val="clear" w:color="auto" w:fill="D3DFEE"/>
          </w:tcPr>
          <w:p w:rsidR="00607994" w:rsidRPr="00607994" w:rsidRDefault="00607994" w:rsidP="00607994">
            <w:pPr>
              <w:spacing w:after="120" w:line="240" w:lineRule="auto"/>
              <w:jc w:val="center"/>
              <w:rPr>
                <w:rFonts w:cs="Calibri"/>
                <w:sz w:val="20"/>
                <w:szCs w:val="20"/>
              </w:rPr>
            </w:pPr>
            <w:r w:rsidRPr="00607994">
              <w:rPr>
                <w:rFonts w:cs="Calibri"/>
                <w:sz w:val="20"/>
              </w:rPr>
              <w:t>13.20%</w:t>
            </w:r>
          </w:p>
        </w:tc>
        <w:tc>
          <w:tcPr>
            <w:tcW w:w="1547" w:type="dxa"/>
            <w:tcBorders>
              <w:left w:val="nil"/>
              <w:right w:val="nil"/>
            </w:tcBorders>
            <w:shd w:val="clear" w:color="auto" w:fill="D3DFEE"/>
          </w:tcPr>
          <w:p w:rsidR="00607994" w:rsidRPr="00607994" w:rsidRDefault="00607994" w:rsidP="00607994">
            <w:pPr>
              <w:spacing w:after="120" w:line="240" w:lineRule="auto"/>
              <w:jc w:val="center"/>
              <w:rPr>
                <w:rFonts w:cs="Calibri"/>
                <w:sz w:val="20"/>
                <w:szCs w:val="20"/>
              </w:rPr>
            </w:pPr>
            <w:r w:rsidRPr="00607994">
              <w:rPr>
                <w:rFonts w:cs="Calibri"/>
                <w:sz w:val="20"/>
              </w:rPr>
              <w:t>up to 10 years</w:t>
            </w:r>
          </w:p>
        </w:tc>
        <w:tc>
          <w:tcPr>
            <w:tcW w:w="1527" w:type="dxa"/>
            <w:shd w:val="clear" w:color="auto" w:fill="D3DFEE"/>
          </w:tcPr>
          <w:p w:rsidR="00607994" w:rsidRPr="00607994" w:rsidRDefault="00607994" w:rsidP="00607994">
            <w:pPr>
              <w:spacing w:after="120" w:line="240" w:lineRule="auto"/>
              <w:jc w:val="center"/>
              <w:rPr>
                <w:rFonts w:cs="Calibri"/>
                <w:sz w:val="20"/>
                <w:szCs w:val="20"/>
              </w:rPr>
            </w:pPr>
            <w:r w:rsidRPr="00607994">
              <w:rPr>
                <w:rFonts w:cs="Calibri"/>
                <w:sz w:val="20"/>
              </w:rPr>
              <w:t>usually none</w:t>
            </w:r>
          </w:p>
        </w:tc>
        <w:tc>
          <w:tcPr>
            <w:tcW w:w="1540" w:type="dxa"/>
            <w:tcBorders>
              <w:left w:val="nil"/>
              <w:right w:val="nil"/>
            </w:tcBorders>
            <w:shd w:val="clear" w:color="auto" w:fill="D3DFEE"/>
          </w:tcPr>
          <w:p w:rsidR="00607994" w:rsidRPr="00607994" w:rsidRDefault="00607994" w:rsidP="00607994">
            <w:pPr>
              <w:spacing w:after="120" w:line="240" w:lineRule="auto"/>
              <w:jc w:val="center"/>
              <w:rPr>
                <w:rFonts w:cs="Calibri"/>
                <w:sz w:val="20"/>
                <w:szCs w:val="20"/>
              </w:rPr>
            </w:pPr>
            <w:r w:rsidRPr="00607994">
              <w:rPr>
                <w:rFonts w:cs="Calibri"/>
                <w:sz w:val="20"/>
              </w:rPr>
              <w:t>various options</w:t>
            </w:r>
          </w:p>
        </w:tc>
      </w:tr>
    </w:tbl>
    <w:p w:rsidR="00607994" w:rsidRPr="00607994" w:rsidRDefault="00607994" w:rsidP="00607994">
      <w:pPr>
        <w:spacing w:after="0" w:line="240" w:lineRule="auto"/>
        <w:jc w:val="both"/>
        <w:rPr>
          <w:rFonts w:cs="Calibri"/>
          <w:sz w:val="16"/>
          <w:szCs w:val="16"/>
        </w:rPr>
      </w:pPr>
    </w:p>
    <w:p w:rsidR="00607994" w:rsidRPr="00607994" w:rsidRDefault="00607994" w:rsidP="00485C23">
      <w:pPr>
        <w:pStyle w:val="Heading4"/>
        <w:spacing w:line="360" w:lineRule="auto"/>
        <w:rPr>
          <w:rFonts w:ascii="Calibri" w:hAnsi="Calibri" w:cs="Calibri"/>
          <w:b w:val="0"/>
          <w:color w:val="000000"/>
        </w:rPr>
      </w:pPr>
      <w:r w:rsidRPr="00607994">
        <w:rPr>
          <w:rFonts w:ascii="Calibri" w:hAnsi="Calibri" w:cs="Calibri"/>
          <w:b w:val="0"/>
          <w:color w:val="000000"/>
        </w:rPr>
        <w:t>Financing renewable energy sources in Bosnia and Herzegovina</w:t>
      </w:r>
    </w:p>
    <w:p w:rsidR="00607994" w:rsidRPr="00607994" w:rsidRDefault="00607994" w:rsidP="00607994">
      <w:pPr>
        <w:spacing w:after="120" w:line="240" w:lineRule="auto"/>
        <w:jc w:val="both"/>
        <w:rPr>
          <w:rFonts w:cs="Calibri"/>
        </w:rPr>
      </w:pPr>
      <w:r w:rsidRPr="00607994">
        <w:rPr>
          <w:rFonts w:cs="Calibri"/>
        </w:rPr>
        <w:t>Funds and financial lines for renewable energy and energy efficiency available in Bosnia and Herzegovina, by categories of beneficiaries are shown in the following table.</w:t>
      </w:r>
    </w:p>
    <w:p w:rsidR="00607994" w:rsidRPr="00607994" w:rsidRDefault="00607994" w:rsidP="00607994">
      <w:pPr>
        <w:spacing w:after="0" w:line="240" w:lineRule="auto"/>
        <w:jc w:val="both"/>
        <w:rPr>
          <w:rFonts w:cs="Calibri"/>
          <w:sz w:val="16"/>
          <w:szCs w:val="16"/>
        </w:rPr>
      </w:pPr>
    </w:p>
    <w:p w:rsidR="00FD1575" w:rsidRDefault="00FD1575" w:rsidP="00485C23">
      <w:pPr>
        <w:pStyle w:val="Caption"/>
        <w:spacing w:after="0"/>
        <w:ind w:left="851" w:hanging="851"/>
        <w:jc w:val="both"/>
        <w:rPr>
          <w:rFonts w:cs="Calibri"/>
          <w:b w:val="0"/>
          <w:color w:val="000000"/>
          <w:sz w:val="20"/>
        </w:rPr>
      </w:pPr>
      <w:bookmarkStart w:id="282" w:name="_Toc383179876"/>
      <w:bookmarkStart w:id="283" w:name="_Toc393012987"/>
    </w:p>
    <w:p w:rsidR="00FD1575" w:rsidRDefault="00FD1575" w:rsidP="00485C23">
      <w:pPr>
        <w:pStyle w:val="Caption"/>
        <w:spacing w:after="0"/>
        <w:ind w:left="851" w:hanging="851"/>
        <w:jc w:val="both"/>
        <w:rPr>
          <w:rFonts w:cs="Calibri"/>
          <w:b w:val="0"/>
          <w:color w:val="000000"/>
          <w:sz w:val="20"/>
        </w:rPr>
      </w:pPr>
    </w:p>
    <w:p w:rsidR="00FD1575" w:rsidRDefault="00FD1575" w:rsidP="00485C23">
      <w:pPr>
        <w:pStyle w:val="Caption"/>
        <w:spacing w:after="0"/>
        <w:ind w:left="851" w:hanging="851"/>
        <w:jc w:val="both"/>
        <w:rPr>
          <w:rFonts w:cs="Calibri"/>
          <w:b w:val="0"/>
          <w:color w:val="000000"/>
          <w:sz w:val="20"/>
        </w:rPr>
      </w:pPr>
    </w:p>
    <w:p w:rsidR="00FD1575" w:rsidRDefault="00FD1575" w:rsidP="00485C23">
      <w:pPr>
        <w:pStyle w:val="Caption"/>
        <w:spacing w:after="0"/>
        <w:ind w:left="851" w:hanging="851"/>
        <w:jc w:val="both"/>
        <w:rPr>
          <w:rFonts w:cs="Calibri"/>
          <w:b w:val="0"/>
          <w:color w:val="000000"/>
          <w:sz w:val="20"/>
        </w:rPr>
      </w:pPr>
    </w:p>
    <w:p w:rsidR="00FD1575" w:rsidRDefault="00FD1575" w:rsidP="00485C23">
      <w:pPr>
        <w:pStyle w:val="Caption"/>
        <w:spacing w:after="0"/>
        <w:ind w:left="851" w:hanging="851"/>
        <w:jc w:val="both"/>
        <w:rPr>
          <w:rFonts w:cs="Calibri"/>
          <w:b w:val="0"/>
          <w:color w:val="000000"/>
          <w:sz w:val="20"/>
        </w:rPr>
      </w:pPr>
    </w:p>
    <w:p w:rsidR="00FD1575" w:rsidRDefault="00FD1575" w:rsidP="00485C23">
      <w:pPr>
        <w:pStyle w:val="Caption"/>
        <w:spacing w:after="0"/>
        <w:ind w:left="851" w:hanging="851"/>
        <w:jc w:val="both"/>
        <w:rPr>
          <w:rFonts w:cs="Calibri"/>
          <w:b w:val="0"/>
          <w:color w:val="000000"/>
          <w:sz w:val="20"/>
        </w:rPr>
      </w:pPr>
    </w:p>
    <w:p w:rsidR="00FD1575" w:rsidRDefault="00FD1575" w:rsidP="00485C23">
      <w:pPr>
        <w:pStyle w:val="Caption"/>
        <w:spacing w:after="0"/>
        <w:ind w:left="851" w:hanging="851"/>
        <w:jc w:val="both"/>
        <w:rPr>
          <w:rFonts w:cs="Calibri"/>
          <w:b w:val="0"/>
          <w:color w:val="000000"/>
          <w:sz w:val="20"/>
        </w:rPr>
      </w:pPr>
    </w:p>
    <w:p w:rsidR="00607994" w:rsidRPr="00607994" w:rsidRDefault="00607994" w:rsidP="00485C23">
      <w:pPr>
        <w:pStyle w:val="Caption"/>
        <w:spacing w:after="0"/>
        <w:ind w:left="851" w:hanging="851"/>
        <w:jc w:val="both"/>
        <w:rPr>
          <w:rFonts w:cs="Calibri"/>
          <w:b w:val="0"/>
          <w:color w:val="000000"/>
          <w:sz w:val="20"/>
          <w:szCs w:val="20"/>
        </w:rPr>
      </w:pPr>
      <w:r w:rsidRPr="00607994">
        <w:rPr>
          <w:rFonts w:cs="Calibri"/>
          <w:b w:val="0"/>
          <w:color w:val="000000"/>
          <w:sz w:val="20"/>
        </w:rPr>
        <w:lastRenderedPageBreak/>
        <w:t xml:space="preserve">Table </w:t>
      </w:r>
      <w:r w:rsidR="00F8171D" w:rsidRPr="00607994">
        <w:rPr>
          <w:rFonts w:cs="Calibri"/>
          <w:b w:val="0"/>
          <w:color w:val="000000"/>
          <w:sz w:val="20"/>
        </w:rPr>
        <w:fldChar w:fldCharType="begin"/>
      </w:r>
      <w:r w:rsidRPr="00607994">
        <w:rPr>
          <w:rFonts w:cs="Calibri"/>
          <w:b w:val="0"/>
          <w:color w:val="000000"/>
          <w:sz w:val="20"/>
        </w:rPr>
        <w:instrText xml:space="preserve"> SEQ Tabela \* ARABIC </w:instrText>
      </w:r>
      <w:r w:rsidR="00F8171D" w:rsidRPr="00607994">
        <w:rPr>
          <w:rFonts w:cs="Calibri"/>
          <w:b w:val="0"/>
          <w:color w:val="000000"/>
          <w:sz w:val="20"/>
        </w:rPr>
        <w:fldChar w:fldCharType="separate"/>
      </w:r>
      <w:r w:rsidRPr="00607994">
        <w:rPr>
          <w:rFonts w:cs="Calibri"/>
          <w:b w:val="0"/>
          <w:color w:val="000000"/>
          <w:sz w:val="20"/>
        </w:rPr>
        <w:t>12</w:t>
      </w:r>
      <w:r w:rsidR="00F8171D" w:rsidRPr="00607994">
        <w:rPr>
          <w:rFonts w:cs="Calibri"/>
          <w:b w:val="0"/>
          <w:color w:val="000000"/>
          <w:sz w:val="20"/>
        </w:rPr>
        <w:fldChar w:fldCharType="end"/>
      </w:r>
      <w:r w:rsidRPr="00607994">
        <w:rPr>
          <w:rFonts w:cs="Calibri"/>
          <w:b w:val="0"/>
          <w:color w:val="000000"/>
          <w:sz w:val="20"/>
        </w:rPr>
        <w:t>. Funds and financial lines for renewable energy and energy efficiency available in Bosnia and Herzegovina, according to the beneficiary category</w:t>
      </w:r>
      <w:bookmarkEnd w:id="282"/>
      <w:bookmarkEnd w:id="283"/>
    </w:p>
    <w:tbl>
      <w:tblPr>
        <w:tblW w:w="9606" w:type="dxa"/>
        <w:tblBorders>
          <w:top w:val="single" w:sz="8" w:space="0" w:color="4F81BD"/>
          <w:bottom w:val="single" w:sz="8" w:space="0" w:color="4F81BD"/>
        </w:tblBorders>
        <w:tblLayout w:type="fixed"/>
        <w:tblLook w:val="04A0"/>
      </w:tblPr>
      <w:tblGrid>
        <w:gridCol w:w="1809"/>
        <w:gridCol w:w="567"/>
        <w:gridCol w:w="709"/>
        <w:gridCol w:w="851"/>
        <w:gridCol w:w="283"/>
        <w:gridCol w:w="567"/>
        <w:gridCol w:w="992"/>
        <w:gridCol w:w="1701"/>
        <w:gridCol w:w="709"/>
        <w:gridCol w:w="709"/>
        <w:gridCol w:w="709"/>
      </w:tblGrid>
      <w:tr w:rsidR="00607994" w:rsidRPr="00607994" w:rsidTr="00485C23">
        <w:trPr>
          <w:trHeight w:val="252"/>
        </w:trPr>
        <w:tc>
          <w:tcPr>
            <w:tcW w:w="1809" w:type="dxa"/>
            <w:tcBorders>
              <w:top w:val="single" w:sz="8" w:space="0" w:color="4F81BD"/>
              <w:bottom w:val="single" w:sz="8" w:space="0" w:color="4F81BD"/>
            </w:tcBorders>
            <w:shd w:val="clear" w:color="auto" w:fill="auto"/>
          </w:tcPr>
          <w:p w:rsidR="00607994" w:rsidRPr="00607994" w:rsidRDefault="00607994" w:rsidP="00607994">
            <w:pPr>
              <w:spacing w:after="60" w:line="240" w:lineRule="auto"/>
              <w:jc w:val="both"/>
              <w:rPr>
                <w:rFonts w:cs="Calibri"/>
                <w:b/>
                <w:bCs/>
                <w:sz w:val="20"/>
                <w:szCs w:val="20"/>
              </w:rPr>
            </w:pPr>
          </w:p>
        </w:tc>
        <w:tc>
          <w:tcPr>
            <w:tcW w:w="567" w:type="dxa"/>
            <w:tcBorders>
              <w:top w:val="single" w:sz="8" w:space="0" w:color="4F81BD"/>
              <w:bottom w:val="single" w:sz="8" w:space="0" w:color="4F81BD"/>
            </w:tcBorders>
            <w:shd w:val="clear" w:color="auto" w:fill="auto"/>
          </w:tcPr>
          <w:p w:rsidR="00607994" w:rsidRPr="00607994" w:rsidRDefault="00607994" w:rsidP="00607994">
            <w:pPr>
              <w:spacing w:after="60" w:line="240" w:lineRule="auto"/>
              <w:jc w:val="both"/>
              <w:rPr>
                <w:rFonts w:cs="Calibri"/>
                <w:b/>
                <w:bCs/>
                <w:sz w:val="20"/>
                <w:szCs w:val="20"/>
              </w:rPr>
            </w:pPr>
          </w:p>
        </w:tc>
        <w:tc>
          <w:tcPr>
            <w:tcW w:w="1843" w:type="dxa"/>
            <w:gridSpan w:val="3"/>
            <w:tcBorders>
              <w:top w:val="single" w:sz="8" w:space="0" w:color="4F81BD"/>
              <w:bottom w:val="single" w:sz="8" w:space="0" w:color="4F81BD"/>
            </w:tcBorders>
            <w:shd w:val="clear" w:color="auto" w:fill="auto"/>
            <w:vAlign w:val="center"/>
          </w:tcPr>
          <w:p w:rsidR="00607994" w:rsidRPr="00607994" w:rsidRDefault="00607994" w:rsidP="00607994">
            <w:pPr>
              <w:spacing w:after="60" w:line="240" w:lineRule="auto"/>
              <w:jc w:val="center"/>
              <w:rPr>
                <w:rFonts w:cs="Calibri"/>
                <w:b/>
                <w:bCs/>
                <w:sz w:val="20"/>
                <w:szCs w:val="20"/>
              </w:rPr>
            </w:pPr>
            <w:r w:rsidRPr="00607994">
              <w:rPr>
                <w:rFonts w:cs="Calibri"/>
                <w:b/>
                <w:sz w:val="20"/>
              </w:rPr>
              <w:t>FUND TYPE</w:t>
            </w:r>
          </w:p>
        </w:tc>
        <w:tc>
          <w:tcPr>
            <w:tcW w:w="5387" w:type="dxa"/>
            <w:gridSpan w:val="6"/>
            <w:tcBorders>
              <w:top w:val="single" w:sz="8" w:space="0" w:color="4F81BD"/>
              <w:bottom w:val="single" w:sz="8" w:space="0" w:color="4F81BD"/>
            </w:tcBorders>
            <w:shd w:val="clear" w:color="auto" w:fill="auto"/>
            <w:vAlign w:val="center"/>
          </w:tcPr>
          <w:p w:rsidR="00607994" w:rsidRPr="00607994" w:rsidRDefault="00607994" w:rsidP="00607994">
            <w:pPr>
              <w:spacing w:after="60" w:line="240" w:lineRule="auto"/>
              <w:jc w:val="center"/>
              <w:rPr>
                <w:rFonts w:cs="Calibri"/>
                <w:b/>
                <w:bCs/>
                <w:sz w:val="20"/>
                <w:szCs w:val="20"/>
              </w:rPr>
            </w:pPr>
            <w:r w:rsidRPr="00607994">
              <w:rPr>
                <w:rFonts w:cs="Calibri"/>
                <w:b/>
                <w:sz w:val="20"/>
              </w:rPr>
              <w:t>PURPOSE OF FUNDING BY CATEGORY</w:t>
            </w:r>
          </w:p>
        </w:tc>
      </w:tr>
      <w:tr w:rsidR="00607994" w:rsidRPr="00607994" w:rsidTr="00485C23">
        <w:trPr>
          <w:trHeight w:val="252"/>
        </w:trPr>
        <w:tc>
          <w:tcPr>
            <w:tcW w:w="1809" w:type="dxa"/>
            <w:shd w:val="clear" w:color="auto" w:fill="D3DFEE"/>
            <w:vAlign w:val="center"/>
          </w:tcPr>
          <w:p w:rsidR="00607994" w:rsidRPr="00485C23" w:rsidRDefault="00607994" w:rsidP="00607994">
            <w:pPr>
              <w:spacing w:after="0" w:line="240" w:lineRule="auto"/>
              <w:jc w:val="center"/>
              <w:rPr>
                <w:rFonts w:cs="Calibri"/>
                <w:b/>
                <w:bCs/>
                <w:sz w:val="18"/>
                <w:szCs w:val="18"/>
              </w:rPr>
            </w:pPr>
            <w:r w:rsidRPr="00485C23">
              <w:rPr>
                <w:rFonts w:cs="Calibri"/>
                <w:b/>
                <w:sz w:val="18"/>
                <w:szCs w:val="18"/>
              </w:rPr>
              <w:t>Fund name</w:t>
            </w:r>
          </w:p>
        </w:tc>
        <w:tc>
          <w:tcPr>
            <w:tcW w:w="1276" w:type="dxa"/>
            <w:gridSpan w:val="2"/>
            <w:tcBorders>
              <w:left w:val="nil"/>
              <w:right w:val="nil"/>
            </w:tcBorders>
            <w:shd w:val="clear" w:color="auto" w:fill="D3DFEE"/>
            <w:vAlign w:val="center"/>
          </w:tcPr>
          <w:p w:rsidR="00607994" w:rsidRPr="00485C23" w:rsidRDefault="00607994" w:rsidP="00607994">
            <w:pPr>
              <w:spacing w:after="0" w:line="240" w:lineRule="auto"/>
              <w:jc w:val="center"/>
              <w:rPr>
                <w:rFonts w:cs="Calibri"/>
                <w:b/>
                <w:sz w:val="18"/>
                <w:szCs w:val="18"/>
              </w:rPr>
            </w:pPr>
            <w:r w:rsidRPr="00485C23">
              <w:rPr>
                <w:rFonts w:cs="Calibri"/>
                <w:b/>
                <w:sz w:val="18"/>
                <w:szCs w:val="18"/>
              </w:rPr>
              <w:t>Donor</w:t>
            </w:r>
          </w:p>
        </w:tc>
        <w:tc>
          <w:tcPr>
            <w:tcW w:w="851" w:type="dxa"/>
            <w:shd w:val="clear" w:color="auto" w:fill="D3DFEE"/>
            <w:vAlign w:val="center"/>
          </w:tcPr>
          <w:p w:rsidR="00607994" w:rsidRPr="00485C23" w:rsidRDefault="00607994" w:rsidP="00607994">
            <w:pPr>
              <w:spacing w:after="0" w:line="240" w:lineRule="auto"/>
              <w:ind w:left="-107" w:right="-108"/>
              <w:jc w:val="center"/>
              <w:rPr>
                <w:rFonts w:cs="Calibri"/>
                <w:b/>
                <w:sz w:val="18"/>
                <w:szCs w:val="18"/>
              </w:rPr>
            </w:pPr>
            <w:r w:rsidRPr="00485C23">
              <w:rPr>
                <w:rFonts w:cs="Calibri"/>
                <w:b/>
                <w:sz w:val="18"/>
                <w:szCs w:val="18"/>
              </w:rPr>
              <w:t>Regional funds</w:t>
            </w:r>
          </w:p>
        </w:tc>
        <w:tc>
          <w:tcPr>
            <w:tcW w:w="850" w:type="dxa"/>
            <w:gridSpan w:val="2"/>
            <w:tcBorders>
              <w:left w:val="nil"/>
              <w:right w:val="nil"/>
            </w:tcBorders>
            <w:shd w:val="clear" w:color="auto" w:fill="D3DFEE"/>
            <w:vAlign w:val="center"/>
          </w:tcPr>
          <w:p w:rsidR="00607994" w:rsidRPr="00485C23" w:rsidRDefault="00607994" w:rsidP="00607994">
            <w:pPr>
              <w:spacing w:after="0" w:line="240" w:lineRule="auto"/>
              <w:jc w:val="center"/>
              <w:rPr>
                <w:rFonts w:cs="Calibri"/>
                <w:b/>
                <w:sz w:val="18"/>
                <w:szCs w:val="18"/>
              </w:rPr>
            </w:pPr>
            <w:r w:rsidRPr="00485C23">
              <w:rPr>
                <w:rFonts w:cs="Calibri"/>
                <w:b/>
                <w:sz w:val="18"/>
                <w:szCs w:val="18"/>
              </w:rPr>
              <w:t>Funds for BiH</w:t>
            </w:r>
          </w:p>
        </w:tc>
        <w:tc>
          <w:tcPr>
            <w:tcW w:w="992" w:type="dxa"/>
            <w:shd w:val="clear" w:color="auto" w:fill="D3DFEE"/>
            <w:vAlign w:val="center"/>
          </w:tcPr>
          <w:p w:rsidR="00607994" w:rsidRPr="00485C23" w:rsidRDefault="00607994" w:rsidP="00607994">
            <w:pPr>
              <w:spacing w:after="0" w:line="240" w:lineRule="auto"/>
              <w:ind w:left="-108" w:right="-108"/>
              <w:jc w:val="center"/>
              <w:rPr>
                <w:rFonts w:cs="Calibri"/>
                <w:b/>
                <w:sz w:val="18"/>
                <w:szCs w:val="18"/>
              </w:rPr>
            </w:pPr>
            <w:r w:rsidRPr="00485C23">
              <w:rPr>
                <w:rFonts w:cs="Calibri"/>
                <w:b/>
                <w:sz w:val="18"/>
                <w:szCs w:val="18"/>
              </w:rPr>
              <w:t>Households</w:t>
            </w:r>
          </w:p>
        </w:tc>
        <w:tc>
          <w:tcPr>
            <w:tcW w:w="1701" w:type="dxa"/>
            <w:tcBorders>
              <w:left w:val="nil"/>
              <w:right w:val="nil"/>
            </w:tcBorders>
            <w:shd w:val="clear" w:color="auto" w:fill="D3DFEE"/>
            <w:vAlign w:val="center"/>
          </w:tcPr>
          <w:p w:rsidR="00607994" w:rsidRPr="00485C23" w:rsidRDefault="00607994" w:rsidP="00607994">
            <w:pPr>
              <w:spacing w:after="0" w:line="240" w:lineRule="auto"/>
              <w:jc w:val="center"/>
              <w:rPr>
                <w:rFonts w:cs="Calibri"/>
                <w:b/>
                <w:sz w:val="18"/>
                <w:szCs w:val="18"/>
              </w:rPr>
            </w:pPr>
            <w:r w:rsidRPr="00485C23">
              <w:rPr>
                <w:rFonts w:cs="Calibri"/>
                <w:b/>
                <w:sz w:val="18"/>
                <w:szCs w:val="18"/>
              </w:rPr>
              <w:t>Small and medium enterprises / industry</w:t>
            </w:r>
          </w:p>
        </w:tc>
        <w:tc>
          <w:tcPr>
            <w:tcW w:w="709" w:type="dxa"/>
            <w:shd w:val="clear" w:color="auto" w:fill="D3DFEE"/>
            <w:vAlign w:val="center"/>
          </w:tcPr>
          <w:p w:rsidR="00607994" w:rsidRPr="00485C23" w:rsidRDefault="00607994" w:rsidP="00607994">
            <w:pPr>
              <w:spacing w:after="0" w:line="240" w:lineRule="auto"/>
              <w:jc w:val="center"/>
              <w:rPr>
                <w:rFonts w:cs="Calibri"/>
                <w:b/>
                <w:sz w:val="18"/>
                <w:szCs w:val="18"/>
              </w:rPr>
            </w:pPr>
            <w:r w:rsidRPr="00485C23">
              <w:rPr>
                <w:rFonts w:cs="Calibri"/>
                <w:b/>
                <w:sz w:val="18"/>
                <w:szCs w:val="18"/>
              </w:rPr>
              <w:t>ESCO / OIE</w:t>
            </w:r>
          </w:p>
        </w:tc>
        <w:tc>
          <w:tcPr>
            <w:tcW w:w="709" w:type="dxa"/>
            <w:tcBorders>
              <w:left w:val="nil"/>
              <w:right w:val="nil"/>
            </w:tcBorders>
            <w:shd w:val="clear" w:color="auto" w:fill="D3DFEE"/>
            <w:vAlign w:val="center"/>
          </w:tcPr>
          <w:p w:rsidR="00607994" w:rsidRPr="00485C23" w:rsidRDefault="00607994" w:rsidP="00607994">
            <w:pPr>
              <w:spacing w:after="0" w:line="240" w:lineRule="auto"/>
              <w:ind w:left="-109" w:right="-108"/>
              <w:jc w:val="center"/>
              <w:rPr>
                <w:rFonts w:cs="Calibri"/>
                <w:b/>
                <w:sz w:val="18"/>
                <w:szCs w:val="18"/>
              </w:rPr>
            </w:pPr>
            <w:r w:rsidRPr="00485C23">
              <w:rPr>
                <w:rFonts w:cs="Calibri"/>
                <w:b/>
                <w:sz w:val="18"/>
                <w:szCs w:val="18"/>
              </w:rPr>
              <w:t>Municipalities</w:t>
            </w:r>
          </w:p>
        </w:tc>
        <w:tc>
          <w:tcPr>
            <w:tcW w:w="709" w:type="dxa"/>
            <w:shd w:val="clear" w:color="auto" w:fill="D3DFEE"/>
            <w:vAlign w:val="center"/>
          </w:tcPr>
          <w:p w:rsidR="00607994" w:rsidRPr="00485C23" w:rsidRDefault="00607994" w:rsidP="00607994">
            <w:pPr>
              <w:spacing w:after="0" w:line="240" w:lineRule="auto"/>
              <w:jc w:val="center"/>
              <w:rPr>
                <w:rFonts w:cs="Calibri"/>
                <w:b/>
                <w:sz w:val="18"/>
                <w:szCs w:val="18"/>
              </w:rPr>
            </w:pPr>
            <w:r w:rsidRPr="00485C23">
              <w:rPr>
                <w:rFonts w:cs="Calibri"/>
                <w:b/>
                <w:sz w:val="18"/>
                <w:szCs w:val="18"/>
              </w:rPr>
              <w:t>Public sector</w:t>
            </w:r>
          </w:p>
        </w:tc>
      </w:tr>
      <w:tr w:rsidR="00607994" w:rsidRPr="00607994" w:rsidTr="00485C23">
        <w:trPr>
          <w:trHeight w:val="252"/>
        </w:trPr>
        <w:tc>
          <w:tcPr>
            <w:tcW w:w="1809" w:type="dxa"/>
            <w:shd w:val="clear" w:color="auto" w:fill="auto"/>
            <w:vAlign w:val="center"/>
          </w:tcPr>
          <w:p w:rsidR="00607994" w:rsidRPr="00607994" w:rsidRDefault="00607994" w:rsidP="00607994">
            <w:pPr>
              <w:spacing w:after="120" w:line="240" w:lineRule="auto"/>
              <w:rPr>
                <w:rFonts w:cs="Calibri"/>
                <w:bCs/>
                <w:sz w:val="20"/>
                <w:szCs w:val="20"/>
              </w:rPr>
            </w:pPr>
            <w:r w:rsidRPr="00607994">
              <w:rPr>
                <w:rFonts w:cs="Calibri"/>
                <w:sz w:val="20"/>
              </w:rPr>
              <w:t>WeBSEDFF</w:t>
            </w:r>
          </w:p>
        </w:tc>
        <w:tc>
          <w:tcPr>
            <w:tcW w:w="1276" w:type="dxa"/>
            <w:gridSpan w:val="2"/>
            <w:shd w:val="clear" w:color="auto" w:fill="auto"/>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EBRD</w:t>
            </w:r>
          </w:p>
        </w:tc>
        <w:tc>
          <w:tcPr>
            <w:tcW w:w="851" w:type="dxa"/>
            <w:shd w:val="clear" w:color="auto" w:fill="auto"/>
            <w:vAlign w:val="center"/>
          </w:tcPr>
          <w:p w:rsidR="00607994" w:rsidRPr="00607994" w:rsidRDefault="00607994" w:rsidP="00607994">
            <w:pPr>
              <w:spacing w:after="120" w:line="240" w:lineRule="auto"/>
              <w:jc w:val="center"/>
              <w:rPr>
                <w:rFonts w:cs="Calibri"/>
                <w:sz w:val="20"/>
                <w:szCs w:val="20"/>
                <w:highlight w:val="yellow"/>
              </w:rPr>
            </w:pPr>
            <w:r w:rsidRPr="00607994">
              <w:rPr>
                <w:rFonts w:cs="Calibri"/>
                <w:sz w:val="20"/>
              </w:rPr>
              <w:t>YES</w:t>
            </w:r>
          </w:p>
        </w:tc>
        <w:tc>
          <w:tcPr>
            <w:tcW w:w="850" w:type="dxa"/>
            <w:gridSpan w:val="2"/>
            <w:shd w:val="clear" w:color="auto" w:fill="auto"/>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w:t>
            </w:r>
          </w:p>
        </w:tc>
        <w:tc>
          <w:tcPr>
            <w:tcW w:w="992" w:type="dxa"/>
            <w:shd w:val="clear" w:color="auto" w:fill="auto"/>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w:t>
            </w:r>
          </w:p>
        </w:tc>
        <w:tc>
          <w:tcPr>
            <w:tcW w:w="1701" w:type="dxa"/>
            <w:shd w:val="clear" w:color="auto" w:fill="auto"/>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YES</w:t>
            </w:r>
          </w:p>
        </w:tc>
        <w:tc>
          <w:tcPr>
            <w:tcW w:w="709" w:type="dxa"/>
            <w:shd w:val="clear" w:color="auto" w:fill="auto"/>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w:t>
            </w:r>
          </w:p>
        </w:tc>
        <w:tc>
          <w:tcPr>
            <w:tcW w:w="709" w:type="dxa"/>
            <w:shd w:val="clear" w:color="auto" w:fill="auto"/>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YES</w:t>
            </w:r>
          </w:p>
        </w:tc>
        <w:tc>
          <w:tcPr>
            <w:tcW w:w="709" w:type="dxa"/>
            <w:shd w:val="clear" w:color="auto" w:fill="auto"/>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w:t>
            </w:r>
          </w:p>
        </w:tc>
      </w:tr>
      <w:tr w:rsidR="00607994" w:rsidRPr="00607994" w:rsidTr="00485C23">
        <w:trPr>
          <w:trHeight w:val="252"/>
        </w:trPr>
        <w:tc>
          <w:tcPr>
            <w:tcW w:w="1809" w:type="dxa"/>
            <w:shd w:val="clear" w:color="auto" w:fill="D3DFEE"/>
            <w:vAlign w:val="center"/>
          </w:tcPr>
          <w:p w:rsidR="00607994" w:rsidRPr="00607994" w:rsidRDefault="00607994" w:rsidP="00607994">
            <w:pPr>
              <w:spacing w:after="120" w:line="240" w:lineRule="auto"/>
              <w:rPr>
                <w:rFonts w:cs="Calibri"/>
                <w:bCs/>
                <w:sz w:val="20"/>
                <w:szCs w:val="20"/>
              </w:rPr>
            </w:pPr>
            <w:r w:rsidRPr="00607994">
              <w:rPr>
                <w:rFonts w:cs="Calibri"/>
                <w:sz w:val="20"/>
              </w:rPr>
              <w:t>WBPSSF-SEEF</w:t>
            </w:r>
          </w:p>
        </w:tc>
        <w:tc>
          <w:tcPr>
            <w:tcW w:w="1276" w:type="dxa"/>
            <w:gridSpan w:val="2"/>
            <w:tcBorders>
              <w:left w:val="nil"/>
              <w:right w:val="nil"/>
            </w:tcBorders>
            <w:shd w:val="clear" w:color="auto" w:fill="D3DFEE"/>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EBRD</w:t>
            </w:r>
          </w:p>
        </w:tc>
        <w:tc>
          <w:tcPr>
            <w:tcW w:w="851" w:type="dxa"/>
            <w:shd w:val="clear" w:color="auto" w:fill="D3DFEE"/>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YES</w:t>
            </w:r>
          </w:p>
        </w:tc>
        <w:tc>
          <w:tcPr>
            <w:tcW w:w="850" w:type="dxa"/>
            <w:gridSpan w:val="2"/>
            <w:tcBorders>
              <w:left w:val="nil"/>
              <w:right w:val="nil"/>
            </w:tcBorders>
            <w:shd w:val="clear" w:color="auto" w:fill="D3DFEE"/>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w:t>
            </w:r>
          </w:p>
        </w:tc>
        <w:tc>
          <w:tcPr>
            <w:tcW w:w="992" w:type="dxa"/>
            <w:shd w:val="clear" w:color="auto" w:fill="D3DFEE"/>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w:t>
            </w:r>
          </w:p>
        </w:tc>
        <w:tc>
          <w:tcPr>
            <w:tcW w:w="1701" w:type="dxa"/>
            <w:tcBorders>
              <w:left w:val="nil"/>
              <w:right w:val="nil"/>
            </w:tcBorders>
            <w:shd w:val="clear" w:color="auto" w:fill="D3DFEE"/>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YES</w:t>
            </w:r>
          </w:p>
        </w:tc>
        <w:tc>
          <w:tcPr>
            <w:tcW w:w="709" w:type="dxa"/>
            <w:shd w:val="clear" w:color="auto" w:fill="D3DFEE"/>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w:t>
            </w:r>
          </w:p>
        </w:tc>
        <w:tc>
          <w:tcPr>
            <w:tcW w:w="709" w:type="dxa"/>
            <w:tcBorders>
              <w:left w:val="nil"/>
              <w:right w:val="nil"/>
            </w:tcBorders>
            <w:shd w:val="clear" w:color="auto" w:fill="D3DFEE"/>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w:t>
            </w:r>
          </w:p>
        </w:tc>
        <w:tc>
          <w:tcPr>
            <w:tcW w:w="709" w:type="dxa"/>
            <w:shd w:val="clear" w:color="auto" w:fill="D3DFEE"/>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w:t>
            </w:r>
          </w:p>
        </w:tc>
      </w:tr>
      <w:tr w:rsidR="00607994" w:rsidRPr="00607994" w:rsidTr="00485C23">
        <w:trPr>
          <w:trHeight w:val="252"/>
        </w:trPr>
        <w:tc>
          <w:tcPr>
            <w:tcW w:w="1809" w:type="dxa"/>
            <w:shd w:val="clear" w:color="auto" w:fill="auto"/>
            <w:vAlign w:val="center"/>
          </w:tcPr>
          <w:p w:rsidR="00607994" w:rsidRPr="00607994" w:rsidRDefault="00607994" w:rsidP="00607994">
            <w:pPr>
              <w:spacing w:after="120" w:line="240" w:lineRule="auto"/>
              <w:rPr>
                <w:rFonts w:cs="Calibri"/>
                <w:bCs/>
                <w:sz w:val="20"/>
                <w:szCs w:val="20"/>
              </w:rPr>
            </w:pPr>
            <w:r w:rsidRPr="00607994">
              <w:rPr>
                <w:rFonts w:cs="Calibri"/>
                <w:sz w:val="20"/>
              </w:rPr>
              <w:t>Banking Facility for Sustainable Energy Finance</w:t>
            </w:r>
          </w:p>
        </w:tc>
        <w:tc>
          <w:tcPr>
            <w:tcW w:w="1276" w:type="dxa"/>
            <w:gridSpan w:val="2"/>
            <w:shd w:val="clear" w:color="auto" w:fill="auto"/>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KfW</w:t>
            </w:r>
          </w:p>
        </w:tc>
        <w:tc>
          <w:tcPr>
            <w:tcW w:w="851" w:type="dxa"/>
            <w:shd w:val="clear" w:color="auto" w:fill="auto"/>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YES</w:t>
            </w:r>
          </w:p>
        </w:tc>
        <w:tc>
          <w:tcPr>
            <w:tcW w:w="850" w:type="dxa"/>
            <w:gridSpan w:val="2"/>
            <w:shd w:val="clear" w:color="auto" w:fill="auto"/>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w:t>
            </w:r>
          </w:p>
        </w:tc>
        <w:tc>
          <w:tcPr>
            <w:tcW w:w="992" w:type="dxa"/>
            <w:shd w:val="clear" w:color="auto" w:fill="auto"/>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YES</w:t>
            </w:r>
          </w:p>
        </w:tc>
        <w:tc>
          <w:tcPr>
            <w:tcW w:w="1701" w:type="dxa"/>
            <w:shd w:val="clear" w:color="auto" w:fill="auto"/>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YES</w:t>
            </w:r>
          </w:p>
        </w:tc>
        <w:tc>
          <w:tcPr>
            <w:tcW w:w="709" w:type="dxa"/>
            <w:shd w:val="clear" w:color="auto" w:fill="auto"/>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w:t>
            </w:r>
          </w:p>
        </w:tc>
        <w:tc>
          <w:tcPr>
            <w:tcW w:w="709" w:type="dxa"/>
            <w:shd w:val="clear" w:color="auto" w:fill="auto"/>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YES</w:t>
            </w:r>
          </w:p>
        </w:tc>
        <w:tc>
          <w:tcPr>
            <w:tcW w:w="709" w:type="dxa"/>
            <w:shd w:val="clear" w:color="auto" w:fill="auto"/>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w:t>
            </w:r>
          </w:p>
        </w:tc>
      </w:tr>
      <w:tr w:rsidR="00607994" w:rsidRPr="00607994" w:rsidTr="00485C23">
        <w:trPr>
          <w:trHeight w:val="252"/>
        </w:trPr>
        <w:tc>
          <w:tcPr>
            <w:tcW w:w="1809" w:type="dxa"/>
            <w:shd w:val="clear" w:color="auto" w:fill="D3DFEE"/>
            <w:vAlign w:val="center"/>
          </w:tcPr>
          <w:p w:rsidR="00607994" w:rsidRPr="00607994" w:rsidRDefault="00607994" w:rsidP="00607994">
            <w:pPr>
              <w:spacing w:after="120" w:line="240" w:lineRule="auto"/>
              <w:rPr>
                <w:rFonts w:cs="Calibri"/>
                <w:bCs/>
                <w:sz w:val="20"/>
                <w:szCs w:val="20"/>
              </w:rPr>
            </w:pPr>
            <w:r w:rsidRPr="00607994">
              <w:rPr>
                <w:rFonts w:cs="Calibri"/>
                <w:sz w:val="20"/>
              </w:rPr>
              <w:t>Eastern Europe Energy Efficiency Fund/EE21</w:t>
            </w:r>
          </w:p>
        </w:tc>
        <w:tc>
          <w:tcPr>
            <w:tcW w:w="1276" w:type="dxa"/>
            <w:gridSpan w:val="2"/>
            <w:tcBorders>
              <w:left w:val="nil"/>
              <w:right w:val="nil"/>
            </w:tcBorders>
            <w:shd w:val="clear" w:color="auto" w:fill="D3DFEE"/>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UNEC</w:t>
            </w:r>
          </w:p>
        </w:tc>
        <w:tc>
          <w:tcPr>
            <w:tcW w:w="851" w:type="dxa"/>
            <w:shd w:val="clear" w:color="auto" w:fill="D3DFEE"/>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YES</w:t>
            </w:r>
          </w:p>
        </w:tc>
        <w:tc>
          <w:tcPr>
            <w:tcW w:w="850" w:type="dxa"/>
            <w:gridSpan w:val="2"/>
            <w:tcBorders>
              <w:left w:val="nil"/>
              <w:right w:val="nil"/>
            </w:tcBorders>
            <w:shd w:val="clear" w:color="auto" w:fill="D3DFEE"/>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w:t>
            </w:r>
          </w:p>
        </w:tc>
        <w:tc>
          <w:tcPr>
            <w:tcW w:w="992" w:type="dxa"/>
            <w:shd w:val="clear" w:color="auto" w:fill="D3DFEE"/>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YES</w:t>
            </w:r>
          </w:p>
        </w:tc>
        <w:tc>
          <w:tcPr>
            <w:tcW w:w="1701" w:type="dxa"/>
            <w:tcBorders>
              <w:left w:val="nil"/>
              <w:right w:val="nil"/>
            </w:tcBorders>
            <w:shd w:val="clear" w:color="auto" w:fill="D3DFEE"/>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YES</w:t>
            </w:r>
          </w:p>
        </w:tc>
        <w:tc>
          <w:tcPr>
            <w:tcW w:w="709" w:type="dxa"/>
            <w:shd w:val="clear" w:color="auto" w:fill="D3DFEE"/>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w:t>
            </w:r>
          </w:p>
        </w:tc>
        <w:tc>
          <w:tcPr>
            <w:tcW w:w="709" w:type="dxa"/>
            <w:tcBorders>
              <w:left w:val="nil"/>
              <w:right w:val="nil"/>
            </w:tcBorders>
            <w:shd w:val="clear" w:color="auto" w:fill="D3DFEE"/>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YES</w:t>
            </w:r>
          </w:p>
        </w:tc>
        <w:tc>
          <w:tcPr>
            <w:tcW w:w="709" w:type="dxa"/>
            <w:shd w:val="clear" w:color="auto" w:fill="D3DFEE"/>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w:t>
            </w:r>
          </w:p>
        </w:tc>
      </w:tr>
      <w:tr w:rsidR="00607994" w:rsidRPr="00607994" w:rsidTr="00485C23">
        <w:trPr>
          <w:trHeight w:val="252"/>
        </w:trPr>
        <w:tc>
          <w:tcPr>
            <w:tcW w:w="1809" w:type="dxa"/>
            <w:shd w:val="clear" w:color="auto" w:fill="auto"/>
            <w:vAlign w:val="center"/>
          </w:tcPr>
          <w:p w:rsidR="00607994" w:rsidRPr="00607994" w:rsidRDefault="00607994" w:rsidP="00607994">
            <w:pPr>
              <w:spacing w:after="120" w:line="240" w:lineRule="auto"/>
              <w:rPr>
                <w:rFonts w:cs="Calibri"/>
                <w:bCs/>
                <w:sz w:val="20"/>
                <w:szCs w:val="20"/>
              </w:rPr>
            </w:pPr>
            <w:r w:rsidRPr="00607994">
              <w:rPr>
                <w:rFonts w:cs="Calibri"/>
                <w:sz w:val="20"/>
              </w:rPr>
              <w:t>SYNERGY</w:t>
            </w:r>
          </w:p>
        </w:tc>
        <w:tc>
          <w:tcPr>
            <w:tcW w:w="1276" w:type="dxa"/>
            <w:gridSpan w:val="2"/>
            <w:shd w:val="clear" w:color="auto" w:fill="auto"/>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USAID / Hellenic AID</w:t>
            </w:r>
          </w:p>
        </w:tc>
        <w:tc>
          <w:tcPr>
            <w:tcW w:w="851" w:type="dxa"/>
            <w:shd w:val="clear" w:color="auto" w:fill="auto"/>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YES</w:t>
            </w:r>
          </w:p>
        </w:tc>
        <w:tc>
          <w:tcPr>
            <w:tcW w:w="850" w:type="dxa"/>
            <w:gridSpan w:val="2"/>
            <w:shd w:val="clear" w:color="auto" w:fill="auto"/>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w:t>
            </w:r>
          </w:p>
        </w:tc>
        <w:tc>
          <w:tcPr>
            <w:tcW w:w="992" w:type="dxa"/>
            <w:shd w:val="clear" w:color="auto" w:fill="auto"/>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w:t>
            </w:r>
          </w:p>
        </w:tc>
        <w:tc>
          <w:tcPr>
            <w:tcW w:w="1701" w:type="dxa"/>
            <w:shd w:val="clear" w:color="auto" w:fill="auto"/>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w:t>
            </w:r>
          </w:p>
        </w:tc>
        <w:tc>
          <w:tcPr>
            <w:tcW w:w="709" w:type="dxa"/>
            <w:shd w:val="clear" w:color="auto" w:fill="auto"/>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w:t>
            </w:r>
          </w:p>
        </w:tc>
        <w:tc>
          <w:tcPr>
            <w:tcW w:w="709" w:type="dxa"/>
            <w:shd w:val="clear" w:color="auto" w:fill="auto"/>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w:t>
            </w:r>
          </w:p>
        </w:tc>
        <w:tc>
          <w:tcPr>
            <w:tcW w:w="709" w:type="dxa"/>
            <w:shd w:val="clear" w:color="auto" w:fill="auto"/>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YES</w:t>
            </w:r>
          </w:p>
        </w:tc>
      </w:tr>
      <w:tr w:rsidR="00607994" w:rsidRPr="00607994" w:rsidTr="00485C23">
        <w:trPr>
          <w:trHeight w:val="265"/>
        </w:trPr>
        <w:tc>
          <w:tcPr>
            <w:tcW w:w="1809" w:type="dxa"/>
            <w:shd w:val="clear" w:color="auto" w:fill="D3DFEE"/>
            <w:vAlign w:val="center"/>
          </w:tcPr>
          <w:p w:rsidR="00607994" w:rsidRPr="00607994" w:rsidRDefault="00607994" w:rsidP="00607994">
            <w:pPr>
              <w:spacing w:after="120" w:line="240" w:lineRule="auto"/>
              <w:rPr>
                <w:rFonts w:cs="Calibri"/>
                <w:bCs/>
                <w:sz w:val="20"/>
                <w:szCs w:val="20"/>
              </w:rPr>
            </w:pPr>
            <w:r w:rsidRPr="00607994">
              <w:rPr>
                <w:rFonts w:cs="Calibri"/>
                <w:sz w:val="20"/>
              </w:rPr>
              <w:t>Open Regional Fund</w:t>
            </w:r>
          </w:p>
        </w:tc>
        <w:tc>
          <w:tcPr>
            <w:tcW w:w="1276" w:type="dxa"/>
            <w:gridSpan w:val="2"/>
            <w:tcBorders>
              <w:left w:val="nil"/>
              <w:right w:val="nil"/>
            </w:tcBorders>
            <w:shd w:val="clear" w:color="auto" w:fill="D3DFEE"/>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GIZ</w:t>
            </w:r>
          </w:p>
        </w:tc>
        <w:tc>
          <w:tcPr>
            <w:tcW w:w="851" w:type="dxa"/>
            <w:shd w:val="clear" w:color="auto" w:fill="D3DFEE"/>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YES</w:t>
            </w:r>
          </w:p>
        </w:tc>
        <w:tc>
          <w:tcPr>
            <w:tcW w:w="850" w:type="dxa"/>
            <w:gridSpan w:val="2"/>
            <w:tcBorders>
              <w:left w:val="nil"/>
              <w:right w:val="nil"/>
            </w:tcBorders>
            <w:shd w:val="clear" w:color="auto" w:fill="D3DFEE"/>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w:t>
            </w:r>
          </w:p>
        </w:tc>
        <w:tc>
          <w:tcPr>
            <w:tcW w:w="992" w:type="dxa"/>
            <w:shd w:val="clear" w:color="auto" w:fill="D3DFEE"/>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w:t>
            </w:r>
          </w:p>
        </w:tc>
        <w:tc>
          <w:tcPr>
            <w:tcW w:w="1701" w:type="dxa"/>
            <w:tcBorders>
              <w:left w:val="nil"/>
              <w:right w:val="nil"/>
            </w:tcBorders>
            <w:shd w:val="clear" w:color="auto" w:fill="D3DFEE"/>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YES</w:t>
            </w:r>
          </w:p>
        </w:tc>
        <w:tc>
          <w:tcPr>
            <w:tcW w:w="709" w:type="dxa"/>
            <w:shd w:val="clear" w:color="auto" w:fill="D3DFEE"/>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YES</w:t>
            </w:r>
          </w:p>
        </w:tc>
        <w:tc>
          <w:tcPr>
            <w:tcW w:w="709" w:type="dxa"/>
            <w:tcBorders>
              <w:left w:val="nil"/>
              <w:right w:val="nil"/>
            </w:tcBorders>
            <w:shd w:val="clear" w:color="auto" w:fill="D3DFEE"/>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YES</w:t>
            </w:r>
          </w:p>
        </w:tc>
        <w:tc>
          <w:tcPr>
            <w:tcW w:w="709" w:type="dxa"/>
            <w:shd w:val="clear" w:color="auto" w:fill="D3DFEE"/>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YES</w:t>
            </w:r>
          </w:p>
        </w:tc>
      </w:tr>
      <w:tr w:rsidR="00607994" w:rsidRPr="00607994" w:rsidTr="00485C23">
        <w:trPr>
          <w:trHeight w:val="265"/>
        </w:trPr>
        <w:tc>
          <w:tcPr>
            <w:tcW w:w="1809" w:type="dxa"/>
            <w:shd w:val="clear" w:color="auto" w:fill="auto"/>
            <w:vAlign w:val="center"/>
          </w:tcPr>
          <w:p w:rsidR="00607994" w:rsidRPr="00607994" w:rsidRDefault="00607994" w:rsidP="00607994">
            <w:pPr>
              <w:spacing w:after="120" w:line="240" w:lineRule="auto"/>
              <w:rPr>
                <w:rFonts w:cs="Calibri"/>
                <w:bCs/>
                <w:sz w:val="20"/>
                <w:szCs w:val="20"/>
              </w:rPr>
            </w:pPr>
            <w:r w:rsidRPr="00607994">
              <w:rPr>
                <w:rFonts w:cs="Calibri"/>
                <w:sz w:val="20"/>
              </w:rPr>
              <w:t>CEI Trust Fund</w:t>
            </w:r>
          </w:p>
        </w:tc>
        <w:tc>
          <w:tcPr>
            <w:tcW w:w="1276" w:type="dxa"/>
            <w:gridSpan w:val="2"/>
            <w:shd w:val="clear" w:color="auto" w:fill="auto"/>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Italy and EBRD</w:t>
            </w:r>
          </w:p>
        </w:tc>
        <w:tc>
          <w:tcPr>
            <w:tcW w:w="851" w:type="dxa"/>
            <w:shd w:val="clear" w:color="auto" w:fill="auto"/>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YES</w:t>
            </w:r>
          </w:p>
        </w:tc>
        <w:tc>
          <w:tcPr>
            <w:tcW w:w="850" w:type="dxa"/>
            <w:gridSpan w:val="2"/>
            <w:shd w:val="clear" w:color="auto" w:fill="auto"/>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w:t>
            </w:r>
          </w:p>
        </w:tc>
        <w:tc>
          <w:tcPr>
            <w:tcW w:w="992" w:type="dxa"/>
            <w:shd w:val="clear" w:color="auto" w:fill="auto"/>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w:t>
            </w:r>
          </w:p>
        </w:tc>
        <w:tc>
          <w:tcPr>
            <w:tcW w:w="1701" w:type="dxa"/>
            <w:shd w:val="clear" w:color="auto" w:fill="auto"/>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w:t>
            </w:r>
          </w:p>
        </w:tc>
        <w:tc>
          <w:tcPr>
            <w:tcW w:w="709" w:type="dxa"/>
            <w:shd w:val="clear" w:color="auto" w:fill="auto"/>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w:t>
            </w:r>
          </w:p>
        </w:tc>
        <w:tc>
          <w:tcPr>
            <w:tcW w:w="709" w:type="dxa"/>
            <w:shd w:val="clear" w:color="auto" w:fill="auto"/>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YES</w:t>
            </w:r>
          </w:p>
        </w:tc>
        <w:tc>
          <w:tcPr>
            <w:tcW w:w="709" w:type="dxa"/>
            <w:shd w:val="clear" w:color="auto" w:fill="auto"/>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YES</w:t>
            </w:r>
          </w:p>
        </w:tc>
      </w:tr>
      <w:tr w:rsidR="00607994" w:rsidRPr="00607994" w:rsidTr="00485C23">
        <w:trPr>
          <w:trHeight w:val="265"/>
        </w:trPr>
        <w:tc>
          <w:tcPr>
            <w:tcW w:w="1809" w:type="dxa"/>
            <w:shd w:val="clear" w:color="auto" w:fill="D3DFEE"/>
            <w:vAlign w:val="center"/>
          </w:tcPr>
          <w:p w:rsidR="00607994" w:rsidRPr="00607994" w:rsidRDefault="00607994" w:rsidP="00607994">
            <w:pPr>
              <w:spacing w:after="120" w:line="240" w:lineRule="auto"/>
              <w:rPr>
                <w:rFonts w:cs="Calibri"/>
                <w:bCs/>
                <w:sz w:val="20"/>
                <w:szCs w:val="20"/>
              </w:rPr>
            </w:pPr>
            <w:r w:rsidRPr="00607994">
              <w:rPr>
                <w:rFonts w:cs="Calibri"/>
                <w:sz w:val="20"/>
              </w:rPr>
              <w:t>EBRD WeBSECLF</w:t>
            </w:r>
          </w:p>
        </w:tc>
        <w:tc>
          <w:tcPr>
            <w:tcW w:w="1276" w:type="dxa"/>
            <w:gridSpan w:val="2"/>
            <w:tcBorders>
              <w:left w:val="nil"/>
              <w:right w:val="nil"/>
            </w:tcBorders>
            <w:shd w:val="clear" w:color="auto" w:fill="D3DFEE"/>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EC/EBRD</w:t>
            </w:r>
          </w:p>
        </w:tc>
        <w:tc>
          <w:tcPr>
            <w:tcW w:w="851" w:type="dxa"/>
            <w:shd w:val="clear" w:color="auto" w:fill="D3DFEE"/>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YES</w:t>
            </w:r>
          </w:p>
        </w:tc>
        <w:tc>
          <w:tcPr>
            <w:tcW w:w="850" w:type="dxa"/>
            <w:gridSpan w:val="2"/>
            <w:tcBorders>
              <w:left w:val="nil"/>
              <w:right w:val="nil"/>
            </w:tcBorders>
            <w:shd w:val="clear" w:color="auto" w:fill="D3DFEE"/>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w:t>
            </w:r>
          </w:p>
        </w:tc>
        <w:tc>
          <w:tcPr>
            <w:tcW w:w="992" w:type="dxa"/>
            <w:shd w:val="clear" w:color="auto" w:fill="D3DFEE"/>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w:t>
            </w:r>
          </w:p>
        </w:tc>
        <w:tc>
          <w:tcPr>
            <w:tcW w:w="1701" w:type="dxa"/>
            <w:tcBorders>
              <w:left w:val="nil"/>
              <w:right w:val="nil"/>
            </w:tcBorders>
            <w:shd w:val="clear" w:color="auto" w:fill="D3DFEE"/>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YES</w:t>
            </w:r>
          </w:p>
        </w:tc>
        <w:tc>
          <w:tcPr>
            <w:tcW w:w="709" w:type="dxa"/>
            <w:shd w:val="clear" w:color="auto" w:fill="D3DFEE"/>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w:t>
            </w:r>
          </w:p>
        </w:tc>
        <w:tc>
          <w:tcPr>
            <w:tcW w:w="709" w:type="dxa"/>
            <w:tcBorders>
              <w:left w:val="nil"/>
              <w:right w:val="nil"/>
            </w:tcBorders>
            <w:shd w:val="clear" w:color="auto" w:fill="D3DFEE"/>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w:t>
            </w:r>
          </w:p>
        </w:tc>
        <w:tc>
          <w:tcPr>
            <w:tcW w:w="709" w:type="dxa"/>
            <w:shd w:val="clear" w:color="auto" w:fill="D3DFEE"/>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w:t>
            </w:r>
          </w:p>
        </w:tc>
      </w:tr>
      <w:tr w:rsidR="00607994" w:rsidRPr="00607994" w:rsidTr="00485C23">
        <w:trPr>
          <w:trHeight w:val="265"/>
        </w:trPr>
        <w:tc>
          <w:tcPr>
            <w:tcW w:w="1809" w:type="dxa"/>
            <w:shd w:val="clear" w:color="auto" w:fill="auto"/>
            <w:vAlign w:val="center"/>
          </w:tcPr>
          <w:p w:rsidR="00607994" w:rsidRPr="00607994" w:rsidRDefault="00607994" w:rsidP="00607994">
            <w:pPr>
              <w:spacing w:after="120" w:line="240" w:lineRule="auto"/>
              <w:rPr>
                <w:rFonts w:cs="Calibri"/>
                <w:bCs/>
                <w:sz w:val="20"/>
                <w:szCs w:val="20"/>
              </w:rPr>
            </w:pPr>
            <w:r w:rsidRPr="00607994">
              <w:rPr>
                <w:rFonts w:cs="Calibri"/>
                <w:sz w:val="20"/>
              </w:rPr>
              <w:t>EIB</w:t>
            </w:r>
          </w:p>
        </w:tc>
        <w:tc>
          <w:tcPr>
            <w:tcW w:w="1276" w:type="dxa"/>
            <w:gridSpan w:val="2"/>
            <w:shd w:val="clear" w:color="auto" w:fill="auto"/>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EC/EIB</w:t>
            </w:r>
          </w:p>
        </w:tc>
        <w:tc>
          <w:tcPr>
            <w:tcW w:w="851" w:type="dxa"/>
            <w:shd w:val="clear" w:color="auto" w:fill="auto"/>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w:t>
            </w:r>
          </w:p>
        </w:tc>
        <w:tc>
          <w:tcPr>
            <w:tcW w:w="850" w:type="dxa"/>
            <w:gridSpan w:val="2"/>
            <w:shd w:val="clear" w:color="auto" w:fill="auto"/>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w:t>
            </w:r>
          </w:p>
        </w:tc>
        <w:tc>
          <w:tcPr>
            <w:tcW w:w="992" w:type="dxa"/>
            <w:shd w:val="clear" w:color="auto" w:fill="auto"/>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w:t>
            </w:r>
          </w:p>
        </w:tc>
        <w:tc>
          <w:tcPr>
            <w:tcW w:w="1701" w:type="dxa"/>
            <w:shd w:val="clear" w:color="auto" w:fill="auto"/>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YES</w:t>
            </w:r>
          </w:p>
        </w:tc>
        <w:tc>
          <w:tcPr>
            <w:tcW w:w="709" w:type="dxa"/>
            <w:shd w:val="clear" w:color="auto" w:fill="auto"/>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w:t>
            </w:r>
          </w:p>
        </w:tc>
        <w:tc>
          <w:tcPr>
            <w:tcW w:w="709" w:type="dxa"/>
            <w:shd w:val="clear" w:color="auto" w:fill="auto"/>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YES</w:t>
            </w:r>
          </w:p>
        </w:tc>
        <w:tc>
          <w:tcPr>
            <w:tcW w:w="709" w:type="dxa"/>
            <w:shd w:val="clear" w:color="auto" w:fill="auto"/>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w:t>
            </w:r>
          </w:p>
        </w:tc>
      </w:tr>
      <w:tr w:rsidR="00607994" w:rsidRPr="00607994" w:rsidTr="00485C23">
        <w:trPr>
          <w:trHeight w:val="265"/>
        </w:trPr>
        <w:tc>
          <w:tcPr>
            <w:tcW w:w="1809" w:type="dxa"/>
            <w:shd w:val="clear" w:color="auto" w:fill="D3DFEE"/>
            <w:vAlign w:val="center"/>
          </w:tcPr>
          <w:p w:rsidR="00607994" w:rsidRPr="00607994" w:rsidRDefault="00607994" w:rsidP="00607994">
            <w:pPr>
              <w:spacing w:after="120" w:line="240" w:lineRule="auto"/>
              <w:rPr>
                <w:rFonts w:cs="Calibri"/>
                <w:bCs/>
                <w:sz w:val="20"/>
                <w:szCs w:val="20"/>
              </w:rPr>
            </w:pPr>
            <w:r w:rsidRPr="00607994">
              <w:rPr>
                <w:rFonts w:cs="Calibri"/>
                <w:sz w:val="20"/>
              </w:rPr>
              <w:t>CEB/KfW</w:t>
            </w:r>
          </w:p>
        </w:tc>
        <w:tc>
          <w:tcPr>
            <w:tcW w:w="1276" w:type="dxa"/>
            <w:gridSpan w:val="2"/>
            <w:tcBorders>
              <w:left w:val="nil"/>
              <w:right w:val="nil"/>
            </w:tcBorders>
            <w:shd w:val="clear" w:color="auto" w:fill="D3DFEE"/>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EC/CEB/KfW</w:t>
            </w:r>
          </w:p>
        </w:tc>
        <w:tc>
          <w:tcPr>
            <w:tcW w:w="851" w:type="dxa"/>
            <w:shd w:val="clear" w:color="auto" w:fill="D3DFEE"/>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YES</w:t>
            </w:r>
          </w:p>
        </w:tc>
        <w:tc>
          <w:tcPr>
            <w:tcW w:w="850" w:type="dxa"/>
            <w:gridSpan w:val="2"/>
            <w:tcBorders>
              <w:left w:val="nil"/>
              <w:right w:val="nil"/>
            </w:tcBorders>
            <w:shd w:val="clear" w:color="auto" w:fill="D3DFEE"/>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w:t>
            </w:r>
          </w:p>
        </w:tc>
        <w:tc>
          <w:tcPr>
            <w:tcW w:w="992" w:type="dxa"/>
            <w:shd w:val="clear" w:color="auto" w:fill="D3DFEE"/>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w:t>
            </w:r>
          </w:p>
        </w:tc>
        <w:tc>
          <w:tcPr>
            <w:tcW w:w="1701" w:type="dxa"/>
            <w:tcBorders>
              <w:left w:val="nil"/>
              <w:right w:val="nil"/>
            </w:tcBorders>
            <w:shd w:val="clear" w:color="auto" w:fill="D3DFEE"/>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w:t>
            </w:r>
          </w:p>
        </w:tc>
        <w:tc>
          <w:tcPr>
            <w:tcW w:w="709" w:type="dxa"/>
            <w:shd w:val="clear" w:color="auto" w:fill="D3DFEE"/>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w:t>
            </w:r>
          </w:p>
        </w:tc>
        <w:tc>
          <w:tcPr>
            <w:tcW w:w="709" w:type="dxa"/>
            <w:tcBorders>
              <w:left w:val="nil"/>
              <w:right w:val="nil"/>
            </w:tcBorders>
            <w:shd w:val="clear" w:color="auto" w:fill="D3DFEE"/>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w:t>
            </w:r>
          </w:p>
        </w:tc>
        <w:tc>
          <w:tcPr>
            <w:tcW w:w="709" w:type="dxa"/>
            <w:shd w:val="clear" w:color="auto" w:fill="D3DFEE"/>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w:t>
            </w:r>
          </w:p>
        </w:tc>
      </w:tr>
      <w:tr w:rsidR="00607994" w:rsidRPr="00607994" w:rsidTr="00485C23">
        <w:trPr>
          <w:trHeight w:val="265"/>
        </w:trPr>
        <w:tc>
          <w:tcPr>
            <w:tcW w:w="1809" w:type="dxa"/>
            <w:shd w:val="clear" w:color="auto" w:fill="auto"/>
            <w:vAlign w:val="center"/>
          </w:tcPr>
          <w:p w:rsidR="00607994" w:rsidRPr="00607994" w:rsidRDefault="00607994" w:rsidP="00607994">
            <w:pPr>
              <w:spacing w:after="120" w:line="240" w:lineRule="auto"/>
              <w:rPr>
                <w:rFonts w:cs="Calibri"/>
                <w:bCs/>
                <w:sz w:val="20"/>
                <w:szCs w:val="20"/>
              </w:rPr>
            </w:pPr>
            <w:r w:rsidRPr="00607994">
              <w:rPr>
                <w:rFonts w:cs="Calibri"/>
                <w:sz w:val="20"/>
              </w:rPr>
              <w:t>Green for Growth Fund (GGF)</w:t>
            </w:r>
          </w:p>
        </w:tc>
        <w:tc>
          <w:tcPr>
            <w:tcW w:w="1276" w:type="dxa"/>
            <w:gridSpan w:val="2"/>
            <w:shd w:val="clear" w:color="auto" w:fill="auto"/>
            <w:vAlign w:val="center"/>
          </w:tcPr>
          <w:p w:rsidR="00607994" w:rsidRPr="00607994" w:rsidRDefault="00607994" w:rsidP="00607994">
            <w:pPr>
              <w:spacing w:after="120" w:line="240" w:lineRule="auto"/>
              <w:ind w:left="-108" w:right="-109"/>
              <w:jc w:val="center"/>
              <w:rPr>
                <w:rFonts w:cs="Calibri"/>
                <w:sz w:val="20"/>
                <w:szCs w:val="20"/>
              </w:rPr>
            </w:pPr>
            <w:r w:rsidRPr="00607994">
              <w:rPr>
                <w:rFonts w:cs="Calibri"/>
                <w:sz w:val="20"/>
              </w:rPr>
              <w:t>EC/EIB/KfW EBRD</w:t>
            </w:r>
          </w:p>
        </w:tc>
        <w:tc>
          <w:tcPr>
            <w:tcW w:w="851" w:type="dxa"/>
            <w:shd w:val="clear" w:color="auto" w:fill="auto"/>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YES</w:t>
            </w:r>
          </w:p>
        </w:tc>
        <w:tc>
          <w:tcPr>
            <w:tcW w:w="850" w:type="dxa"/>
            <w:gridSpan w:val="2"/>
            <w:shd w:val="clear" w:color="auto" w:fill="auto"/>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YES</w:t>
            </w:r>
          </w:p>
        </w:tc>
        <w:tc>
          <w:tcPr>
            <w:tcW w:w="992" w:type="dxa"/>
            <w:shd w:val="clear" w:color="auto" w:fill="auto"/>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YES</w:t>
            </w:r>
          </w:p>
        </w:tc>
        <w:tc>
          <w:tcPr>
            <w:tcW w:w="1701" w:type="dxa"/>
            <w:shd w:val="clear" w:color="auto" w:fill="auto"/>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YES</w:t>
            </w:r>
          </w:p>
        </w:tc>
        <w:tc>
          <w:tcPr>
            <w:tcW w:w="709" w:type="dxa"/>
            <w:shd w:val="clear" w:color="auto" w:fill="auto"/>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YES</w:t>
            </w:r>
          </w:p>
        </w:tc>
        <w:tc>
          <w:tcPr>
            <w:tcW w:w="709" w:type="dxa"/>
            <w:shd w:val="clear" w:color="auto" w:fill="auto"/>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w:t>
            </w:r>
          </w:p>
        </w:tc>
        <w:tc>
          <w:tcPr>
            <w:tcW w:w="709" w:type="dxa"/>
            <w:shd w:val="clear" w:color="auto" w:fill="auto"/>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YES</w:t>
            </w:r>
          </w:p>
        </w:tc>
      </w:tr>
      <w:tr w:rsidR="00607994" w:rsidRPr="00607994" w:rsidTr="00485C23">
        <w:trPr>
          <w:trHeight w:val="265"/>
        </w:trPr>
        <w:tc>
          <w:tcPr>
            <w:tcW w:w="1809" w:type="dxa"/>
            <w:shd w:val="clear" w:color="auto" w:fill="D3DFEE"/>
            <w:vAlign w:val="center"/>
          </w:tcPr>
          <w:p w:rsidR="00607994" w:rsidRPr="00607994" w:rsidRDefault="00607994" w:rsidP="00607994">
            <w:pPr>
              <w:spacing w:after="120" w:line="240" w:lineRule="auto"/>
              <w:rPr>
                <w:rFonts w:cs="Calibri"/>
                <w:bCs/>
                <w:sz w:val="20"/>
                <w:szCs w:val="20"/>
              </w:rPr>
            </w:pPr>
            <w:r w:rsidRPr="00607994">
              <w:rPr>
                <w:rFonts w:cs="Calibri"/>
                <w:sz w:val="20"/>
              </w:rPr>
              <w:t xml:space="preserve">Development of Credit Facility for EE  to BiH </w:t>
            </w:r>
          </w:p>
        </w:tc>
        <w:tc>
          <w:tcPr>
            <w:tcW w:w="1276" w:type="dxa"/>
            <w:gridSpan w:val="2"/>
            <w:tcBorders>
              <w:left w:val="nil"/>
              <w:right w:val="nil"/>
            </w:tcBorders>
            <w:shd w:val="clear" w:color="auto" w:fill="D3DFEE"/>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USAID /SIDA</w:t>
            </w:r>
          </w:p>
        </w:tc>
        <w:tc>
          <w:tcPr>
            <w:tcW w:w="851" w:type="dxa"/>
            <w:shd w:val="clear" w:color="auto" w:fill="D3DFEE"/>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w:t>
            </w:r>
          </w:p>
        </w:tc>
        <w:tc>
          <w:tcPr>
            <w:tcW w:w="850" w:type="dxa"/>
            <w:gridSpan w:val="2"/>
            <w:tcBorders>
              <w:left w:val="nil"/>
              <w:right w:val="nil"/>
            </w:tcBorders>
            <w:shd w:val="clear" w:color="auto" w:fill="D3DFEE"/>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w:t>
            </w:r>
          </w:p>
        </w:tc>
        <w:tc>
          <w:tcPr>
            <w:tcW w:w="992" w:type="dxa"/>
            <w:shd w:val="clear" w:color="auto" w:fill="D3DFEE"/>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YES</w:t>
            </w:r>
          </w:p>
        </w:tc>
        <w:tc>
          <w:tcPr>
            <w:tcW w:w="1701" w:type="dxa"/>
            <w:tcBorders>
              <w:left w:val="nil"/>
              <w:right w:val="nil"/>
            </w:tcBorders>
            <w:shd w:val="clear" w:color="auto" w:fill="D3DFEE"/>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w:t>
            </w:r>
          </w:p>
        </w:tc>
        <w:tc>
          <w:tcPr>
            <w:tcW w:w="709" w:type="dxa"/>
            <w:shd w:val="clear" w:color="auto" w:fill="D3DFEE"/>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w:t>
            </w:r>
          </w:p>
        </w:tc>
        <w:tc>
          <w:tcPr>
            <w:tcW w:w="709" w:type="dxa"/>
            <w:tcBorders>
              <w:left w:val="nil"/>
              <w:right w:val="nil"/>
            </w:tcBorders>
            <w:shd w:val="clear" w:color="auto" w:fill="D3DFEE"/>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YES</w:t>
            </w:r>
          </w:p>
        </w:tc>
        <w:tc>
          <w:tcPr>
            <w:tcW w:w="709" w:type="dxa"/>
            <w:shd w:val="clear" w:color="auto" w:fill="D3DFEE"/>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w:t>
            </w:r>
          </w:p>
        </w:tc>
      </w:tr>
      <w:tr w:rsidR="00607994" w:rsidRPr="00607994" w:rsidTr="00485C23">
        <w:trPr>
          <w:trHeight w:val="265"/>
        </w:trPr>
        <w:tc>
          <w:tcPr>
            <w:tcW w:w="1809" w:type="dxa"/>
            <w:shd w:val="clear" w:color="auto" w:fill="auto"/>
            <w:vAlign w:val="center"/>
          </w:tcPr>
          <w:p w:rsidR="00607994" w:rsidRPr="00607994" w:rsidRDefault="00607994" w:rsidP="00607994">
            <w:pPr>
              <w:spacing w:after="120" w:line="240" w:lineRule="auto"/>
              <w:rPr>
                <w:rFonts w:cs="Calibri"/>
                <w:bCs/>
                <w:sz w:val="20"/>
                <w:szCs w:val="20"/>
              </w:rPr>
            </w:pPr>
            <w:r w:rsidRPr="00607994">
              <w:rPr>
                <w:rFonts w:cs="Calibri"/>
                <w:sz w:val="20"/>
              </w:rPr>
              <w:t>Institutional capacity building</w:t>
            </w:r>
          </w:p>
        </w:tc>
        <w:tc>
          <w:tcPr>
            <w:tcW w:w="1276" w:type="dxa"/>
            <w:gridSpan w:val="2"/>
            <w:shd w:val="clear" w:color="auto" w:fill="auto"/>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EBRD</w:t>
            </w:r>
          </w:p>
        </w:tc>
        <w:tc>
          <w:tcPr>
            <w:tcW w:w="851" w:type="dxa"/>
            <w:shd w:val="clear" w:color="auto" w:fill="auto"/>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w:t>
            </w:r>
          </w:p>
        </w:tc>
        <w:tc>
          <w:tcPr>
            <w:tcW w:w="850" w:type="dxa"/>
            <w:gridSpan w:val="2"/>
            <w:shd w:val="clear" w:color="auto" w:fill="auto"/>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w:t>
            </w:r>
          </w:p>
        </w:tc>
        <w:tc>
          <w:tcPr>
            <w:tcW w:w="992" w:type="dxa"/>
            <w:shd w:val="clear" w:color="auto" w:fill="auto"/>
            <w:vAlign w:val="center"/>
          </w:tcPr>
          <w:p w:rsidR="00607994" w:rsidRPr="00607994" w:rsidRDefault="00607994" w:rsidP="00607994">
            <w:pPr>
              <w:spacing w:after="120" w:line="240" w:lineRule="auto"/>
              <w:jc w:val="center"/>
              <w:rPr>
                <w:rFonts w:cs="Calibri"/>
                <w:sz w:val="20"/>
                <w:szCs w:val="20"/>
              </w:rPr>
            </w:pPr>
          </w:p>
        </w:tc>
        <w:tc>
          <w:tcPr>
            <w:tcW w:w="1701" w:type="dxa"/>
            <w:shd w:val="clear" w:color="auto" w:fill="auto"/>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w:t>
            </w:r>
          </w:p>
        </w:tc>
        <w:tc>
          <w:tcPr>
            <w:tcW w:w="709" w:type="dxa"/>
            <w:shd w:val="clear" w:color="auto" w:fill="auto"/>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w:t>
            </w:r>
          </w:p>
        </w:tc>
        <w:tc>
          <w:tcPr>
            <w:tcW w:w="709" w:type="dxa"/>
            <w:shd w:val="clear" w:color="auto" w:fill="auto"/>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w:t>
            </w:r>
          </w:p>
        </w:tc>
        <w:tc>
          <w:tcPr>
            <w:tcW w:w="709" w:type="dxa"/>
            <w:shd w:val="clear" w:color="auto" w:fill="auto"/>
            <w:vAlign w:val="center"/>
          </w:tcPr>
          <w:p w:rsidR="00607994" w:rsidRPr="00607994" w:rsidRDefault="00607994" w:rsidP="00607994">
            <w:pPr>
              <w:spacing w:after="120" w:line="240" w:lineRule="auto"/>
              <w:jc w:val="center"/>
              <w:rPr>
                <w:rFonts w:cs="Calibri"/>
                <w:sz w:val="20"/>
                <w:szCs w:val="20"/>
              </w:rPr>
            </w:pPr>
            <w:r w:rsidRPr="00607994">
              <w:rPr>
                <w:rFonts w:cs="Calibri"/>
                <w:sz w:val="20"/>
              </w:rPr>
              <w:t>YES</w:t>
            </w:r>
          </w:p>
        </w:tc>
      </w:tr>
    </w:tbl>
    <w:p w:rsidR="00485C23" w:rsidRDefault="00485C23" w:rsidP="00485C23">
      <w:pPr>
        <w:tabs>
          <w:tab w:val="num" w:pos="720"/>
        </w:tabs>
        <w:spacing w:after="0" w:line="240" w:lineRule="auto"/>
        <w:jc w:val="both"/>
        <w:rPr>
          <w:rFonts w:cs="Calibri"/>
        </w:rPr>
      </w:pPr>
    </w:p>
    <w:p w:rsidR="00607994" w:rsidRPr="00607994" w:rsidRDefault="00607994" w:rsidP="00485C23">
      <w:pPr>
        <w:tabs>
          <w:tab w:val="num" w:pos="720"/>
        </w:tabs>
        <w:spacing w:after="0" w:line="240" w:lineRule="auto"/>
        <w:jc w:val="both"/>
        <w:rPr>
          <w:rFonts w:cs="Calibri"/>
        </w:rPr>
      </w:pPr>
      <w:r w:rsidRPr="00607994">
        <w:rPr>
          <w:rFonts w:cs="Calibri"/>
        </w:rPr>
        <w:t xml:space="preserve">Other sources of financing for renewable energy and energy efficiency available in Bosnia and Herzegovina are presented through donor projects or programs: </w:t>
      </w:r>
    </w:p>
    <w:p w:rsidR="00607994" w:rsidRPr="00607994" w:rsidRDefault="00607994" w:rsidP="00607994">
      <w:pPr>
        <w:numPr>
          <w:ilvl w:val="1"/>
          <w:numId w:val="9"/>
        </w:numPr>
        <w:tabs>
          <w:tab w:val="clear" w:pos="1440"/>
          <w:tab w:val="num" w:pos="567"/>
        </w:tabs>
        <w:spacing w:after="0" w:line="240" w:lineRule="auto"/>
        <w:ind w:left="567" w:hanging="567"/>
        <w:jc w:val="both"/>
        <w:rPr>
          <w:rFonts w:cs="Calibri"/>
        </w:rPr>
      </w:pPr>
      <w:r w:rsidRPr="00607994">
        <w:rPr>
          <w:rFonts w:cs="Calibri"/>
        </w:rPr>
        <w:t>UNDP/MDG-F,</w:t>
      </w:r>
    </w:p>
    <w:p w:rsidR="00607994" w:rsidRPr="00607994" w:rsidRDefault="00607994" w:rsidP="00607994">
      <w:pPr>
        <w:numPr>
          <w:ilvl w:val="1"/>
          <w:numId w:val="9"/>
        </w:numPr>
        <w:tabs>
          <w:tab w:val="clear" w:pos="1440"/>
          <w:tab w:val="num" w:pos="567"/>
        </w:tabs>
        <w:spacing w:after="0" w:line="240" w:lineRule="auto"/>
        <w:ind w:left="567" w:hanging="567"/>
        <w:jc w:val="both"/>
        <w:rPr>
          <w:rFonts w:cs="Calibri"/>
        </w:rPr>
      </w:pPr>
      <w:r w:rsidRPr="00607994">
        <w:rPr>
          <w:rFonts w:cs="Calibri"/>
        </w:rPr>
        <w:t>USAID/3E,</w:t>
      </w:r>
    </w:p>
    <w:p w:rsidR="00607994" w:rsidRPr="00607994" w:rsidRDefault="00607994" w:rsidP="00607994">
      <w:pPr>
        <w:numPr>
          <w:ilvl w:val="1"/>
          <w:numId w:val="9"/>
        </w:numPr>
        <w:tabs>
          <w:tab w:val="clear" w:pos="1440"/>
          <w:tab w:val="num" w:pos="567"/>
        </w:tabs>
        <w:spacing w:after="0" w:line="240" w:lineRule="auto"/>
        <w:ind w:left="567" w:hanging="567"/>
        <w:jc w:val="both"/>
        <w:rPr>
          <w:rFonts w:cs="Calibri"/>
        </w:rPr>
      </w:pPr>
      <w:r w:rsidRPr="00607994">
        <w:rPr>
          <w:rFonts w:cs="Calibri"/>
        </w:rPr>
        <w:t>GIZ/EE,</w:t>
      </w:r>
    </w:p>
    <w:p w:rsidR="00607994" w:rsidRPr="00607994" w:rsidRDefault="00607994" w:rsidP="00607994">
      <w:pPr>
        <w:numPr>
          <w:ilvl w:val="1"/>
          <w:numId w:val="9"/>
        </w:numPr>
        <w:tabs>
          <w:tab w:val="clear" w:pos="1440"/>
          <w:tab w:val="num" w:pos="567"/>
        </w:tabs>
        <w:spacing w:after="0" w:line="240" w:lineRule="auto"/>
        <w:ind w:left="567" w:hanging="567"/>
        <w:jc w:val="both"/>
        <w:rPr>
          <w:rFonts w:cs="Calibri"/>
        </w:rPr>
      </w:pPr>
      <w:r w:rsidRPr="00607994">
        <w:rPr>
          <w:rFonts w:cs="Calibri"/>
        </w:rPr>
        <w:t>EC/DELTER project.</w:t>
      </w:r>
    </w:p>
    <w:p w:rsidR="00607994" w:rsidRPr="00607994" w:rsidRDefault="00607994" w:rsidP="00485C23">
      <w:pPr>
        <w:pStyle w:val="Heading4"/>
        <w:spacing w:line="360" w:lineRule="auto"/>
        <w:rPr>
          <w:rFonts w:ascii="Calibri" w:hAnsi="Calibri" w:cs="Calibri"/>
          <w:b w:val="0"/>
          <w:color w:val="000000"/>
        </w:rPr>
      </w:pPr>
      <w:r w:rsidRPr="00607994">
        <w:rPr>
          <w:rFonts w:ascii="Calibri" w:hAnsi="Calibri" w:cs="Calibri"/>
          <w:b w:val="0"/>
          <w:color w:val="000000"/>
        </w:rPr>
        <w:t>Financing renewable energy sources in Serbia</w:t>
      </w:r>
    </w:p>
    <w:p w:rsidR="00607994" w:rsidRPr="00607994" w:rsidRDefault="00607994" w:rsidP="00607994">
      <w:pPr>
        <w:spacing w:after="0" w:line="240" w:lineRule="auto"/>
        <w:jc w:val="both"/>
        <w:rPr>
          <w:rFonts w:cs="Calibri"/>
        </w:rPr>
      </w:pPr>
      <w:r w:rsidRPr="00607994">
        <w:rPr>
          <w:rFonts w:cs="Calibri"/>
        </w:rPr>
        <w:t>Funds and financial lines for renewable energy and energy efficiency available in Serbia from EU funds, are shown in the following table.</w:t>
      </w:r>
    </w:p>
    <w:p w:rsidR="00607994" w:rsidRPr="00607994" w:rsidRDefault="00607994" w:rsidP="00607994">
      <w:pPr>
        <w:spacing w:after="0" w:line="240" w:lineRule="auto"/>
        <w:jc w:val="both"/>
        <w:rPr>
          <w:rFonts w:cs="Calibri"/>
        </w:rPr>
      </w:pPr>
    </w:p>
    <w:p w:rsidR="00FD1575" w:rsidRDefault="00FD1575" w:rsidP="00485C23">
      <w:pPr>
        <w:pStyle w:val="Caption"/>
        <w:spacing w:after="0"/>
        <w:ind w:left="882" w:hanging="882"/>
        <w:jc w:val="both"/>
        <w:rPr>
          <w:rFonts w:cs="Calibri"/>
          <w:b w:val="0"/>
          <w:color w:val="000000"/>
          <w:sz w:val="20"/>
        </w:rPr>
      </w:pPr>
      <w:bookmarkStart w:id="284" w:name="_Toc383179877"/>
      <w:bookmarkStart w:id="285" w:name="_Toc393012988"/>
    </w:p>
    <w:p w:rsidR="00FD1575" w:rsidRDefault="00FD1575" w:rsidP="00485C23">
      <w:pPr>
        <w:pStyle w:val="Caption"/>
        <w:spacing w:after="0"/>
        <w:ind w:left="882" w:hanging="882"/>
        <w:jc w:val="both"/>
        <w:rPr>
          <w:rFonts w:cs="Calibri"/>
          <w:b w:val="0"/>
          <w:color w:val="000000"/>
          <w:sz w:val="20"/>
        </w:rPr>
      </w:pPr>
    </w:p>
    <w:p w:rsidR="00FD1575" w:rsidRDefault="00FD1575" w:rsidP="00485C23">
      <w:pPr>
        <w:pStyle w:val="Caption"/>
        <w:spacing w:after="0"/>
        <w:ind w:left="882" w:hanging="882"/>
        <w:jc w:val="both"/>
        <w:rPr>
          <w:rFonts w:cs="Calibri"/>
          <w:b w:val="0"/>
          <w:color w:val="000000"/>
          <w:sz w:val="20"/>
        </w:rPr>
      </w:pPr>
    </w:p>
    <w:p w:rsidR="00FD1575" w:rsidRDefault="00FD1575" w:rsidP="00485C23">
      <w:pPr>
        <w:pStyle w:val="Caption"/>
        <w:spacing w:after="0"/>
        <w:ind w:left="882" w:hanging="882"/>
        <w:jc w:val="both"/>
        <w:rPr>
          <w:rFonts w:cs="Calibri"/>
          <w:b w:val="0"/>
          <w:color w:val="000000"/>
          <w:sz w:val="20"/>
        </w:rPr>
      </w:pPr>
    </w:p>
    <w:p w:rsidR="00FD1575" w:rsidRDefault="00FD1575" w:rsidP="00485C23">
      <w:pPr>
        <w:pStyle w:val="Caption"/>
        <w:spacing w:after="0"/>
        <w:ind w:left="882" w:hanging="882"/>
        <w:jc w:val="both"/>
        <w:rPr>
          <w:rFonts w:cs="Calibri"/>
          <w:b w:val="0"/>
          <w:color w:val="000000"/>
          <w:sz w:val="20"/>
        </w:rPr>
      </w:pPr>
    </w:p>
    <w:p w:rsidR="00607994" w:rsidRPr="00607994" w:rsidRDefault="00607994" w:rsidP="00485C23">
      <w:pPr>
        <w:pStyle w:val="Caption"/>
        <w:spacing w:after="0"/>
        <w:ind w:left="882" w:hanging="882"/>
        <w:jc w:val="both"/>
        <w:rPr>
          <w:rFonts w:cs="Calibri"/>
          <w:b w:val="0"/>
          <w:color w:val="000000"/>
          <w:sz w:val="20"/>
          <w:szCs w:val="20"/>
        </w:rPr>
      </w:pPr>
      <w:r w:rsidRPr="00607994">
        <w:rPr>
          <w:rFonts w:cs="Calibri"/>
          <w:b w:val="0"/>
          <w:color w:val="000000"/>
          <w:sz w:val="20"/>
        </w:rPr>
        <w:lastRenderedPageBreak/>
        <w:t xml:space="preserve">Table </w:t>
      </w:r>
      <w:r w:rsidR="00F8171D" w:rsidRPr="00607994">
        <w:rPr>
          <w:rFonts w:cs="Calibri"/>
          <w:b w:val="0"/>
          <w:color w:val="000000"/>
          <w:sz w:val="20"/>
        </w:rPr>
        <w:fldChar w:fldCharType="begin"/>
      </w:r>
      <w:r w:rsidRPr="00607994">
        <w:rPr>
          <w:rFonts w:cs="Calibri"/>
          <w:b w:val="0"/>
          <w:color w:val="000000"/>
          <w:sz w:val="20"/>
        </w:rPr>
        <w:instrText xml:space="preserve"> SEQ Tabela \* ARABIC </w:instrText>
      </w:r>
      <w:r w:rsidR="00F8171D" w:rsidRPr="00607994">
        <w:rPr>
          <w:rFonts w:cs="Calibri"/>
          <w:b w:val="0"/>
          <w:color w:val="000000"/>
          <w:sz w:val="20"/>
        </w:rPr>
        <w:fldChar w:fldCharType="separate"/>
      </w:r>
      <w:r w:rsidRPr="00607994">
        <w:rPr>
          <w:rFonts w:cs="Calibri"/>
          <w:b w:val="0"/>
          <w:color w:val="000000"/>
          <w:sz w:val="20"/>
        </w:rPr>
        <w:t>13</w:t>
      </w:r>
      <w:r w:rsidR="00F8171D" w:rsidRPr="00607994">
        <w:rPr>
          <w:rFonts w:cs="Calibri"/>
          <w:b w:val="0"/>
          <w:color w:val="000000"/>
          <w:sz w:val="20"/>
        </w:rPr>
        <w:fldChar w:fldCharType="end"/>
      </w:r>
      <w:r w:rsidRPr="00607994">
        <w:rPr>
          <w:rFonts w:cs="Calibri"/>
          <w:b w:val="0"/>
          <w:color w:val="000000"/>
          <w:sz w:val="20"/>
        </w:rPr>
        <w:t>. Funds and financial lines for renewable energy and energy efficiency available in Serbia from the EU funds</w:t>
      </w:r>
      <w:bookmarkEnd w:id="284"/>
      <w:bookmarkEnd w:id="285"/>
    </w:p>
    <w:tbl>
      <w:tblPr>
        <w:tblW w:w="9376" w:type="dxa"/>
        <w:tblBorders>
          <w:top w:val="single" w:sz="8" w:space="0" w:color="4F81BD"/>
          <w:bottom w:val="single" w:sz="8" w:space="0" w:color="4F81BD"/>
        </w:tblBorders>
        <w:tblLook w:val="04A0"/>
      </w:tblPr>
      <w:tblGrid>
        <w:gridCol w:w="5353"/>
        <w:gridCol w:w="4023"/>
      </w:tblGrid>
      <w:tr w:rsidR="00607994" w:rsidRPr="00607994" w:rsidTr="00485C23">
        <w:trPr>
          <w:trHeight w:val="52"/>
        </w:trPr>
        <w:tc>
          <w:tcPr>
            <w:tcW w:w="5353" w:type="dxa"/>
            <w:tcBorders>
              <w:top w:val="single" w:sz="8" w:space="0" w:color="4F81BD"/>
              <w:bottom w:val="single" w:sz="8" w:space="0" w:color="4F81BD"/>
            </w:tcBorders>
            <w:shd w:val="clear" w:color="auto" w:fill="auto"/>
          </w:tcPr>
          <w:p w:rsidR="00607994" w:rsidRPr="00607994" w:rsidRDefault="00607994" w:rsidP="00607994">
            <w:pPr>
              <w:spacing w:after="120" w:line="240" w:lineRule="auto"/>
              <w:jc w:val="both"/>
              <w:rPr>
                <w:rFonts w:cs="Calibri"/>
                <w:b/>
                <w:bCs/>
                <w:sz w:val="20"/>
                <w:szCs w:val="20"/>
              </w:rPr>
            </w:pPr>
            <w:r w:rsidRPr="00607994">
              <w:rPr>
                <w:rFonts w:cs="Calibri"/>
                <w:b/>
                <w:sz w:val="20"/>
              </w:rPr>
              <w:t>SOURCES OF FINANCING</w:t>
            </w:r>
          </w:p>
        </w:tc>
        <w:tc>
          <w:tcPr>
            <w:tcW w:w="4023" w:type="dxa"/>
            <w:tcBorders>
              <w:top w:val="single" w:sz="8" w:space="0" w:color="4F81BD"/>
              <w:bottom w:val="single" w:sz="8" w:space="0" w:color="4F81BD"/>
            </w:tcBorders>
            <w:shd w:val="clear" w:color="auto" w:fill="auto"/>
          </w:tcPr>
          <w:p w:rsidR="00607994" w:rsidRPr="00607994" w:rsidRDefault="00607994" w:rsidP="00607994">
            <w:pPr>
              <w:spacing w:after="120" w:line="240" w:lineRule="auto"/>
              <w:jc w:val="both"/>
              <w:rPr>
                <w:rFonts w:cs="Calibri"/>
                <w:b/>
                <w:bCs/>
                <w:sz w:val="20"/>
                <w:szCs w:val="20"/>
              </w:rPr>
            </w:pPr>
            <w:r w:rsidRPr="00607994">
              <w:rPr>
                <w:rFonts w:cs="Calibri"/>
                <w:b/>
                <w:sz w:val="20"/>
              </w:rPr>
              <w:t>BENEFICIARIES AND CONDITIONS</w:t>
            </w:r>
          </w:p>
        </w:tc>
      </w:tr>
      <w:tr w:rsidR="00607994" w:rsidRPr="00607994" w:rsidTr="00485C23">
        <w:trPr>
          <w:trHeight w:val="52"/>
        </w:trPr>
        <w:tc>
          <w:tcPr>
            <w:tcW w:w="5353" w:type="dxa"/>
            <w:shd w:val="clear" w:color="auto" w:fill="D3DFEE"/>
          </w:tcPr>
          <w:p w:rsidR="00607994" w:rsidRPr="00607994" w:rsidRDefault="00607994" w:rsidP="00607994">
            <w:pPr>
              <w:spacing w:after="120" w:line="240" w:lineRule="auto"/>
              <w:rPr>
                <w:rFonts w:cs="Calibri"/>
                <w:bCs/>
                <w:sz w:val="20"/>
                <w:szCs w:val="20"/>
              </w:rPr>
            </w:pPr>
            <w:r w:rsidRPr="00607994">
              <w:rPr>
                <w:rFonts w:cs="Calibri"/>
                <w:sz w:val="20"/>
              </w:rPr>
              <w:t xml:space="preserve">IPA – cross-border cooperation programs – Hungary, Romania, Bulgaria, Bosnia and Herzegovina, Croatia, Montenegro, Adriatic program </w:t>
            </w:r>
          </w:p>
        </w:tc>
        <w:tc>
          <w:tcPr>
            <w:tcW w:w="4023" w:type="dxa"/>
            <w:tcBorders>
              <w:left w:val="nil"/>
              <w:right w:val="nil"/>
            </w:tcBorders>
            <w:shd w:val="clear" w:color="auto" w:fill="D3DFEE"/>
          </w:tcPr>
          <w:p w:rsidR="00607994" w:rsidRPr="00607994" w:rsidRDefault="00607994" w:rsidP="00607994">
            <w:pPr>
              <w:spacing w:after="120" w:line="240" w:lineRule="auto"/>
              <w:rPr>
                <w:rFonts w:cs="Calibri"/>
                <w:sz w:val="20"/>
                <w:szCs w:val="20"/>
              </w:rPr>
            </w:pPr>
          </w:p>
          <w:p w:rsidR="00607994" w:rsidRPr="00607994" w:rsidRDefault="00607994" w:rsidP="00607994">
            <w:pPr>
              <w:spacing w:after="120" w:line="240" w:lineRule="auto"/>
              <w:rPr>
                <w:rFonts w:cs="Calibri"/>
                <w:sz w:val="20"/>
                <w:szCs w:val="20"/>
              </w:rPr>
            </w:pPr>
            <w:r w:rsidRPr="00607994">
              <w:rPr>
                <w:rFonts w:cs="Calibri"/>
                <w:sz w:val="20"/>
              </w:rPr>
              <w:t>Municipalities, state institutions, NGO</w:t>
            </w:r>
          </w:p>
        </w:tc>
      </w:tr>
      <w:tr w:rsidR="00607994" w:rsidRPr="00607994" w:rsidTr="00485C23">
        <w:trPr>
          <w:trHeight w:val="52"/>
        </w:trPr>
        <w:tc>
          <w:tcPr>
            <w:tcW w:w="5353" w:type="dxa"/>
            <w:shd w:val="clear" w:color="auto" w:fill="auto"/>
          </w:tcPr>
          <w:p w:rsidR="00607994" w:rsidRPr="00607994" w:rsidRDefault="00607994" w:rsidP="00607994">
            <w:pPr>
              <w:spacing w:after="120" w:line="240" w:lineRule="auto"/>
              <w:rPr>
                <w:rFonts w:cs="Calibri"/>
                <w:bCs/>
                <w:sz w:val="20"/>
                <w:szCs w:val="20"/>
              </w:rPr>
            </w:pPr>
            <w:r w:rsidRPr="00607994">
              <w:rPr>
                <w:rFonts w:cs="Calibri"/>
                <w:sz w:val="20"/>
              </w:rPr>
              <w:t xml:space="preserve">FP 7 </w:t>
            </w:r>
          </w:p>
        </w:tc>
        <w:tc>
          <w:tcPr>
            <w:tcW w:w="4023" w:type="dxa"/>
            <w:shd w:val="clear" w:color="auto" w:fill="auto"/>
          </w:tcPr>
          <w:p w:rsidR="00607994" w:rsidRPr="00607994" w:rsidRDefault="00607994" w:rsidP="00607994">
            <w:pPr>
              <w:spacing w:after="120" w:line="240" w:lineRule="auto"/>
              <w:rPr>
                <w:rFonts w:cs="Calibri"/>
                <w:sz w:val="20"/>
                <w:szCs w:val="20"/>
              </w:rPr>
            </w:pPr>
            <w:r w:rsidRPr="00607994">
              <w:rPr>
                <w:rFonts w:cs="Calibri"/>
                <w:sz w:val="20"/>
              </w:rPr>
              <w:t xml:space="preserve">Research-development programs </w:t>
            </w:r>
          </w:p>
        </w:tc>
      </w:tr>
      <w:tr w:rsidR="00607994" w:rsidRPr="00607994" w:rsidTr="00485C23">
        <w:trPr>
          <w:trHeight w:val="52"/>
        </w:trPr>
        <w:tc>
          <w:tcPr>
            <w:tcW w:w="5353" w:type="dxa"/>
            <w:shd w:val="clear" w:color="auto" w:fill="D3DFEE"/>
          </w:tcPr>
          <w:p w:rsidR="00607994" w:rsidRPr="00607994" w:rsidRDefault="00607994" w:rsidP="00607994">
            <w:pPr>
              <w:spacing w:after="120" w:line="240" w:lineRule="auto"/>
              <w:rPr>
                <w:rFonts w:cs="Calibri"/>
                <w:bCs/>
                <w:sz w:val="20"/>
                <w:szCs w:val="20"/>
              </w:rPr>
            </w:pPr>
            <w:r w:rsidRPr="00607994">
              <w:rPr>
                <w:rFonts w:cs="Calibri"/>
                <w:sz w:val="20"/>
              </w:rPr>
              <w:t>EIB, EBRD</w:t>
            </w:r>
          </w:p>
        </w:tc>
        <w:tc>
          <w:tcPr>
            <w:tcW w:w="4023" w:type="dxa"/>
            <w:tcBorders>
              <w:left w:val="nil"/>
              <w:right w:val="nil"/>
            </w:tcBorders>
            <w:shd w:val="clear" w:color="auto" w:fill="D3DFEE"/>
          </w:tcPr>
          <w:p w:rsidR="00607994" w:rsidRPr="00607994" w:rsidRDefault="00607994" w:rsidP="00607994">
            <w:pPr>
              <w:spacing w:after="120" w:line="240" w:lineRule="auto"/>
              <w:rPr>
                <w:rFonts w:cs="Calibri"/>
                <w:sz w:val="20"/>
                <w:szCs w:val="20"/>
              </w:rPr>
            </w:pPr>
            <w:r w:rsidRPr="00607994">
              <w:rPr>
                <w:rFonts w:cs="Calibri"/>
                <w:sz w:val="20"/>
              </w:rPr>
              <w:t xml:space="preserve">Investors - loans </w:t>
            </w:r>
          </w:p>
        </w:tc>
      </w:tr>
      <w:tr w:rsidR="00607994" w:rsidRPr="00607994" w:rsidTr="00485C23">
        <w:trPr>
          <w:trHeight w:val="52"/>
        </w:trPr>
        <w:tc>
          <w:tcPr>
            <w:tcW w:w="5353" w:type="dxa"/>
            <w:shd w:val="clear" w:color="auto" w:fill="auto"/>
          </w:tcPr>
          <w:p w:rsidR="00607994" w:rsidRPr="00607994" w:rsidRDefault="00607994" w:rsidP="00607994">
            <w:pPr>
              <w:spacing w:after="120" w:line="240" w:lineRule="auto"/>
              <w:rPr>
                <w:rFonts w:cs="Calibri"/>
                <w:bCs/>
                <w:sz w:val="20"/>
                <w:szCs w:val="20"/>
              </w:rPr>
            </w:pPr>
            <w:r w:rsidRPr="00607994">
              <w:rPr>
                <w:rFonts w:cs="Calibri"/>
                <w:sz w:val="20"/>
              </w:rPr>
              <w:t xml:space="preserve">EU delegation in Serbia </w:t>
            </w:r>
          </w:p>
        </w:tc>
        <w:tc>
          <w:tcPr>
            <w:tcW w:w="4023" w:type="dxa"/>
            <w:shd w:val="clear" w:color="auto" w:fill="auto"/>
          </w:tcPr>
          <w:p w:rsidR="00607994" w:rsidRPr="00607994" w:rsidRDefault="00607994" w:rsidP="00607994">
            <w:pPr>
              <w:spacing w:after="120" w:line="240" w:lineRule="auto"/>
              <w:rPr>
                <w:rFonts w:cs="Calibri"/>
                <w:sz w:val="20"/>
                <w:szCs w:val="20"/>
              </w:rPr>
            </w:pPr>
            <w:r w:rsidRPr="00607994">
              <w:rPr>
                <w:rFonts w:cs="Calibri"/>
                <w:sz w:val="20"/>
              </w:rPr>
              <w:t xml:space="preserve">Municipalities, state institutions, NGO </w:t>
            </w:r>
          </w:p>
        </w:tc>
      </w:tr>
      <w:tr w:rsidR="00607994" w:rsidRPr="00607994" w:rsidTr="00485C23">
        <w:trPr>
          <w:trHeight w:val="52"/>
        </w:trPr>
        <w:tc>
          <w:tcPr>
            <w:tcW w:w="5353" w:type="dxa"/>
            <w:shd w:val="clear" w:color="auto" w:fill="D3DFEE"/>
          </w:tcPr>
          <w:p w:rsidR="00607994" w:rsidRPr="00607994" w:rsidRDefault="00607994" w:rsidP="00607994">
            <w:pPr>
              <w:spacing w:after="120" w:line="240" w:lineRule="auto"/>
              <w:rPr>
                <w:rFonts w:cs="Calibri"/>
                <w:bCs/>
                <w:sz w:val="20"/>
                <w:szCs w:val="20"/>
              </w:rPr>
            </w:pPr>
            <w:r w:rsidRPr="00607994">
              <w:rPr>
                <w:rFonts w:cs="Calibri"/>
                <w:sz w:val="20"/>
              </w:rPr>
              <w:t xml:space="preserve">EU Covenant of Mayors </w:t>
            </w:r>
          </w:p>
        </w:tc>
        <w:tc>
          <w:tcPr>
            <w:tcW w:w="4023" w:type="dxa"/>
            <w:tcBorders>
              <w:left w:val="nil"/>
              <w:right w:val="nil"/>
            </w:tcBorders>
            <w:shd w:val="clear" w:color="auto" w:fill="D3DFEE"/>
          </w:tcPr>
          <w:p w:rsidR="00607994" w:rsidRPr="00607994" w:rsidRDefault="00607994" w:rsidP="00607994">
            <w:pPr>
              <w:spacing w:after="120" w:line="240" w:lineRule="auto"/>
              <w:rPr>
                <w:rFonts w:cs="Calibri"/>
                <w:sz w:val="20"/>
                <w:szCs w:val="20"/>
              </w:rPr>
            </w:pPr>
            <w:r w:rsidRPr="00607994">
              <w:rPr>
                <w:rFonts w:cs="Calibri"/>
                <w:sz w:val="20"/>
              </w:rPr>
              <w:t xml:space="preserve">Municipalities or regional associations </w:t>
            </w:r>
          </w:p>
        </w:tc>
      </w:tr>
      <w:tr w:rsidR="00607994" w:rsidRPr="00607994" w:rsidTr="00485C23">
        <w:trPr>
          <w:trHeight w:val="52"/>
        </w:trPr>
        <w:tc>
          <w:tcPr>
            <w:tcW w:w="5353" w:type="dxa"/>
            <w:shd w:val="clear" w:color="auto" w:fill="auto"/>
          </w:tcPr>
          <w:p w:rsidR="00607994" w:rsidRPr="00607994" w:rsidRDefault="00607994" w:rsidP="00607994">
            <w:pPr>
              <w:spacing w:after="120" w:line="240" w:lineRule="auto"/>
              <w:rPr>
                <w:rFonts w:cs="Calibri"/>
                <w:bCs/>
                <w:sz w:val="20"/>
                <w:szCs w:val="20"/>
              </w:rPr>
            </w:pPr>
            <w:r w:rsidRPr="00607994">
              <w:rPr>
                <w:rFonts w:cs="Calibri"/>
                <w:sz w:val="20"/>
              </w:rPr>
              <w:t>EU Eco Innovation fund</w:t>
            </w:r>
          </w:p>
        </w:tc>
        <w:tc>
          <w:tcPr>
            <w:tcW w:w="4023" w:type="dxa"/>
            <w:shd w:val="clear" w:color="auto" w:fill="auto"/>
          </w:tcPr>
          <w:p w:rsidR="00607994" w:rsidRPr="00607994" w:rsidRDefault="00607994" w:rsidP="00607994">
            <w:pPr>
              <w:spacing w:after="120" w:line="240" w:lineRule="auto"/>
              <w:rPr>
                <w:rFonts w:cs="Calibri"/>
                <w:sz w:val="20"/>
                <w:szCs w:val="20"/>
              </w:rPr>
            </w:pPr>
            <w:r w:rsidRPr="00607994">
              <w:rPr>
                <w:rFonts w:cs="Calibri"/>
                <w:sz w:val="20"/>
              </w:rPr>
              <w:t xml:space="preserve">Small and medium enterprises </w:t>
            </w:r>
          </w:p>
        </w:tc>
      </w:tr>
      <w:tr w:rsidR="00607994" w:rsidRPr="00607994" w:rsidTr="00485C23">
        <w:trPr>
          <w:trHeight w:val="52"/>
        </w:trPr>
        <w:tc>
          <w:tcPr>
            <w:tcW w:w="5353" w:type="dxa"/>
            <w:shd w:val="clear" w:color="auto" w:fill="D3DFEE"/>
          </w:tcPr>
          <w:p w:rsidR="00607994" w:rsidRPr="00607994" w:rsidRDefault="00607994" w:rsidP="00607994">
            <w:pPr>
              <w:spacing w:after="120" w:line="240" w:lineRule="auto"/>
              <w:rPr>
                <w:rFonts w:cs="Calibri"/>
                <w:bCs/>
                <w:sz w:val="20"/>
                <w:szCs w:val="20"/>
              </w:rPr>
            </w:pPr>
            <w:r w:rsidRPr="00607994">
              <w:rPr>
                <w:rFonts w:cs="Calibri"/>
                <w:sz w:val="20"/>
              </w:rPr>
              <w:t xml:space="preserve">Covenant of Mayors </w:t>
            </w:r>
          </w:p>
          <w:p w:rsidR="00607994" w:rsidRPr="00607994" w:rsidRDefault="00607994" w:rsidP="00607994">
            <w:pPr>
              <w:spacing w:after="120" w:line="240" w:lineRule="auto"/>
              <w:rPr>
                <w:rFonts w:cs="Calibri"/>
                <w:bCs/>
                <w:sz w:val="20"/>
                <w:szCs w:val="20"/>
              </w:rPr>
            </w:pPr>
            <w:r w:rsidRPr="00607994">
              <w:rPr>
                <w:rFonts w:cs="Calibri"/>
                <w:sz w:val="20"/>
              </w:rPr>
              <w:t xml:space="preserve">EU Covenant of Mayors </w:t>
            </w:r>
          </w:p>
          <w:p w:rsidR="00607994" w:rsidRPr="00607994" w:rsidRDefault="00607994" w:rsidP="00607994">
            <w:pPr>
              <w:spacing w:after="120" w:line="240" w:lineRule="auto"/>
              <w:rPr>
                <w:rFonts w:cs="Calibri"/>
                <w:bCs/>
                <w:sz w:val="20"/>
                <w:szCs w:val="20"/>
              </w:rPr>
            </w:pPr>
            <w:r w:rsidRPr="00607994">
              <w:rPr>
                <w:rFonts w:cs="Calibri"/>
                <w:sz w:val="20"/>
              </w:rPr>
              <w:t>www.eumayors.eu</w:t>
            </w:r>
          </w:p>
          <w:p w:rsidR="00607994" w:rsidRPr="00607994" w:rsidRDefault="00607994" w:rsidP="00607994">
            <w:pPr>
              <w:spacing w:after="120" w:line="240" w:lineRule="auto"/>
              <w:rPr>
                <w:rFonts w:cs="Calibri"/>
                <w:bCs/>
                <w:sz w:val="20"/>
                <w:szCs w:val="20"/>
              </w:rPr>
            </w:pPr>
            <w:r w:rsidRPr="00607994">
              <w:rPr>
                <w:rFonts w:cs="Calibri"/>
                <w:sz w:val="20"/>
              </w:rPr>
              <w:t xml:space="preserve">Objective: involvement of local authorities in the battle against climate change </w:t>
            </w:r>
          </w:p>
          <w:p w:rsidR="00607994" w:rsidRPr="00607994" w:rsidRDefault="00607994" w:rsidP="00607994">
            <w:pPr>
              <w:pStyle w:val="ListParagraph"/>
              <w:numPr>
                <w:ilvl w:val="0"/>
                <w:numId w:val="13"/>
              </w:numPr>
              <w:spacing w:after="120" w:line="240" w:lineRule="auto"/>
              <w:ind w:left="210" w:hanging="196"/>
              <w:contextualSpacing w:val="0"/>
              <w:rPr>
                <w:rFonts w:cs="Calibri"/>
                <w:bCs/>
                <w:sz w:val="20"/>
                <w:szCs w:val="20"/>
              </w:rPr>
            </w:pPr>
            <w:r w:rsidRPr="00607994">
              <w:rPr>
                <w:rFonts w:cs="Calibri"/>
                <w:sz w:val="20"/>
              </w:rPr>
              <w:t xml:space="preserve">80% of the total energy is consumed in urban areas </w:t>
            </w:r>
          </w:p>
          <w:p w:rsidR="00607994" w:rsidRPr="00607994" w:rsidRDefault="00607994" w:rsidP="00607994">
            <w:pPr>
              <w:pStyle w:val="ListParagraph"/>
              <w:numPr>
                <w:ilvl w:val="0"/>
                <w:numId w:val="13"/>
              </w:numPr>
              <w:spacing w:after="120" w:line="240" w:lineRule="auto"/>
              <w:ind w:left="210" w:hanging="196"/>
              <w:contextualSpacing w:val="0"/>
              <w:rPr>
                <w:rFonts w:cs="Calibri"/>
                <w:bCs/>
                <w:sz w:val="20"/>
                <w:szCs w:val="20"/>
              </w:rPr>
            </w:pPr>
            <w:r w:rsidRPr="00607994">
              <w:rPr>
                <w:rFonts w:cs="Calibri"/>
                <w:sz w:val="20"/>
              </w:rPr>
              <w:t xml:space="preserve">The area of action at the local level: </w:t>
            </w:r>
          </w:p>
          <w:p w:rsidR="00607994" w:rsidRPr="00607994" w:rsidRDefault="00607994" w:rsidP="00607994">
            <w:pPr>
              <w:pStyle w:val="ListParagraph"/>
              <w:numPr>
                <w:ilvl w:val="0"/>
                <w:numId w:val="13"/>
              </w:numPr>
              <w:spacing w:after="120" w:line="240" w:lineRule="auto"/>
              <w:ind w:left="210" w:hanging="196"/>
              <w:contextualSpacing w:val="0"/>
              <w:rPr>
                <w:rFonts w:cs="Calibri"/>
                <w:bCs/>
                <w:sz w:val="20"/>
                <w:szCs w:val="20"/>
              </w:rPr>
            </w:pPr>
            <w:r w:rsidRPr="00607994">
              <w:rPr>
                <w:rFonts w:cs="Calibri"/>
                <w:sz w:val="20"/>
              </w:rPr>
              <w:t xml:space="preserve">Civil engineering - especially the construction of new buildings and major reconstructions </w:t>
            </w:r>
          </w:p>
          <w:p w:rsidR="00607994" w:rsidRPr="00607994" w:rsidRDefault="00607994" w:rsidP="00607994">
            <w:pPr>
              <w:pStyle w:val="ListParagraph"/>
              <w:numPr>
                <w:ilvl w:val="0"/>
                <w:numId w:val="13"/>
              </w:numPr>
              <w:spacing w:after="120" w:line="240" w:lineRule="auto"/>
              <w:ind w:left="210" w:hanging="196"/>
              <w:contextualSpacing w:val="0"/>
              <w:rPr>
                <w:rFonts w:cs="Calibri"/>
                <w:bCs/>
                <w:sz w:val="20"/>
                <w:szCs w:val="20"/>
              </w:rPr>
            </w:pPr>
            <w:r w:rsidRPr="00607994">
              <w:rPr>
                <w:rFonts w:cs="Calibri"/>
                <w:sz w:val="20"/>
              </w:rPr>
              <w:t xml:space="preserve">Local infrastructure - district heating systems, public lighting, distribution grids, etc. </w:t>
            </w:r>
          </w:p>
          <w:p w:rsidR="00607994" w:rsidRPr="00607994" w:rsidRDefault="00607994" w:rsidP="00607994">
            <w:pPr>
              <w:pStyle w:val="ListParagraph"/>
              <w:numPr>
                <w:ilvl w:val="0"/>
                <w:numId w:val="13"/>
              </w:numPr>
              <w:spacing w:after="120" w:line="240" w:lineRule="auto"/>
              <w:ind w:left="210" w:hanging="196"/>
              <w:contextualSpacing w:val="0"/>
              <w:rPr>
                <w:rFonts w:cs="Calibri"/>
                <w:bCs/>
                <w:sz w:val="20"/>
                <w:szCs w:val="20"/>
              </w:rPr>
            </w:pPr>
            <w:r w:rsidRPr="00607994">
              <w:rPr>
                <w:rFonts w:cs="Calibri"/>
                <w:sz w:val="20"/>
              </w:rPr>
              <w:t xml:space="preserve">Land use and spatial planning </w:t>
            </w:r>
          </w:p>
          <w:p w:rsidR="00607994" w:rsidRPr="00607994" w:rsidRDefault="00607994" w:rsidP="00607994">
            <w:pPr>
              <w:pStyle w:val="ListParagraph"/>
              <w:numPr>
                <w:ilvl w:val="0"/>
                <w:numId w:val="13"/>
              </w:numPr>
              <w:spacing w:after="120" w:line="240" w:lineRule="auto"/>
              <w:ind w:left="210" w:hanging="196"/>
              <w:contextualSpacing w:val="0"/>
              <w:rPr>
                <w:rFonts w:cs="Calibri"/>
                <w:bCs/>
                <w:sz w:val="20"/>
                <w:szCs w:val="20"/>
              </w:rPr>
            </w:pPr>
            <w:r w:rsidRPr="00607994">
              <w:rPr>
                <w:rFonts w:cs="Calibri"/>
                <w:sz w:val="20"/>
              </w:rPr>
              <w:t xml:space="preserve">Decentralized use of renewable energy sources </w:t>
            </w:r>
          </w:p>
          <w:p w:rsidR="00607994" w:rsidRPr="00607994" w:rsidRDefault="00607994" w:rsidP="00607994">
            <w:pPr>
              <w:pStyle w:val="ListParagraph"/>
              <w:numPr>
                <w:ilvl w:val="0"/>
                <w:numId w:val="13"/>
              </w:numPr>
              <w:spacing w:after="120" w:line="240" w:lineRule="auto"/>
              <w:ind w:left="210" w:hanging="196"/>
              <w:contextualSpacing w:val="0"/>
              <w:rPr>
                <w:rFonts w:cs="Calibri"/>
                <w:bCs/>
                <w:sz w:val="20"/>
                <w:szCs w:val="20"/>
              </w:rPr>
            </w:pPr>
            <w:r w:rsidRPr="00607994">
              <w:rPr>
                <w:rFonts w:cs="Calibri"/>
                <w:sz w:val="20"/>
              </w:rPr>
              <w:t xml:space="preserve">Transport policy at the local level </w:t>
            </w:r>
          </w:p>
          <w:p w:rsidR="00607994" w:rsidRPr="00607994" w:rsidRDefault="00607994" w:rsidP="00607994">
            <w:pPr>
              <w:pStyle w:val="ListParagraph"/>
              <w:numPr>
                <w:ilvl w:val="0"/>
                <w:numId w:val="13"/>
              </w:numPr>
              <w:spacing w:after="120" w:line="240" w:lineRule="auto"/>
              <w:ind w:left="210" w:hanging="196"/>
              <w:contextualSpacing w:val="0"/>
              <w:rPr>
                <w:rFonts w:cs="Calibri"/>
                <w:bCs/>
                <w:sz w:val="20"/>
                <w:szCs w:val="20"/>
              </w:rPr>
            </w:pPr>
            <w:r w:rsidRPr="00607994">
              <w:rPr>
                <w:rFonts w:cs="Calibri"/>
                <w:sz w:val="20"/>
              </w:rPr>
              <w:t xml:space="preserve">The participation of citizens and civil initiatives </w:t>
            </w:r>
          </w:p>
          <w:p w:rsidR="00607994" w:rsidRPr="00607994" w:rsidRDefault="00607994" w:rsidP="00607994">
            <w:pPr>
              <w:pStyle w:val="ListParagraph"/>
              <w:numPr>
                <w:ilvl w:val="0"/>
                <w:numId w:val="13"/>
              </w:numPr>
              <w:spacing w:after="120" w:line="240" w:lineRule="auto"/>
              <w:ind w:left="210" w:hanging="196"/>
              <w:contextualSpacing w:val="0"/>
              <w:rPr>
                <w:rFonts w:cs="Calibri"/>
                <w:b/>
                <w:bCs/>
                <w:sz w:val="20"/>
                <w:szCs w:val="20"/>
              </w:rPr>
            </w:pPr>
            <w:r w:rsidRPr="00607994">
              <w:rPr>
                <w:rFonts w:cs="Calibri"/>
                <w:sz w:val="20"/>
              </w:rPr>
              <w:t xml:space="preserve">Responsible energy behaviour of citizens, consumers and business sector </w:t>
            </w:r>
          </w:p>
        </w:tc>
        <w:tc>
          <w:tcPr>
            <w:tcW w:w="4023" w:type="dxa"/>
            <w:tcBorders>
              <w:left w:val="nil"/>
              <w:right w:val="nil"/>
            </w:tcBorders>
            <w:shd w:val="clear" w:color="auto" w:fill="D3DFEE"/>
          </w:tcPr>
          <w:p w:rsidR="00607994" w:rsidRPr="00607994" w:rsidRDefault="00607994" w:rsidP="00607994">
            <w:pPr>
              <w:pStyle w:val="ListParagraph"/>
              <w:numPr>
                <w:ilvl w:val="0"/>
                <w:numId w:val="12"/>
              </w:numPr>
              <w:spacing w:after="120" w:line="240" w:lineRule="auto"/>
              <w:ind w:left="178" w:hanging="142"/>
              <w:contextualSpacing w:val="0"/>
              <w:rPr>
                <w:rFonts w:cs="Calibri"/>
                <w:sz w:val="20"/>
                <w:szCs w:val="20"/>
              </w:rPr>
            </w:pPr>
            <w:r w:rsidRPr="00607994">
              <w:rPr>
                <w:rFonts w:cs="Calibri"/>
                <w:sz w:val="20"/>
              </w:rPr>
              <w:t xml:space="preserve">Presentation of the initiative Covenant of Mayors to the city or municipal council </w:t>
            </w:r>
          </w:p>
          <w:p w:rsidR="00607994" w:rsidRPr="00607994" w:rsidRDefault="00607994" w:rsidP="00607994">
            <w:pPr>
              <w:pStyle w:val="ListParagraph"/>
              <w:numPr>
                <w:ilvl w:val="0"/>
                <w:numId w:val="12"/>
              </w:numPr>
              <w:spacing w:after="120" w:line="240" w:lineRule="auto"/>
              <w:ind w:left="178" w:hanging="142"/>
              <w:contextualSpacing w:val="0"/>
              <w:rPr>
                <w:rFonts w:cs="Calibri"/>
                <w:sz w:val="20"/>
                <w:szCs w:val="20"/>
              </w:rPr>
            </w:pPr>
            <w:r w:rsidRPr="00607994">
              <w:rPr>
                <w:rFonts w:cs="Calibri"/>
                <w:sz w:val="20"/>
              </w:rPr>
              <w:t xml:space="preserve">The city / municipal council adopts the initiative and authorizes the Mayor to sign a accession form and informs the European Commission about the decision </w:t>
            </w:r>
          </w:p>
          <w:p w:rsidR="00607994" w:rsidRPr="00607994" w:rsidRDefault="00607994" w:rsidP="00607994">
            <w:pPr>
              <w:pStyle w:val="ListParagraph"/>
              <w:numPr>
                <w:ilvl w:val="0"/>
                <w:numId w:val="12"/>
              </w:numPr>
              <w:spacing w:after="120" w:line="240" w:lineRule="auto"/>
              <w:ind w:left="178" w:hanging="142"/>
              <w:contextualSpacing w:val="0"/>
              <w:rPr>
                <w:rFonts w:cs="Calibri"/>
                <w:sz w:val="20"/>
                <w:szCs w:val="20"/>
              </w:rPr>
            </w:pPr>
            <w:r w:rsidRPr="00607994">
              <w:rPr>
                <w:rFonts w:cs="Calibri"/>
                <w:sz w:val="20"/>
              </w:rPr>
              <w:t xml:space="preserve">E-mail with instructions on the next steps </w:t>
            </w:r>
          </w:p>
          <w:p w:rsidR="00607994" w:rsidRPr="00607994" w:rsidRDefault="00607994" w:rsidP="00607994">
            <w:pPr>
              <w:pStyle w:val="ListParagraph"/>
              <w:numPr>
                <w:ilvl w:val="0"/>
                <w:numId w:val="12"/>
              </w:numPr>
              <w:spacing w:after="120" w:line="240" w:lineRule="auto"/>
              <w:ind w:left="178" w:hanging="142"/>
              <w:contextualSpacing w:val="0"/>
              <w:rPr>
                <w:rFonts w:cs="Calibri"/>
                <w:sz w:val="20"/>
                <w:szCs w:val="20"/>
              </w:rPr>
            </w:pPr>
            <w:r w:rsidRPr="00607994">
              <w:rPr>
                <w:rFonts w:cs="Calibri"/>
                <w:sz w:val="20"/>
              </w:rPr>
              <w:t xml:space="preserve">Reducing CO2 emissions by at least 20% by 2020 </w:t>
            </w:r>
          </w:p>
          <w:p w:rsidR="00607994" w:rsidRPr="00607994" w:rsidRDefault="00607994" w:rsidP="00607994">
            <w:pPr>
              <w:pStyle w:val="ListParagraph"/>
              <w:numPr>
                <w:ilvl w:val="0"/>
                <w:numId w:val="12"/>
              </w:numPr>
              <w:spacing w:after="120" w:line="240" w:lineRule="auto"/>
              <w:ind w:left="178" w:hanging="142"/>
              <w:contextualSpacing w:val="0"/>
              <w:rPr>
                <w:rFonts w:cs="Calibri"/>
                <w:sz w:val="20"/>
                <w:szCs w:val="20"/>
              </w:rPr>
            </w:pPr>
            <w:r w:rsidRPr="00607994">
              <w:rPr>
                <w:rFonts w:cs="Calibri"/>
                <w:sz w:val="20"/>
              </w:rPr>
              <w:t xml:space="preserve">Preparation and adoption of an action plan for sustainable energy within one year - how to achieve the set objective </w:t>
            </w:r>
          </w:p>
          <w:p w:rsidR="00607994" w:rsidRPr="00607994" w:rsidRDefault="00607994" w:rsidP="00607994">
            <w:pPr>
              <w:pStyle w:val="ListParagraph"/>
              <w:numPr>
                <w:ilvl w:val="0"/>
                <w:numId w:val="12"/>
              </w:numPr>
              <w:spacing w:after="120" w:line="240" w:lineRule="auto"/>
              <w:ind w:left="178" w:hanging="142"/>
              <w:contextualSpacing w:val="0"/>
              <w:rPr>
                <w:rFonts w:cs="Calibri"/>
                <w:sz w:val="20"/>
                <w:szCs w:val="20"/>
              </w:rPr>
            </w:pPr>
            <w:r w:rsidRPr="00607994">
              <w:rPr>
                <w:rFonts w:cs="Calibri"/>
                <w:sz w:val="20"/>
              </w:rPr>
              <w:t xml:space="preserve">Preparation of the report on the implementation of activities - every 2 years </w:t>
            </w:r>
          </w:p>
          <w:p w:rsidR="00607994" w:rsidRPr="00607994" w:rsidRDefault="00607994" w:rsidP="00607994">
            <w:pPr>
              <w:pStyle w:val="ListParagraph"/>
              <w:numPr>
                <w:ilvl w:val="0"/>
                <w:numId w:val="12"/>
              </w:numPr>
              <w:spacing w:after="120" w:line="240" w:lineRule="auto"/>
              <w:ind w:left="178" w:hanging="142"/>
              <w:contextualSpacing w:val="0"/>
              <w:rPr>
                <w:rFonts w:cs="Calibri"/>
                <w:sz w:val="20"/>
                <w:szCs w:val="20"/>
              </w:rPr>
            </w:pPr>
            <w:r w:rsidRPr="00607994">
              <w:rPr>
                <w:rFonts w:cs="Calibri"/>
                <w:sz w:val="20"/>
              </w:rPr>
              <w:t xml:space="preserve">The organization of the event "Sustainable Energy Days" </w:t>
            </w:r>
          </w:p>
          <w:p w:rsidR="00607994" w:rsidRPr="00607994" w:rsidRDefault="00607994" w:rsidP="00607994">
            <w:pPr>
              <w:pStyle w:val="ListParagraph"/>
              <w:numPr>
                <w:ilvl w:val="0"/>
                <w:numId w:val="12"/>
              </w:numPr>
              <w:spacing w:after="120" w:line="240" w:lineRule="auto"/>
              <w:ind w:left="178" w:hanging="142"/>
              <w:contextualSpacing w:val="0"/>
              <w:rPr>
                <w:rFonts w:cs="Calibri"/>
                <w:sz w:val="20"/>
                <w:szCs w:val="20"/>
              </w:rPr>
            </w:pPr>
            <w:r w:rsidRPr="00607994">
              <w:rPr>
                <w:rFonts w:cs="Calibri"/>
                <w:sz w:val="20"/>
              </w:rPr>
              <w:t xml:space="preserve">Participation at the annual conference of the "EU Conference of Mayors» </w:t>
            </w:r>
          </w:p>
          <w:p w:rsidR="00607994" w:rsidRPr="00607994" w:rsidRDefault="00607994" w:rsidP="00607994">
            <w:pPr>
              <w:spacing w:after="120" w:line="240" w:lineRule="auto"/>
              <w:rPr>
                <w:rFonts w:cs="Calibri"/>
                <w:sz w:val="20"/>
                <w:szCs w:val="20"/>
              </w:rPr>
            </w:pPr>
          </w:p>
        </w:tc>
      </w:tr>
      <w:tr w:rsidR="00607994" w:rsidRPr="00607994" w:rsidTr="00485C23">
        <w:trPr>
          <w:trHeight w:val="221"/>
        </w:trPr>
        <w:tc>
          <w:tcPr>
            <w:tcW w:w="5353" w:type="dxa"/>
            <w:shd w:val="clear" w:color="auto" w:fill="auto"/>
          </w:tcPr>
          <w:p w:rsidR="00607994" w:rsidRPr="00607994" w:rsidRDefault="00607994" w:rsidP="00607994">
            <w:pPr>
              <w:spacing w:after="120" w:line="240" w:lineRule="auto"/>
              <w:rPr>
                <w:rFonts w:cs="Calibri"/>
                <w:bCs/>
                <w:sz w:val="20"/>
                <w:szCs w:val="20"/>
              </w:rPr>
            </w:pPr>
            <w:r w:rsidRPr="00607994">
              <w:rPr>
                <w:rFonts w:cs="Calibri"/>
                <w:sz w:val="20"/>
              </w:rPr>
              <w:t xml:space="preserve">Fund for Eco-innovation </w:t>
            </w:r>
          </w:p>
          <w:p w:rsidR="00607994" w:rsidRPr="00607994" w:rsidRDefault="00607994" w:rsidP="00607994">
            <w:pPr>
              <w:spacing w:after="120" w:line="240" w:lineRule="auto"/>
              <w:rPr>
                <w:rFonts w:cs="Calibri"/>
                <w:bCs/>
                <w:sz w:val="20"/>
                <w:szCs w:val="20"/>
              </w:rPr>
            </w:pPr>
            <w:r w:rsidRPr="00607994">
              <w:rPr>
                <w:rFonts w:cs="Calibri"/>
                <w:sz w:val="20"/>
              </w:rPr>
              <w:t xml:space="preserve">EU Eco-innovation fund </w:t>
            </w:r>
          </w:p>
          <w:p w:rsidR="00607994" w:rsidRPr="00607994" w:rsidRDefault="00607994" w:rsidP="00607994">
            <w:pPr>
              <w:spacing w:after="120" w:line="240" w:lineRule="auto"/>
              <w:rPr>
                <w:rFonts w:cs="Calibri"/>
                <w:bCs/>
                <w:sz w:val="20"/>
                <w:szCs w:val="20"/>
              </w:rPr>
            </w:pPr>
            <w:r w:rsidRPr="00607994">
              <w:rPr>
                <w:rFonts w:cs="Calibri"/>
                <w:sz w:val="20"/>
              </w:rPr>
              <w:t>ec.europa.eu/environment/eco-innovation/index_en.htm</w:t>
            </w:r>
          </w:p>
          <w:p w:rsidR="00607994" w:rsidRPr="00607994" w:rsidRDefault="00607994" w:rsidP="00607994">
            <w:pPr>
              <w:pStyle w:val="ListParagraph"/>
              <w:numPr>
                <w:ilvl w:val="0"/>
                <w:numId w:val="14"/>
              </w:numPr>
              <w:spacing w:after="120" w:line="240" w:lineRule="auto"/>
              <w:ind w:left="210" w:hanging="210"/>
              <w:contextualSpacing w:val="0"/>
              <w:rPr>
                <w:rFonts w:cs="Calibri"/>
                <w:bCs/>
                <w:sz w:val="20"/>
                <w:szCs w:val="20"/>
              </w:rPr>
            </w:pPr>
            <w:r w:rsidRPr="00607994">
              <w:rPr>
                <w:rFonts w:cs="Calibri"/>
                <w:sz w:val="20"/>
              </w:rPr>
              <w:t xml:space="preserve">The projects must have an innovative character </w:t>
            </w:r>
          </w:p>
          <w:p w:rsidR="00607994" w:rsidRPr="00607994" w:rsidRDefault="00607994" w:rsidP="00607994">
            <w:pPr>
              <w:pStyle w:val="ListParagraph"/>
              <w:numPr>
                <w:ilvl w:val="0"/>
                <w:numId w:val="14"/>
              </w:numPr>
              <w:spacing w:after="120" w:line="240" w:lineRule="auto"/>
              <w:ind w:left="210" w:hanging="210"/>
              <w:contextualSpacing w:val="0"/>
              <w:rPr>
                <w:rFonts w:cs="Calibri"/>
                <w:bCs/>
                <w:sz w:val="20"/>
                <w:szCs w:val="20"/>
              </w:rPr>
            </w:pPr>
            <w:r w:rsidRPr="00607994">
              <w:rPr>
                <w:rFonts w:cs="Calibri"/>
                <w:sz w:val="20"/>
              </w:rPr>
              <w:t xml:space="preserve">They must be in compliance with the environmental policy of the EU, while taking into account the economic concerns </w:t>
            </w:r>
          </w:p>
          <w:p w:rsidR="00607994" w:rsidRPr="00607994" w:rsidRDefault="00607994" w:rsidP="00607994">
            <w:pPr>
              <w:pStyle w:val="ListParagraph"/>
              <w:numPr>
                <w:ilvl w:val="0"/>
                <w:numId w:val="14"/>
              </w:numPr>
              <w:spacing w:after="120" w:line="240" w:lineRule="auto"/>
              <w:ind w:left="210" w:hanging="210"/>
              <w:contextualSpacing w:val="0"/>
              <w:rPr>
                <w:rFonts w:cs="Calibri"/>
                <w:bCs/>
                <w:sz w:val="20"/>
                <w:szCs w:val="20"/>
              </w:rPr>
            </w:pPr>
            <w:r w:rsidRPr="00607994">
              <w:rPr>
                <w:rFonts w:cs="Calibri"/>
                <w:sz w:val="20"/>
              </w:rPr>
              <w:t xml:space="preserve">Replication and international dimension of the project </w:t>
            </w:r>
          </w:p>
          <w:p w:rsidR="00607994" w:rsidRPr="00607994" w:rsidRDefault="00607994" w:rsidP="00607994">
            <w:pPr>
              <w:pStyle w:val="ListParagraph"/>
              <w:numPr>
                <w:ilvl w:val="0"/>
                <w:numId w:val="14"/>
              </w:numPr>
              <w:spacing w:after="120" w:line="240" w:lineRule="auto"/>
              <w:ind w:left="210" w:hanging="210"/>
              <w:contextualSpacing w:val="0"/>
              <w:rPr>
                <w:rFonts w:cs="Calibri"/>
                <w:bCs/>
                <w:sz w:val="20"/>
                <w:szCs w:val="20"/>
              </w:rPr>
            </w:pPr>
            <w:r w:rsidRPr="00607994">
              <w:rPr>
                <w:rFonts w:cs="Calibri"/>
                <w:sz w:val="20"/>
              </w:rPr>
              <w:t xml:space="preserve">Developed in accordance with the principles of technical and project management </w:t>
            </w:r>
          </w:p>
          <w:p w:rsidR="00607994" w:rsidRPr="00607994" w:rsidRDefault="00607994" w:rsidP="00607994">
            <w:pPr>
              <w:pStyle w:val="ListParagraph"/>
              <w:numPr>
                <w:ilvl w:val="0"/>
                <w:numId w:val="14"/>
              </w:numPr>
              <w:spacing w:after="120" w:line="240" w:lineRule="auto"/>
              <w:ind w:left="210" w:hanging="210"/>
              <w:contextualSpacing w:val="0"/>
              <w:rPr>
                <w:rFonts w:cs="Calibri"/>
                <w:b/>
                <w:bCs/>
                <w:sz w:val="20"/>
                <w:szCs w:val="20"/>
              </w:rPr>
            </w:pPr>
            <w:r w:rsidRPr="00607994">
              <w:rPr>
                <w:rFonts w:cs="Calibri"/>
                <w:sz w:val="20"/>
              </w:rPr>
              <w:t xml:space="preserve">Cost efficiency while achieving a higher level of quality  </w:t>
            </w:r>
          </w:p>
        </w:tc>
        <w:tc>
          <w:tcPr>
            <w:tcW w:w="4023" w:type="dxa"/>
            <w:shd w:val="clear" w:color="auto" w:fill="auto"/>
          </w:tcPr>
          <w:p w:rsidR="00607994" w:rsidRPr="00607994" w:rsidRDefault="00607994" w:rsidP="00607994">
            <w:pPr>
              <w:spacing w:after="120" w:line="240" w:lineRule="auto"/>
              <w:rPr>
                <w:rFonts w:cs="Calibri"/>
                <w:sz w:val="20"/>
                <w:szCs w:val="20"/>
              </w:rPr>
            </w:pPr>
            <w:r w:rsidRPr="00607994">
              <w:rPr>
                <w:rFonts w:cs="Calibri"/>
                <w:sz w:val="20"/>
              </w:rPr>
              <w:t xml:space="preserve">Small and medium sized enterprises </w:t>
            </w:r>
          </w:p>
          <w:p w:rsidR="00607994" w:rsidRPr="00607994" w:rsidRDefault="00607994" w:rsidP="00607994">
            <w:pPr>
              <w:spacing w:after="120" w:line="240" w:lineRule="auto"/>
              <w:rPr>
                <w:rFonts w:cs="Calibri"/>
                <w:sz w:val="20"/>
                <w:szCs w:val="20"/>
              </w:rPr>
            </w:pPr>
            <w:r w:rsidRPr="00607994">
              <w:rPr>
                <w:rFonts w:cs="Calibri"/>
                <w:sz w:val="20"/>
              </w:rPr>
              <w:t xml:space="preserve">Grant in the amount of maximum 50% of the project value </w:t>
            </w:r>
          </w:p>
          <w:p w:rsidR="00607994" w:rsidRPr="00607994" w:rsidRDefault="00607994" w:rsidP="00607994">
            <w:pPr>
              <w:spacing w:after="120" w:line="240" w:lineRule="auto"/>
              <w:rPr>
                <w:rFonts w:cs="Calibri"/>
                <w:sz w:val="20"/>
                <w:szCs w:val="20"/>
              </w:rPr>
            </w:pPr>
            <w:r w:rsidRPr="00607994">
              <w:rPr>
                <w:rFonts w:cs="Calibri"/>
                <w:sz w:val="20"/>
              </w:rPr>
              <w:t xml:space="preserve">Grant purpose: equipment, infrastructure, procurement of materials, process and technical equipment for innovative activity </w:t>
            </w:r>
          </w:p>
          <w:p w:rsidR="00607994" w:rsidRPr="00607994" w:rsidRDefault="00607994" w:rsidP="00607994">
            <w:pPr>
              <w:spacing w:after="120" w:line="240" w:lineRule="auto"/>
              <w:rPr>
                <w:rFonts w:cs="Calibri"/>
                <w:sz w:val="20"/>
                <w:szCs w:val="20"/>
              </w:rPr>
            </w:pPr>
            <w:r w:rsidRPr="00607994">
              <w:rPr>
                <w:rFonts w:cs="Calibri"/>
                <w:sz w:val="20"/>
              </w:rPr>
              <w:t xml:space="preserve">The annual call for proposals </w:t>
            </w:r>
          </w:p>
        </w:tc>
      </w:tr>
    </w:tbl>
    <w:p w:rsidR="00607994" w:rsidRPr="00607994" w:rsidRDefault="00607994" w:rsidP="00607994">
      <w:pPr>
        <w:spacing w:line="240" w:lineRule="auto"/>
        <w:jc w:val="both"/>
        <w:rPr>
          <w:rFonts w:cs="Calibri"/>
        </w:rPr>
      </w:pPr>
      <w:r w:rsidRPr="00607994">
        <w:rPr>
          <w:rFonts w:cs="Calibri"/>
        </w:rPr>
        <w:t>Funds and financial lines for renewable energy and energy efficiency available in Serbia through lines of credit, are shown in the following table:</w:t>
      </w:r>
    </w:p>
    <w:p w:rsidR="00FD1575" w:rsidRDefault="00FD1575" w:rsidP="00485C23">
      <w:pPr>
        <w:pStyle w:val="Caption"/>
        <w:spacing w:after="0"/>
        <w:ind w:left="896" w:hanging="896"/>
        <w:jc w:val="both"/>
        <w:rPr>
          <w:rFonts w:cs="Calibri"/>
          <w:b w:val="0"/>
          <w:color w:val="000000"/>
          <w:sz w:val="20"/>
        </w:rPr>
      </w:pPr>
      <w:bookmarkStart w:id="286" w:name="_Toc383179878"/>
      <w:bookmarkStart w:id="287" w:name="_Toc393012989"/>
    </w:p>
    <w:p w:rsidR="00607994" w:rsidRPr="00607994" w:rsidRDefault="00607994" w:rsidP="00485C23">
      <w:pPr>
        <w:pStyle w:val="Caption"/>
        <w:spacing w:after="0"/>
        <w:ind w:left="896" w:hanging="896"/>
        <w:jc w:val="both"/>
        <w:rPr>
          <w:rFonts w:cs="Calibri"/>
          <w:b w:val="0"/>
          <w:color w:val="000000"/>
          <w:sz w:val="20"/>
          <w:szCs w:val="20"/>
        </w:rPr>
      </w:pPr>
      <w:r w:rsidRPr="00607994">
        <w:rPr>
          <w:rFonts w:cs="Calibri"/>
          <w:b w:val="0"/>
          <w:color w:val="000000"/>
          <w:sz w:val="20"/>
        </w:rPr>
        <w:lastRenderedPageBreak/>
        <w:t xml:space="preserve">Table </w:t>
      </w:r>
      <w:r w:rsidR="00F8171D" w:rsidRPr="00607994">
        <w:rPr>
          <w:rFonts w:cs="Calibri"/>
          <w:b w:val="0"/>
          <w:color w:val="000000"/>
          <w:sz w:val="20"/>
        </w:rPr>
        <w:fldChar w:fldCharType="begin"/>
      </w:r>
      <w:r w:rsidRPr="00607994">
        <w:rPr>
          <w:rFonts w:cs="Calibri"/>
          <w:b w:val="0"/>
          <w:color w:val="000000"/>
          <w:sz w:val="20"/>
        </w:rPr>
        <w:instrText xml:space="preserve"> SEQ Tabela \* ARABIC </w:instrText>
      </w:r>
      <w:r w:rsidR="00F8171D" w:rsidRPr="00607994">
        <w:rPr>
          <w:rFonts w:cs="Calibri"/>
          <w:b w:val="0"/>
          <w:color w:val="000000"/>
          <w:sz w:val="20"/>
        </w:rPr>
        <w:fldChar w:fldCharType="separate"/>
      </w:r>
      <w:r w:rsidRPr="00607994">
        <w:rPr>
          <w:rFonts w:cs="Calibri"/>
          <w:b w:val="0"/>
          <w:color w:val="000000"/>
          <w:sz w:val="20"/>
        </w:rPr>
        <w:t>14</w:t>
      </w:r>
      <w:r w:rsidR="00F8171D" w:rsidRPr="00607994">
        <w:rPr>
          <w:rFonts w:cs="Calibri"/>
          <w:b w:val="0"/>
          <w:color w:val="000000"/>
          <w:sz w:val="20"/>
        </w:rPr>
        <w:fldChar w:fldCharType="end"/>
      </w:r>
      <w:r w:rsidRPr="00607994">
        <w:rPr>
          <w:rFonts w:cs="Calibri"/>
          <w:b w:val="0"/>
          <w:color w:val="000000"/>
          <w:sz w:val="20"/>
        </w:rPr>
        <w:t>. Funds and financial lines for renewable energy and energy efficiency available in Serbia through lines of credit</w:t>
      </w:r>
      <w:bookmarkEnd w:id="286"/>
      <w:bookmarkEnd w:id="287"/>
    </w:p>
    <w:tbl>
      <w:tblPr>
        <w:tblW w:w="9464" w:type="dxa"/>
        <w:tblBorders>
          <w:top w:val="single" w:sz="8" w:space="0" w:color="4F81BD"/>
          <w:bottom w:val="single" w:sz="8" w:space="0" w:color="4F81BD"/>
        </w:tblBorders>
        <w:tblLook w:val="04A0"/>
      </w:tblPr>
      <w:tblGrid>
        <w:gridCol w:w="2376"/>
        <w:gridCol w:w="7088"/>
      </w:tblGrid>
      <w:tr w:rsidR="00607994" w:rsidRPr="00607994" w:rsidTr="00E25877">
        <w:trPr>
          <w:trHeight w:val="122"/>
        </w:trPr>
        <w:tc>
          <w:tcPr>
            <w:tcW w:w="2376" w:type="dxa"/>
            <w:tcBorders>
              <w:top w:val="single" w:sz="8" w:space="0" w:color="4F81BD"/>
              <w:bottom w:val="single" w:sz="8" w:space="0" w:color="4F81BD"/>
            </w:tcBorders>
            <w:shd w:val="clear" w:color="auto" w:fill="auto"/>
          </w:tcPr>
          <w:p w:rsidR="00607994" w:rsidRPr="00607994" w:rsidRDefault="00607994" w:rsidP="00607994">
            <w:pPr>
              <w:pStyle w:val="Default"/>
              <w:spacing w:after="120"/>
              <w:jc w:val="both"/>
              <w:rPr>
                <w:rFonts w:ascii="Calibri" w:hAnsi="Calibri" w:cs="Calibri"/>
                <w:b/>
                <w:bCs/>
                <w:sz w:val="20"/>
                <w:szCs w:val="20"/>
              </w:rPr>
            </w:pPr>
            <w:r w:rsidRPr="00607994">
              <w:rPr>
                <w:rFonts w:ascii="Calibri" w:hAnsi="Calibri" w:cs="Calibri"/>
                <w:b/>
                <w:sz w:val="20"/>
              </w:rPr>
              <w:t>FINANCIAL INSTITUTION</w:t>
            </w:r>
          </w:p>
        </w:tc>
        <w:tc>
          <w:tcPr>
            <w:tcW w:w="7088" w:type="dxa"/>
            <w:tcBorders>
              <w:top w:val="single" w:sz="8" w:space="0" w:color="4F81BD"/>
              <w:bottom w:val="single" w:sz="8" w:space="0" w:color="4F81BD"/>
            </w:tcBorders>
            <w:shd w:val="clear" w:color="auto" w:fill="auto"/>
          </w:tcPr>
          <w:p w:rsidR="00607994" w:rsidRPr="00607994" w:rsidRDefault="00607994" w:rsidP="00607994">
            <w:pPr>
              <w:pStyle w:val="Default"/>
              <w:spacing w:after="120"/>
              <w:rPr>
                <w:rFonts w:ascii="Calibri" w:hAnsi="Calibri" w:cs="Calibri"/>
                <w:b/>
                <w:bCs/>
                <w:sz w:val="20"/>
                <w:szCs w:val="20"/>
              </w:rPr>
            </w:pPr>
            <w:r w:rsidRPr="00607994">
              <w:rPr>
                <w:rFonts w:ascii="Calibri" w:hAnsi="Calibri" w:cs="Calibri"/>
                <w:b/>
                <w:sz w:val="20"/>
              </w:rPr>
              <w:t>CONDITIONS</w:t>
            </w:r>
          </w:p>
        </w:tc>
      </w:tr>
      <w:tr w:rsidR="00607994" w:rsidRPr="00607994" w:rsidTr="00E25877">
        <w:trPr>
          <w:trHeight w:val="122"/>
        </w:trPr>
        <w:tc>
          <w:tcPr>
            <w:tcW w:w="2376" w:type="dxa"/>
            <w:shd w:val="clear" w:color="auto" w:fill="D3DFEE"/>
            <w:vAlign w:val="center"/>
          </w:tcPr>
          <w:p w:rsidR="00607994" w:rsidRPr="00607994" w:rsidRDefault="00607994" w:rsidP="00607994">
            <w:pPr>
              <w:pStyle w:val="Default"/>
              <w:spacing w:after="120"/>
              <w:rPr>
                <w:rFonts w:ascii="Calibri" w:hAnsi="Calibri" w:cs="Calibri"/>
                <w:bCs/>
                <w:sz w:val="20"/>
                <w:szCs w:val="20"/>
              </w:rPr>
            </w:pPr>
            <w:r w:rsidRPr="00607994">
              <w:rPr>
                <w:rFonts w:ascii="Calibri" w:hAnsi="Calibri" w:cs="Calibri"/>
                <w:sz w:val="20"/>
              </w:rPr>
              <w:t xml:space="preserve">EBRD WEBSEFF (www.webseff.com) </w:t>
            </w:r>
          </w:p>
        </w:tc>
        <w:tc>
          <w:tcPr>
            <w:tcW w:w="7088" w:type="dxa"/>
            <w:tcBorders>
              <w:left w:val="nil"/>
              <w:right w:val="nil"/>
            </w:tcBorders>
            <w:shd w:val="clear" w:color="auto" w:fill="D3DFEE"/>
          </w:tcPr>
          <w:p w:rsidR="00607994" w:rsidRPr="00607994" w:rsidRDefault="00607994" w:rsidP="00607994">
            <w:pPr>
              <w:pStyle w:val="Default"/>
              <w:spacing w:after="120"/>
              <w:rPr>
                <w:rFonts w:ascii="Calibri" w:hAnsi="Calibri" w:cs="Calibri"/>
                <w:sz w:val="20"/>
                <w:szCs w:val="20"/>
              </w:rPr>
            </w:pPr>
            <w:r w:rsidRPr="00607994">
              <w:rPr>
                <w:rFonts w:ascii="Calibri" w:hAnsi="Calibri" w:cs="Calibri"/>
                <w:sz w:val="20"/>
              </w:rPr>
              <w:t xml:space="preserve">Line of credit for small and medium enterprises - for sustainable energy (RES and EE) - EUR 60 M </w:t>
            </w:r>
          </w:p>
          <w:p w:rsidR="00607994" w:rsidRPr="00607994" w:rsidRDefault="00607994" w:rsidP="00607994">
            <w:pPr>
              <w:pStyle w:val="Default"/>
              <w:spacing w:after="120"/>
              <w:rPr>
                <w:rFonts w:ascii="Calibri" w:hAnsi="Calibri" w:cs="Calibri"/>
                <w:sz w:val="20"/>
                <w:szCs w:val="20"/>
              </w:rPr>
            </w:pPr>
            <w:r w:rsidRPr="00607994">
              <w:rPr>
                <w:rFonts w:ascii="Calibri" w:hAnsi="Calibri" w:cs="Calibri"/>
                <w:sz w:val="20"/>
              </w:rPr>
              <w:t xml:space="preserve">Loans up to EUR 2 M - up to 5 years - commercial banks: Banca Intesa, Societe Generale, UniCredit </w:t>
            </w:r>
          </w:p>
          <w:p w:rsidR="00607994" w:rsidRPr="00607994" w:rsidRDefault="00607994" w:rsidP="00607994">
            <w:pPr>
              <w:pStyle w:val="Default"/>
              <w:spacing w:after="120"/>
              <w:rPr>
                <w:rFonts w:ascii="Calibri" w:hAnsi="Calibri" w:cs="Calibri"/>
                <w:sz w:val="20"/>
                <w:szCs w:val="20"/>
              </w:rPr>
            </w:pPr>
            <w:r w:rsidRPr="00607994">
              <w:rPr>
                <w:rFonts w:ascii="Calibri" w:hAnsi="Calibri" w:cs="Calibri"/>
                <w:sz w:val="20"/>
              </w:rPr>
              <w:t xml:space="preserve">EUR 2-6 M - up to 12 years - direct funding from the EBRD </w:t>
            </w:r>
          </w:p>
          <w:p w:rsidR="00607994" w:rsidRPr="00607994" w:rsidRDefault="00607994" w:rsidP="00607994">
            <w:pPr>
              <w:pStyle w:val="Default"/>
              <w:spacing w:after="120"/>
              <w:rPr>
                <w:rFonts w:ascii="Calibri" w:hAnsi="Calibri" w:cs="Calibri"/>
                <w:sz w:val="20"/>
                <w:szCs w:val="20"/>
              </w:rPr>
            </w:pPr>
            <w:r w:rsidRPr="00607994">
              <w:rPr>
                <w:rFonts w:ascii="Calibri" w:hAnsi="Calibri" w:cs="Calibri"/>
                <w:sz w:val="20"/>
              </w:rPr>
              <w:t xml:space="preserve">Essential requirement for the acceptance of the project - estimated reduction of CO2 emissions </w:t>
            </w:r>
          </w:p>
          <w:p w:rsidR="00607994" w:rsidRPr="00607994" w:rsidRDefault="00607994" w:rsidP="00607994">
            <w:pPr>
              <w:pStyle w:val="Default"/>
              <w:spacing w:after="120"/>
              <w:rPr>
                <w:rFonts w:ascii="Calibri" w:hAnsi="Calibri" w:cs="Calibri"/>
                <w:sz w:val="20"/>
                <w:szCs w:val="20"/>
              </w:rPr>
            </w:pPr>
            <w:r w:rsidRPr="00607994">
              <w:rPr>
                <w:rFonts w:ascii="Calibri" w:hAnsi="Calibri" w:cs="Calibri"/>
                <w:sz w:val="20"/>
              </w:rPr>
              <w:t xml:space="preserve">Incentives - 15-20% loans write-off in the event of a successful implementation of the project </w:t>
            </w:r>
          </w:p>
          <w:p w:rsidR="00607994" w:rsidRPr="00607994" w:rsidRDefault="00607994" w:rsidP="00607994">
            <w:pPr>
              <w:pStyle w:val="Default"/>
              <w:spacing w:after="120"/>
              <w:rPr>
                <w:rFonts w:ascii="Calibri" w:hAnsi="Calibri" w:cs="Calibri"/>
                <w:sz w:val="20"/>
                <w:szCs w:val="20"/>
              </w:rPr>
            </w:pPr>
            <w:r w:rsidRPr="00607994">
              <w:rPr>
                <w:rFonts w:ascii="Calibri" w:hAnsi="Calibri" w:cs="Calibri"/>
                <w:sz w:val="20"/>
              </w:rPr>
              <w:t xml:space="preserve">Interest rate - 5.75-7%+EURIBOR 3M </w:t>
            </w:r>
          </w:p>
        </w:tc>
      </w:tr>
      <w:tr w:rsidR="00607994" w:rsidRPr="00607994" w:rsidTr="00E25877">
        <w:trPr>
          <w:trHeight w:val="122"/>
        </w:trPr>
        <w:tc>
          <w:tcPr>
            <w:tcW w:w="2376" w:type="dxa"/>
            <w:shd w:val="clear" w:color="auto" w:fill="auto"/>
            <w:vAlign w:val="center"/>
          </w:tcPr>
          <w:p w:rsidR="00607994" w:rsidRPr="00607994" w:rsidRDefault="00607994" w:rsidP="00607994">
            <w:pPr>
              <w:pStyle w:val="Default"/>
              <w:spacing w:after="120"/>
              <w:rPr>
                <w:rFonts w:ascii="Calibri" w:hAnsi="Calibri" w:cs="Calibri"/>
                <w:bCs/>
                <w:sz w:val="20"/>
                <w:szCs w:val="20"/>
              </w:rPr>
            </w:pPr>
            <w:r w:rsidRPr="00607994">
              <w:rPr>
                <w:rFonts w:ascii="Calibri" w:hAnsi="Calibri" w:cs="Calibri"/>
                <w:sz w:val="20"/>
              </w:rPr>
              <w:t xml:space="preserve">EIB – APEX III </w:t>
            </w:r>
          </w:p>
        </w:tc>
        <w:tc>
          <w:tcPr>
            <w:tcW w:w="7088" w:type="dxa"/>
            <w:shd w:val="clear" w:color="auto" w:fill="auto"/>
          </w:tcPr>
          <w:p w:rsidR="00607994" w:rsidRPr="00607994" w:rsidRDefault="00607994" w:rsidP="00607994">
            <w:pPr>
              <w:pStyle w:val="Default"/>
              <w:spacing w:after="120"/>
              <w:rPr>
                <w:rFonts w:ascii="Calibri" w:hAnsi="Calibri" w:cs="Calibri"/>
                <w:sz w:val="20"/>
                <w:szCs w:val="20"/>
              </w:rPr>
            </w:pPr>
            <w:r w:rsidRPr="00607994">
              <w:rPr>
                <w:rFonts w:ascii="Calibri" w:hAnsi="Calibri" w:cs="Calibri"/>
                <w:sz w:val="20"/>
              </w:rPr>
              <w:t xml:space="preserve">Line of credit for small and medium enterprises </w:t>
            </w:r>
          </w:p>
          <w:p w:rsidR="00607994" w:rsidRPr="00607994" w:rsidRDefault="00607994" w:rsidP="00607994">
            <w:pPr>
              <w:pStyle w:val="Default"/>
              <w:spacing w:after="120"/>
              <w:rPr>
                <w:rFonts w:ascii="Calibri" w:hAnsi="Calibri" w:cs="Calibri"/>
                <w:sz w:val="20"/>
                <w:szCs w:val="20"/>
              </w:rPr>
            </w:pPr>
            <w:r w:rsidRPr="00607994">
              <w:rPr>
                <w:rFonts w:ascii="Calibri" w:hAnsi="Calibri" w:cs="Calibri"/>
                <w:sz w:val="20"/>
              </w:rPr>
              <w:t xml:space="preserve">Loans up to EUR 12.5 M - up to 12 years - commercial banks: UniCredit banka, Erste banka, OTP Banka, Čačanska banka, Komercijalna banka, Privredna banka Beograd, Raiffeisen banka, Eurobank EFG </w:t>
            </w:r>
          </w:p>
          <w:p w:rsidR="00607994" w:rsidRPr="00607994" w:rsidRDefault="00607994" w:rsidP="00607994">
            <w:pPr>
              <w:pStyle w:val="Default"/>
              <w:spacing w:after="120"/>
              <w:rPr>
                <w:rFonts w:ascii="Calibri" w:hAnsi="Calibri" w:cs="Calibri"/>
                <w:sz w:val="20"/>
                <w:szCs w:val="20"/>
              </w:rPr>
            </w:pPr>
            <w:r w:rsidRPr="00607994">
              <w:rPr>
                <w:rFonts w:ascii="Calibri" w:hAnsi="Calibri" w:cs="Calibri"/>
                <w:sz w:val="20"/>
              </w:rPr>
              <w:t xml:space="preserve">Interest rate - (EURIBOR 3M + EIB commission) + 0.5% NBS + 3% commission of commercial bank </w:t>
            </w:r>
          </w:p>
        </w:tc>
      </w:tr>
      <w:tr w:rsidR="00607994" w:rsidRPr="00607994" w:rsidTr="00E25877">
        <w:trPr>
          <w:trHeight w:val="122"/>
        </w:trPr>
        <w:tc>
          <w:tcPr>
            <w:tcW w:w="2376" w:type="dxa"/>
            <w:shd w:val="clear" w:color="auto" w:fill="D3DFEE"/>
            <w:vAlign w:val="center"/>
          </w:tcPr>
          <w:p w:rsidR="00607994" w:rsidRPr="00607994" w:rsidRDefault="00607994" w:rsidP="00607994">
            <w:pPr>
              <w:pStyle w:val="Default"/>
              <w:spacing w:after="60"/>
              <w:rPr>
                <w:rFonts w:ascii="Calibri" w:hAnsi="Calibri" w:cs="Calibri"/>
                <w:bCs/>
                <w:sz w:val="20"/>
                <w:szCs w:val="20"/>
              </w:rPr>
            </w:pPr>
            <w:r w:rsidRPr="00607994">
              <w:rPr>
                <w:rFonts w:ascii="Calibri" w:hAnsi="Calibri" w:cs="Calibri"/>
                <w:sz w:val="20"/>
              </w:rPr>
              <w:t xml:space="preserve">KfW </w:t>
            </w:r>
          </w:p>
        </w:tc>
        <w:tc>
          <w:tcPr>
            <w:tcW w:w="7088" w:type="dxa"/>
            <w:tcBorders>
              <w:left w:val="nil"/>
              <w:right w:val="nil"/>
            </w:tcBorders>
            <w:shd w:val="clear" w:color="auto" w:fill="D3DFEE"/>
          </w:tcPr>
          <w:p w:rsidR="00607994" w:rsidRPr="00607994" w:rsidRDefault="00607994" w:rsidP="00607994">
            <w:pPr>
              <w:pStyle w:val="Default"/>
              <w:spacing w:after="60"/>
              <w:rPr>
                <w:rFonts w:ascii="Calibri" w:hAnsi="Calibri" w:cs="Calibri"/>
                <w:sz w:val="20"/>
                <w:szCs w:val="20"/>
              </w:rPr>
            </w:pPr>
            <w:r w:rsidRPr="00607994">
              <w:rPr>
                <w:rFonts w:ascii="Calibri" w:hAnsi="Calibri" w:cs="Calibri"/>
                <w:sz w:val="20"/>
              </w:rPr>
              <w:t xml:space="preserve">Line of credit for RES and EE </w:t>
            </w:r>
          </w:p>
          <w:p w:rsidR="00607994" w:rsidRPr="00607994" w:rsidRDefault="00607994" w:rsidP="00607994">
            <w:pPr>
              <w:pStyle w:val="Default"/>
              <w:spacing w:after="60"/>
              <w:rPr>
                <w:rFonts w:ascii="Calibri" w:hAnsi="Calibri" w:cs="Calibri"/>
                <w:sz w:val="20"/>
                <w:szCs w:val="20"/>
              </w:rPr>
            </w:pPr>
            <w:r w:rsidRPr="00607994">
              <w:rPr>
                <w:rFonts w:ascii="Calibri" w:hAnsi="Calibri" w:cs="Calibri"/>
                <w:sz w:val="20"/>
              </w:rPr>
              <w:t xml:space="preserve">Loans up to EUR 1 M - objective: achieved energy savings of at least 20% of energy - up to 7 years, with a grace period of up to 3 years </w:t>
            </w:r>
          </w:p>
          <w:p w:rsidR="00607994" w:rsidRPr="00607994" w:rsidRDefault="00607994" w:rsidP="00607994">
            <w:pPr>
              <w:pStyle w:val="Default"/>
              <w:spacing w:after="60"/>
              <w:rPr>
                <w:rFonts w:ascii="Calibri" w:hAnsi="Calibri" w:cs="Calibri"/>
                <w:sz w:val="20"/>
                <w:szCs w:val="20"/>
              </w:rPr>
            </w:pPr>
            <w:r w:rsidRPr="00607994">
              <w:rPr>
                <w:rFonts w:ascii="Calibri" w:hAnsi="Calibri" w:cs="Calibri"/>
                <w:sz w:val="20"/>
              </w:rPr>
              <w:t xml:space="preserve">Commercial banks - Volksbank, Raiffeisen Bank, Čačanska banka and ProCredit Leasing </w:t>
            </w:r>
          </w:p>
        </w:tc>
      </w:tr>
      <w:tr w:rsidR="00607994" w:rsidRPr="00607994" w:rsidTr="00E25877">
        <w:trPr>
          <w:trHeight w:val="122"/>
        </w:trPr>
        <w:tc>
          <w:tcPr>
            <w:tcW w:w="2376" w:type="dxa"/>
            <w:shd w:val="clear" w:color="auto" w:fill="auto"/>
            <w:vAlign w:val="center"/>
          </w:tcPr>
          <w:p w:rsidR="00607994" w:rsidRPr="00607994" w:rsidRDefault="00607994" w:rsidP="00607994">
            <w:pPr>
              <w:pStyle w:val="Default"/>
              <w:spacing w:after="120"/>
              <w:rPr>
                <w:rFonts w:ascii="Calibri" w:hAnsi="Calibri" w:cs="Calibri"/>
                <w:bCs/>
                <w:sz w:val="20"/>
                <w:szCs w:val="20"/>
              </w:rPr>
            </w:pPr>
            <w:r w:rsidRPr="00607994">
              <w:rPr>
                <w:rFonts w:ascii="Calibri" w:hAnsi="Calibri" w:cs="Calibri"/>
                <w:sz w:val="20"/>
              </w:rPr>
              <w:t xml:space="preserve">Italian line of credit </w:t>
            </w:r>
          </w:p>
        </w:tc>
        <w:tc>
          <w:tcPr>
            <w:tcW w:w="7088" w:type="dxa"/>
            <w:shd w:val="clear" w:color="auto" w:fill="auto"/>
          </w:tcPr>
          <w:p w:rsidR="00607994" w:rsidRPr="00607994" w:rsidRDefault="00607994" w:rsidP="00607994">
            <w:pPr>
              <w:pStyle w:val="Default"/>
              <w:spacing w:after="120"/>
              <w:rPr>
                <w:rFonts w:ascii="Calibri" w:hAnsi="Calibri" w:cs="Calibri"/>
                <w:sz w:val="20"/>
                <w:szCs w:val="20"/>
              </w:rPr>
            </w:pPr>
            <w:r w:rsidRPr="00607994">
              <w:rPr>
                <w:rFonts w:ascii="Calibri" w:hAnsi="Calibri" w:cs="Calibri"/>
                <w:sz w:val="20"/>
              </w:rPr>
              <w:t xml:space="preserve">Loans for development of small and medium enterprises </w:t>
            </w:r>
          </w:p>
          <w:p w:rsidR="00607994" w:rsidRPr="00607994" w:rsidRDefault="00607994" w:rsidP="00607994">
            <w:pPr>
              <w:pStyle w:val="Default"/>
              <w:spacing w:after="120"/>
              <w:rPr>
                <w:rFonts w:ascii="Calibri" w:hAnsi="Calibri" w:cs="Calibri"/>
                <w:sz w:val="20"/>
                <w:szCs w:val="20"/>
              </w:rPr>
            </w:pPr>
            <w:r w:rsidRPr="00607994">
              <w:rPr>
                <w:rFonts w:ascii="Calibri" w:hAnsi="Calibri" w:cs="Calibri"/>
                <w:sz w:val="20"/>
              </w:rPr>
              <w:t xml:space="preserve">Minimum of 70% of the loan must be spent on equipment of Italian origin </w:t>
            </w:r>
          </w:p>
          <w:p w:rsidR="00607994" w:rsidRPr="00607994" w:rsidRDefault="00607994" w:rsidP="00607994">
            <w:pPr>
              <w:pStyle w:val="Default"/>
              <w:spacing w:after="120"/>
              <w:rPr>
                <w:rFonts w:ascii="Calibri" w:hAnsi="Calibri" w:cs="Calibri"/>
                <w:sz w:val="20"/>
                <w:szCs w:val="20"/>
              </w:rPr>
            </w:pPr>
            <w:r w:rsidRPr="00607994">
              <w:rPr>
                <w:rFonts w:ascii="Calibri" w:hAnsi="Calibri" w:cs="Calibri"/>
                <w:sz w:val="20"/>
              </w:rPr>
              <w:t xml:space="preserve">Loans from 50,000 to 1 M EUR - up to 8 years, with a grace period of up to 2 years </w:t>
            </w:r>
          </w:p>
          <w:p w:rsidR="00607994" w:rsidRPr="00607994" w:rsidRDefault="00607994" w:rsidP="00607994">
            <w:pPr>
              <w:pStyle w:val="Default"/>
              <w:spacing w:after="120"/>
              <w:rPr>
                <w:rFonts w:ascii="Calibri" w:hAnsi="Calibri" w:cs="Calibri"/>
                <w:sz w:val="20"/>
                <w:szCs w:val="20"/>
              </w:rPr>
            </w:pPr>
            <w:r w:rsidRPr="00607994">
              <w:rPr>
                <w:rFonts w:ascii="Calibri" w:hAnsi="Calibri" w:cs="Calibri"/>
                <w:sz w:val="20"/>
              </w:rPr>
              <w:t xml:space="preserve">Interest rate - 4.9% + commission of commercial bank - commercial banks: UniCredit bank, Čačanska banka, Komercijalna banka, Privredna banka Beograd, Banca Intesa </w:t>
            </w:r>
          </w:p>
        </w:tc>
      </w:tr>
      <w:tr w:rsidR="00607994" w:rsidRPr="00607994" w:rsidTr="00E25877">
        <w:trPr>
          <w:trHeight w:val="122"/>
        </w:trPr>
        <w:tc>
          <w:tcPr>
            <w:tcW w:w="2376" w:type="dxa"/>
            <w:shd w:val="clear" w:color="auto" w:fill="D3DFEE"/>
            <w:vAlign w:val="center"/>
          </w:tcPr>
          <w:p w:rsidR="00607994" w:rsidRPr="00607994" w:rsidRDefault="00607994" w:rsidP="00607994">
            <w:pPr>
              <w:pStyle w:val="Default"/>
              <w:spacing w:after="120"/>
              <w:rPr>
                <w:rFonts w:ascii="Calibri" w:hAnsi="Calibri" w:cs="Calibri"/>
                <w:bCs/>
                <w:sz w:val="20"/>
                <w:szCs w:val="20"/>
              </w:rPr>
            </w:pPr>
            <w:r w:rsidRPr="00607994">
              <w:rPr>
                <w:rFonts w:ascii="Calibri" w:hAnsi="Calibri" w:cs="Calibri"/>
                <w:sz w:val="20"/>
              </w:rPr>
              <w:t xml:space="preserve">NBS - Revolving loans </w:t>
            </w:r>
          </w:p>
        </w:tc>
        <w:tc>
          <w:tcPr>
            <w:tcW w:w="7088" w:type="dxa"/>
            <w:tcBorders>
              <w:left w:val="nil"/>
              <w:right w:val="nil"/>
            </w:tcBorders>
            <w:shd w:val="clear" w:color="auto" w:fill="D3DFEE"/>
          </w:tcPr>
          <w:p w:rsidR="00607994" w:rsidRPr="00607994" w:rsidRDefault="00607994" w:rsidP="00607994">
            <w:pPr>
              <w:pStyle w:val="Default"/>
              <w:spacing w:after="120"/>
              <w:rPr>
                <w:rFonts w:ascii="Calibri" w:hAnsi="Calibri" w:cs="Calibri"/>
                <w:sz w:val="20"/>
                <w:szCs w:val="20"/>
              </w:rPr>
            </w:pPr>
            <w:r w:rsidRPr="00607994">
              <w:rPr>
                <w:rFonts w:ascii="Calibri" w:hAnsi="Calibri" w:cs="Calibri"/>
                <w:sz w:val="20"/>
              </w:rPr>
              <w:t xml:space="preserve">Loans for small and medium enterprises and entrepreneurs </w:t>
            </w:r>
          </w:p>
          <w:p w:rsidR="00607994" w:rsidRPr="00607994" w:rsidRDefault="00607994" w:rsidP="00607994">
            <w:pPr>
              <w:pStyle w:val="Default"/>
              <w:spacing w:after="120"/>
              <w:rPr>
                <w:rFonts w:ascii="Calibri" w:hAnsi="Calibri" w:cs="Calibri"/>
                <w:sz w:val="20"/>
                <w:szCs w:val="20"/>
              </w:rPr>
            </w:pPr>
            <w:r w:rsidRPr="00607994">
              <w:rPr>
                <w:rFonts w:ascii="Calibri" w:hAnsi="Calibri" w:cs="Calibri"/>
                <w:sz w:val="20"/>
              </w:rPr>
              <w:t xml:space="preserve">Loans from 20,000 to 200,000 EUR - up to 5 years, with a grace period of up to 1 year </w:t>
            </w:r>
          </w:p>
          <w:p w:rsidR="00607994" w:rsidRPr="00607994" w:rsidRDefault="00607994" w:rsidP="00607994">
            <w:pPr>
              <w:pStyle w:val="Default"/>
              <w:spacing w:after="120"/>
              <w:rPr>
                <w:rFonts w:ascii="Calibri" w:hAnsi="Calibri" w:cs="Calibri"/>
                <w:sz w:val="20"/>
                <w:szCs w:val="20"/>
              </w:rPr>
            </w:pPr>
            <w:r w:rsidRPr="00607994">
              <w:rPr>
                <w:rFonts w:ascii="Calibri" w:hAnsi="Calibri" w:cs="Calibri"/>
                <w:sz w:val="20"/>
              </w:rPr>
              <w:t xml:space="preserve">Interest rate: EURIBOR 3M+3.25% - commercial banks: Unicredit banka, Erste banka, OTP banka Srbija, Čačanska banka, Kоmеrcijalna banka, Privredna banka Beograd, Raiffeisen banka, Mоskovska banka, AIK banka, Credy banka </w:t>
            </w:r>
          </w:p>
        </w:tc>
      </w:tr>
    </w:tbl>
    <w:p w:rsidR="00607994" w:rsidRPr="00607994" w:rsidRDefault="00607994" w:rsidP="00607994">
      <w:pPr>
        <w:pStyle w:val="Heading3"/>
        <w:rPr>
          <w:rFonts w:ascii="Calibri" w:hAnsi="Calibri" w:cs="Calibri"/>
          <w:i/>
          <w:color w:val="000000"/>
        </w:rPr>
      </w:pPr>
      <w:bookmarkStart w:id="288" w:name="_Toc383179066"/>
      <w:bookmarkStart w:id="289" w:name="_Toc393011783"/>
      <w:r w:rsidRPr="00607994">
        <w:rPr>
          <w:rFonts w:ascii="Calibri" w:hAnsi="Calibri" w:cs="Calibri"/>
          <w:i/>
          <w:color w:val="000000"/>
        </w:rPr>
        <w:t>Incentive pricing</w:t>
      </w:r>
      <w:bookmarkEnd w:id="288"/>
      <w:bookmarkEnd w:id="289"/>
    </w:p>
    <w:p w:rsidR="00607994" w:rsidRPr="00607994" w:rsidRDefault="00607994" w:rsidP="00485C23">
      <w:pPr>
        <w:pStyle w:val="Heading4"/>
        <w:spacing w:line="360" w:lineRule="auto"/>
        <w:rPr>
          <w:rFonts w:ascii="Calibri" w:hAnsi="Calibri" w:cs="Calibri"/>
          <w:b w:val="0"/>
          <w:color w:val="000000"/>
        </w:rPr>
      </w:pPr>
      <w:r w:rsidRPr="00607994">
        <w:rPr>
          <w:rFonts w:ascii="Calibri" w:hAnsi="Calibri" w:cs="Calibri"/>
          <w:b w:val="0"/>
          <w:color w:val="000000"/>
        </w:rPr>
        <w:t>Incentive pricing in Republic of Srpska</w:t>
      </w:r>
    </w:p>
    <w:p w:rsidR="00607994" w:rsidRPr="00607994" w:rsidRDefault="00607994" w:rsidP="00607994">
      <w:pPr>
        <w:spacing w:line="240" w:lineRule="auto"/>
        <w:jc w:val="both"/>
        <w:rPr>
          <w:rFonts w:cs="Calibri"/>
          <w:color w:val="000000"/>
        </w:rPr>
      </w:pPr>
      <w:r w:rsidRPr="00607994">
        <w:rPr>
          <w:rFonts w:cs="Calibri"/>
          <w:color w:val="000000"/>
        </w:rPr>
        <w:t xml:space="preserve">Electricity prices in the Republic of Srpska for mandatory purchase at guaranteed purchase price, the price of electricity for the mandatory purchase for old plants in operation and the amount of the premium shall be determined in accordance with the methodology prescribed in the Rulebook on encouraging the production of electricity from renewable energy sources and in efficient cogeneration ("Official Gazette of the Republic of Srpska", number 114/13), and a special decision of the Regulatory Commission, which must be authorized by the Government of the Republic of Srpska. </w:t>
      </w:r>
    </w:p>
    <w:p w:rsidR="00607994" w:rsidRPr="00607994" w:rsidRDefault="00607994" w:rsidP="00607994">
      <w:pPr>
        <w:spacing w:line="240" w:lineRule="auto"/>
        <w:jc w:val="both"/>
        <w:rPr>
          <w:rFonts w:cs="Calibri"/>
          <w:color w:val="000000"/>
        </w:rPr>
      </w:pPr>
      <w:r w:rsidRPr="00607994">
        <w:rPr>
          <w:rFonts w:cs="Calibri"/>
          <w:color w:val="000000"/>
        </w:rPr>
        <w:lastRenderedPageBreak/>
        <w:t xml:space="preserve">Producers of electricity in new production facilities that are entitled to incentives in accordance with the provisions of this Rulebook shall have the right to mandatory purchase of electricity at guaranteed purchase price or the right to the premium for a period of 15 years from the date of exercising the right of mandatory purchase price at guaranteed purchase price or the right to the premium. </w:t>
      </w:r>
    </w:p>
    <w:p w:rsidR="00607994" w:rsidRPr="00607994" w:rsidRDefault="00607994" w:rsidP="00607994">
      <w:pPr>
        <w:spacing w:line="240" w:lineRule="auto"/>
        <w:jc w:val="both"/>
        <w:rPr>
          <w:rFonts w:cs="Calibri"/>
          <w:color w:val="000000"/>
        </w:rPr>
      </w:pPr>
      <w:r w:rsidRPr="00607994">
        <w:rPr>
          <w:rFonts w:cs="Calibri"/>
          <w:color w:val="000000"/>
        </w:rPr>
        <w:t xml:space="preserve">Regulatory Commission shall check the level of guaranteed purchase prices and premiums at least once a year, and if necessary, correct them by the new decision, which must be authorized by the Government of the Republic of Srpska. </w:t>
      </w:r>
    </w:p>
    <w:p w:rsidR="00607994" w:rsidRPr="00607994" w:rsidRDefault="00607994" w:rsidP="00607994">
      <w:pPr>
        <w:spacing w:line="240" w:lineRule="auto"/>
        <w:jc w:val="both"/>
        <w:rPr>
          <w:rFonts w:cs="Calibri"/>
          <w:color w:val="000000"/>
        </w:rPr>
      </w:pPr>
      <w:r w:rsidRPr="00607994">
        <w:rPr>
          <w:rFonts w:cs="Calibri"/>
          <w:color w:val="000000"/>
        </w:rPr>
        <w:t xml:space="preserve">When executing agreement on the mandatory purchase the rates of the decision which was in force at the time of conclusion of the agreement shall be applied. When executing the first agreement on payment of premium, the prices from the decision that was in force at the time of conclusion of the agreement shall be applied, where the amount of premium for the coming period shall be regularly aligned with the decision of the Regulatory Commission on the amount of the premiums, which must be authorized by the Government of the Republic of Srpska. </w:t>
      </w:r>
    </w:p>
    <w:p w:rsidR="00607994" w:rsidRPr="00607994" w:rsidRDefault="00607994" w:rsidP="00607994">
      <w:pPr>
        <w:spacing w:line="240" w:lineRule="auto"/>
        <w:jc w:val="both"/>
        <w:rPr>
          <w:rFonts w:cs="Calibri"/>
          <w:color w:val="000000"/>
        </w:rPr>
      </w:pPr>
      <w:r w:rsidRPr="00607994">
        <w:rPr>
          <w:rFonts w:cs="Calibri"/>
          <w:color w:val="000000"/>
        </w:rPr>
        <w:t>The prices from the agreement on mandatory purchase shall not be changed during the term of the agreement, except as provided in the provisions of this Rulebook. In the event of a major change of exchange rate of convertible mark against the Euro in Bosnia and Herzegovina, the Regulatory Commission shall review and, if necessary, with the consent of the Government of the Republic of Srpska, change the guaranteed purchase prices that were valid at the time of the conclusion of an agreement on mandatory purchase at guaranteed purchase price.</w:t>
      </w:r>
    </w:p>
    <w:p w:rsidR="00607994" w:rsidRPr="00607994" w:rsidRDefault="00607994" w:rsidP="00607994">
      <w:pPr>
        <w:spacing w:after="0" w:line="240" w:lineRule="auto"/>
        <w:jc w:val="both"/>
        <w:rPr>
          <w:rFonts w:cs="Calibri"/>
          <w:color w:val="000000"/>
        </w:rPr>
      </w:pPr>
      <w:r w:rsidRPr="00607994">
        <w:rPr>
          <w:rFonts w:cs="Calibri"/>
          <w:color w:val="000000"/>
        </w:rPr>
        <w:t>The following table shows an overview of the prices of the current decision and proposals for new prices that will be effective from 1</w:t>
      </w:r>
      <w:r w:rsidRPr="00607994">
        <w:rPr>
          <w:rFonts w:cs="Calibri"/>
          <w:color w:val="000000"/>
          <w:vertAlign w:val="superscript"/>
        </w:rPr>
        <w:t>st</w:t>
      </w:r>
      <w:r w:rsidRPr="00607994">
        <w:rPr>
          <w:rFonts w:cs="Calibri"/>
          <w:color w:val="000000"/>
        </w:rPr>
        <w:t xml:space="preserve"> January 2014 in Republic of Srpska.</w:t>
      </w:r>
    </w:p>
    <w:p w:rsidR="00607994" w:rsidRPr="00607994" w:rsidRDefault="00607994" w:rsidP="00607994">
      <w:pPr>
        <w:spacing w:after="0" w:line="240" w:lineRule="auto"/>
        <w:jc w:val="both"/>
        <w:rPr>
          <w:rFonts w:cs="Calibri"/>
          <w:color w:val="000000"/>
        </w:rPr>
      </w:pPr>
    </w:p>
    <w:p w:rsidR="00607994" w:rsidRPr="00607994" w:rsidRDefault="00607994" w:rsidP="00607994">
      <w:pPr>
        <w:spacing w:line="240" w:lineRule="auto"/>
        <w:jc w:val="both"/>
        <w:rPr>
          <w:rFonts w:cs="Calibri"/>
          <w:color w:val="000000"/>
        </w:rPr>
      </w:pPr>
      <w:r w:rsidRPr="00607994">
        <w:rPr>
          <w:rFonts w:cs="Calibri"/>
          <w:color w:val="000000"/>
        </w:rPr>
        <w:t>In Republic of Srpska new 1300 kW of installed capacity was built in 2013, which is a huge step if we take a look at previous projects and investments in this area. The total value of investments in new solar power plants is about 2 million euros.</w:t>
      </w:r>
    </w:p>
    <w:p w:rsidR="00607994" w:rsidRPr="00607994" w:rsidRDefault="00607994" w:rsidP="00607994">
      <w:pPr>
        <w:spacing w:line="240" w:lineRule="auto"/>
        <w:jc w:val="both"/>
        <w:rPr>
          <w:rFonts w:cs="Calibri"/>
        </w:rPr>
      </w:pPr>
      <w:r w:rsidRPr="00607994">
        <w:rPr>
          <w:rFonts w:cs="Calibri"/>
          <w:color w:val="000000"/>
        </w:rPr>
        <w:t xml:space="preserve">This behaviour of investors in solar power plants is probably caused by the Decision on Levels of Guaranteed Purchase Prices and Premiums for Electricity Generated from Renewable Sources and in Efficient Cogeneration, which predicts that the feed-in tariffs in the Republic of Srpska (guaranteed purchase prices and premiums from Article II, Item 1) of this Decision) shall be reviewed and adjusted in the manner and terms prescribed by the provisions of Articles 29, 51 and 52 of the Rulebook on encouraging the production of electricity from renewable energy sources and in efficient cogeneration ("Official Gazette of the Republic of Srpska", number 114/13).  </w:t>
      </w:r>
      <w:r w:rsidRPr="00607994">
        <w:rPr>
          <w:rFonts w:cs="Calibri"/>
        </w:rPr>
        <w:t>By reviewing the guaranteed purchase prices and premiums in Republic of Srpska, the Energy Regulatory Commission checks the progress in the development of technologies for the production of electricity from renewable energy sources or in efficient cogeneration in order to align the guaranteed purchase price with the changed technological conditions, taking into account the available potential and planned inclusion of various renewable sources and efficiency of cogeneration plants for electricity production. Also, in the case of electricity generation in cogeneration plants, which are fuelled by natural gas, by adjusting the guaranteed purchase price, the Energy Regulatory Commission monitors the changes of the wholesale price of natural gas in the Republic of Srpska and, at least once a year, reviews and, if necessary, adjusts guaranteed purchase price.</w:t>
      </w:r>
    </w:p>
    <w:p w:rsidR="00FD1575" w:rsidRDefault="00FD1575" w:rsidP="00DB5A90">
      <w:pPr>
        <w:pStyle w:val="Caption"/>
        <w:spacing w:after="0"/>
        <w:ind w:left="896" w:hanging="896"/>
        <w:jc w:val="both"/>
        <w:rPr>
          <w:rFonts w:cs="Calibri"/>
          <w:b w:val="0"/>
          <w:color w:val="000000"/>
          <w:sz w:val="20"/>
        </w:rPr>
      </w:pPr>
      <w:bookmarkStart w:id="290" w:name="_Toc383179879"/>
      <w:bookmarkStart w:id="291" w:name="_Toc393012990"/>
    </w:p>
    <w:p w:rsidR="00FD1575" w:rsidRDefault="00FD1575" w:rsidP="00DB5A90">
      <w:pPr>
        <w:pStyle w:val="Caption"/>
        <w:spacing w:after="0"/>
        <w:ind w:left="896" w:hanging="896"/>
        <w:jc w:val="both"/>
        <w:rPr>
          <w:rFonts w:cs="Calibri"/>
          <w:b w:val="0"/>
          <w:color w:val="000000"/>
          <w:sz w:val="20"/>
        </w:rPr>
      </w:pPr>
    </w:p>
    <w:p w:rsidR="00FD1575" w:rsidRDefault="00FD1575" w:rsidP="00DB5A90">
      <w:pPr>
        <w:pStyle w:val="Caption"/>
        <w:spacing w:after="0"/>
        <w:ind w:left="896" w:hanging="896"/>
        <w:jc w:val="both"/>
        <w:rPr>
          <w:rFonts w:cs="Calibri"/>
          <w:b w:val="0"/>
          <w:color w:val="000000"/>
          <w:sz w:val="20"/>
        </w:rPr>
      </w:pPr>
    </w:p>
    <w:p w:rsidR="00FD1575" w:rsidRDefault="00FD1575" w:rsidP="00DB5A90">
      <w:pPr>
        <w:pStyle w:val="Caption"/>
        <w:spacing w:after="0"/>
        <w:ind w:left="896" w:hanging="896"/>
        <w:jc w:val="both"/>
        <w:rPr>
          <w:rFonts w:cs="Calibri"/>
          <w:b w:val="0"/>
          <w:color w:val="000000"/>
          <w:sz w:val="20"/>
        </w:rPr>
      </w:pPr>
    </w:p>
    <w:p w:rsidR="00FD1575" w:rsidRDefault="00FD1575" w:rsidP="00DB5A90">
      <w:pPr>
        <w:pStyle w:val="Caption"/>
        <w:spacing w:after="0"/>
        <w:ind w:left="896" w:hanging="896"/>
        <w:jc w:val="both"/>
        <w:rPr>
          <w:rFonts w:cs="Calibri"/>
          <w:b w:val="0"/>
          <w:color w:val="000000"/>
          <w:sz w:val="20"/>
        </w:rPr>
      </w:pPr>
    </w:p>
    <w:p w:rsidR="00607994" w:rsidRPr="00607994" w:rsidRDefault="00607994" w:rsidP="00DB5A90">
      <w:pPr>
        <w:pStyle w:val="Caption"/>
        <w:spacing w:after="0"/>
        <w:ind w:left="896" w:hanging="896"/>
        <w:jc w:val="both"/>
        <w:rPr>
          <w:rFonts w:cs="Calibri"/>
          <w:b w:val="0"/>
          <w:color w:val="000000"/>
          <w:sz w:val="20"/>
          <w:szCs w:val="20"/>
        </w:rPr>
      </w:pPr>
      <w:r w:rsidRPr="00607994">
        <w:rPr>
          <w:rFonts w:cs="Calibri"/>
          <w:b w:val="0"/>
          <w:color w:val="000000"/>
          <w:sz w:val="20"/>
        </w:rPr>
        <w:lastRenderedPageBreak/>
        <w:t xml:space="preserve">Table </w:t>
      </w:r>
      <w:r w:rsidR="00F8171D" w:rsidRPr="00607994">
        <w:rPr>
          <w:rFonts w:cs="Calibri"/>
          <w:b w:val="0"/>
          <w:color w:val="000000"/>
          <w:sz w:val="20"/>
        </w:rPr>
        <w:fldChar w:fldCharType="begin"/>
      </w:r>
      <w:r w:rsidRPr="00607994">
        <w:rPr>
          <w:rFonts w:cs="Calibri"/>
          <w:b w:val="0"/>
          <w:color w:val="000000"/>
          <w:sz w:val="20"/>
        </w:rPr>
        <w:instrText xml:space="preserve"> SEQ Tabela \* ARABIC </w:instrText>
      </w:r>
      <w:r w:rsidR="00F8171D" w:rsidRPr="00607994">
        <w:rPr>
          <w:rFonts w:cs="Calibri"/>
          <w:b w:val="0"/>
          <w:color w:val="000000"/>
          <w:sz w:val="20"/>
        </w:rPr>
        <w:fldChar w:fldCharType="separate"/>
      </w:r>
      <w:r w:rsidRPr="00607994">
        <w:rPr>
          <w:rFonts w:cs="Calibri"/>
          <w:b w:val="0"/>
          <w:color w:val="000000"/>
          <w:sz w:val="20"/>
        </w:rPr>
        <w:t>15</w:t>
      </w:r>
      <w:r w:rsidR="00F8171D" w:rsidRPr="00607994">
        <w:rPr>
          <w:rFonts w:cs="Calibri"/>
          <w:b w:val="0"/>
          <w:color w:val="000000"/>
          <w:sz w:val="20"/>
        </w:rPr>
        <w:fldChar w:fldCharType="end"/>
      </w:r>
      <w:r w:rsidRPr="00607994">
        <w:rPr>
          <w:rFonts w:cs="Calibri"/>
          <w:b w:val="0"/>
          <w:color w:val="000000"/>
          <w:sz w:val="20"/>
        </w:rPr>
        <w:t>. Overview of prices of the current decision and proposals for new prices that will be effective from 1</w:t>
      </w:r>
      <w:r w:rsidRPr="00607994">
        <w:rPr>
          <w:rFonts w:cs="Calibri"/>
          <w:b w:val="0"/>
          <w:color w:val="000000"/>
          <w:sz w:val="20"/>
          <w:vertAlign w:val="superscript"/>
        </w:rPr>
        <w:t>st</w:t>
      </w:r>
      <w:r w:rsidRPr="00607994">
        <w:rPr>
          <w:rFonts w:cs="Calibri"/>
          <w:b w:val="0"/>
          <w:color w:val="000000"/>
          <w:sz w:val="20"/>
        </w:rPr>
        <w:t xml:space="preserve"> January 2014 in Republic of Srpska</w:t>
      </w:r>
      <w:bookmarkEnd w:id="290"/>
      <w:bookmarkEnd w:id="291"/>
    </w:p>
    <w:tbl>
      <w:tblPr>
        <w:tblW w:w="9288" w:type="dxa"/>
        <w:tblBorders>
          <w:top w:val="single" w:sz="8" w:space="0" w:color="4F81BD"/>
          <w:bottom w:val="single" w:sz="8" w:space="0" w:color="4F81BD"/>
        </w:tblBorders>
        <w:tblLook w:val="04A0"/>
      </w:tblPr>
      <w:tblGrid>
        <w:gridCol w:w="3350"/>
        <w:gridCol w:w="1205"/>
        <w:gridCol w:w="1141"/>
        <w:gridCol w:w="1222"/>
        <w:gridCol w:w="85"/>
        <w:gridCol w:w="1217"/>
        <w:gridCol w:w="1068"/>
      </w:tblGrid>
      <w:tr w:rsidR="00607994" w:rsidRPr="00607994" w:rsidTr="00607994">
        <w:trPr>
          <w:trHeight w:val="240"/>
        </w:trPr>
        <w:tc>
          <w:tcPr>
            <w:tcW w:w="3350" w:type="dxa"/>
            <w:vMerge w:val="restart"/>
            <w:tcBorders>
              <w:top w:val="single" w:sz="8" w:space="0" w:color="4F81BD"/>
              <w:bottom w:val="single" w:sz="8" w:space="0" w:color="4F81BD"/>
            </w:tcBorders>
            <w:shd w:val="clear" w:color="auto" w:fill="auto"/>
            <w:noWrap/>
            <w:vAlign w:val="center"/>
            <w:hideMark/>
          </w:tcPr>
          <w:p w:rsidR="00607994" w:rsidRPr="00607994" w:rsidRDefault="00607994" w:rsidP="00607994">
            <w:pPr>
              <w:spacing w:after="0" w:line="240" w:lineRule="auto"/>
              <w:jc w:val="center"/>
              <w:rPr>
                <w:rFonts w:cs="Calibri"/>
                <w:b/>
                <w:bCs/>
                <w:color w:val="365F91"/>
                <w:sz w:val="20"/>
                <w:szCs w:val="20"/>
              </w:rPr>
            </w:pPr>
            <w:r w:rsidRPr="00607994">
              <w:rPr>
                <w:rFonts w:cs="Calibri"/>
                <w:b/>
                <w:color w:val="365F91"/>
                <w:sz w:val="20"/>
              </w:rPr>
              <w:t>Solar power plants with photovoltaic cells</w:t>
            </w:r>
          </w:p>
        </w:tc>
        <w:tc>
          <w:tcPr>
            <w:tcW w:w="3572" w:type="dxa"/>
            <w:gridSpan w:val="4"/>
            <w:tcBorders>
              <w:top w:val="single" w:sz="8" w:space="0" w:color="4F81BD"/>
              <w:bottom w:val="single" w:sz="8" w:space="0" w:color="4F81BD"/>
            </w:tcBorders>
            <w:shd w:val="clear" w:color="auto" w:fill="auto"/>
            <w:noWrap/>
            <w:vAlign w:val="center"/>
            <w:hideMark/>
          </w:tcPr>
          <w:p w:rsidR="00607994" w:rsidRPr="00607994" w:rsidRDefault="00607994" w:rsidP="00607994">
            <w:pPr>
              <w:spacing w:after="0" w:line="240" w:lineRule="auto"/>
              <w:ind w:left="-101"/>
              <w:jc w:val="center"/>
              <w:rPr>
                <w:rFonts w:cs="Calibri"/>
                <w:b/>
                <w:bCs/>
                <w:color w:val="365F91"/>
                <w:sz w:val="20"/>
                <w:szCs w:val="20"/>
              </w:rPr>
            </w:pPr>
            <w:r w:rsidRPr="00607994">
              <w:rPr>
                <w:rFonts w:cs="Calibri"/>
                <w:b/>
                <w:color w:val="365F91"/>
                <w:sz w:val="20"/>
              </w:rPr>
              <w:t>Sales in mandatory purchase at guaranteed purchase prices</w:t>
            </w:r>
          </w:p>
        </w:tc>
        <w:tc>
          <w:tcPr>
            <w:tcW w:w="2366" w:type="dxa"/>
            <w:gridSpan w:val="2"/>
            <w:tcBorders>
              <w:top w:val="single" w:sz="8" w:space="0" w:color="4F81BD"/>
              <w:bottom w:val="single" w:sz="8" w:space="0" w:color="4F81BD"/>
            </w:tcBorders>
            <w:shd w:val="clear" w:color="auto" w:fill="auto"/>
            <w:vAlign w:val="center"/>
            <w:hideMark/>
          </w:tcPr>
          <w:p w:rsidR="00607994" w:rsidRPr="00607994" w:rsidRDefault="00607994" w:rsidP="00607994">
            <w:pPr>
              <w:spacing w:after="0" w:line="240" w:lineRule="auto"/>
              <w:jc w:val="center"/>
              <w:rPr>
                <w:rFonts w:cs="Calibri"/>
                <w:b/>
                <w:bCs/>
                <w:color w:val="365F91"/>
                <w:sz w:val="20"/>
                <w:szCs w:val="20"/>
              </w:rPr>
            </w:pPr>
            <w:r w:rsidRPr="00607994">
              <w:rPr>
                <w:rFonts w:cs="Calibri"/>
                <w:b/>
                <w:color w:val="365F91"/>
                <w:sz w:val="20"/>
              </w:rPr>
              <w:t>Sales in the market and consumption for own needs</w:t>
            </w:r>
          </w:p>
        </w:tc>
      </w:tr>
      <w:tr w:rsidR="00607994" w:rsidRPr="00607994" w:rsidTr="00607994">
        <w:trPr>
          <w:trHeight w:val="795"/>
        </w:trPr>
        <w:tc>
          <w:tcPr>
            <w:tcW w:w="0" w:type="auto"/>
            <w:vMerge/>
            <w:shd w:val="clear" w:color="auto" w:fill="D3DFEE"/>
            <w:vAlign w:val="center"/>
            <w:hideMark/>
          </w:tcPr>
          <w:p w:rsidR="00607994" w:rsidRPr="00607994" w:rsidRDefault="00607994" w:rsidP="00607994">
            <w:pPr>
              <w:spacing w:after="0" w:line="240" w:lineRule="auto"/>
              <w:jc w:val="center"/>
              <w:rPr>
                <w:rFonts w:cs="Calibri"/>
                <w:b/>
                <w:bCs/>
                <w:color w:val="365F91"/>
                <w:sz w:val="20"/>
                <w:szCs w:val="20"/>
              </w:rPr>
            </w:pPr>
          </w:p>
        </w:tc>
        <w:tc>
          <w:tcPr>
            <w:tcW w:w="1122" w:type="dxa"/>
            <w:tcBorders>
              <w:left w:val="nil"/>
              <w:right w:val="nil"/>
            </w:tcBorders>
            <w:shd w:val="clear" w:color="auto" w:fill="D3DFEE"/>
            <w:noWrap/>
            <w:vAlign w:val="center"/>
            <w:hideMark/>
          </w:tcPr>
          <w:p w:rsidR="00607994" w:rsidRPr="00607994" w:rsidRDefault="00607994" w:rsidP="00607994">
            <w:pPr>
              <w:spacing w:after="0" w:line="240" w:lineRule="auto"/>
              <w:jc w:val="center"/>
              <w:rPr>
                <w:rFonts w:cs="Calibri"/>
                <w:b/>
                <w:bCs/>
                <w:color w:val="365F91"/>
                <w:sz w:val="20"/>
                <w:szCs w:val="20"/>
              </w:rPr>
            </w:pPr>
            <w:r w:rsidRPr="00607994">
              <w:rPr>
                <w:rFonts w:cs="Calibri"/>
                <w:b/>
                <w:color w:val="365F91"/>
                <w:sz w:val="20"/>
              </w:rPr>
              <w:t>Guaranteed purchase price</w:t>
            </w:r>
          </w:p>
        </w:tc>
        <w:tc>
          <w:tcPr>
            <w:tcW w:w="1143" w:type="dxa"/>
            <w:shd w:val="clear" w:color="auto" w:fill="D3DFEE"/>
            <w:vAlign w:val="center"/>
            <w:hideMark/>
          </w:tcPr>
          <w:p w:rsidR="00607994" w:rsidRPr="00607994" w:rsidRDefault="00607994" w:rsidP="00607994">
            <w:pPr>
              <w:spacing w:after="0" w:line="240" w:lineRule="auto"/>
              <w:ind w:left="-108"/>
              <w:jc w:val="center"/>
              <w:rPr>
                <w:rFonts w:cs="Calibri"/>
                <w:b/>
                <w:color w:val="365F91"/>
                <w:sz w:val="20"/>
                <w:szCs w:val="20"/>
              </w:rPr>
            </w:pPr>
            <w:r w:rsidRPr="00607994">
              <w:rPr>
                <w:rFonts w:cs="Calibri"/>
                <w:b/>
                <w:color w:val="365F91"/>
                <w:sz w:val="20"/>
              </w:rPr>
              <w:t>Reference</w:t>
            </w:r>
            <w:r w:rsidRPr="00607994">
              <w:rPr>
                <w:rFonts w:cs="Calibri"/>
              </w:rPr>
              <w:br/>
            </w:r>
            <w:r w:rsidRPr="00607994">
              <w:rPr>
                <w:rFonts w:cs="Calibri"/>
                <w:b/>
                <w:color w:val="365F91"/>
                <w:sz w:val="20"/>
              </w:rPr>
              <w:t>price</w:t>
            </w:r>
          </w:p>
        </w:tc>
        <w:tc>
          <w:tcPr>
            <w:tcW w:w="1307" w:type="dxa"/>
            <w:gridSpan w:val="2"/>
            <w:tcBorders>
              <w:left w:val="nil"/>
              <w:right w:val="nil"/>
            </w:tcBorders>
            <w:shd w:val="clear" w:color="auto" w:fill="D3DFEE"/>
            <w:noWrap/>
            <w:vAlign w:val="center"/>
            <w:hideMark/>
          </w:tcPr>
          <w:p w:rsidR="00607994" w:rsidRPr="00607994" w:rsidRDefault="00607994" w:rsidP="00607994">
            <w:pPr>
              <w:spacing w:after="0" w:line="240" w:lineRule="auto"/>
              <w:ind w:left="-101"/>
              <w:jc w:val="center"/>
              <w:rPr>
                <w:rFonts w:cs="Calibri"/>
                <w:b/>
                <w:color w:val="365F91"/>
                <w:sz w:val="20"/>
                <w:szCs w:val="20"/>
              </w:rPr>
            </w:pPr>
            <w:r w:rsidRPr="00607994">
              <w:rPr>
                <w:rFonts w:cs="Calibri"/>
                <w:b/>
                <w:color w:val="365F91"/>
                <w:sz w:val="20"/>
              </w:rPr>
              <w:t>Premium (at the guaranteed price)</w:t>
            </w:r>
          </w:p>
          <w:p w:rsidR="00607994" w:rsidRPr="00607994" w:rsidRDefault="00607994" w:rsidP="00607994">
            <w:pPr>
              <w:spacing w:after="0" w:line="240" w:lineRule="auto"/>
              <w:ind w:left="-101"/>
              <w:jc w:val="center"/>
              <w:rPr>
                <w:rFonts w:cs="Calibri"/>
                <w:b/>
                <w:color w:val="365F91"/>
                <w:sz w:val="20"/>
                <w:szCs w:val="20"/>
              </w:rPr>
            </w:pPr>
          </w:p>
        </w:tc>
        <w:tc>
          <w:tcPr>
            <w:tcW w:w="1297" w:type="dxa"/>
            <w:shd w:val="clear" w:color="auto" w:fill="D3DFEE"/>
            <w:vAlign w:val="center"/>
            <w:hideMark/>
          </w:tcPr>
          <w:p w:rsidR="00607994" w:rsidRPr="00607994" w:rsidRDefault="00607994" w:rsidP="00607994">
            <w:pPr>
              <w:spacing w:after="0" w:line="240" w:lineRule="auto"/>
              <w:ind w:left="-108"/>
              <w:jc w:val="center"/>
              <w:rPr>
                <w:rFonts w:cs="Calibri"/>
                <w:b/>
                <w:color w:val="365F91"/>
                <w:sz w:val="20"/>
                <w:szCs w:val="20"/>
              </w:rPr>
            </w:pPr>
            <w:r w:rsidRPr="00607994">
              <w:rPr>
                <w:rFonts w:cs="Calibri"/>
                <w:b/>
                <w:color w:val="365F91"/>
                <w:sz w:val="20"/>
              </w:rPr>
              <w:t>Reference price</w:t>
            </w:r>
          </w:p>
        </w:tc>
        <w:tc>
          <w:tcPr>
            <w:tcW w:w="1069" w:type="dxa"/>
            <w:tcBorders>
              <w:left w:val="nil"/>
              <w:right w:val="nil"/>
            </w:tcBorders>
            <w:shd w:val="clear" w:color="auto" w:fill="D3DFEE"/>
            <w:vAlign w:val="center"/>
            <w:hideMark/>
          </w:tcPr>
          <w:p w:rsidR="00607994" w:rsidRPr="00607994" w:rsidRDefault="00607994" w:rsidP="00607994">
            <w:pPr>
              <w:spacing w:after="0" w:line="240" w:lineRule="auto"/>
              <w:jc w:val="center"/>
              <w:rPr>
                <w:rFonts w:cs="Calibri"/>
                <w:b/>
                <w:color w:val="365F91"/>
                <w:sz w:val="20"/>
                <w:szCs w:val="20"/>
              </w:rPr>
            </w:pPr>
            <w:r w:rsidRPr="00607994">
              <w:rPr>
                <w:rFonts w:cs="Calibri"/>
                <w:b/>
                <w:color w:val="365F91"/>
                <w:sz w:val="20"/>
              </w:rPr>
              <w:t>Premium</w:t>
            </w:r>
          </w:p>
        </w:tc>
      </w:tr>
      <w:tr w:rsidR="00607994" w:rsidRPr="00607994" w:rsidTr="00607994">
        <w:trPr>
          <w:trHeight w:val="334"/>
        </w:trPr>
        <w:tc>
          <w:tcPr>
            <w:tcW w:w="0" w:type="auto"/>
            <w:vMerge/>
            <w:shd w:val="clear" w:color="auto" w:fill="auto"/>
            <w:vAlign w:val="center"/>
            <w:hideMark/>
          </w:tcPr>
          <w:p w:rsidR="00607994" w:rsidRPr="00607994" w:rsidRDefault="00607994" w:rsidP="00607994">
            <w:pPr>
              <w:spacing w:after="0" w:line="240" w:lineRule="auto"/>
              <w:jc w:val="center"/>
              <w:rPr>
                <w:rFonts w:cs="Calibri"/>
                <w:b/>
                <w:bCs/>
                <w:color w:val="365F91"/>
                <w:sz w:val="20"/>
                <w:szCs w:val="20"/>
              </w:rPr>
            </w:pPr>
          </w:p>
        </w:tc>
        <w:tc>
          <w:tcPr>
            <w:tcW w:w="1122" w:type="dxa"/>
            <w:shd w:val="clear" w:color="auto" w:fill="auto"/>
            <w:noWrap/>
            <w:vAlign w:val="center"/>
            <w:hideMark/>
          </w:tcPr>
          <w:p w:rsidR="00607994" w:rsidRPr="00607994" w:rsidRDefault="00607994" w:rsidP="00607994">
            <w:pPr>
              <w:spacing w:after="0" w:line="240" w:lineRule="auto"/>
              <w:jc w:val="center"/>
              <w:rPr>
                <w:rFonts w:cs="Calibri"/>
                <w:bCs/>
                <w:color w:val="365F91"/>
                <w:sz w:val="20"/>
                <w:szCs w:val="20"/>
              </w:rPr>
            </w:pPr>
            <w:r w:rsidRPr="00607994">
              <w:rPr>
                <w:rFonts w:cs="Calibri"/>
                <w:color w:val="365F91"/>
                <w:sz w:val="20"/>
              </w:rPr>
              <w:t>BAM/kWh</w:t>
            </w:r>
          </w:p>
        </w:tc>
        <w:tc>
          <w:tcPr>
            <w:tcW w:w="1143" w:type="dxa"/>
            <w:shd w:val="clear" w:color="auto" w:fill="auto"/>
            <w:vAlign w:val="center"/>
            <w:hideMark/>
          </w:tcPr>
          <w:p w:rsidR="00607994" w:rsidRPr="00607994" w:rsidRDefault="00607994" w:rsidP="00607994">
            <w:pPr>
              <w:spacing w:after="0" w:line="240" w:lineRule="auto"/>
              <w:ind w:left="-108"/>
              <w:jc w:val="center"/>
              <w:rPr>
                <w:rFonts w:cs="Calibri"/>
                <w:color w:val="365F91"/>
                <w:sz w:val="20"/>
                <w:szCs w:val="20"/>
              </w:rPr>
            </w:pPr>
            <w:r w:rsidRPr="00607994">
              <w:rPr>
                <w:rFonts w:cs="Calibri"/>
                <w:color w:val="365F91"/>
                <w:sz w:val="20"/>
              </w:rPr>
              <w:t>BAM/kWh</w:t>
            </w:r>
          </w:p>
        </w:tc>
        <w:tc>
          <w:tcPr>
            <w:tcW w:w="1307" w:type="dxa"/>
            <w:gridSpan w:val="2"/>
            <w:shd w:val="clear" w:color="auto" w:fill="auto"/>
            <w:noWrap/>
            <w:vAlign w:val="center"/>
            <w:hideMark/>
          </w:tcPr>
          <w:p w:rsidR="00607994" w:rsidRPr="00607994" w:rsidRDefault="00607994" w:rsidP="00607994">
            <w:pPr>
              <w:spacing w:after="0" w:line="240" w:lineRule="auto"/>
              <w:ind w:left="-101"/>
              <w:jc w:val="center"/>
              <w:rPr>
                <w:rFonts w:cs="Calibri"/>
                <w:color w:val="365F91"/>
                <w:sz w:val="20"/>
                <w:szCs w:val="20"/>
              </w:rPr>
            </w:pPr>
            <w:r w:rsidRPr="00607994">
              <w:rPr>
                <w:rFonts w:cs="Calibri"/>
                <w:color w:val="365F91"/>
                <w:sz w:val="20"/>
              </w:rPr>
              <w:t>BAM/kWh</w:t>
            </w:r>
          </w:p>
        </w:tc>
        <w:tc>
          <w:tcPr>
            <w:tcW w:w="1297" w:type="dxa"/>
            <w:shd w:val="clear" w:color="auto" w:fill="auto"/>
            <w:vAlign w:val="center"/>
            <w:hideMark/>
          </w:tcPr>
          <w:p w:rsidR="00607994" w:rsidRPr="00607994" w:rsidRDefault="00607994" w:rsidP="00607994">
            <w:pPr>
              <w:spacing w:after="0" w:line="240" w:lineRule="auto"/>
              <w:ind w:left="-108"/>
              <w:jc w:val="center"/>
              <w:rPr>
                <w:rFonts w:cs="Calibri"/>
                <w:color w:val="365F91"/>
                <w:sz w:val="20"/>
                <w:szCs w:val="20"/>
              </w:rPr>
            </w:pPr>
            <w:r w:rsidRPr="00607994">
              <w:rPr>
                <w:rFonts w:cs="Calibri"/>
                <w:color w:val="365F91"/>
                <w:sz w:val="20"/>
              </w:rPr>
              <w:t>BAM/kWh</w:t>
            </w:r>
          </w:p>
        </w:tc>
        <w:tc>
          <w:tcPr>
            <w:tcW w:w="1069" w:type="dxa"/>
            <w:shd w:val="clear" w:color="auto" w:fill="auto"/>
            <w:vAlign w:val="center"/>
            <w:hideMark/>
          </w:tcPr>
          <w:p w:rsidR="00607994" w:rsidRPr="00607994" w:rsidRDefault="00607994" w:rsidP="00607994">
            <w:pPr>
              <w:spacing w:after="0" w:line="240" w:lineRule="auto"/>
              <w:jc w:val="center"/>
              <w:rPr>
                <w:rFonts w:cs="Calibri"/>
                <w:bCs/>
                <w:color w:val="365F91"/>
                <w:sz w:val="20"/>
                <w:szCs w:val="20"/>
              </w:rPr>
            </w:pPr>
            <w:r w:rsidRPr="00607994">
              <w:rPr>
                <w:rFonts w:cs="Calibri"/>
                <w:color w:val="365F91"/>
                <w:sz w:val="20"/>
              </w:rPr>
              <w:t>BAM/kWh</w:t>
            </w:r>
          </w:p>
        </w:tc>
      </w:tr>
      <w:tr w:rsidR="00607994" w:rsidRPr="00607994" w:rsidTr="00607994">
        <w:trPr>
          <w:trHeight w:val="375"/>
        </w:trPr>
        <w:tc>
          <w:tcPr>
            <w:tcW w:w="9288" w:type="dxa"/>
            <w:gridSpan w:val="7"/>
            <w:shd w:val="clear" w:color="auto" w:fill="D3DFEE"/>
            <w:vAlign w:val="center"/>
            <w:hideMark/>
          </w:tcPr>
          <w:p w:rsidR="00607994" w:rsidRPr="00607994" w:rsidRDefault="00607994" w:rsidP="00607994">
            <w:pPr>
              <w:spacing w:after="0" w:line="240" w:lineRule="auto"/>
              <w:jc w:val="center"/>
              <w:rPr>
                <w:rFonts w:cs="Calibri"/>
                <w:b/>
                <w:bCs/>
                <w:color w:val="365F91"/>
                <w:sz w:val="20"/>
                <w:szCs w:val="20"/>
              </w:rPr>
            </w:pPr>
            <w:r w:rsidRPr="00607994">
              <w:rPr>
                <w:rFonts w:cs="Calibri"/>
                <w:b/>
                <w:color w:val="365F91"/>
                <w:sz w:val="20"/>
              </w:rPr>
              <w:t>Guaranteed purchase prices and premiums from 1</w:t>
            </w:r>
            <w:r w:rsidRPr="00607994">
              <w:rPr>
                <w:rFonts w:cs="Calibri"/>
                <w:b/>
                <w:color w:val="365F91"/>
                <w:sz w:val="20"/>
                <w:vertAlign w:val="superscript"/>
              </w:rPr>
              <w:t>st</w:t>
            </w:r>
            <w:r w:rsidRPr="00607994">
              <w:rPr>
                <w:rFonts w:cs="Calibri"/>
                <w:b/>
                <w:color w:val="365F91"/>
                <w:sz w:val="20"/>
              </w:rPr>
              <w:t xml:space="preserve"> January 2014</w:t>
            </w:r>
          </w:p>
        </w:tc>
      </w:tr>
      <w:tr w:rsidR="00607994" w:rsidRPr="00607994" w:rsidTr="00607994">
        <w:trPr>
          <w:trHeight w:val="375"/>
        </w:trPr>
        <w:tc>
          <w:tcPr>
            <w:tcW w:w="3350" w:type="dxa"/>
            <w:shd w:val="clear" w:color="auto" w:fill="auto"/>
            <w:vAlign w:val="center"/>
            <w:hideMark/>
          </w:tcPr>
          <w:p w:rsidR="00607994" w:rsidRPr="00607994" w:rsidRDefault="00607994" w:rsidP="00607994">
            <w:pPr>
              <w:spacing w:after="0" w:line="240" w:lineRule="auto"/>
              <w:rPr>
                <w:rFonts w:cs="Calibri"/>
                <w:b/>
                <w:bCs/>
                <w:color w:val="365F91"/>
                <w:sz w:val="20"/>
                <w:szCs w:val="20"/>
              </w:rPr>
            </w:pPr>
            <w:r w:rsidRPr="00607994">
              <w:rPr>
                <w:rFonts w:cs="Calibri"/>
                <w:b/>
                <w:color w:val="365F91"/>
                <w:sz w:val="20"/>
              </w:rPr>
              <w:t>For facilities up to and including 50 kW</w:t>
            </w:r>
          </w:p>
        </w:tc>
        <w:tc>
          <w:tcPr>
            <w:tcW w:w="1122" w:type="dxa"/>
            <w:shd w:val="clear" w:color="auto" w:fill="auto"/>
            <w:noWrap/>
            <w:vAlign w:val="center"/>
            <w:hideMark/>
          </w:tcPr>
          <w:p w:rsidR="00607994" w:rsidRPr="00607994" w:rsidRDefault="00607994" w:rsidP="00607994">
            <w:pPr>
              <w:spacing w:after="0" w:line="240" w:lineRule="auto"/>
              <w:jc w:val="center"/>
              <w:rPr>
                <w:rFonts w:cs="Calibri"/>
                <w:color w:val="365F91"/>
                <w:sz w:val="20"/>
                <w:szCs w:val="20"/>
              </w:rPr>
            </w:pPr>
            <w:r w:rsidRPr="00607994">
              <w:rPr>
                <w:rFonts w:cs="Calibri"/>
                <w:color w:val="365F91"/>
                <w:sz w:val="20"/>
              </w:rPr>
              <w:t>0.3398</w:t>
            </w:r>
          </w:p>
        </w:tc>
        <w:tc>
          <w:tcPr>
            <w:tcW w:w="1143" w:type="dxa"/>
            <w:shd w:val="clear" w:color="auto" w:fill="auto"/>
            <w:vAlign w:val="center"/>
            <w:hideMark/>
          </w:tcPr>
          <w:p w:rsidR="00607994" w:rsidRPr="00607994" w:rsidRDefault="00607994" w:rsidP="00607994">
            <w:pPr>
              <w:spacing w:after="0" w:line="240" w:lineRule="auto"/>
              <w:jc w:val="center"/>
              <w:rPr>
                <w:rFonts w:cs="Calibri"/>
                <w:color w:val="365F91"/>
                <w:sz w:val="20"/>
                <w:szCs w:val="20"/>
              </w:rPr>
            </w:pPr>
            <w:r w:rsidRPr="00607994">
              <w:rPr>
                <w:rFonts w:cs="Calibri"/>
                <w:color w:val="365F91"/>
                <w:sz w:val="20"/>
              </w:rPr>
              <w:t>0.0541</w:t>
            </w:r>
          </w:p>
        </w:tc>
        <w:tc>
          <w:tcPr>
            <w:tcW w:w="1222" w:type="dxa"/>
            <w:shd w:val="clear" w:color="auto" w:fill="auto"/>
            <w:noWrap/>
            <w:vAlign w:val="center"/>
            <w:hideMark/>
          </w:tcPr>
          <w:p w:rsidR="00607994" w:rsidRPr="00607994" w:rsidRDefault="00607994" w:rsidP="00607994">
            <w:pPr>
              <w:spacing w:after="0" w:line="240" w:lineRule="auto"/>
              <w:jc w:val="center"/>
              <w:rPr>
                <w:rFonts w:cs="Calibri"/>
                <w:color w:val="365F91"/>
                <w:sz w:val="20"/>
                <w:szCs w:val="20"/>
              </w:rPr>
            </w:pPr>
            <w:r w:rsidRPr="00607994">
              <w:rPr>
                <w:rFonts w:cs="Calibri"/>
                <w:color w:val="365F91"/>
                <w:sz w:val="20"/>
              </w:rPr>
              <w:t>0.2857</w:t>
            </w:r>
          </w:p>
        </w:tc>
        <w:tc>
          <w:tcPr>
            <w:tcW w:w="1382" w:type="dxa"/>
            <w:gridSpan w:val="2"/>
            <w:shd w:val="clear" w:color="auto" w:fill="auto"/>
            <w:vAlign w:val="center"/>
            <w:hideMark/>
          </w:tcPr>
          <w:p w:rsidR="00607994" w:rsidRPr="00607994" w:rsidRDefault="00607994" w:rsidP="00607994">
            <w:pPr>
              <w:spacing w:after="0" w:line="240" w:lineRule="auto"/>
              <w:jc w:val="center"/>
              <w:rPr>
                <w:rFonts w:cs="Calibri"/>
                <w:color w:val="365F91"/>
                <w:sz w:val="20"/>
                <w:szCs w:val="20"/>
              </w:rPr>
            </w:pPr>
            <w:r w:rsidRPr="00607994">
              <w:rPr>
                <w:rFonts w:cs="Calibri"/>
                <w:color w:val="365F91"/>
                <w:sz w:val="20"/>
              </w:rPr>
              <w:t>0.0851</w:t>
            </w:r>
          </w:p>
        </w:tc>
        <w:tc>
          <w:tcPr>
            <w:tcW w:w="1069" w:type="dxa"/>
            <w:shd w:val="clear" w:color="auto" w:fill="auto"/>
            <w:vAlign w:val="center"/>
            <w:hideMark/>
          </w:tcPr>
          <w:p w:rsidR="00607994" w:rsidRPr="00607994" w:rsidRDefault="00607994" w:rsidP="00607994">
            <w:pPr>
              <w:spacing w:after="0" w:line="240" w:lineRule="auto"/>
              <w:jc w:val="center"/>
              <w:rPr>
                <w:rFonts w:cs="Calibri"/>
                <w:color w:val="365F91"/>
                <w:sz w:val="20"/>
                <w:szCs w:val="20"/>
              </w:rPr>
            </w:pPr>
            <w:r w:rsidRPr="00607994">
              <w:rPr>
                <w:rFonts w:cs="Calibri"/>
                <w:color w:val="365F91"/>
                <w:sz w:val="20"/>
              </w:rPr>
              <w:t>0.2547</w:t>
            </w:r>
          </w:p>
        </w:tc>
      </w:tr>
      <w:tr w:rsidR="00607994" w:rsidRPr="00607994" w:rsidTr="00607994">
        <w:trPr>
          <w:trHeight w:val="375"/>
        </w:trPr>
        <w:tc>
          <w:tcPr>
            <w:tcW w:w="3350" w:type="dxa"/>
            <w:shd w:val="clear" w:color="auto" w:fill="D3DFEE"/>
            <w:vAlign w:val="center"/>
            <w:hideMark/>
          </w:tcPr>
          <w:p w:rsidR="00607994" w:rsidRPr="00607994" w:rsidRDefault="00607994" w:rsidP="00607994">
            <w:pPr>
              <w:spacing w:after="0" w:line="240" w:lineRule="auto"/>
              <w:rPr>
                <w:rFonts w:cs="Calibri"/>
                <w:b/>
                <w:bCs/>
                <w:color w:val="365F91"/>
                <w:sz w:val="20"/>
                <w:szCs w:val="20"/>
              </w:rPr>
            </w:pPr>
            <w:r w:rsidRPr="00607994">
              <w:rPr>
                <w:rFonts w:cs="Calibri"/>
                <w:b/>
                <w:color w:val="365F91"/>
                <w:sz w:val="20"/>
              </w:rPr>
              <w:t>For facilities exceeding 50 kW up to and including 250 kW</w:t>
            </w:r>
          </w:p>
        </w:tc>
        <w:tc>
          <w:tcPr>
            <w:tcW w:w="1122" w:type="dxa"/>
            <w:tcBorders>
              <w:left w:val="nil"/>
              <w:right w:val="nil"/>
            </w:tcBorders>
            <w:shd w:val="clear" w:color="auto" w:fill="D3DFEE"/>
            <w:noWrap/>
            <w:vAlign w:val="center"/>
            <w:hideMark/>
          </w:tcPr>
          <w:p w:rsidR="00607994" w:rsidRPr="00607994" w:rsidRDefault="00607994" w:rsidP="00607994">
            <w:pPr>
              <w:spacing w:after="0" w:line="240" w:lineRule="auto"/>
              <w:jc w:val="center"/>
              <w:rPr>
                <w:rFonts w:cs="Calibri"/>
                <w:color w:val="365F91"/>
                <w:sz w:val="20"/>
                <w:szCs w:val="20"/>
              </w:rPr>
            </w:pPr>
            <w:r w:rsidRPr="00607994">
              <w:rPr>
                <w:rFonts w:cs="Calibri"/>
                <w:color w:val="365F91"/>
                <w:sz w:val="20"/>
              </w:rPr>
              <w:t>0.2947</w:t>
            </w:r>
          </w:p>
        </w:tc>
        <w:tc>
          <w:tcPr>
            <w:tcW w:w="1143" w:type="dxa"/>
            <w:shd w:val="clear" w:color="auto" w:fill="D3DFEE"/>
            <w:vAlign w:val="center"/>
            <w:hideMark/>
          </w:tcPr>
          <w:p w:rsidR="00607994" w:rsidRPr="00607994" w:rsidRDefault="00607994" w:rsidP="00607994">
            <w:pPr>
              <w:spacing w:after="0" w:line="240" w:lineRule="auto"/>
              <w:jc w:val="center"/>
              <w:rPr>
                <w:rFonts w:cs="Calibri"/>
                <w:color w:val="365F91"/>
                <w:sz w:val="20"/>
                <w:szCs w:val="20"/>
              </w:rPr>
            </w:pPr>
            <w:r w:rsidRPr="00607994">
              <w:rPr>
                <w:rFonts w:cs="Calibri"/>
                <w:color w:val="365F91"/>
                <w:sz w:val="20"/>
              </w:rPr>
              <w:t>0.0541</w:t>
            </w:r>
          </w:p>
        </w:tc>
        <w:tc>
          <w:tcPr>
            <w:tcW w:w="1222" w:type="dxa"/>
            <w:tcBorders>
              <w:left w:val="nil"/>
              <w:right w:val="nil"/>
            </w:tcBorders>
            <w:shd w:val="clear" w:color="auto" w:fill="D3DFEE"/>
            <w:noWrap/>
            <w:vAlign w:val="center"/>
            <w:hideMark/>
          </w:tcPr>
          <w:p w:rsidR="00607994" w:rsidRPr="00607994" w:rsidRDefault="00607994" w:rsidP="00607994">
            <w:pPr>
              <w:spacing w:after="0" w:line="240" w:lineRule="auto"/>
              <w:jc w:val="center"/>
              <w:rPr>
                <w:rFonts w:cs="Calibri"/>
                <w:color w:val="365F91"/>
                <w:sz w:val="20"/>
                <w:szCs w:val="20"/>
              </w:rPr>
            </w:pPr>
            <w:r w:rsidRPr="00607994">
              <w:rPr>
                <w:rFonts w:cs="Calibri"/>
                <w:color w:val="365F91"/>
                <w:sz w:val="20"/>
              </w:rPr>
              <w:t>0.2406</w:t>
            </w:r>
          </w:p>
        </w:tc>
        <w:tc>
          <w:tcPr>
            <w:tcW w:w="1382" w:type="dxa"/>
            <w:gridSpan w:val="2"/>
            <w:shd w:val="clear" w:color="auto" w:fill="D3DFEE"/>
            <w:vAlign w:val="center"/>
            <w:hideMark/>
          </w:tcPr>
          <w:p w:rsidR="00607994" w:rsidRPr="00607994" w:rsidRDefault="00607994" w:rsidP="00607994">
            <w:pPr>
              <w:spacing w:after="0" w:line="240" w:lineRule="auto"/>
              <w:jc w:val="center"/>
              <w:rPr>
                <w:rFonts w:cs="Calibri"/>
                <w:color w:val="365F91"/>
                <w:sz w:val="20"/>
                <w:szCs w:val="20"/>
              </w:rPr>
            </w:pPr>
            <w:r w:rsidRPr="00607994">
              <w:rPr>
                <w:rFonts w:cs="Calibri"/>
                <w:color w:val="365F91"/>
                <w:sz w:val="20"/>
              </w:rPr>
              <w:t>0.0851</w:t>
            </w:r>
          </w:p>
        </w:tc>
        <w:tc>
          <w:tcPr>
            <w:tcW w:w="1069" w:type="dxa"/>
            <w:tcBorders>
              <w:left w:val="nil"/>
              <w:right w:val="nil"/>
            </w:tcBorders>
            <w:shd w:val="clear" w:color="auto" w:fill="D3DFEE"/>
            <w:vAlign w:val="center"/>
            <w:hideMark/>
          </w:tcPr>
          <w:p w:rsidR="00607994" w:rsidRPr="00607994" w:rsidRDefault="00607994" w:rsidP="00607994">
            <w:pPr>
              <w:spacing w:after="0" w:line="240" w:lineRule="auto"/>
              <w:jc w:val="center"/>
              <w:rPr>
                <w:rFonts w:cs="Calibri"/>
                <w:color w:val="365F91"/>
                <w:sz w:val="20"/>
                <w:szCs w:val="20"/>
              </w:rPr>
            </w:pPr>
            <w:r w:rsidRPr="00607994">
              <w:rPr>
                <w:rFonts w:cs="Calibri"/>
                <w:color w:val="365F91"/>
                <w:sz w:val="20"/>
              </w:rPr>
              <w:t>0.2095</w:t>
            </w:r>
          </w:p>
        </w:tc>
      </w:tr>
      <w:tr w:rsidR="00607994" w:rsidRPr="00607994" w:rsidTr="00607994">
        <w:trPr>
          <w:trHeight w:val="375"/>
        </w:trPr>
        <w:tc>
          <w:tcPr>
            <w:tcW w:w="3350" w:type="dxa"/>
            <w:shd w:val="clear" w:color="auto" w:fill="auto"/>
            <w:vAlign w:val="center"/>
            <w:hideMark/>
          </w:tcPr>
          <w:p w:rsidR="00607994" w:rsidRPr="00607994" w:rsidRDefault="00607994" w:rsidP="00607994">
            <w:pPr>
              <w:spacing w:after="0" w:line="240" w:lineRule="auto"/>
              <w:rPr>
                <w:rFonts w:cs="Calibri"/>
                <w:b/>
                <w:bCs/>
                <w:color w:val="365F91"/>
                <w:sz w:val="20"/>
                <w:szCs w:val="20"/>
              </w:rPr>
            </w:pPr>
            <w:r w:rsidRPr="00607994">
              <w:rPr>
                <w:rFonts w:cs="Calibri"/>
                <w:b/>
                <w:color w:val="365F91"/>
                <w:sz w:val="20"/>
              </w:rPr>
              <w:t>For facilities exceeding 250 kW up to and including 1 MW</w:t>
            </w:r>
          </w:p>
        </w:tc>
        <w:tc>
          <w:tcPr>
            <w:tcW w:w="1122" w:type="dxa"/>
            <w:shd w:val="clear" w:color="auto" w:fill="auto"/>
            <w:noWrap/>
            <w:vAlign w:val="center"/>
            <w:hideMark/>
          </w:tcPr>
          <w:p w:rsidR="00607994" w:rsidRPr="00607994" w:rsidRDefault="00607994" w:rsidP="00607994">
            <w:pPr>
              <w:spacing w:after="0" w:line="240" w:lineRule="auto"/>
              <w:jc w:val="center"/>
              <w:rPr>
                <w:rFonts w:cs="Calibri"/>
                <w:color w:val="365F91"/>
                <w:sz w:val="20"/>
                <w:szCs w:val="20"/>
              </w:rPr>
            </w:pPr>
            <w:r w:rsidRPr="00607994">
              <w:rPr>
                <w:rFonts w:cs="Calibri"/>
                <w:color w:val="365F91"/>
                <w:sz w:val="20"/>
              </w:rPr>
              <w:t>0.2358</w:t>
            </w:r>
          </w:p>
        </w:tc>
        <w:tc>
          <w:tcPr>
            <w:tcW w:w="1143" w:type="dxa"/>
            <w:shd w:val="clear" w:color="auto" w:fill="auto"/>
            <w:vAlign w:val="center"/>
            <w:hideMark/>
          </w:tcPr>
          <w:p w:rsidR="00607994" w:rsidRPr="00607994" w:rsidRDefault="00607994" w:rsidP="00607994">
            <w:pPr>
              <w:spacing w:after="0" w:line="240" w:lineRule="auto"/>
              <w:jc w:val="center"/>
              <w:rPr>
                <w:rFonts w:cs="Calibri"/>
                <w:color w:val="365F91"/>
                <w:sz w:val="20"/>
                <w:szCs w:val="20"/>
              </w:rPr>
            </w:pPr>
            <w:r w:rsidRPr="00607994">
              <w:rPr>
                <w:rFonts w:cs="Calibri"/>
                <w:color w:val="365F91"/>
                <w:sz w:val="20"/>
              </w:rPr>
              <w:t>0.0541</w:t>
            </w:r>
          </w:p>
        </w:tc>
        <w:tc>
          <w:tcPr>
            <w:tcW w:w="1222" w:type="dxa"/>
            <w:shd w:val="clear" w:color="auto" w:fill="auto"/>
            <w:noWrap/>
            <w:vAlign w:val="center"/>
            <w:hideMark/>
          </w:tcPr>
          <w:p w:rsidR="00607994" w:rsidRPr="00607994" w:rsidRDefault="00607994" w:rsidP="00607994">
            <w:pPr>
              <w:spacing w:after="0" w:line="240" w:lineRule="auto"/>
              <w:jc w:val="center"/>
              <w:rPr>
                <w:rFonts w:cs="Calibri"/>
                <w:color w:val="365F91"/>
                <w:sz w:val="20"/>
                <w:szCs w:val="20"/>
              </w:rPr>
            </w:pPr>
            <w:r w:rsidRPr="00607994">
              <w:rPr>
                <w:rFonts w:cs="Calibri"/>
                <w:color w:val="365F91"/>
                <w:sz w:val="20"/>
              </w:rPr>
              <w:t>0.1817</w:t>
            </w:r>
          </w:p>
        </w:tc>
        <w:tc>
          <w:tcPr>
            <w:tcW w:w="1382" w:type="dxa"/>
            <w:gridSpan w:val="2"/>
            <w:shd w:val="clear" w:color="auto" w:fill="auto"/>
            <w:vAlign w:val="center"/>
            <w:hideMark/>
          </w:tcPr>
          <w:p w:rsidR="00607994" w:rsidRPr="00607994" w:rsidRDefault="00607994" w:rsidP="00607994">
            <w:pPr>
              <w:spacing w:after="0" w:line="240" w:lineRule="auto"/>
              <w:jc w:val="center"/>
              <w:rPr>
                <w:rFonts w:cs="Calibri"/>
                <w:color w:val="365F91"/>
                <w:sz w:val="20"/>
                <w:szCs w:val="20"/>
              </w:rPr>
            </w:pPr>
            <w:r w:rsidRPr="00607994">
              <w:rPr>
                <w:rFonts w:cs="Calibri"/>
                <w:color w:val="365F91"/>
                <w:sz w:val="20"/>
              </w:rPr>
              <w:t>0.0851</w:t>
            </w:r>
          </w:p>
        </w:tc>
        <w:tc>
          <w:tcPr>
            <w:tcW w:w="1069" w:type="dxa"/>
            <w:shd w:val="clear" w:color="auto" w:fill="auto"/>
            <w:vAlign w:val="center"/>
            <w:hideMark/>
          </w:tcPr>
          <w:p w:rsidR="00607994" w:rsidRPr="00607994" w:rsidRDefault="00607994" w:rsidP="00607994">
            <w:pPr>
              <w:spacing w:after="0" w:line="240" w:lineRule="auto"/>
              <w:jc w:val="center"/>
              <w:rPr>
                <w:rFonts w:cs="Calibri"/>
                <w:color w:val="365F91"/>
                <w:sz w:val="20"/>
                <w:szCs w:val="20"/>
              </w:rPr>
            </w:pPr>
            <w:r w:rsidRPr="00607994">
              <w:rPr>
                <w:rFonts w:cs="Calibri"/>
                <w:color w:val="365F91"/>
                <w:sz w:val="20"/>
              </w:rPr>
              <w:t>0.1507</w:t>
            </w:r>
          </w:p>
        </w:tc>
      </w:tr>
      <w:tr w:rsidR="00607994" w:rsidRPr="00607994" w:rsidTr="00607994">
        <w:trPr>
          <w:trHeight w:val="375"/>
        </w:trPr>
        <w:tc>
          <w:tcPr>
            <w:tcW w:w="3350" w:type="dxa"/>
            <w:shd w:val="clear" w:color="auto" w:fill="D3DFEE"/>
            <w:vAlign w:val="center"/>
            <w:hideMark/>
          </w:tcPr>
          <w:p w:rsidR="00607994" w:rsidRPr="00607994" w:rsidRDefault="00607994" w:rsidP="00607994">
            <w:pPr>
              <w:spacing w:after="0" w:line="240" w:lineRule="auto"/>
              <w:rPr>
                <w:rFonts w:cs="Calibri"/>
                <w:b/>
                <w:bCs/>
                <w:color w:val="365F91"/>
                <w:sz w:val="20"/>
                <w:szCs w:val="20"/>
              </w:rPr>
            </w:pPr>
            <w:r w:rsidRPr="00607994">
              <w:rPr>
                <w:rFonts w:cs="Calibri"/>
                <w:b/>
                <w:color w:val="365F91"/>
                <w:sz w:val="20"/>
              </w:rPr>
              <w:t>On the ground up to and including 250 kW</w:t>
            </w:r>
          </w:p>
        </w:tc>
        <w:tc>
          <w:tcPr>
            <w:tcW w:w="1122" w:type="dxa"/>
            <w:tcBorders>
              <w:left w:val="nil"/>
              <w:right w:val="nil"/>
            </w:tcBorders>
            <w:shd w:val="clear" w:color="auto" w:fill="D3DFEE"/>
            <w:noWrap/>
            <w:vAlign w:val="center"/>
            <w:hideMark/>
          </w:tcPr>
          <w:p w:rsidR="00607994" w:rsidRPr="00607994" w:rsidRDefault="00607994" w:rsidP="00607994">
            <w:pPr>
              <w:spacing w:after="0" w:line="240" w:lineRule="auto"/>
              <w:jc w:val="center"/>
              <w:rPr>
                <w:rFonts w:cs="Calibri"/>
                <w:color w:val="365F91"/>
                <w:sz w:val="20"/>
                <w:szCs w:val="20"/>
              </w:rPr>
            </w:pPr>
            <w:r w:rsidRPr="00607994">
              <w:rPr>
                <w:rFonts w:cs="Calibri"/>
                <w:color w:val="365F91"/>
                <w:sz w:val="20"/>
              </w:rPr>
              <w:t>0.2735</w:t>
            </w:r>
          </w:p>
        </w:tc>
        <w:tc>
          <w:tcPr>
            <w:tcW w:w="1143" w:type="dxa"/>
            <w:shd w:val="clear" w:color="auto" w:fill="D3DFEE"/>
            <w:vAlign w:val="center"/>
            <w:hideMark/>
          </w:tcPr>
          <w:p w:rsidR="00607994" w:rsidRPr="00607994" w:rsidRDefault="00607994" w:rsidP="00607994">
            <w:pPr>
              <w:spacing w:after="0" w:line="240" w:lineRule="auto"/>
              <w:jc w:val="center"/>
              <w:rPr>
                <w:rFonts w:cs="Calibri"/>
                <w:color w:val="365F91"/>
                <w:sz w:val="20"/>
                <w:szCs w:val="20"/>
              </w:rPr>
            </w:pPr>
            <w:r w:rsidRPr="00607994">
              <w:rPr>
                <w:rFonts w:cs="Calibri"/>
                <w:color w:val="365F91"/>
                <w:sz w:val="20"/>
              </w:rPr>
              <w:t>0.0541</w:t>
            </w:r>
          </w:p>
        </w:tc>
        <w:tc>
          <w:tcPr>
            <w:tcW w:w="1222" w:type="dxa"/>
            <w:tcBorders>
              <w:left w:val="nil"/>
              <w:right w:val="nil"/>
            </w:tcBorders>
            <w:shd w:val="clear" w:color="auto" w:fill="D3DFEE"/>
            <w:noWrap/>
            <w:vAlign w:val="center"/>
            <w:hideMark/>
          </w:tcPr>
          <w:p w:rsidR="00607994" w:rsidRPr="00607994" w:rsidRDefault="00607994" w:rsidP="00607994">
            <w:pPr>
              <w:spacing w:after="0" w:line="240" w:lineRule="auto"/>
              <w:jc w:val="center"/>
              <w:rPr>
                <w:rFonts w:cs="Calibri"/>
                <w:color w:val="365F91"/>
                <w:sz w:val="20"/>
                <w:szCs w:val="20"/>
              </w:rPr>
            </w:pPr>
            <w:r w:rsidRPr="00607994">
              <w:rPr>
                <w:rFonts w:cs="Calibri"/>
                <w:color w:val="365F91"/>
                <w:sz w:val="20"/>
              </w:rPr>
              <w:t>0.2194</w:t>
            </w:r>
          </w:p>
        </w:tc>
        <w:tc>
          <w:tcPr>
            <w:tcW w:w="1382" w:type="dxa"/>
            <w:gridSpan w:val="2"/>
            <w:shd w:val="clear" w:color="auto" w:fill="D3DFEE"/>
            <w:vAlign w:val="center"/>
            <w:hideMark/>
          </w:tcPr>
          <w:p w:rsidR="00607994" w:rsidRPr="00607994" w:rsidRDefault="00607994" w:rsidP="00607994">
            <w:pPr>
              <w:spacing w:after="0" w:line="240" w:lineRule="auto"/>
              <w:jc w:val="center"/>
              <w:rPr>
                <w:rFonts w:cs="Calibri"/>
                <w:color w:val="365F91"/>
                <w:sz w:val="20"/>
                <w:szCs w:val="20"/>
              </w:rPr>
            </w:pPr>
            <w:r w:rsidRPr="00607994">
              <w:rPr>
                <w:rFonts w:cs="Calibri"/>
                <w:color w:val="365F91"/>
                <w:sz w:val="20"/>
              </w:rPr>
              <w:t>0.0851</w:t>
            </w:r>
          </w:p>
        </w:tc>
        <w:tc>
          <w:tcPr>
            <w:tcW w:w="1069" w:type="dxa"/>
            <w:tcBorders>
              <w:left w:val="nil"/>
              <w:right w:val="nil"/>
            </w:tcBorders>
            <w:shd w:val="clear" w:color="auto" w:fill="D3DFEE"/>
            <w:vAlign w:val="center"/>
            <w:hideMark/>
          </w:tcPr>
          <w:p w:rsidR="00607994" w:rsidRPr="00607994" w:rsidRDefault="00607994" w:rsidP="00607994">
            <w:pPr>
              <w:spacing w:after="0" w:line="240" w:lineRule="auto"/>
              <w:jc w:val="center"/>
              <w:rPr>
                <w:rFonts w:cs="Calibri"/>
                <w:color w:val="365F91"/>
                <w:sz w:val="20"/>
                <w:szCs w:val="20"/>
              </w:rPr>
            </w:pPr>
            <w:r w:rsidRPr="00607994">
              <w:rPr>
                <w:rFonts w:cs="Calibri"/>
                <w:color w:val="365F91"/>
                <w:sz w:val="20"/>
              </w:rPr>
              <w:t>0.1883</w:t>
            </w:r>
          </w:p>
        </w:tc>
      </w:tr>
      <w:tr w:rsidR="00607994" w:rsidRPr="00607994" w:rsidTr="00607994">
        <w:trPr>
          <w:trHeight w:val="375"/>
        </w:trPr>
        <w:tc>
          <w:tcPr>
            <w:tcW w:w="3350" w:type="dxa"/>
            <w:shd w:val="clear" w:color="auto" w:fill="auto"/>
            <w:vAlign w:val="center"/>
            <w:hideMark/>
          </w:tcPr>
          <w:p w:rsidR="00607994" w:rsidRPr="00607994" w:rsidRDefault="00607994" w:rsidP="00607994">
            <w:pPr>
              <w:spacing w:after="0" w:line="240" w:lineRule="auto"/>
              <w:rPr>
                <w:rFonts w:cs="Calibri"/>
                <w:b/>
                <w:bCs/>
                <w:color w:val="365F91"/>
                <w:sz w:val="20"/>
                <w:szCs w:val="20"/>
              </w:rPr>
            </w:pPr>
            <w:r w:rsidRPr="00607994">
              <w:rPr>
                <w:rFonts w:cs="Calibri"/>
                <w:b/>
                <w:color w:val="365F91"/>
                <w:sz w:val="20"/>
              </w:rPr>
              <w:t>On the ground exceeding 250 kW up to and including 1 MW</w:t>
            </w:r>
          </w:p>
        </w:tc>
        <w:tc>
          <w:tcPr>
            <w:tcW w:w="1122" w:type="dxa"/>
            <w:shd w:val="clear" w:color="auto" w:fill="auto"/>
            <w:noWrap/>
            <w:vAlign w:val="center"/>
            <w:hideMark/>
          </w:tcPr>
          <w:p w:rsidR="00607994" w:rsidRPr="00607994" w:rsidRDefault="00607994" w:rsidP="00607994">
            <w:pPr>
              <w:spacing w:after="0" w:line="240" w:lineRule="auto"/>
              <w:jc w:val="center"/>
              <w:rPr>
                <w:rFonts w:cs="Calibri"/>
                <w:color w:val="365F91"/>
                <w:sz w:val="20"/>
                <w:szCs w:val="20"/>
              </w:rPr>
            </w:pPr>
            <w:r w:rsidRPr="00607994">
              <w:rPr>
                <w:rFonts w:cs="Calibri"/>
                <w:color w:val="365F91"/>
                <w:sz w:val="20"/>
              </w:rPr>
              <w:t>0.2181</w:t>
            </w:r>
          </w:p>
        </w:tc>
        <w:tc>
          <w:tcPr>
            <w:tcW w:w="1143" w:type="dxa"/>
            <w:shd w:val="clear" w:color="auto" w:fill="auto"/>
            <w:vAlign w:val="center"/>
            <w:hideMark/>
          </w:tcPr>
          <w:p w:rsidR="00607994" w:rsidRPr="00607994" w:rsidRDefault="00607994" w:rsidP="00607994">
            <w:pPr>
              <w:spacing w:after="0" w:line="240" w:lineRule="auto"/>
              <w:jc w:val="center"/>
              <w:rPr>
                <w:rFonts w:cs="Calibri"/>
                <w:color w:val="365F91"/>
                <w:sz w:val="20"/>
                <w:szCs w:val="20"/>
              </w:rPr>
            </w:pPr>
            <w:r w:rsidRPr="00607994">
              <w:rPr>
                <w:rFonts w:cs="Calibri"/>
                <w:color w:val="365F91"/>
                <w:sz w:val="20"/>
              </w:rPr>
              <w:t>0.0541</w:t>
            </w:r>
          </w:p>
        </w:tc>
        <w:tc>
          <w:tcPr>
            <w:tcW w:w="1222" w:type="dxa"/>
            <w:shd w:val="clear" w:color="auto" w:fill="auto"/>
            <w:noWrap/>
            <w:vAlign w:val="center"/>
            <w:hideMark/>
          </w:tcPr>
          <w:p w:rsidR="00607994" w:rsidRPr="00607994" w:rsidRDefault="00607994" w:rsidP="00607994">
            <w:pPr>
              <w:spacing w:after="0" w:line="240" w:lineRule="auto"/>
              <w:jc w:val="center"/>
              <w:rPr>
                <w:rFonts w:cs="Calibri"/>
                <w:color w:val="365F91"/>
                <w:sz w:val="20"/>
                <w:szCs w:val="20"/>
              </w:rPr>
            </w:pPr>
            <w:r w:rsidRPr="00607994">
              <w:rPr>
                <w:rFonts w:cs="Calibri"/>
                <w:color w:val="365F91"/>
                <w:sz w:val="20"/>
              </w:rPr>
              <w:t>0.1640</w:t>
            </w:r>
          </w:p>
        </w:tc>
        <w:tc>
          <w:tcPr>
            <w:tcW w:w="1382" w:type="dxa"/>
            <w:gridSpan w:val="2"/>
            <w:shd w:val="clear" w:color="auto" w:fill="auto"/>
            <w:vAlign w:val="center"/>
            <w:hideMark/>
          </w:tcPr>
          <w:p w:rsidR="00607994" w:rsidRPr="00607994" w:rsidRDefault="00607994" w:rsidP="00607994">
            <w:pPr>
              <w:spacing w:after="0" w:line="240" w:lineRule="auto"/>
              <w:jc w:val="center"/>
              <w:rPr>
                <w:rFonts w:cs="Calibri"/>
                <w:color w:val="365F91"/>
                <w:sz w:val="20"/>
                <w:szCs w:val="20"/>
              </w:rPr>
            </w:pPr>
            <w:r w:rsidRPr="00607994">
              <w:rPr>
                <w:rFonts w:cs="Calibri"/>
                <w:color w:val="365F91"/>
                <w:sz w:val="20"/>
              </w:rPr>
              <w:t>0.0851</w:t>
            </w:r>
          </w:p>
        </w:tc>
        <w:tc>
          <w:tcPr>
            <w:tcW w:w="1069" w:type="dxa"/>
            <w:shd w:val="clear" w:color="auto" w:fill="auto"/>
            <w:vAlign w:val="center"/>
            <w:hideMark/>
          </w:tcPr>
          <w:p w:rsidR="00607994" w:rsidRPr="00607994" w:rsidRDefault="00607994" w:rsidP="00607994">
            <w:pPr>
              <w:spacing w:after="0" w:line="240" w:lineRule="auto"/>
              <w:jc w:val="center"/>
              <w:rPr>
                <w:rFonts w:cs="Calibri"/>
                <w:color w:val="365F91"/>
                <w:sz w:val="20"/>
                <w:szCs w:val="20"/>
              </w:rPr>
            </w:pPr>
            <w:r w:rsidRPr="00607994">
              <w:rPr>
                <w:rFonts w:cs="Calibri"/>
                <w:color w:val="365F91"/>
                <w:sz w:val="20"/>
              </w:rPr>
              <w:t>0.1330</w:t>
            </w:r>
          </w:p>
        </w:tc>
      </w:tr>
    </w:tbl>
    <w:p w:rsidR="00607994" w:rsidRPr="00607994" w:rsidRDefault="00607994" w:rsidP="00DB5A90">
      <w:pPr>
        <w:pStyle w:val="Heading4"/>
        <w:spacing w:line="360" w:lineRule="auto"/>
        <w:rPr>
          <w:rFonts w:ascii="Calibri" w:hAnsi="Calibri" w:cs="Calibri"/>
          <w:b w:val="0"/>
          <w:color w:val="000000"/>
        </w:rPr>
      </w:pPr>
      <w:r w:rsidRPr="00607994">
        <w:rPr>
          <w:rFonts w:ascii="Calibri" w:hAnsi="Calibri" w:cs="Calibri"/>
          <w:b w:val="0"/>
          <w:color w:val="000000"/>
        </w:rPr>
        <w:t>Incentive pricing in Serbia</w:t>
      </w:r>
    </w:p>
    <w:p w:rsidR="00607994" w:rsidRPr="00607994" w:rsidRDefault="00607994" w:rsidP="00DB5A90">
      <w:pPr>
        <w:spacing w:after="0" w:line="240" w:lineRule="auto"/>
        <w:jc w:val="both"/>
        <w:rPr>
          <w:rFonts w:cs="Calibri"/>
          <w:color w:val="000000"/>
        </w:rPr>
      </w:pPr>
      <w:r w:rsidRPr="00607994">
        <w:rPr>
          <w:rFonts w:cs="Calibri"/>
          <w:color w:val="000000"/>
        </w:rPr>
        <w:t>The Government of Serbia adopted a new Decree on incentives for the purchase of electricity from renewable energy sources in January 2013.</w:t>
      </w:r>
      <w:r w:rsidRPr="00607994">
        <w:rPr>
          <w:rFonts w:cs="Calibri"/>
        </w:rPr>
        <w:t xml:space="preserve"> </w:t>
      </w:r>
      <w:r w:rsidRPr="00607994">
        <w:rPr>
          <w:rFonts w:cs="Calibri"/>
          <w:color w:val="000000"/>
        </w:rPr>
        <w:t>Starting from 1</w:t>
      </w:r>
      <w:r w:rsidRPr="00607994">
        <w:rPr>
          <w:rFonts w:cs="Calibri"/>
          <w:color w:val="000000"/>
          <w:vertAlign w:val="superscript"/>
        </w:rPr>
        <w:t>st</w:t>
      </w:r>
      <w:r w:rsidRPr="00607994">
        <w:rPr>
          <w:rFonts w:cs="Calibri"/>
          <w:color w:val="000000"/>
        </w:rPr>
        <w:t xml:space="preserve"> January 2014 the following feed-in tariffs for solar power plants shall apply, as prescribed by the Decree on Incentive Measures for Privileged Electricity Producers: </w:t>
      </w:r>
    </w:p>
    <w:p w:rsidR="00607994" w:rsidRPr="00607994" w:rsidRDefault="00607994" w:rsidP="00607994">
      <w:pPr>
        <w:pStyle w:val="ListParagraph"/>
        <w:numPr>
          <w:ilvl w:val="0"/>
          <w:numId w:val="10"/>
        </w:numPr>
        <w:spacing w:line="240" w:lineRule="auto"/>
        <w:jc w:val="both"/>
        <w:rPr>
          <w:rFonts w:cs="Calibri"/>
          <w:color w:val="000000"/>
        </w:rPr>
      </w:pPr>
      <w:r w:rsidRPr="00607994">
        <w:rPr>
          <w:rFonts w:cs="Calibri"/>
          <w:color w:val="000000"/>
        </w:rPr>
        <w:t>Solar power plants on a building up to 0.03 MW (20.66 eurocents/kWh),</w:t>
      </w:r>
    </w:p>
    <w:p w:rsidR="00607994" w:rsidRPr="00607994" w:rsidRDefault="00607994" w:rsidP="00607994">
      <w:pPr>
        <w:pStyle w:val="ListParagraph"/>
        <w:numPr>
          <w:ilvl w:val="0"/>
          <w:numId w:val="10"/>
        </w:numPr>
        <w:spacing w:line="240" w:lineRule="auto"/>
        <w:jc w:val="both"/>
        <w:rPr>
          <w:rFonts w:cs="Calibri"/>
          <w:color w:val="000000"/>
        </w:rPr>
      </w:pPr>
      <w:r w:rsidRPr="00607994">
        <w:rPr>
          <w:rFonts w:cs="Calibri"/>
          <w:color w:val="000000"/>
        </w:rPr>
        <w:t>Solar power plants on a building from 0.03 to 0.5 MW (20.941 eurocents/kWh),</w:t>
      </w:r>
    </w:p>
    <w:p w:rsidR="00607994" w:rsidRPr="00607994" w:rsidRDefault="00607994" w:rsidP="00607994">
      <w:pPr>
        <w:pStyle w:val="ListParagraph"/>
        <w:numPr>
          <w:ilvl w:val="0"/>
          <w:numId w:val="10"/>
        </w:numPr>
        <w:spacing w:line="240" w:lineRule="auto"/>
        <w:jc w:val="both"/>
        <w:rPr>
          <w:rFonts w:cs="Calibri"/>
          <w:color w:val="000000"/>
        </w:rPr>
      </w:pPr>
      <w:r w:rsidRPr="00607994">
        <w:rPr>
          <w:rFonts w:cs="Calibri"/>
          <w:color w:val="000000"/>
        </w:rPr>
        <w:t>Solar power plants on the ground (16.25 eurocents/kWh).</w:t>
      </w:r>
    </w:p>
    <w:p w:rsidR="00607994" w:rsidRPr="00607994" w:rsidRDefault="00607994" w:rsidP="00607994">
      <w:pPr>
        <w:spacing w:line="240" w:lineRule="auto"/>
        <w:jc w:val="both"/>
        <w:rPr>
          <w:rFonts w:cs="Calibri"/>
          <w:color w:val="000000"/>
        </w:rPr>
      </w:pPr>
      <w:r w:rsidRPr="00607994">
        <w:rPr>
          <w:rFonts w:cs="Calibri"/>
          <w:color w:val="000000"/>
        </w:rPr>
        <w:t>This Decree prescribes an incentives period of 12 years for all power plants of privileged producers that have been put into operation less than 12 months prior to signing the agreement on purchase of total amount of produced electricity with public supplier, or incentives period of 12 years minus the difference between the year of conclusion of the agreement and the year of commissioning for all other power plants of privileged producers. Feed-in-tariffs shall be adjusted according to the inflation in the Euro zone, once per year. Also, the Decree prescribes that privileged producers who had previously obtained the temporary status of a privileged producer shall have the right to sell the total amount of electricity produced to public supplier during the incentives period at incentive price that was valid at the time of obtaining the temporary status of privileged producer.</w:t>
      </w:r>
    </w:p>
    <w:p w:rsidR="00607994" w:rsidRPr="00607994" w:rsidRDefault="00607994" w:rsidP="00607994">
      <w:pPr>
        <w:spacing w:after="240" w:line="240" w:lineRule="auto"/>
        <w:jc w:val="both"/>
        <w:rPr>
          <w:rFonts w:cs="Calibri"/>
          <w:color w:val="000000"/>
        </w:rPr>
      </w:pPr>
      <w:r w:rsidRPr="00607994">
        <w:rPr>
          <w:rFonts w:cs="Calibri"/>
          <w:color w:val="000000"/>
        </w:rPr>
        <w:t>Also, the Decree prescribes free monthly notification to the privileged producer and public supplier about the registered production of electricity at the facility of privileged producer by the authorized system operator during the incentives periods, as well as the right of the privileged producer to conclude an agreement on the purchase of the total produced electricity at market conditions on the organized electricity market in Serbia with the public supplier after the expiration of the incentives period.</w:t>
      </w:r>
    </w:p>
    <w:p w:rsidR="00607994" w:rsidRPr="00607994" w:rsidRDefault="00607994" w:rsidP="00DB5A90">
      <w:pPr>
        <w:pStyle w:val="Heading3"/>
        <w:spacing w:line="360" w:lineRule="auto"/>
        <w:rPr>
          <w:rFonts w:ascii="Calibri" w:hAnsi="Calibri" w:cs="Calibri"/>
          <w:i/>
          <w:color w:val="000000"/>
        </w:rPr>
      </w:pPr>
      <w:bookmarkStart w:id="292" w:name="_Toc383179067"/>
      <w:bookmarkStart w:id="293" w:name="_Toc393011784"/>
      <w:r w:rsidRPr="00607994">
        <w:rPr>
          <w:rFonts w:ascii="Calibri" w:hAnsi="Calibri" w:cs="Calibri"/>
          <w:i/>
          <w:color w:val="000000"/>
        </w:rPr>
        <w:t>Solar panels on the market of Bosnia and Herzegovina and Serbia</w:t>
      </w:r>
      <w:bookmarkEnd w:id="292"/>
      <w:bookmarkEnd w:id="293"/>
    </w:p>
    <w:p w:rsidR="00607994" w:rsidRPr="00607994" w:rsidRDefault="00607994" w:rsidP="00607994">
      <w:pPr>
        <w:spacing w:after="0" w:line="240" w:lineRule="auto"/>
        <w:jc w:val="both"/>
        <w:rPr>
          <w:rFonts w:cs="Calibri"/>
          <w:color w:val="000000"/>
        </w:rPr>
      </w:pPr>
      <w:r w:rsidRPr="00607994">
        <w:rPr>
          <w:rFonts w:cs="Calibri"/>
          <w:color w:val="000000"/>
        </w:rPr>
        <w:t xml:space="preserve">According to market research of solar panels in Bosnia and Herzegovina and Serbia, there are a lot of suppliers who sell solar panels. The solar panels are mostly from Chinese manufacturers. Solar </w:t>
      </w:r>
      <w:r w:rsidRPr="00607994">
        <w:rPr>
          <w:rFonts w:cs="Calibri"/>
          <w:color w:val="000000"/>
        </w:rPr>
        <w:lastRenderedPageBreak/>
        <w:t>panels by Chinese manufacturers are sold at a double price than on the world market or 0.90 €/W - 1.10 €/W in Bosnia and Herzegovina, and 0.80 €/W - 1.00 €/W in Serbia. Realistic price of the panel, with respect to all taxes, margins and transportation costs should be in the range of 0.70 €/W - 0.75 €/W, or 20% less than the current prices.</w:t>
      </w:r>
    </w:p>
    <w:p w:rsidR="00607994" w:rsidRPr="00607994" w:rsidRDefault="00607994" w:rsidP="00DB5A90">
      <w:pPr>
        <w:pStyle w:val="Heading3"/>
        <w:spacing w:line="360" w:lineRule="auto"/>
        <w:rPr>
          <w:rFonts w:ascii="Calibri" w:hAnsi="Calibri" w:cs="Calibri"/>
          <w:i/>
          <w:color w:val="000000"/>
        </w:rPr>
      </w:pPr>
      <w:bookmarkStart w:id="294" w:name="_Toc383179068"/>
      <w:bookmarkStart w:id="295" w:name="_Toc393011785"/>
      <w:r w:rsidRPr="00607994">
        <w:rPr>
          <w:rFonts w:ascii="Calibri" w:hAnsi="Calibri" w:cs="Calibri"/>
          <w:i/>
          <w:color w:val="000000"/>
        </w:rPr>
        <w:t>SWOT Analysis</w:t>
      </w:r>
      <w:bookmarkEnd w:id="294"/>
      <w:bookmarkEnd w:id="295"/>
    </w:p>
    <w:p w:rsidR="00607994" w:rsidRPr="00607994" w:rsidRDefault="00607994" w:rsidP="00607994">
      <w:pPr>
        <w:spacing w:line="240" w:lineRule="auto"/>
        <w:jc w:val="both"/>
        <w:rPr>
          <w:rFonts w:cs="Calibri"/>
        </w:rPr>
      </w:pPr>
      <w:r w:rsidRPr="00607994">
        <w:rPr>
          <w:rFonts w:cs="Calibri"/>
          <w:color w:val="000000"/>
        </w:rPr>
        <w:t xml:space="preserve">SWOT analysis points out the influence of external and internal factors on the implementation and operational functioning of the business, in this case the production of energy in solar power plants. External factors are beyond the control of investors and are represented as opportunities that encourage business, and threats to the business. Internal factors are controlled by investors and are represented as strengths which represent the source of competitive advantages and weaknesses that are the sources of competitive disadvantages of business. Based on the above a SWOT matrix can be defined. </w:t>
      </w:r>
      <w:r w:rsidRPr="00607994">
        <w:rPr>
          <w:rFonts w:cs="Calibri"/>
        </w:rPr>
        <w:t>Its basic elements are given in the following table.</w:t>
      </w:r>
    </w:p>
    <w:p w:rsidR="00607994" w:rsidRPr="00607994" w:rsidRDefault="00607994" w:rsidP="00DB5A90">
      <w:pPr>
        <w:pStyle w:val="Caption"/>
        <w:spacing w:after="0"/>
        <w:ind w:left="851" w:hanging="851"/>
        <w:rPr>
          <w:rFonts w:cs="Calibri"/>
          <w:b w:val="0"/>
          <w:color w:val="000000"/>
          <w:sz w:val="20"/>
          <w:szCs w:val="20"/>
        </w:rPr>
      </w:pPr>
      <w:bookmarkStart w:id="296" w:name="_Toc383179880"/>
      <w:bookmarkStart w:id="297" w:name="_Toc393012991"/>
      <w:r w:rsidRPr="00607994">
        <w:rPr>
          <w:rFonts w:cs="Calibri"/>
          <w:b w:val="0"/>
          <w:color w:val="000000"/>
          <w:sz w:val="20"/>
        </w:rPr>
        <w:t xml:space="preserve">Table </w:t>
      </w:r>
      <w:r w:rsidR="00F8171D" w:rsidRPr="00607994">
        <w:rPr>
          <w:rFonts w:cs="Calibri"/>
          <w:b w:val="0"/>
          <w:color w:val="000000"/>
          <w:sz w:val="20"/>
        </w:rPr>
        <w:fldChar w:fldCharType="begin"/>
      </w:r>
      <w:r w:rsidRPr="00607994">
        <w:rPr>
          <w:rFonts w:cs="Calibri"/>
          <w:b w:val="0"/>
          <w:color w:val="000000"/>
          <w:sz w:val="20"/>
        </w:rPr>
        <w:instrText xml:space="preserve"> SEQ Tabela \* ARABIC </w:instrText>
      </w:r>
      <w:r w:rsidR="00F8171D" w:rsidRPr="00607994">
        <w:rPr>
          <w:rFonts w:cs="Calibri"/>
          <w:b w:val="0"/>
          <w:color w:val="000000"/>
          <w:sz w:val="20"/>
        </w:rPr>
        <w:fldChar w:fldCharType="separate"/>
      </w:r>
      <w:r w:rsidRPr="00607994">
        <w:rPr>
          <w:rFonts w:cs="Calibri"/>
          <w:b w:val="0"/>
          <w:color w:val="000000"/>
          <w:sz w:val="20"/>
        </w:rPr>
        <w:t>16</w:t>
      </w:r>
      <w:r w:rsidR="00F8171D" w:rsidRPr="00607994">
        <w:rPr>
          <w:rFonts w:cs="Calibri"/>
          <w:b w:val="0"/>
          <w:color w:val="000000"/>
          <w:sz w:val="20"/>
        </w:rPr>
        <w:fldChar w:fldCharType="end"/>
      </w:r>
      <w:r w:rsidRPr="00607994">
        <w:rPr>
          <w:rFonts w:cs="Calibri"/>
          <w:b w:val="0"/>
          <w:color w:val="000000"/>
          <w:sz w:val="20"/>
        </w:rPr>
        <w:t>. SWOT matrix</w:t>
      </w:r>
      <w:bookmarkEnd w:id="296"/>
      <w:bookmarkEnd w:id="297"/>
    </w:p>
    <w:tbl>
      <w:tblPr>
        <w:tblW w:w="0" w:type="auto"/>
        <w:tblBorders>
          <w:top w:val="single" w:sz="8" w:space="0" w:color="4F81BD"/>
          <w:bottom w:val="single" w:sz="8" w:space="0" w:color="4F81BD"/>
        </w:tblBorders>
        <w:tblLook w:val="04A0"/>
      </w:tblPr>
      <w:tblGrid>
        <w:gridCol w:w="3936"/>
        <w:gridCol w:w="5240"/>
      </w:tblGrid>
      <w:tr w:rsidR="00607994" w:rsidRPr="00607994" w:rsidTr="00DB5A90">
        <w:trPr>
          <w:trHeight w:val="287"/>
        </w:trPr>
        <w:tc>
          <w:tcPr>
            <w:tcW w:w="3936" w:type="dxa"/>
            <w:tcBorders>
              <w:top w:val="single" w:sz="8" w:space="0" w:color="4F81BD"/>
              <w:bottom w:val="single" w:sz="8" w:space="0" w:color="4F81BD"/>
            </w:tcBorders>
            <w:shd w:val="clear" w:color="auto" w:fill="auto"/>
          </w:tcPr>
          <w:p w:rsidR="00607994" w:rsidRPr="00607994" w:rsidRDefault="00607994" w:rsidP="00607994">
            <w:pPr>
              <w:spacing w:after="0" w:line="240" w:lineRule="auto"/>
              <w:jc w:val="both"/>
              <w:rPr>
                <w:rFonts w:cs="Calibri"/>
                <w:b/>
                <w:bCs/>
                <w:color w:val="365F91"/>
                <w:sz w:val="20"/>
                <w:szCs w:val="20"/>
              </w:rPr>
            </w:pPr>
            <w:r w:rsidRPr="00607994">
              <w:rPr>
                <w:rFonts w:cs="Calibri"/>
                <w:b/>
                <w:color w:val="365F91"/>
                <w:sz w:val="20"/>
              </w:rPr>
              <w:t>Strengths</w:t>
            </w:r>
          </w:p>
        </w:tc>
        <w:tc>
          <w:tcPr>
            <w:tcW w:w="5240" w:type="dxa"/>
            <w:tcBorders>
              <w:top w:val="single" w:sz="8" w:space="0" w:color="4F81BD"/>
              <w:bottom w:val="single" w:sz="8" w:space="0" w:color="4F81BD"/>
            </w:tcBorders>
            <w:shd w:val="clear" w:color="auto" w:fill="auto"/>
          </w:tcPr>
          <w:p w:rsidR="00607994" w:rsidRPr="00607994" w:rsidRDefault="00607994" w:rsidP="00607994">
            <w:pPr>
              <w:spacing w:after="0" w:line="240" w:lineRule="auto"/>
              <w:jc w:val="both"/>
              <w:rPr>
                <w:rFonts w:cs="Calibri"/>
                <w:b/>
                <w:bCs/>
                <w:color w:val="365F91"/>
                <w:sz w:val="20"/>
                <w:szCs w:val="20"/>
              </w:rPr>
            </w:pPr>
            <w:r w:rsidRPr="00607994">
              <w:rPr>
                <w:rFonts w:cs="Calibri"/>
                <w:b/>
                <w:color w:val="365F91"/>
                <w:sz w:val="20"/>
              </w:rPr>
              <w:t>Weaknesses</w:t>
            </w:r>
          </w:p>
        </w:tc>
      </w:tr>
      <w:tr w:rsidR="00607994" w:rsidRPr="00607994" w:rsidTr="00DB5A90">
        <w:trPr>
          <w:trHeight w:val="275"/>
        </w:trPr>
        <w:tc>
          <w:tcPr>
            <w:tcW w:w="3936" w:type="dxa"/>
            <w:shd w:val="clear" w:color="auto" w:fill="D3DFEE"/>
          </w:tcPr>
          <w:p w:rsidR="00607994" w:rsidRPr="00607994" w:rsidRDefault="00607994" w:rsidP="00607994">
            <w:pPr>
              <w:pStyle w:val="ListParagraph"/>
              <w:numPr>
                <w:ilvl w:val="0"/>
                <w:numId w:val="11"/>
              </w:numPr>
              <w:spacing w:after="0" w:line="240" w:lineRule="auto"/>
              <w:jc w:val="both"/>
              <w:rPr>
                <w:rFonts w:cs="Calibri"/>
                <w:b/>
                <w:bCs/>
                <w:color w:val="365F91"/>
                <w:sz w:val="20"/>
                <w:szCs w:val="20"/>
              </w:rPr>
            </w:pPr>
            <w:r w:rsidRPr="00607994">
              <w:rPr>
                <w:rFonts w:cs="Calibri"/>
                <w:b/>
                <w:color w:val="365F91"/>
                <w:sz w:val="20"/>
              </w:rPr>
              <w:t>High potentials</w:t>
            </w:r>
          </w:p>
          <w:p w:rsidR="00607994" w:rsidRPr="00607994" w:rsidRDefault="00607994" w:rsidP="00607994">
            <w:pPr>
              <w:pStyle w:val="ListParagraph"/>
              <w:numPr>
                <w:ilvl w:val="0"/>
                <w:numId w:val="11"/>
              </w:numPr>
              <w:spacing w:after="0" w:line="240" w:lineRule="auto"/>
              <w:rPr>
                <w:rFonts w:cs="Calibri"/>
                <w:b/>
                <w:bCs/>
                <w:color w:val="365F91"/>
                <w:sz w:val="20"/>
                <w:szCs w:val="20"/>
              </w:rPr>
            </w:pPr>
            <w:r w:rsidRPr="00607994">
              <w:rPr>
                <w:rFonts w:cs="Calibri"/>
                <w:b/>
                <w:color w:val="365F91"/>
                <w:sz w:val="20"/>
              </w:rPr>
              <w:t>Declarative support of the population and public administration</w:t>
            </w:r>
          </w:p>
          <w:p w:rsidR="00607994" w:rsidRPr="00607994" w:rsidRDefault="00607994" w:rsidP="00607994">
            <w:pPr>
              <w:pStyle w:val="ListParagraph"/>
              <w:numPr>
                <w:ilvl w:val="0"/>
                <w:numId w:val="11"/>
              </w:numPr>
              <w:spacing w:after="0" w:line="240" w:lineRule="auto"/>
              <w:jc w:val="both"/>
              <w:rPr>
                <w:rFonts w:cs="Calibri"/>
                <w:b/>
                <w:bCs/>
                <w:color w:val="365F91"/>
                <w:sz w:val="20"/>
                <w:szCs w:val="20"/>
              </w:rPr>
            </w:pPr>
            <w:r w:rsidRPr="00607994">
              <w:rPr>
                <w:rFonts w:cs="Calibri"/>
                <w:b/>
                <w:color w:val="365F91"/>
                <w:sz w:val="20"/>
              </w:rPr>
              <w:t>The interest of investors</w:t>
            </w:r>
          </w:p>
          <w:p w:rsidR="00607994" w:rsidRPr="00607994" w:rsidRDefault="00607994" w:rsidP="00607994">
            <w:pPr>
              <w:pStyle w:val="ListParagraph"/>
              <w:numPr>
                <w:ilvl w:val="0"/>
                <w:numId w:val="11"/>
              </w:numPr>
              <w:spacing w:after="0" w:line="240" w:lineRule="auto"/>
              <w:jc w:val="both"/>
              <w:rPr>
                <w:rFonts w:cs="Calibri"/>
                <w:b/>
                <w:bCs/>
                <w:color w:val="365F91"/>
                <w:sz w:val="20"/>
                <w:szCs w:val="20"/>
              </w:rPr>
            </w:pPr>
            <w:r w:rsidRPr="00607994">
              <w:rPr>
                <w:rFonts w:cs="Calibri"/>
                <w:b/>
                <w:color w:val="365F91"/>
                <w:sz w:val="20"/>
              </w:rPr>
              <w:t>Growth in energy consumption</w:t>
            </w:r>
          </w:p>
        </w:tc>
        <w:tc>
          <w:tcPr>
            <w:tcW w:w="5240" w:type="dxa"/>
            <w:tcBorders>
              <w:left w:val="nil"/>
              <w:right w:val="nil"/>
            </w:tcBorders>
            <w:shd w:val="clear" w:color="auto" w:fill="D3DFEE"/>
          </w:tcPr>
          <w:p w:rsidR="00607994" w:rsidRPr="00607994" w:rsidRDefault="00607994" w:rsidP="00607994">
            <w:pPr>
              <w:pStyle w:val="ListParagraph"/>
              <w:numPr>
                <w:ilvl w:val="0"/>
                <w:numId w:val="11"/>
              </w:numPr>
              <w:spacing w:after="0" w:line="240" w:lineRule="auto"/>
              <w:jc w:val="both"/>
              <w:rPr>
                <w:rFonts w:cs="Calibri"/>
                <w:color w:val="365F91"/>
                <w:sz w:val="20"/>
                <w:szCs w:val="20"/>
              </w:rPr>
            </w:pPr>
            <w:r w:rsidRPr="00607994">
              <w:rPr>
                <w:rFonts w:cs="Calibri"/>
                <w:color w:val="365F91"/>
                <w:sz w:val="20"/>
              </w:rPr>
              <w:t>Poor market</w:t>
            </w:r>
          </w:p>
          <w:p w:rsidR="00607994" w:rsidRPr="00607994" w:rsidRDefault="00607994" w:rsidP="00607994">
            <w:pPr>
              <w:pStyle w:val="ListParagraph"/>
              <w:numPr>
                <w:ilvl w:val="0"/>
                <w:numId w:val="11"/>
              </w:numPr>
              <w:spacing w:after="0" w:line="240" w:lineRule="auto"/>
              <w:rPr>
                <w:rFonts w:cs="Calibri"/>
                <w:color w:val="365F91"/>
                <w:sz w:val="20"/>
                <w:szCs w:val="20"/>
              </w:rPr>
            </w:pPr>
            <w:r w:rsidRPr="00607994">
              <w:rPr>
                <w:rFonts w:cs="Calibri"/>
                <w:color w:val="365F91"/>
                <w:sz w:val="20"/>
              </w:rPr>
              <w:t>Poor coordination of institutions responsible for RES</w:t>
            </w:r>
          </w:p>
          <w:p w:rsidR="00607994" w:rsidRPr="00607994" w:rsidRDefault="00607994" w:rsidP="00607994">
            <w:pPr>
              <w:pStyle w:val="ListParagraph"/>
              <w:numPr>
                <w:ilvl w:val="0"/>
                <w:numId w:val="11"/>
              </w:numPr>
              <w:spacing w:after="0" w:line="240" w:lineRule="auto"/>
              <w:jc w:val="both"/>
              <w:rPr>
                <w:rFonts w:cs="Calibri"/>
                <w:color w:val="365F91"/>
                <w:sz w:val="20"/>
                <w:szCs w:val="20"/>
              </w:rPr>
            </w:pPr>
            <w:r w:rsidRPr="00607994">
              <w:rPr>
                <w:rFonts w:cs="Calibri"/>
                <w:color w:val="365F91"/>
                <w:sz w:val="20"/>
              </w:rPr>
              <w:t>Lack of knowledge and education</w:t>
            </w:r>
          </w:p>
          <w:p w:rsidR="00607994" w:rsidRPr="00607994" w:rsidRDefault="00607994" w:rsidP="00607994">
            <w:pPr>
              <w:pStyle w:val="ListParagraph"/>
              <w:numPr>
                <w:ilvl w:val="0"/>
                <w:numId w:val="11"/>
              </w:numPr>
              <w:spacing w:after="0" w:line="240" w:lineRule="auto"/>
              <w:jc w:val="both"/>
              <w:rPr>
                <w:rFonts w:cs="Calibri"/>
                <w:color w:val="365F91"/>
                <w:sz w:val="20"/>
                <w:szCs w:val="20"/>
              </w:rPr>
            </w:pPr>
            <w:r w:rsidRPr="00607994">
              <w:rPr>
                <w:rFonts w:cs="Calibri"/>
                <w:color w:val="365F91"/>
                <w:sz w:val="20"/>
              </w:rPr>
              <w:t>Weak financial support</w:t>
            </w:r>
          </w:p>
          <w:p w:rsidR="00607994" w:rsidRPr="00607994" w:rsidRDefault="00607994" w:rsidP="00607994">
            <w:pPr>
              <w:pStyle w:val="ListParagraph"/>
              <w:numPr>
                <w:ilvl w:val="0"/>
                <w:numId w:val="11"/>
              </w:numPr>
              <w:spacing w:after="0" w:line="240" w:lineRule="auto"/>
              <w:rPr>
                <w:rFonts w:cs="Calibri"/>
                <w:color w:val="365F91"/>
                <w:sz w:val="20"/>
                <w:szCs w:val="20"/>
              </w:rPr>
            </w:pPr>
            <w:r w:rsidRPr="00607994">
              <w:rPr>
                <w:rFonts w:cs="Calibri"/>
                <w:color w:val="365F91"/>
                <w:sz w:val="20"/>
              </w:rPr>
              <w:t>Administrative obstacles (The necessity of obtaining a large number of documents and permits)</w:t>
            </w:r>
          </w:p>
        </w:tc>
      </w:tr>
      <w:tr w:rsidR="00607994" w:rsidRPr="00607994" w:rsidTr="00DB5A90">
        <w:trPr>
          <w:trHeight w:val="275"/>
        </w:trPr>
        <w:tc>
          <w:tcPr>
            <w:tcW w:w="3936" w:type="dxa"/>
            <w:shd w:val="clear" w:color="auto" w:fill="auto"/>
          </w:tcPr>
          <w:p w:rsidR="00607994" w:rsidRPr="00607994" w:rsidRDefault="00607994" w:rsidP="00607994">
            <w:pPr>
              <w:spacing w:after="0" w:line="240" w:lineRule="auto"/>
              <w:jc w:val="both"/>
              <w:rPr>
                <w:rFonts w:cs="Calibri"/>
                <w:b/>
                <w:bCs/>
                <w:color w:val="365F91"/>
                <w:sz w:val="20"/>
                <w:szCs w:val="20"/>
              </w:rPr>
            </w:pPr>
            <w:r w:rsidRPr="00607994">
              <w:rPr>
                <w:rFonts w:cs="Calibri"/>
                <w:b/>
                <w:color w:val="365F91"/>
                <w:sz w:val="20"/>
              </w:rPr>
              <w:t xml:space="preserve">Opportunities </w:t>
            </w:r>
          </w:p>
        </w:tc>
        <w:tc>
          <w:tcPr>
            <w:tcW w:w="5240" w:type="dxa"/>
            <w:shd w:val="clear" w:color="auto" w:fill="auto"/>
          </w:tcPr>
          <w:p w:rsidR="00607994" w:rsidRPr="00607994" w:rsidRDefault="00607994" w:rsidP="00607994">
            <w:pPr>
              <w:spacing w:after="0" w:line="240" w:lineRule="auto"/>
              <w:jc w:val="both"/>
              <w:rPr>
                <w:rFonts w:cs="Calibri"/>
                <w:b/>
                <w:color w:val="365F91"/>
                <w:sz w:val="20"/>
                <w:szCs w:val="20"/>
              </w:rPr>
            </w:pPr>
            <w:r w:rsidRPr="00607994">
              <w:rPr>
                <w:rFonts w:cs="Calibri"/>
                <w:b/>
                <w:color w:val="365F91"/>
                <w:sz w:val="20"/>
              </w:rPr>
              <w:t>Threats</w:t>
            </w:r>
          </w:p>
        </w:tc>
      </w:tr>
      <w:tr w:rsidR="00607994" w:rsidRPr="00607994" w:rsidTr="00DB5A90">
        <w:trPr>
          <w:trHeight w:val="287"/>
        </w:trPr>
        <w:tc>
          <w:tcPr>
            <w:tcW w:w="3936" w:type="dxa"/>
            <w:shd w:val="clear" w:color="auto" w:fill="D3DFEE"/>
          </w:tcPr>
          <w:p w:rsidR="00607994" w:rsidRPr="00607994" w:rsidRDefault="00607994" w:rsidP="00607994">
            <w:pPr>
              <w:pStyle w:val="ListParagraph"/>
              <w:numPr>
                <w:ilvl w:val="0"/>
                <w:numId w:val="11"/>
              </w:numPr>
              <w:spacing w:after="0" w:line="240" w:lineRule="auto"/>
              <w:jc w:val="both"/>
              <w:rPr>
                <w:rFonts w:cs="Calibri"/>
                <w:b/>
                <w:bCs/>
                <w:color w:val="365F91"/>
                <w:sz w:val="20"/>
                <w:szCs w:val="20"/>
              </w:rPr>
            </w:pPr>
            <w:r w:rsidRPr="00607994">
              <w:rPr>
                <w:rFonts w:cs="Calibri"/>
                <w:b/>
                <w:color w:val="365F91"/>
                <w:sz w:val="20"/>
              </w:rPr>
              <w:t>EU funds</w:t>
            </w:r>
          </w:p>
          <w:p w:rsidR="00607994" w:rsidRPr="00607994" w:rsidRDefault="00607994" w:rsidP="00607994">
            <w:pPr>
              <w:pStyle w:val="ListParagraph"/>
              <w:numPr>
                <w:ilvl w:val="0"/>
                <w:numId w:val="11"/>
              </w:numPr>
              <w:spacing w:after="0" w:line="240" w:lineRule="auto"/>
              <w:jc w:val="both"/>
              <w:rPr>
                <w:rFonts w:cs="Calibri"/>
                <w:b/>
                <w:bCs/>
                <w:color w:val="365F91"/>
                <w:sz w:val="20"/>
                <w:szCs w:val="20"/>
              </w:rPr>
            </w:pPr>
            <w:r w:rsidRPr="00607994">
              <w:rPr>
                <w:rFonts w:cs="Calibri"/>
                <w:b/>
                <w:color w:val="365F91"/>
                <w:sz w:val="20"/>
              </w:rPr>
              <w:t>Stimulative subsidies</w:t>
            </w:r>
          </w:p>
        </w:tc>
        <w:tc>
          <w:tcPr>
            <w:tcW w:w="5240" w:type="dxa"/>
            <w:tcBorders>
              <w:left w:val="nil"/>
              <w:right w:val="nil"/>
            </w:tcBorders>
            <w:shd w:val="clear" w:color="auto" w:fill="D3DFEE"/>
          </w:tcPr>
          <w:p w:rsidR="00607994" w:rsidRPr="00607994" w:rsidRDefault="00607994" w:rsidP="00607994">
            <w:pPr>
              <w:pStyle w:val="ListParagraph"/>
              <w:numPr>
                <w:ilvl w:val="0"/>
                <w:numId w:val="11"/>
              </w:numPr>
              <w:spacing w:after="0" w:line="240" w:lineRule="auto"/>
              <w:jc w:val="both"/>
              <w:rPr>
                <w:rFonts w:cs="Calibri"/>
                <w:color w:val="365F91"/>
                <w:sz w:val="20"/>
                <w:szCs w:val="20"/>
              </w:rPr>
            </w:pPr>
            <w:r w:rsidRPr="00607994">
              <w:rPr>
                <w:rFonts w:cs="Calibri"/>
                <w:color w:val="365F91"/>
                <w:sz w:val="20"/>
              </w:rPr>
              <w:t>The influence of lobbies against RES</w:t>
            </w:r>
          </w:p>
          <w:p w:rsidR="00607994" w:rsidRPr="00607994" w:rsidRDefault="00607994" w:rsidP="00607994">
            <w:pPr>
              <w:pStyle w:val="ListParagraph"/>
              <w:numPr>
                <w:ilvl w:val="0"/>
                <w:numId w:val="11"/>
              </w:numPr>
              <w:spacing w:after="0" w:line="240" w:lineRule="auto"/>
              <w:jc w:val="both"/>
              <w:rPr>
                <w:rFonts w:cs="Calibri"/>
                <w:color w:val="365F91"/>
                <w:sz w:val="20"/>
                <w:szCs w:val="20"/>
              </w:rPr>
            </w:pPr>
            <w:r w:rsidRPr="00607994">
              <w:rPr>
                <w:rFonts w:cs="Calibri"/>
                <w:color w:val="365F91"/>
                <w:sz w:val="20"/>
              </w:rPr>
              <w:t>Financial crisis</w:t>
            </w:r>
          </w:p>
        </w:tc>
      </w:tr>
    </w:tbl>
    <w:p w:rsidR="00607994" w:rsidRPr="00607994" w:rsidRDefault="00607994" w:rsidP="00607994">
      <w:pPr>
        <w:spacing w:after="0" w:line="240" w:lineRule="auto"/>
        <w:jc w:val="both"/>
        <w:rPr>
          <w:rFonts w:cs="Calibri"/>
          <w:color w:val="000000"/>
        </w:rPr>
      </w:pPr>
    </w:p>
    <w:p w:rsidR="00607994" w:rsidRPr="00607994" w:rsidRDefault="00607994" w:rsidP="00607994">
      <w:pPr>
        <w:spacing w:line="240" w:lineRule="auto"/>
        <w:jc w:val="both"/>
        <w:rPr>
          <w:rFonts w:cs="Calibri"/>
        </w:rPr>
      </w:pPr>
      <w:r w:rsidRPr="00607994">
        <w:rPr>
          <w:rFonts w:cs="Calibri"/>
        </w:rPr>
        <w:t>The displayed matrix and its contents show that the project is exposed to the various influence factors which create both opportunities and threats, like they express both strengths and weaknesses. In the conduct of business the impacts of threats should be minimized, and opportunities should be maximized. The weaknesses should also be eliminated and the strengths of investors should be further developed. The future business of producing energy in solar power plants should be focused on the maxi-maxi option, or use own strengths in order to use favourable market opportunities.</w:t>
      </w:r>
    </w:p>
    <w:p w:rsidR="00607994" w:rsidRPr="00607994" w:rsidRDefault="00607994" w:rsidP="00607994">
      <w:pPr>
        <w:spacing w:after="240" w:line="240" w:lineRule="auto"/>
        <w:jc w:val="both"/>
        <w:rPr>
          <w:rFonts w:cs="Calibri"/>
        </w:rPr>
      </w:pPr>
      <w:r w:rsidRPr="00607994">
        <w:rPr>
          <w:rFonts w:cs="Calibri"/>
        </w:rPr>
        <w:t>We should work on overcoming weaknesses in a way to engage expert staff who are one of the cornerstones of success. Financial weakness should be overcome through the financial management and control, and by identifying opportunities for partnership in investments and phased approach to investing. Dangers which the business faces are systemic in nature and they have adverse effect on all business entities in this business. It can be expected that the improvement of the situation in this area will happen through the creation of state/entity energy development strategy which would promote the use of renewable energy sources.</w:t>
      </w:r>
    </w:p>
    <w:p w:rsidR="00607994" w:rsidRPr="00607994" w:rsidRDefault="00607994" w:rsidP="00DB5A90">
      <w:pPr>
        <w:pStyle w:val="Heading2"/>
        <w:spacing w:line="360" w:lineRule="auto"/>
        <w:rPr>
          <w:rFonts w:ascii="Calibri" w:hAnsi="Calibri" w:cs="Calibri"/>
          <w:color w:val="000000"/>
          <w:sz w:val="22"/>
          <w:szCs w:val="22"/>
        </w:rPr>
      </w:pPr>
      <w:bookmarkStart w:id="298" w:name="_Toc383179069"/>
      <w:bookmarkStart w:id="299" w:name="_Toc393011786"/>
      <w:r w:rsidRPr="00607994">
        <w:rPr>
          <w:rFonts w:ascii="Calibri" w:hAnsi="Calibri" w:cs="Calibri"/>
          <w:color w:val="000000"/>
          <w:sz w:val="22"/>
        </w:rPr>
        <w:t>Analysis of the production of parts and components</w:t>
      </w:r>
      <w:bookmarkEnd w:id="298"/>
      <w:bookmarkEnd w:id="299"/>
    </w:p>
    <w:p w:rsidR="00607994" w:rsidRPr="00607994" w:rsidRDefault="00607994" w:rsidP="00607994">
      <w:pPr>
        <w:spacing w:line="240" w:lineRule="auto"/>
        <w:jc w:val="both"/>
        <w:rPr>
          <w:rFonts w:cs="Calibri"/>
        </w:rPr>
      </w:pPr>
      <w:r w:rsidRPr="00607994">
        <w:rPr>
          <w:rFonts w:cs="Calibri"/>
        </w:rPr>
        <w:t xml:space="preserve">In order to put the production potential of PV and TS parts and components in the proper context, it is necessary to consider the state of this industry in the European Union. In 2001 The European Commission set a target for EU countries to increase the use of renewable energy sources, and that the share of electricity from renewable energy sources in total electricity consumption in the EU should be 22.1% in the 2010. Consequently, all member countries are committed to increasing the production of electricity from renewable sources by a certain percentage for each country. In order to achieve this, appropriate incentive mechanisms were set up aimed at encouraging the investors, and thus the manufacturers of parts and components in the form of incentive purchase prices (feed-in tariff). In 2007 the same commission set a target for the share of renewable energy in total energy </w:t>
      </w:r>
      <w:r w:rsidRPr="00607994">
        <w:rPr>
          <w:rFonts w:cs="Calibri"/>
        </w:rPr>
        <w:lastRenderedPageBreak/>
        <w:t>consumption in the EU by 2020 to 20%, while each country is left with the choice of which type of renewable energy will they use to accomplish the goal. Between 2003 and 2008 installation of these systems in the EU have increased over ten times.</w:t>
      </w:r>
    </w:p>
    <w:p w:rsidR="00607994" w:rsidRPr="00607994" w:rsidRDefault="00607994" w:rsidP="00607994">
      <w:pPr>
        <w:spacing w:line="240" w:lineRule="auto"/>
        <w:jc w:val="both"/>
        <w:rPr>
          <w:rFonts w:cs="Calibri"/>
        </w:rPr>
      </w:pPr>
      <w:r w:rsidRPr="00607994">
        <w:rPr>
          <w:rFonts w:cs="Calibri"/>
        </w:rPr>
        <w:t>Based on a study by Greenpeace and EPIA each MW in manufacturing of solar equipment opens 10 new jobs, while 33 jobs per MW opens during the installation of the system. 3-4 new jobs is created in the course of sales and indirect delivery, and 1-2 jobs are created in the research sector. Based on the latest data, the number of employees in the European PV and TS industry exceeded 100,000 in the 2008.</w:t>
      </w:r>
    </w:p>
    <w:p w:rsidR="00607994" w:rsidRPr="00607994" w:rsidRDefault="00607994" w:rsidP="00607994">
      <w:pPr>
        <w:spacing w:line="240" w:lineRule="auto"/>
        <w:jc w:val="both"/>
        <w:rPr>
          <w:rFonts w:cs="Calibri"/>
        </w:rPr>
      </w:pPr>
      <w:r w:rsidRPr="00607994">
        <w:rPr>
          <w:rFonts w:cs="Calibri"/>
        </w:rPr>
        <w:t>The solar program is ideal for starting fallen metal processing and plastic industry in Bosnia and Herzegovina and Serbia. The program is particularly suitable because it will employ a large number of subcontractors (craft workers and small enterprises) which is a priority objective of the development of the two countries.</w:t>
      </w:r>
    </w:p>
    <w:p w:rsidR="00607994" w:rsidRPr="00607994" w:rsidRDefault="00607994" w:rsidP="00607994">
      <w:pPr>
        <w:pStyle w:val="Caption"/>
        <w:rPr>
          <w:rFonts w:cs="Calibri"/>
          <w:b w:val="0"/>
          <w:color w:val="000000"/>
          <w:sz w:val="20"/>
          <w:szCs w:val="20"/>
        </w:rPr>
      </w:pPr>
      <w:bookmarkStart w:id="300" w:name="_Toc374566018"/>
      <w:bookmarkStart w:id="301" w:name="_Toc383179881"/>
      <w:bookmarkStart w:id="302" w:name="_Toc393012992"/>
      <w:r w:rsidRPr="00607994">
        <w:rPr>
          <w:rFonts w:cs="Calibri"/>
          <w:b w:val="0"/>
          <w:color w:val="000000"/>
          <w:sz w:val="20"/>
        </w:rPr>
        <w:t xml:space="preserve">Table </w:t>
      </w:r>
      <w:r w:rsidR="00F8171D" w:rsidRPr="00607994">
        <w:rPr>
          <w:rFonts w:cs="Calibri"/>
          <w:b w:val="0"/>
          <w:color w:val="000000"/>
          <w:sz w:val="20"/>
        </w:rPr>
        <w:fldChar w:fldCharType="begin"/>
      </w:r>
      <w:r w:rsidRPr="00607994">
        <w:rPr>
          <w:rFonts w:cs="Calibri"/>
          <w:b w:val="0"/>
          <w:color w:val="000000"/>
          <w:sz w:val="20"/>
        </w:rPr>
        <w:instrText xml:space="preserve"> SEQ Tabela \* ARABIC </w:instrText>
      </w:r>
      <w:r w:rsidR="00F8171D" w:rsidRPr="00607994">
        <w:rPr>
          <w:rFonts w:cs="Calibri"/>
          <w:b w:val="0"/>
          <w:color w:val="000000"/>
          <w:sz w:val="20"/>
        </w:rPr>
        <w:fldChar w:fldCharType="separate"/>
      </w:r>
      <w:r w:rsidRPr="00607994">
        <w:rPr>
          <w:rFonts w:cs="Calibri"/>
          <w:b w:val="0"/>
          <w:color w:val="000000"/>
          <w:sz w:val="20"/>
        </w:rPr>
        <w:t>17</w:t>
      </w:r>
      <w:r w:rsidR="00F8171D" w:rsidRPr="00607994">
        <w:rPr>
          <w:rFonts w:cs="Calibri"/>
          <w:b w:val="0"/>
          <w:color w:val="000000"/>
          <w:sz w:val="20"/>
        </w:rPr>
        <w:fldChar w:fldCharType="end"/>
      </w:r>
      <w:r w:rsidRPr="00607994">
        <w:rPr>
          <w:rFonts w:cs="Calibri"/>
          <w:b w:val="0"/>
          <w:color w:val="000000"/>
          <w:sz w:val="20"/>
        </w:rPr>
        <w:t>. Analysis of the production of parts and components</w:t>
      </w:r>
      <w:bookmarkEnd w:id="300"/>
      <w:bookmarkEnd w:id="301"/>
      <w:bookmarkEnd w:id="302"/>
    </w:p>
    <w:tbl>
      <w:tblPr>
        <w:tblW w:w="0" w:type="auto"/>
        <w:jc w:val="center"/>
        <w:tblInd w:w="-7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66"/>
        <w:gridCol w:w="1893"/>
        <w:gridCol w:w="1132"/>
        <w:gridCol w:w="1265"/>
        <w:gridCol w:w="1558"/>
        <w:gridCol w:w="1390"/>
        <w:gridCol w:w="1756"/>
      </w:tblGrid>
      <w:tr w:rsidR="00607994" w:rsidRPr="00607994" w:rsidTr="00DB5A90">
        <w:trPr>
          <w:tblHeader/>
          <w:jc w:val="center"/>
        </w:trPr>
        <w:tc>
          <w:tcPr>
            <w:tcW w:w="2932" w:type="dxa"/>
            <w:gridSpan w:val="2"/>
            <w:shd w:val="clear" w:color="auto" w:fill="808080"/>
            <w:vAlign w:val="center"/>
          </w:tcPr>
          <w:p w:rsidR="00607994" w:rsidRPr="00607994" w:rsidRDefault="00607994" w:rsidP="00607994">
            <w:pPr>
              <w:spacing w:after="0"/>
              <w:jc w:val="center"/>
              <w:rPr>
                <w:rFonts w:cs="Calibri"/>
                <w:color w:val="FFFFFF"/>
                <w:sz w:val="20"/>
              </w:rPr>
            </w:pPr>
          </w:p>
        </w:tc>
        <w:tc>
          <w:tcPr>
            <w:tcW w:w="1134" w:type="dxa"/>
            <w:shd w:val="clear" w:color="auto" w:fill="808080"/>
            <w:vAlign w:val="center"/>
          </w:tcPr>
          <w:p w:rsidR="00607994" w:rsidRPr="00607994" w:rsidRDefault="00607994" w:rsidP="00607994">
            <w:pPr>
              <w:spacing w:after="0"/>
              <w:jc w:val="center"/>
              <w:rPr>
                <w:rFonts w:cs="Calibri"/>
                <w:color w:val="FFFFFF"/>
                <w:sz w:val="20"/>
              </w:rPr>
            </w:pPr>
            <w:r w:rsidRPr="00607994">
              <w:rPr>
                <w:rFonts w:cs="Calibri"/>
                <w:color w:val="FFFFFF"/>
                <w:sz w:val="20"/>
              </w:rPr>
              <w:t>Is there a production at the moment</w:t>
            </w:r>
          </w:p>
        </w:tc>
        <w:tc>
          <w:tcPr>
            <w:tcW w:w="1276" w:type="dxa"/>
            <w:shd w:val="clear" w:color="auto" w:fill="808080"/>
            <w:vAlign w:val="center"/>
          </w:tcPr>
          <w:p w:rsidR="00607994" w:rsidRPr="00607994" w:rsidRDefault="00607994" w:rsidP="00607994">
            <w:pPr>
              <w:spacing w:after="0"/>
              <w:jc w:val="center"/>
              <w:rPr>
                <w:rFonts w:cs="Calibri"/>
                <w:color w:val="FFFFFF"/>
                <w:sz w:val="20"/>
              </w:rPr>
            </w:pPr>
            <w:r w:rsidRPr="00607994">
              <w:rPr>
                <w:rFonts w:cs="Calibri"/>
                <w:color w:val="FFFFFF"/>
                <w:sz w:val="20"/>
              </w:rPr>
              <w:t>The investment costs for production</w:t>
            </w:r>
          </w:p>
        </w:tc>
        <w:tc>
          <w:tcPr>
            <w:tcW w:w="1559" w:type="dxa"/>
            <w:shd w:val="clear" w:color="auto" w:fill="808080"/>
            <w:vAlign w:val="center"/>
          </w:tcPr>
          <w:p w:rsidR="00607994" w:rsidRPr="00607994" w:rsidRDefault="00607994" w:rsidP="00607994">
            <w:pPr>
              <w:spacing w:after="0"/>
              <w:jc w:val="center"/>
              <w:rPr>
                <w:rFonts w:cs="Calibri"/>
                <w:color w:val="FFFFFF"/>
                <w:sz w:val="20"/>
              </w:rPr>
            </w:pPr>
            <w:r w:rsidRPr="00607994">
              <w:rPr>
                <w:rFonts w:cs="Calibri"/>
                <w:color w:val="FFFFFF"/>
                <w:sz w:val="20"/>
              </w:rPr>
              <w:t>The competitiveness on the market</w:t>
            </w:r>
          </w:p>
        </w:tc>
        <w:tc>
          <w:tcPr>
            <w:tcW w:w="1417" w:type="dxa"/>
            <w:shd w:val="clear" w:color="auto" w:fill="808080"/>
            <w:vAlign w:val="center"/>
          </w:tcPr>
          <w:p w:rsidR="00607994" w:rsidRPr="00607994" w:rsidRDefault="00607994" w:rsidP="00607994">
            <w:pPr>
              <w:spacing w:after="0"/>
              <w:jc w:val="center"/>
              <w:rPr>
                <w:rFonts w:cs="Calibri"/>
                <w:color w:val="FFFFFF"/>
                <w:sz w:val="20"/>
              </w:rPr>
            </w:pPr>
            <w:r w:rsidRPr="00607994">
              <w:rPr>
                <w:rFonts w:cs="Calibri"/>
                <w:color w:val="FFFFFF"/>
                <w:sz w:val="20"/>
              </w:rPr>
              <w:t>Increasing the use of renewable sources</w:t>
            </w:r>
          </w:p>
        </w:tc>
        <w:tc>
          <w:tcPr>
            <w:tcW w:w="1802" w:type="dxa"/>
            <w:shd w:val="clear" w:color="auto" w:fill="808080"/>
            <w:vAlign w:val="center"/>
          </w:tcPr>
          <w:p w:rsidR="00607994" w:rsidRPr="00607994" w:rsidRDefault="00607994" w:rsidP="00607994">
            <w:pPr>
              <w:spacing w:after="0"/>
              <w:jc w:val="center"/>
              <w:rPr>
                <w:rFonts w:cs="Calibri"/>
                <w:color w:val="FFFFFF"/>
                <w:sz w:val="20"/>
              </w:rPr>
            </w:pPr>
            <w:r w:rsidRPr="00607994">
              <w:rPr>
                <w:rFonts w:cs="Calibri"/>
                <w:color w:val="FFFFFF"/>
                <w:sz w:val="20"/>
              </w:rPr>
              <w:t>Reducing exhaust gases by producing parts and components</w:t>
            </w:r>
          </w:p>
        </w:tc>
      </w:tr>
      <w:tr w:rsidR="00607994" w:rsidRPr="00607994" w:rsidTr="00DB5A90">
        <w:trPr>
          <w:jc w:val="center"/>
        </w:trPr>
        <w:tc>
          <w:tcPr>
            <w:tcW w:w="975" w:type="dxa"/>
            <w:vMerge w:val="restart"/>
            <w:shd w:val="clear" w:color="auto" w:fill="808080"/>
            <w:vAlign w:val="center"/>
          </w:tcPr>
          <w:p w:rsidR="00607994" w:rsidRPr="00607994" w:rsidRDefault="00607994" w:rsidP="00607994">
            <w:pPr>
              <w:jc w:val="center"/>
              <w:rPr>
                <w:rFonts w:cs="Calibri"/>
                <w:color w:val="FFFFFF"/>
                <w:sz w:val="20"/>
              </w:rPr>
            </w:pPr>
            <w:r w:rsidRPr="00607994">
              <w:rPr>
                <w:rFonts w:cs="Calibri"/>
                <w:color w:val="FFFFFF"/>
                <w:sz w:val="20"/>
              </w:rPr>
              <w:t>PV systems</w:t>
            </w:r>
          </w:p>
        </w:tc>
        <w:tc>
          <w:tcPr>
            <w:tcW w:w="1957" w:type="dxa"/>
            <w:vAlign w:val="center"/>
          </w:tcPr>
          <w:p w:rsidR="00607994" w:rsidRPr="00607994" w:rsidRDefault="00607994" w:rsidP="00607994">
            <w:pPr>
              <w:rPr>
                <w:rFonts w:cs="Calibri"/>
                <w:sz w:val="20"/>
                <w:szCs w:val="20"/>
              </w:rPr>
            </w:pPr>
            <w:r w:rsidRPr="00607994">
              <w:rPr>
                <w:rFonts w:cs="Calibri"/>
                <w:sz w:val="20"/>
              </w:rPr>
              <w:t>Solar cells</w:t>
            </w:r>
          </w:p>
        </w:tc>
        <w:tc>
          <w:tcPr>
            <w:tcW w:w="1134" w:type="dxa"/>
            <w:vAlign w:val="center"/>
          </w:tcPr>
          <w:p w:rsidR="00607994" w:rsidRPr="00607994" w:rsidRDefault="00607994" w:rsidP="00607994">
            <w:pPr>
              <w:jc w:val="center"/>
              <w:rPr>
                <w:rFonts w:cs="Calibri"/>
                <w:sz w:val="20"/>
                <w:szCs w:val="20"/>
              </w:rPr>
            </w:pPr>
            <w:r w:rsidRPr="00607994">
              <w:rPr>
                <w:rFonts w:cs="Calibri"/>
                <w:sz w:val="20"/>
              </w:rPr>
              <w:t>NO</w:t>
            </w:r>
          </w:p>
        </w:tc>
        <w:tc>
          <w:tcPr>
            <w:tcW w:w="1276" w:type="dxa"/>
            <w:vAlign w:val="center"/>
          </w:tcPr>
          <w:p w:rsidR="00607994" w:rsidRPr="00607994" w:rsidRDefault="00607994" w:rsidP="00607994">
            <w:pPr>
              <w:jc w:val="center"/>
              <w:rPr>
                <w:rFonts w:cs="Calibri"/>
                <w:sz w:val="20"/>
                <w:szCs w:val="20"/>
              </w:rPr>
            </w:pPr>
            <w:r w:rsidRPr="00607994">
              <w:rPr>
                <w:rFonts w:cs="Calibri"/>
                <w:sz w:val="20"/>
              </w:rPr>
              <w:t>High</w:t>
            </w:r>
          </w:p>
        </w:tc>
        <w:tc>
          <w:tcPr>
            <w:tcW w:w="1559" w:type="dxa"/>
            <w:vAlign w:val="center"/>
          </w:tcPr>
          <w:p w:rsidR="00607994" w:rsidRPr="00607994" w:rsidRDefault="00607994" w:rsidP="00607994">
            <w:pPr>
              <w:jc w:val="center"/>
              <w:rPr>
                <w:rFonts w:cs="Calibri"/>
                <w:sz w:val="20"/>
                <w:szCs w:val="20"/>
              </w:rPr>
            </w:pPr>
            <w:r w:rsidRPr="00607994">
              <w:rPr>
                <w:rFonts w:cs="Calibri"/>
                <w:sz w:val="20"/>
              </w:rPr>
              <w:t>Poor</w:t>
            </w:r>
          </w:p>
        </w:tc>
        <w:tc>
          <w:tcPr>
            <w:tcW w:w="1417" w:type="dxa"/>
            <w:vAlign w:val="center"/>
          </w:tcPr>
          <w:p w:rsidR="00607994" w:rsidRPr="00607994" w:rsidRDefault="00607994" w:rsidP="00607994">
            <w:pPr>
              <w:jc w:val="center"/>
              <w:rPr>
                <w:rFonts w:cs="Calibri"/>
                <w:sz w:val="20"/>
                <w:szCs w:val="20"/>
              </w:rPr>
            </w:pPr>
            <w:r w:rsidRPr="00607994">
              <w:rPr>
                <w:rFonts w:cs="Calibri"/>
                <w:sz w:val="20"/>
              </w:rPr>
              <w:t>YES</w:t>
            </w:r>
          </w:p>
        </w:tc>
        <w:tc>
          <w:tcPr>
            <w:tcW w:w="1802" w:type="dxa"/>
            <w:vAlign w:val="center"/>
          </w:tcPr>
          <w:p w:rsidR="00607994" w:rsidRPr="00607994" w:rsidRDefault="00607994" w:rsidP="00607994">
            <w:pPr>
              <w:jc w:val="center"/>
              <w:rPr>
                <w:rFonts w:cs="Calibri"/>
                <w:sz w:val="20"/>
                <w:szCs w:val="20"/>
              </w:rPr>
            </w:pPr>
            <w:r w:rsidRPr="00607994">
              <w:rPr>
                <w:rFonts w:cs="Calibri"/>
                <w:sz w:val="20"/>
              </w:rPr>
              <w:t>YES</w:t>
            </w:r>
          </w:p>
        </w:tc>
      </w:tr>
      <w:tr w:rsidR="00607994" w:rsidRPr="00607994" w:rsidTr="00DB5A90">
        <w:trPr>
          <w:jc w:val="center"/>
        </w:trPr>
        <w:tc>
          <w:tcPr>
            <w:tcW w:w="975" w:type="dxa"/>
            <w:vMerge/>
            <w:shd w:val="clear" w:color="auto" w:fill="808080"/>
            <w:vAlign w:val="center"/>
          </w:tcPr>
          <w:p w:rsidR="00607994" w:rsidRPr="00607994" w:rsidRDefault="00607994" w:rsidP="00607994">
            <w:pPr>
              <w:jc w:val="center"/>
              <w:rPr>
                <w:rFonts w:cs="Calibri"/>
                <w:color w:val="FFFFFF"/>
                <w:sz w:val="20"/>
              </w:rPr>
            </w:pPr>
          </w:p>
        </w:tc>
        <w:tc>
          <w:tcPr>
            <w:tcW w:w="1957" w:type="dxa"/>
            <w:vAlign w:val="center"/>
          </w:tcPr>
          <w:p w:rsidR="00607994" w:rsidRPr="00607994" w:rsidRDefault="00607994" w:rsidP="00607994">
            <w:pPr>
              <w:rPr>
                <w:rFonts w:cs="Calibri"/>
                <w:sz w:val="20"/>
                <w:szCs w:val="20"/>
              </w:rPr>
            </w:pPr>
            <w:r w:rsidRPr="00607994">
              <w:rPr>
                <w:rFonts w:cs="Calibri"/>
                <w:sz w:val="20"/>
              </w:rPr>
              <w:t>DC/AC inverters</w:t>
            </w:r>
          </w:p>
        </w:tc>
        <w:tc>
          <w:tcPr>
            <w:tcW w:w="1134" w:type="dxa"/>
            <w:vAlign w:val="center"/>
          </w:tcPr>
          <w:p w:rsidR="00607994" w:rsidRPr="00607994" w:rsidRDefault="00607994" w:rsidP="00607994">
            <w:pPr>
              <w:jc w:val="center"/>
              <w:rPr>
                <w:rFonts w:cs="Calibri"/>
                <w:sz w:val="20"/>
                <w:szCs w:val="20"/>
              </w:rPr>
            </w:pPr>
            <w:r w:rsidRPr="00607994">
              <w:rPr>
                <w:rFonts w:cs="Calibri"/>
                <w:sz w:val="20"/>
              </w:rPr>
              <w:t>NO</w:t>
            </w:r>
          </w:p>
        </w:tc>
        <w:tc>
          <w:tcPr>
            <w:tcW w:w="1276" w:type="dxa"/>
            <w:vAlign w:val="center"/>
          </w:tcPr>
          <w:p w:rsidR="00607994" w:rsidRPr="00607994" w:rsidRDefault="00607994" w:rsidP="00607994">
            <w:pPr>
              <w:jc w:val="center"/>
              <w:rPr>
                <w:rFonts w:cs="Calibri"/>
                <w:sz w:val="20"/>
                <w:szCs w:val="20"/>
              </w:rPr>
            </w:pPr>
            <w:r w:rsidRPr="00607994">
              <w:rPr>
                <w:rFonts w:cs="Calibri"/>
                <w:sz w:val="20"/>
              </w:rPr>
              <w:t>High</w:t>
            </w:r>
          </w:p>
        </w:tc>
        <w:tc>
          <w:tcPr>
            <w:tcW w:w="1559" w:type="dxa"/>
            <w:vAlign w:val="center"/>
          </w:tcPr>
          <w:p w:rsidR="00607994" w:rsidRPr="00607994" w:rsidRDefault="00607994" w:rsidP="00607994">
            <w:pPr>
              <w:jc w:val="center"/>
              <w:rPr>
                <w:rFonts w:cs="Calibri"/>
                <w:sz w:val="20"/>
                <w:szCs w:val="20"/>
              </w:rPr>
            </w:pPr>
            <w:r w:rsidRPr="00607994">
              <w:rPr>
                <w:rFonts w:cs="Calibri"/>
                <w:sz w:val="20"/>
              </w:rPr>
              <w:t>Poor</w:t>
            </w:r>
          </w:p>
        </w:tc>
        <w:tc>
          <w:tcPr>
            <w:tcW w:w="1417" w:type="dxa"/>
            <w:vAlign w:val="center"/>
          </w:tcPr>
          <w:p w:rsidR="00607994" w:rsidRPr="00607994" w:rsidRDefault="00607994" w:rsidP="00607994">
            <w:pPr>
              <w:jc w:val="center"/>
              <w:rPr>
                <w:rFonts w:cs="Calibri"/>
                <w:sz w:val="20"/>
                <w:szCs w:val="20"/>
              </w:rPr>
            </w:pPr>
            <w:r w:rsidRPr="00607994">
              <w:rPr>
                <w:rFonts w:cs="Calibri"/>
                <w:sz w:val="20"/>
              </w:rPr>
              <w:t>YES</w:t>
            </w:r>
          </w:p>
        </w:tc>
        <w:tc>
          <w:tcPr>
            <w:tcW w:w="1802" w:type="dxa"/>
            <w:vAlign w:val="center"/>
          </w:tcPr>
          <w:p w:rsidR="00607994" w:rsidRPr="00607994" w:rsidRDefault="00607994" w:rsidP="00607994">
            <w:pPr>
              <w:jc w:val="center"/>
              <w:rPr>
                <w:rFonts w:cs="Calibri"/>
                <w:sz w:val="20"/>
                <w:szCs w:val="20"/>
              </w:rPr>
            </w:pPr>
            <w:r w:rsidRPr="00607994">
              <w:rPr>
                <w:rFonts w:cs="Calibri"/>
                <w:sz w:val="20"/>
              </w:rPr>
              <w:t>YES</w:t>
            </w:r>
          </w:p>
        </w:tc>
      </w:tr>
      <w:tr w:rsidR="00607994" w:rsidRPr="00607994" w:rsidTr="00DB5A90">
        <w:trPr>
          <w:jc w:val="center"/>
        </w:trPr>
        <w:tc>
          <w:tcPr>
            <w:tcW w:w="975" w:type="dxa"/>
            <w:vMerge/>
            <w:shd w:val="clear" w:color="auto" w:fill="808080"/>
            <w:vAlign w:val="center"/>
          </w:tcPr>
          <w:p w:rsidR="00607994" w:rsidRPr="00607994" w:rsidRDefault="00607994" w:rsidP="00607994">
            <w:pPr>
              <w:jc w:val="center"/>
              <w:rPr>
                <w:rFonts w:cs="Calibri"/>
                <w:color w:val="FFFFFF"/>
                <w:sz w:val="20"/>
              </w:rPr>
            </w:pPr>
          </w:p>
        </w:tc>
        <w:tc>
          <w:tcPr>
            <w:tcW w:w="1957" w:type="dxa"/>
            <w:vAlign w:val="center"/>
          </w:tcPr>
          <w:p w:rsidR="00607994" w:rsidRPr="00607994" w:rsidRDefault="00607994" w:rsidP="00607994">
            <w:pPr>
              <w:rPr>
                <w:rFonts w:cs="Calibri"/>
                <w:sz w:val="20"/>
                <w:szCs w:val="20"/>
              </w:rPr>
            </w:pPr>
            <w:r w:rsidRPr="00607994">
              <w:rPr>
                <w:rFonts w:cs="Calibri"/>
                <w:sz w:val="20"/>
              </w:rPr>
              <w:t>Connection cables</w:t>
            </w:r>
          </w:p>
        </w:tc>
        <w:tc>
          <w:tcPr>
            <w:tcW w:w="1134" w:type="dxa"/>
            <w:vAlign w:val="center"/>
          </w:tcPr>
          <w:p w:rsidR="00607994" w:rsidRPr="00607994" w:rsidRDefault="00607994" w:rsidP="00607994">
            <w:pPr>
              <w:jc w:val="center"/>
              <w:rPr>
                <w:rFonts w:cs="Calibri"/>
                <w:sz w:val="20"/>
                <w:szCs w:val="20"/>
              </w:rPr>
            </w:pPr>
            <w:r w:rsidRPr="00607994">
              <w:rPr>
                <w:rFonts w:cs="Calibri"/>
                <w:sz w:val="20"/>
              </w:rPr>
              <w:t>YES</w:t>
            </w:r>
          </w:p>
        </w:tc>
        <w:tc>
          <w:tcPr>
            <w:tcW w:w="1276" w:type="dxa"/>
            <w:vAlign w:val="center"/>
          </w:tcPr>
          <w:p w:rsidR="00607994" w:rsidRPr="00607994" w:rsidRDefault="00607994" w:rsidP="00607994">
            <w:pPr>
              <w:jc w:val="center"/>
              <w:rPr>
                <w:rFonts w:cs="Calibri"/>
                <w:sz w:val="20"/>
                <w:szCs w:val="20"/>
              </w:rPr>
            </w:pPr>
            <w:r w:rsidRPr="00607994">
              <w:rPr>
                <w:rFonts w:cs="Calibri"/>
                <w:sz w:val="20"/>
              </w:rPr>
              <w:t>Medium</w:t>
            </w:r>
          </w:p>
        </w:tc>
        <w:tc>
          <w:tcPr>
            <w:tcW w:w="1559" w:type="dxa"/>
            <w:vAlign w:val="center"/>
          </w:tcPr>
          <w:p w:rsidR="00607994" w:rsidRPr="00607994" w:rsidRDefault="00607994" w:rsidP="00607994">
            <w:pPr>
              <w:jc w:val="center"/>
              <w:rPr>
                <w:rFonts w:cs="Calibri"/>
                <w:sz w:val="20"/>
                <w:szCs w:val="20"/>
              </w:rPr>
            </w:pPr>
            <w:r w:rsidRPr="00607994">
              <w:rPr>
                <w:rFonts w:cs="Calibri"/>
                <w:sz w:val="20"/>
              </w:rPr>
              <w:t>Medium</w:t>
            </w:r>
          </w:p>
        </w:tc>
        <w:tc>
          <w:tcPr>
            <w:tcW w:w="1417" w:type="dxa"/>
            <w:vAlign w:val="center"/>
          </w:tcPr>
          <w:p w:rsidR="00607994" w:rsidRPr="00607994" w:rsidRDefault="00607994" w:rsidP="00607994">
            <w:pPr>
              <w:jc w:val="center"/>
              <w:rPr>
                <w:rFonts w:cs="Calibri"/>
                <w:sz w:val="20"/>
                <w:szCs w:val="20"/>
              </w:rPr>
            </w:pPr>
            <w:r w:rsidRPr="00607994">
              <w:rPr>
                <w:rFonts w:cs="Calibri"/>
                <w:sz w:val="20"/>
              </w:rPr>
              <w:t>NO</w:t>
            </w:r>
          </w:p>
        </w:tc>
        <w:tc>
          <w:tcPr>
            <w:tcW w:w="1802" w:type="dxa"/>
            <w:vAlign w:val="center"/>
          </w:tcPr>
          <w:p w:rsidR="00607994" w:rsidRPr="00607994" w:rsidRDefault="00607994" w:rsidP="00607994">
            <w:pPr>
              <w:jc w:val="center"/>
              <w:rPr>
                <w:rFonts w:cs="Calibri"/>
                <w:sz w:val="20"/>
                <w:szCs w:val="20"/>
              </w:rPr>
            </w:pPr>
            <w:r w:rsidRPr="00607994">
              <w:rPr>
                <w:rFonts w:cs="Calibri"/>
                <w:sz w:val="20"/>
              </w:rPr>
              <w:t>NO</w:t>
            </w:r>
          </w:p>
        </w:tc>
      </w:tr>
      <w:tr w:rsidR="00607994" w:rsidRPr="00607994" w:rsidTr="00DB5A90">
        <w:trPr>
          <w:jc w:val="center"/>
        </w:trPr>
        <w:tc>
          <w:tcPr>
            <w:tcW w:w="975" w:type="dxa"/>
            <w:vMerge/>
            <w:shd w:val="clear" w:color="auto" w:fill="808080"/>
            <w:vAlign w:val="center"/>
          </w:tcPr>
          <w:p w:rsidR="00607994" w:rsidRPr="00607994" w:rsidRDefault="00607994" w:rsidP="00607994">
            <w:pPr>
              <w:jc w:val="center"/>
              <w:rPr>
                <w:rFonts w:cs="Calibri"/>
                <w:color w:val="FFFFFF"/>
                <w:sz w:val="20"/>
              </w:rPr>
            </w:pPr>
          </w:p>
        </w:tc>
        <w:tc>
          <w:tcPr>
            <w:tcW w:w="1957" w:type="dxa"/>
            <w:vAlign w:val="center"/>
          </w:tcPr>
          <w:p w:rsidR="00607994" w:rsidRPr="00607994" w:rsidRDefault="00607994" w:rsidP="00607994">
            <w:pPr>
              <w:rPr>
                <w:rFonts w:cs="Calibri"/>
                <w:sz w:val="20"/>
                <w:szCs w:val="20"/>
              </w:rPr>
            </w:pPr>
            <w:r w:rsidRPr="00607994">
              <w:rPr>
                <w:rFonts w:cs="Calibri"/>
                <w:sz w:val="20"/>
              </w:rPr>
              <w:t>Mounting systems</w:t>
            </w:r>
          </w:p>
        </w:tc>
        <w:tc>
          <w:tcPr>
            <w:tcW w:w="1134" w:type="dxa"/>
            <w:vAlign w:val="center"/>
          </w:tcPr>
          <w:p w:rsidR="00607994" w:rsidRPr="00607994" w:rsidRDefault="00607994" w:rsidP="00607994">
            <w:pPr>
              <w:jc w:val="center"/>
              <w:rPr>
                <w:rFonts w:cs="Calibri"/>
                <w:sz w:val="20"/>
                <w:szCs w:val="20"/>
              </w:rPr>
            </w:pPr>
            <w:r w:rsidRPr="00607994">
              <w:rPr>
                <w:rFonts w:cs="Calibri"/>
                <w:sz w:val="20"/>
              </w:rPr>
              <w:t>YES</w:t>
            </w:r>
          </w:p>
        </w:tc>
        <w:tc>
          <w:tcPr>
            <w:tcW w:w="1276" w:type="dxa"/>
            <w:vAlign w:val="center"/>
          </w:tcPr>
          <w:p w:rsidR="00607994" w:rsidRPr="00607994" w:rsidRDefault="00607994" w:rsidP="00607994">
            <w:pPr>
              <w:jc w:val="center"/>
              <w:rPr>
                <w:rFonts w:cs="Calibri"/>
                <w:sz w:val="20"/>
                <w:szCs w:val="20"/>
              </w:rPr>
            </w:pPr>
            <w:r w:rsidRPr="00607994">
              <w:rPr>
                <w:rFonts w:cs="Calibri"/>
                <w:sz w:val="20"/>
              </w:rPr>
              <w:t>Low</w:t>
            </w:r>
          </w:p>
        </w:tc>
        <w:tc>
          <w:tcPr>
            <w:tcW w:w="1559" w:type="dxa"/>
            <w:vAlign w:val="center"/>
          </w:tcPr>
          <w:p w:rsidR="00607994" w:rsidRPr="00607994" w:rsidRDefault="00607994" w:rsidP="00607994">
            <w:pPr>
              <w:jc w:val="center"/>
              <w:rPr>
                <w:rFonts w:cs="Calibri"/>
                <w:sz w:val="20"/>
                <w:szCs w:val="20"/>
              </w:rPr>
            </w:pPr>
            <w:r w:rsidRPr="00607994">
              <w:rPr>
                <w:rFonts w:cs="Calibri"/>
                <w:sz w:val="20"/>
              </w:rPr>
              <w:t>Excellent</w:t>
            </w:r>
          </w:p>
        </w:tc>
        <w:tc>
          <w:tcPr>
            <w:tcW w:w="1417" w:type="dxa"/>
            <w:vAlign w:val="center"/>
          </w:tcPr>
          <w:p w:rsidR="00607994" w:rsidRPr="00607994" w:rsidRDefault="00607994" w:rsidP="00607994">
            <w:pPr>
              <w:jc w:val="center"/>
              <w:rPr>
                <w:rFonts w:cs="Calibri"/>
                <w:sz w:val="20"/>
                <w:szCs w:val="20"/>
              </w:rPr>
            </w:pPr>
            <w:r w:rsidRPr="00607994">
              <w:rPr>
                <w:rFonts w:cs="Calibri"/>
                <w:sz w:val="20"/>
              </w:rPr>
              <w:t>NO</w:t>
            </w:r>
          </w:p>
        </w:tc>
        <w:tc>
          <w:tcPr>
            <w:tcW w:w="1802" w:type="dxa"/>
            <w:vAlign w:val="center"/>
          </w:tcPr>
          <w:p w:rsidR="00607994" w:rsidRPr="00607994" w:rsidRDefault="00607994" w:rsidP="00607994">
            <w:pPr>
              <w:jc w:val="center"/>
              <w:rPr>
                <w:rFonts w:cs="Calibri"/>
                <w:sz w:val="20"/>
                <w:szCs w:val="20"/>
              </w:rPr>
            </w:pPr>
            <w:r w:rsidRPr="00607994">
              <w:rPr>
                <w:rFonts w:cs="Calibri"/>
                <w:sz w:val="20"/>
              </w:rPr>
              <w:t>NO</w:t>
            </w:r>
          </w:p>
        </w:tc>
      </w:tr>
      <w:tr w:rsidR="00607994" w:rsidRPr="00607994" w:rsidTr="00DB5A90">
        <w:trPr>
          <w:jc w:val="center"/>
        </w:trPr>
        <w:tc>
          <w:tcPr>
            <w:tcW w:w="975" w:type="dxa"/>
            <w:vMerge/>
            <w:shd w:val="clear" w:color="auto" w:fill="808080"/>
            <w:vAlign w:val="center"/>
          </w:tcPr>
          <w:p w:rsidR="00607994" w:rsidRPr="00607994" w:rsidRDefault="00607994" w:rsidP="00607994">
            <w:pPr>
              <w:jc w:val="center"/>
              <w:rPr>
                <w:rFonts w:cs="Calibri"/>
                <w:color w:val="FFFFFF"/>
                <w:sz w:val="20"/>
              </w:rPr>
            </w:pPr>
          </w:p>
        </w:tc>
        <w:tc>
          <w:tcPr>
            <w:tcW w:w="1957" w:type="dxa"/>
            <w:vAlign w:val="center"/>
          </w:tcPr>
          <w:p w:rsidR="00607994" w:rsidRPr="00607994" w:rsidRDefault="00607994" w:rsidP="00607994">
            <w:pPr>
              <w:rPr>
                <w:rFonts w:cs="Calibri"/>
                <w:sz w:val="20"/>
                <w:szCs w:val="20"/>
              </w:rPr>
            </w:pPr>
            <w:r w:rsidRPr="00607994">
              <w:rPr>
                <w:rFonts w:cs="Calibri"/>
                <w:sz w:val="20"/>
              </w:rPr>
              <w:t>Charge controllers</w:t>
            </w:r>
          </w:p>
        </w:tc>
        <w:tc>
          <w:tcPr>
            <w:tcW w:w="1134" w:type="dxa"/>
            <w:vAlign w:val="center"/>
          </w:tcPr>
          <w:p w:rsidR="00607994" w:rsidRPr="00607994" w:rsidRDefault="00607994" w:rsidP="00607994">
            <w:pPr>
              <w:jc w:val="center"/>
              <w:rPr>
                <w:rFonts w:cs="Calibri"/>
                <w:sz w:val="20"/>
                <w:szCs w:val="20"/>
              </w:rPr>
            </w:pPr>
            <w:r w:rsidRPr="00607994">
              <w:rPr>
                <w:rFonts w:cs="Calibri"/>
                <w:sz w:val="20"/>
              </w:rPr>
              <w:t>NO</w:t>
            </w:r>
          </w:p>
        </w:tc>
        <w:tc>
          <w:tcPr>
            <w:tcW w:w="1276" w:type="dxa"/>
            <w:vAlign w:val="center"/>
          </w:tcPr>
          <w:p w:rsidR="00607994" w:rsidRPr="00607994" w:rsidRDefault="00607994" w:rsidP="00607994">
            <w:pPr>
              <w:jc w:val="center"/>
              <w:rPr>
                <w:rFonts w:cs="Calibri"/>
                <w:sz w:val="20"/>
                <w:szCs w:val="20"/>
              </w:rPr>
            </w:pPr>
            <w:r w:rsidRPr="00607994">
              <w:rPr>
                <w:rFonts w:cs="Calibri"/>
                <w:sz w:val="20"/>
              </w:rPr>
              <w:t>High</w:t>
            </w:r>
          </w:p>
        </w:tc>
        <w:tc>
          <w:tcPr>
            <w:tcW w:w="1559" w:type="dxa"/>
            <w:vAlign w:val="center"/>
          </w:tcPr>
          <w:p w:rsidR="00607994" w:rsidRPr="00607994" w:rsidRDefault="00607994" w:rsidP="00607994">
            <w:pPr>
              <w:jc w:val="center"/>
              <w:rPr>
                <w:rFonts w:cs="Calibri"/>
                <w:sz w:val="20"/>
                <w:szCs w:val="20"/>
              </w:rPr>
            </w:pPr>
            <w:r w:rsidRPr="00607994">
              <w:rPr>
                <w:rFonts w:cs="Calibri"/>
                <w:sz w:val="20"/>
              </w:rPr>
              <w:t>Poor</w:t>
            </w:r>
          </w:p>
        </w:tc>
        <w:tc>
          <w:tcPr>
            <w:tcW w:w="1417" w:type="dxa"/>
            <w:vAlign w:val="center"/>
          </w:tcPr>
          <w:p w:rsidR="00607994" w:rsidRPr="00607994" w:rsidRDefault="00607994" w:rsidP="00607994">
            <w:pPr>
              <w:jc w:val="center"/>
              <w:rPr>
                <w:rFonts w:cs="Calibri"/>
                <w:sz w:val="20"/>
                <w:szCs w:val="20"/>
              </w:rPr>
            </w:pPr>
            <w:r w:rsidRPr="00607994">
              <w:rPr>
                <w:rFonts w:cs="Calibri"/>
                <w:sz w:val="20"/>
              </w:rPr>
              <w:t>NO</w:t>
            </w:r>
          </w:p>
        </w:tc>
        <w:tc>
          <w:tcPr>
            <w:tcW w:w="1802" w:type="dxa"/>
            <w:vAlign w:val="center"/>
          </w:tcPr>
          <w:p w:rsidR="00607994" w:rsidRPr="00607994" w:rsidRDefault="00607994" w:rsidP="00607994">
            <w:pPr>
              <w:jc w:val="center"/>
              <w:rPr>
                <w:rFonts w:cs="Calibri"/>
                <w:sz w:val="20"/>
                <w:szCs w:val="20"/>
              </w:rPr>
            </w:pPr>
            <w:r w:rsidRPr="00607994">
              <w:rPr>
                <w:rFonts w:cs="Calibri"/>
                <w:sz w:val="20"/>
              </w:rPr>
              <w:t>NO</w:t>
            </w:r>
          </w:p>
        </w:tc>
      </w:tr>
      <w:tr w:rsidR="00607994" w:rsidRPr="00607994" w:rsidTr="00DB5A90">
        <w:trPr>
          <w:jc w:val="center"/>
        </w:trPr>
        <w:tc>
          <w:tcPr>
            <w:tcW w:w="975" w:type="dxa"/>
            <w:vMerge/>
            <w:shd w:val="clear" w:color="auto" w:fill="808080"/>
            <w:vAlign w:val="center"/>
          </w:tcPr>
          <w:p w:rsidR="00607994" w:rsidRPr="00607994" w:rsidRDefault="00607994" w:rsidP="00607994">
            <w:pPr>
              <w:jc w:val="center"/>
              <w:rPr>
                <w:rFonts w:cs="Calibri"/>
                <w:color w:val="FFFFFF"/>
                <w:sz w:val="20"/>
              </w:rPr>
            </w:pPr>
          </w:p>
        </w:tc>
        <w:tc>
          <w:tcPr>
            <w:tcW w:w="1957" w:type="dxa"/>
            <w:vAlign w:val="center"/>
          </w:tcPr>
          <w:p w:rsidR="00607994" w:rsidRPr="00607994" w:rsidRDefault="00607994" w:rsidP="00607994">
            <w:pPr>
              <w:rPr>
                <w:rFonts w:cs="Calibri"/>
                <w:sz w:val="20"/>
                <w:szCs w:val="20"/>
              </w:rPr>
            </w:pPr>
            <w:r w:rsidRPr="00607994">
              <w:rPr>
                <w:rFonts w:cs="Calibri"/>
                <w:sz w:val="20"/>
              </w:rPr>
              <w:t>Batteries</w:t>
            </w:r>
          </w:p>
        </w:tc>
        <w:tc>
          <w:tcPr>
            <w:tcW w:w="1134" w:type="dxa"/>
            <w:vAlign w:val="center"/>
          </w:tcPr>
          <w:p w:rsidR="00607994" w:rsidRPr="00607994" w:rsidRDefault="00607994" w:rsidP="00607994">
            <w:pPr>
              <w:jc w:val="center"/>
              <w:rPr>
                <w:rFonts w:cs="Calibri"/>
                <w:sz w:val="20"/>
                <w:szCs w:val="20"/>
              </w:rPr>
            </w:pPr>
            <w:r w:rsidRPr="00607994">
              <w:rPr>
                <w:rFonts w:cs="Calibri"/>
                <w:sz w:val="20"/>
              </w:rPr>
              <w:t>YES</w:t>
            </w:r>
          </w:p>
        </w:tc>
        <w:tc>
          <w:tcPr>
            <w:tcW w:w="1276" w:type="dxa"/>
            <w:vAlign w:val="center"/>
          </w:tcPr>
          <w:p w:rsidR="00607994" w:rsidRPr="00607994" w:rsidRDefault="00607994" w:rsidP="00607994">
            <w:pPr>
              <w:jc w:val="center"/>
              <w:rPr>
                <w:rFonts w:cs="Calibri"/>
                <w:sz w:val="20"/>
                <w:szCs w:val="20"/>
              </w:rPr>
            </w:pPr>
            <w:r w:rsidRPr="00607994">
              <w:rPr>
                <w:rFonts w:cs="Calibri"/>
                <w:sz w:val="20"/>
              </w:rPr>
              <w:t>High</w:t>
            </w:r>
          </w:p>
        </w:tc>
        <w:tc>
          <w:tcPr>
            <w:tcW w:w="1559" w:type="dxa"/>
            <w:vAlign w:val="center"/>
          </w:tcPr>
          <w:p w:rsidR="00607994" w:rsidRPr="00607994" w:rsidRDefault="00607994" w:rsidP="00607994">
            <w:pPr>
              <w:jc w:val="center"/>
              <w:rPr>
                <w:rFonts w:cs="Calibri"/>
                <w:sz w:val="20"/>
                <w:szCs w:val="20"/>
              </w:rPr>
            </w:pPr>
            <w:r w:rsidRPr="00607994">
              <w:rPr>
                <w:rFonts w:cs="Calibri"/>
                <w:sz w:val="20"/>
              </w:rPr>
              <w:t>Good</w:t>
            </w:r>
          </w:p>
        </w:tc>
        <w:tc>
          <w:tcPr>
            <w:tcW w:w="1417" w:type="dxa"/>
            <w:vAlign w:val="center"/>
          </w:tcPr>
          <w:p w:rsidR="00607994" w:rsidRPr="00607994" w:rsidRDefault="00607994" w:rsidP="00607994">
            <w:pPr>
              <w:jc w:val="center"/>
              <w:rPr>
                <w:rFonts w:cs="Calibri"/>
                <w:sz w:val="20"/>
                <w:szCs w:val="20"/>
              </w:rPr>
            </w:pPr>
            <w:r w:rsidRPr="00607994">
              <w:rPr>
                <w:rFonts w:cs="Calibri"/>
                <w:sz w:val="20"/>
              </w:rPr>
              <w:t>NO</w:t>
            </w:r>
          </w:p>
        </w:tc>
        <w:tc>
          <w:tcPr>
            <w:tcW w:w="1802" w:type="dxa"/>
            <w:vAlign w:val="center"/>
          </w:tcPr>
          <w:p w:rsidR="00607994" w:rsidRPr="00607994" w:rsidRDefault="00607994" w:rsidP="00607994">
            <w:pPr>
              <w:jc w:val="center"/>
              <w:rPr>
                <w:rFonts w:cs="Calibri"/>
                <w:sz w:val="20"/>
                <w:szCs w:val="20"/>
              </w:rPr>
            </w:pPr>
            <w:r w:rsidRPr="00607994">
              <w:rPr>
                <w:rFonts w:cs="Calibri"/>
                <w:sz w:val="20"/>
              </w:rPr>
              <w:t>NO</w:t>
            </w:r>
          </w:p>
        </w:tc>
      </w:tr>
      <w:tr w:rsidR="00607994" w:rsidRPr="00607994" w:rsidTr="00DB5A90">
        <w:trPr>
          <w:jc w:val="center"/>
        </w:trPr>
        <w:tc>
          <w:tcPr>
            <w:tcW w:w="975" w:type="dxa"/>
            <w:vMerge w:val="restart"/>
            <w:shd w:val="clear" w:color="auto" w:fill="808080"/>
            <w:vAlign w:val="center"/>
          </w:tcPr>
          <w:p w:rsidR="00607994" w:rsidRPr="00607994" w:rsidRDefault="00607994" w:rsidP="00607994">
            <w:pPr>
              <w:jc w:val="center"/>
              <w:rPr>
                <w:rFonts w:cs="Calibri"/>
                <w:color w:val="FFFFFF"/>
                <w:sz w:val="20"/>
              </w:rPr>
            </w:pPr>
            <w:r w:rsidRPr="00607994">
              <w:rPr>
                <w:rFonts w:cs="Calibri"/>
                <w:color w:val="FFFFFF"/>
                <w:sz w:val="20"/>
              </w:rPr>
              <w:t>TS systems</w:t>
            </w:r>
          </w:p>
        </w:tc>
        <w:tc>
          <w:tcPr>
            <w:tcW w:w="1957" w:type="dxa"/>
            <w:vAlign w:val="center"/>
          </w:tcPr>
          <w:p w:rsidR="00607994" w:rsidRPr="00607994" w:rsidRDefault="00607994" w:rsidP="00607994">
            <w:pPr>
              <w:rPr>
                <w:rFonts w:cs="Calibri"/>
                <w:sz w:val="20"/>
                <w:szCs w:val="20"/>
              </w:rPr>
            </w:pPr>
            <w:r w:rsidRPr="00607994">
              <w:rPr>
                <w:rFonts w:cs="Calibri"/>
                <w:sz w:val="20"/>
              </w:rPr>
              <w:t>Solar collectors</w:t>
            </w:r>
          </w:p>
        </w:tc>
        <w:tc>
          <w:tcPr>
            <w:tcW w:w="1134" w:type="dxa"/>
            <w:vAlign w:val="center"/>
          </w:tcPr>
          <w:p w:rsidR="00607994" w:rsidRPr="00607994" w:rsidRDefault="00607994" w:rsidP="00607994">
            <w:pPr>
              <w:jc w:val="center"/>
              <w:rPr>
                <w:rFonts w:cs="Calibri"/>
                <w:sz w:val="20"/>
                <w:szCs w:val="20"/>
              </w:rPr>
            </w:pPr>
            <w:r w:rsidRPr="00607994">
              <w:rPr>
                <w:rFonts w:cs="Calibri"/>
                <w:sz w:val="20"/>
              </w:rPr>
              <w:t>NO</w:t>
            </w:r>
          </w:p>
        </w:tc>
        <w:tc>
          <w:tcPr>
            <w:tcW w:w="1276" w:type="dxa"/>
            <w:vAlign w:val="center"/>
          </w:tcPr>
          <w:p w:rsidR="00607994" w:rsidRPr="00607994" w:rsidRDefault="00607994" w:rsidP="00607994">
            <w:pPr>
              <w:jc w:val="center"/>
              <w:rPr>
                <w:rFonts w:cs="Calibri"/>
                <w:sz w:val="20"/>
                <w:szCs w:val="20"/>
              </w:rPr>
            </w:pPr>
            <w:r w:rsidRPr="00607994">
              <w:rPr>
                <w:rFonts w:cs="Calibri"/>
                <w:sz w:val="20"/>
              </w:rPr>
              <w:t>Medium</w:t>
            </w:r>
          </w:p>
        </w:tc>
        <w:tc>
          <w:tcPr>
            <w:tcW w:w="1559" w:type="dxa"/>
            <w:vAlign w:val="center"/>
          </w:tcPr>
          <w:p w:rsidR="00607994" w:rsidRPr="00607994" w:rsidRDefault="00607994" w:rsidP="00607994">
            <w:pPr>
              <w:jc w:val="center"/>
              <w:rPr>
                <w:rFonts w:cs="Calibri"/>
                <w:sz w:val="20"/>
                <w:szCs w:val="20"/>
              </w:rPr>
            </w:pPr>
            <w:r w:rsidRPr="00607994">
              <w:rPr>
                <w:rFonts w:cs="Calibri"/>
                <w:sz w:val="20"/>
              </w:rPr>
              <w:t>Poor</w:t>
            </w:r>
          </w:p>
        </w:tc>
        <w:tc>
          <w:tcPr>
            <w:tcW w:w="1417" w:type="dxa"/>
            <w:vAlign w:val="center"/>
          </w:tcPr>
          <w:p w:rsidR="00607994" w:rsidRPr="00607994" w:rsidRDefault="00607994" w:rsidP="00607994">
            <w:pPr>
              <w:jc w:val="center"/>
              <w:rPr>
                <w:rFonts w:cs="Calibri"/>
                <w:sz w:val="20"/>
                <w:szCs w:val="20"/>
              </w:rPr>
            </w:pPr>
            <w:r w:rsidRPr="00607994">
              <w:rPr>
                <w:rFonts w:cs="Calibri"/>
                <w:sz w:val="20"/>
              </w:rPr>
              <w:t>YES</w:t>
            </w:r>
          </w:p>
        </w:tc>
        <w:tc>
          <w:tcPr>
            <w:tcW w:w="1802" w:type="dxa"/>
            <w:vAlign w:val="center"/>
          </w:tcPr>
          <w:p w:rsidR="00607994" w:rsidRPr="00607994" w:rsidRDefault="00607994" w:rsidP="00607994">
            <w:pPr>
              <w:jc w:val="center"/>
              <w:rPr>
                <w:rFonts w:cs="Calibri"/>
                <w:sz w:val="20"/>
                <w:szCs w:val="20"/>
              </w:rPr>
            </w:pPr>
            <w:r w:rsidRPr="00607994">
              <w:rPr>
                <w:rFonts w:cs="Calibri"/>
                <w:sz w:val="20"/>
              </w:rPr>
              <w:t>YES</w:t>
            </w:r>
          </w:p>
        </w:tc>
      </w:tr>
      <w:tr w:rsidR="00607994" w:rsidRPr="00607994" w:rsidTr="00DB5A90">
        <w:trPr>
          <w:jc w:val="center"/>
        </w:trPr>
        <w:tc>
          <w:tcPr>
            <w:tcW w:w="975" w:type="dxa"/>
            <w:vMerge/>
            <w:shd w:val="clear" w:color="auto" w:fill="808080"/>
            <w:vAlign w:val="center"/>
          </w:tcPr>
          <w:p w:rsidR="00607994" w:rsidRPr="00607994" w:rsidRDefault="00607994" w:rsidP="00607994">
            <w:pPr>
              <w:rPr>
                <w:rFonts w:cs="Calibri"/>
                <w:sz w:val="20"/>
                <w:szCs w:val="20"/>
              </w:rPr>
            </w:pPr>
          </w:p>
        </w:tc>
        <w:tc>
          <w:tcPr>
            <w:tcW w:w="1957" w:type="dxa"/>
            <w:vAlign w:val="center"/>
          </w:tcPr>
          <w:p w:rsidR="00607994" w:rsidRPr="00607994" w:rsidRDefault="00607994" w:rsidP="00607994">
            <w:pPr>
              <w:rPr>
                <w:rFonts w:cs="Calibri"/>
                <w:sz w:val="20"/>
                <w:szCs w:val="20"/>
              </w:rPr>
            </w:pPr>
            <w:r w:rsidRPr="00607994">
              <w:rPr>
                <w:rFonts w:cs="Calibri"/>
                <w:sz w:val="20"/>
              </w:rPr>
              <w:t>Solar storage tank</w:t>
            </w:r>
          </w:p>
        </w:tc>
        <w:tc>
          <w:tcPr>
            <w:tcW w:w="1134" w:type="dxa"/>
            <w:vAlign w:val="center"/>
          </w:tcPr>
          <w:p w:rsidR="00607994" w:rsidRPr="00607994" w:rsidRDefault="00607994" w:rsidP="00607994">
            <w:pPr>
              <w:jc w:val="center"/>
              <w:rPr>
                <w:rFonts w:cs="Calibri"/>
                <w:sz w:val="20"/>
                <w:szCs w:val="20"/>
              </w:rPr>
            </w:pPr>
            <w:r w:rsidRPr="00607994">
              <w:rPr>
                <w:rFonts w:cs="Calibri"/>
                <w:sz w:val="20"/>
              </w:rPr>
              <w:t>YES</w:t>
            </w:r>
          </w:p>
        </w:tc>
        <w:tc>
          <w:tcPr>
            <w:tcW w:w="1276" w:type="dxa"/>
            <w:vAlign w:val="center"/>
          </w:tcPr>
          <w:p w:rsidR="00607994" w:rsidRPr="00607994" w:rsidRDefault="00607994" w:rsidP="00607994">
            <w:pPr>
              <w:jc w:val="center"/>
              <w:rPr>
                <w:rFonts w:cs="Calibri"/>
                <w:sz w:val="20"/>
                <w:szCs w:val="20"/>
              </w:rPr>
            </w:pPr>
            <w:r w:rsidRPr="00607994">
              <w:rPr>
                <w:rFonts w:cs="Calibri"/>
                <w:sz w:val="20"/>
              </w:rPr>
              <w:t>Low</w:t>
            </w:r>
          </w:p>
        </w:tc>
        <w:tc>
          <w:tcPr>
            <w:tcW w:w="1559" w:type="dxa"/>
            <w:vAlign w:val="center"/>
          </w:tcPr>
          <w:p w:rsidR="00607994" w:rsidRPr="00607994" w:rsidRDefault="00607994" w:rsidP="00607994">
            <w:pPr>
              <w:jc w:val="center"/>
              <w:rPr>
                <w:rFonts w:cs="Calibri"/>
                <w:sz w:val="20"/>
                <w:szCs w:val="20"/>
              </w:rPr>
            </w:pPr>
            <w:r w:rsidRPr="00607994">
              <w:rPr>
                <w:rFonts w:cs="Calibri"/>
                <w:sz w:val="20"/>
              </w:rPr>
              <w:t>Good</w:t>
            </w:r>
          </w:p>
        </w:tc>
        <w:tc>
          <w:tcPr>
            <w:tcW w:w="1417" w:type="dxa"/>
            <w:vAlign w:val="center"/>
          </w:tcPr>
          <w:p w:rsidR="00607994" w:rsidRPr="00607994" w:rsidRDefault="00607994" w:rsidP="00607994">
            <w:pPr>
              <w:jc w:val="center"/>
              <w:rPr>
                <w:rFonts w:cs="Calibri"/>
                <w:sz w:val="20"/>
                <w:szCs w:val="20"/>
              </w:rPr>
            </w:pPr>
            <w:r w:rsidRPr="00607994">
              <w:rPr>
                <w:rFonts w:cs="Calibri"/>
                <w:sz w:val="20"/>
              </w:rPr>
              <w:t>NO</w:t>
            </w:r>
          </w:p>
        </w:tc>
        <w:tc>
          <w:tcPr>
            <w:tcW w:w="1802" w:type="dxa"/>
            <w:vAlign w:val="center"/>
          </w:tcPr>
          <w:p w:rsidR="00607994" w:rsidRPr="00607994" w:rsidRDefault="00607994" w:rsidP="00607994">
            <w:pPr>
              <w:jc w:val="center"/>
              <w:rPr>
                <w:rFonts w:cs="Calibri"/>
                <w:sz w:val="20"/>
                <w:szCs w:val="20"/>
              </w:rPr>
            </w:pPr>
            <w:r w:rsidRPr="00607994">
              <w:rPr>
                <w:rFonts w:cs="Calibri"/>
                <w:sz w:val="20"/>
              </w:rPr>
              <w:t>NO</w:t>
            </w:r>
          </w:p>
        </w:tc>
      </w:tr>
      <w:tr w:rsidR="00607994" w:rsidRPr="00607994" w:rsidTr="00DB5A90">
        <w:trPr>
          <w:jc w:val="center"/>
        </w:trPr>
        <w:tc>
          <w:tcPr>
            <w:tcW w:w="975" w:type="dxa"/>
            <w:vMerge/>
            <w:shd w:val="clear" w:color="auto" w:fill="808080"/>
            <w:vAlign w:val="center"/>
          </w:tcPr>
          <w:p w:rsidR="00607994" w:rsidRPr="00607994" w:rsidRDefault="00607994" w:rsidP="00607994">
            <w:pPr>
              <w:rPr>
                <w:rFonts w:cs="Calibri"/>
                <w:sz w:val="20"/>
                <w:szCs w:val="20"/>
              </w:rPr>
            </w:pPr>
          </w:p>
        </w:tc>
        <w:tc>
          <w:tcPr>
            <w:tcW w:w="1957" w:type="dxa"/>
            <w:vAlign w:val="center"/>
          </w:tcPr>
          <w:p w:rsidR="00607994" w:rsidRPr="00607994" w:rsidRDefault="00607994" w:rsidP="00607994">
            <w:pPr>
              <w:rPr>
                <w:rFonts w:cs="Calibri"/>
                <w:sz w:val="20"/>
                <w:szCs w:val="20"/>
              </w:rPr>
            </w:pPr>
            <w:r w:rsidRPr="00607994">
              <w:rPr>
                <w:rFonts w:cs="Calibri"/>
                <w:sz w:val="20"/>
              </w:rPr>
              <w:t>Pump</w:t>
            </w:r>
          </w:p>
        </w:tc>
        <w:tc>
          <w:tcPr>
            <w:tcW w:w="1134" w:type="dxa"/>
            <w:vAlign w:val="center"/>
          </w:tcPr>
          <w:p w:rsidR="00607994" w:rsidRPr="00607994" w:rsidRDefault="00607994" w:rsidP="00607994">
            <w:pPr>
              <w:jc w:val="center"/>
              <w:rPr>
                <w:rFonts w:cs="Calibri"/>
                <w:sz w:val="20"/>
                <w:szCs w:val="20"/>
              </w:rPr>
            </w:pPr>
            <w:r w:rsidRPr="00607994">
              <w:rPr>
                <w:rFonts w:cs="Calibri"/>
                <w:sz w:val="20"/>
              </w:rPr>
              <w:t>NO</w:t>
            </w:r>
          </w:p>
        </w:tc>
        <w:tc>
          <w:tcPr>
            <w:tcW w:w="1276" w:type="dxa"/>
            <w:vAlign w:val="center"/>
          </w:tcPr>
          <w:p w:rsidR="00607994" w:rsidRPr="00607994" w:rsidRDefault="00607994" w:rsidP="00607994">
            <w:pPr>
              <w:jc w:val="center"/>
              <w:rPr>
                <w:rFonts w:cs="Calibri"/>
                <w:sz w:val="20"/>
                <w:szCs w:val="20"/>
              </w:rPr>
            </w:pPr>
            <w:r w:rsidRPr="00607994">
              <w:rPr>
                <w:rFonts w:cs="Calibri"/>
                <w:sz w:val="20"/>
              </w:rPr>
              <w:t>High</w:t>
            </w:r>
          </w:p>
        </w:tc>
        <w:tc>
          <w:tcPr>
            <w:tcW w:w="1559" w:type="dxa"/>
            <w:vAlign w:val="center"/>
          </w:tcPr>
          <w:p w:rsidR="00607994" w:rsidRPr="00607994" w:rsidRDefault="00607994" w:rsidP="00607994">
            <w:pPr>
              <w:jc w:val="center"/>
              <w:rPr>
                <w:rFonts w:cs="Calibri"/>
                <w:sz w:val="20"/>
                <w:szCs w:val="20"/>
              </w:rPr>
            </w:pPr>
            <w:r w:rsidRPr="00607994">
              <w:rPr>
                <w:rFonts w:cs="Calibri"/>
                <w:sz w:val="20"/>
              </w:rPr>
              <w:t>Poor</w:t>
            </w:r>
          </w:p>
        </w:tc>
        <w:tc>
          <w:tcPr>
            <w:tcW w:w="1417" w:type="dxa"/>
            <w:vAlign w:val="center"/>
          </w:tcPr>
          <w:p w:rsidR="00607994" w:rsidRPr="00607994" w:rsidRDefault="00607994" w:rsidP="00607994">
            <w:pPr>
              <w:jc w:val="center"/>
              <w:rPr>
                <w:rFonts w:cs="Calibri"/>
                <w:sz w:val="20"/>
                <w:szCs w:val="20"/>
              </w:rPr>
            </w:pPr>
            <w:r w:rsidRPr="00607994">
              <w:rPr>
                <w:rFonts w:cs="Calibri"/>
                <w:sz w:val="20"/>
              </w:rPr>
              <w:t>YES</w:t>
            </w:r>
          </w:p>
        </w:tc>
        <w:tc>
          <w:tcPr>
            <w:tcW w:w="1802" w:type="dxa"/>
            <w:vAlign w:val="center"/>
          </w:tcPr>
          <w:p w:rsidR="00607994" w:rsidRPr="00607994" w:rsidRDefault="00607994" w:rsidP="00607994">
            <w:pPr>
              <w:jc w:val="center"/>
              <w:rPr>
                <w:rFonts w:cs="Calibri"/>
                <w:sz w:val="20"/>
                <w:szCs w:val="20"/>
              </w:rPr>
            </w:pPr>
            <w:r w:rsidRPr="00607994">
              <w:rPr>
                <w:rFonts w:cs="Calibri"/>
                <w:sz w:val="20"/>
              </w:rPr>
              <w:t>NO</w:t>
            </w:r>
          </w:p>
        </w:tc>
      </w:tr>
      <w:tr w:rsidR="00607994" w:rsidRPr="00607994" w:rsidTr="00DB5A90">
        <w:trPr>
          <w:jc w:val="center"/>
        </w:trPr>
        <w:tc>
          <w:tcPr>
            <w:tcW w:w="975" w:type="dxa"/>
            <w:vMerge/>
            <w:shd w:val="clear" w:color="auto" w:fill="808080"/>
            <w:vAlign w:val="center"/>
          </w:tcPr>
          <w:p w:rsidR="00607994" w:rsidRPr="00607994" w:rsidRDefault="00607994" w:rsidP="00607994">
            <w:pPr>
              <w:rPr>
                <w:rFonts w:cs="Calibri"/>
                <w:sz w:val="20"/>
                <w:szCs w:val="20"/>
              </w:rPr>
            </w:pPr>
          </w:p>
        </w:tc>
        <w:tc>
          <w:tcPr>
            <w:tcW w:w="1957" w:type="dxa"/>
            <w:vAlign w:val="center"/>
          </w:tcPr>
          <w:p w:rsidR="00607994" w:rsidRPr="00607994" w:rsidRDefault="00607994" w:rsidP="00607994">
            <w:pPr>
              <w:rPr>
                <w:rFonts w:cs="Calibri"/>
                <w:sz w:val="20"/>
                <w:szCs w:val="20"/>
              </w:rPr>
            </w:pPr>
            <w:r w:rsidRPr="00607994">
              <w:rPr>
                <w:rFonts w:cs="Calibri"/>
                <w:sz w:val="20"/>
              </w:rPr>
              <w:t>Control unit</w:t>
            </w:r>
          </w:p>
        </w:tc>
        <w:tc>
          <w:tcPr>
            <w:tcW w:w="1134" w:type="dxa"/>
            <w:vAlign w:val="center"/>
          </w:tcPr>
          <w:p w:rsidR="00607994" w:rsidRPr="00607994" w:rsidRDefault="00607994" w:rsidP="00607994">
            <w:pPr>
              <w:jc w:val="center"/>
              <w:rPr>
                <w:rFonts w:cs="Calibri"/>
                <w:sz w:val="20"/>
                <w:szCs w:val="20"/>
              </w:rPr>
            </w:pPr>
            <w:r w:rsidRPr="00607994">
              <w:rPr>
                <w:rFonts w:cs="Calibri"/>
                <w:sz w:val="20"/>
              </w:rPr>
              <w:t>NO</w:t>
            </w:r>
          </w:p>
        </w:tc>
        <w:tc>
          <w:tcPr>
            <w:tcW w:w="1276" w:type="dxa"/>
            <w:vAlign w:val="center"/>
          </w:tcPr>
          <w:p w:rsidR="00607994" w:rsidRPr="00607994" w:rsidRDefault="00607994" w:rsidP="00607994">
            <w:pPr>
              <w:jc w:val="center"/>
              <w:rPr>
                <w:rFonts w:cs="Calibri"/>
                <w:sz w:val="20"/>
                <w:szCs w:val="20"/>
              </w:rPr>
            </w:pPr>
            <w:r w:rsidRPr="00607994">
              <w:rPr>
                <w:rFonts w:cs="Calibri"/>
                <w:sz w:val="20"/>
              </w:rPr>
              <w:t>High</w:t>
            </w:r>
          </w:p>
        </w:tc>
        <w:tc>
          <w:tcPr>
            <w:tcW w:w="1559" w:type="dxa"/>
            <w:vAlign w:val="center"/>
          </w:tcPr>
          <w:p w:rsidR="00607994" w:rsidRPr="00607994" w:rsidRDefault="00607994" w:rsidP="00607994">
            <w:pPr>
              <w:jc w:val="center"/>
              <w:rPr>
                <w:rFonts w:cs="Calibri"/>
                <w:sz w:val="20"/>
                <w:szCs w:val="20"/>
              </w:rPr>
            </w:pPr>
            <w:r w:rsidRPr="00607994">
              <w:rPr>
                <w:rFonts w:cs="Calibri"/>
                <w:sz w:val="20"/>
              </w:rPr>
              <w:t>Poor</w:t>
            </w:r>
          </w:p>
        </w:tc>
        <w:tc>
          <w:tcPr>
            <w:tcW w:w="1417" w:type="dxa"/>
            <w:vAlign w:val="center"/>
          </w:tcPr>
          <w:p w:rsidR="00607994" w:rsidRPr="00607994" w:rsidRDefault="00607994" w:rsidP="00607994">
            <w:pPr>
              <w:jc w:val="center"/>
              <w:rPr>
                <w:rFonts w:cs="Calibri"/>
                <w:sz w:val="20"/>
                <w:szCs w:val="20"/>
              </w:rPr>
            </w:pPr>
            <w:r w:rsidRPr="00607994">
              <w:rPr>
                <w:rFonts w:cs="Calibri"/>
                <w:sz w:val="20"/>
              </w:rPr>
              <w:t>YES</w:t>
            </w:r>
          </w:p>
        </w:tc>
        <w:tc>
          <w:tcPr>
            <w:tcW w:w="1802" w:type="dxa"/>
            <w:vAlign w:val="center"/>
          </w:tcPr>
          <w:p w:rsidR="00607994" w:rsidRPr="00607994" w:rsidRDefault="00607994" w:rsidP="00607994">
            <w:pPr>
              <w:jc w:val="center"/>
              <w:rPr>
                <w:rFonts w:cs="Calibri"/>
                <w:sz w:val="20"/>
                <w:szCs w:val="20"/>
              </w:rPr>
            </w:pPr>
            <w:r w:rsidRPr="00607994">
              <w:rPr>
                <w:rFonts w:cs="Calibri"/>
                <w:sz w:val="20"/>
              </w:rPr>
              <w:t>NO</w:t>
            </w:r>
          </w:p>
        </w:tc>
      </w:tr>
      <w:tr w:rsidR="00607994" w:rsidRPr="00607994" w:rsidTr="00DB5A90">
        <w:trPr>
          <w:jc w:val="center"/>
        </w:trPr>
        <w:tc>
          <w:tcPr>
            <w:tcW w:w="975" w:type="dxa"/>
            <w:vMerge/>
            <w:shd w:val="clear" w:color="auto" w:fill="808080"/>
            <w:vAlign w:val="center"/>
          </w:tcPr>
          <w:p w:rsidR="00607994" w:rsidRPr="00607994" w:rsidRDefault="00607994" w:rsidP="00607994">
            <w:pPr>
              <w:rPr>
                <w:rFonts w:cs="Calibri"/>
                <w:sz w:val="20"/>
                <w:szCs w:val="20"/>
              </w:rPr>
            </w:pPr>
          </w:p>
        </w:tc>
        <w:tc>
          <w:tcPr>
            <w:tcW w:w="1957" w:type="dxa"/>
            <w:vAlign w:val="center"/>
          </w:tcPr>
          <w:p w:rsidR="00607994" w:rsidRPr="00607994" w:rsidRDefault="00607994" w:rsidP="00607994">
            <w:pPr>
              <w:rPr>
                <w:rFonts w:cs="Calibri"/>
                <w:sz w:val="20"/>
                <w:szCs w:val="20"/>
              </w:rPr>
            </w:pPr>
            <w:r w:rsidRPr="00607994">
              <w:rPr>
                <w:rFonts w:cs="Calibri"/>
                <w:sz w:val="20"/>
              </w:rPr>
              <w:t>Pipeline distribution</w:t>
            </w:r>
          </w:p>
        </w:tc>
        <w:tc>
          <w:tcPr>
            <w:tcW w:w="1134" w:type="dxa"/>
            <w:vAlign w:val="center"/>
          </w:tcPr>
          <w:p w:rsidR="00607994" w:rsidRPr="00607994" w:rsidRDefault="00607994" w:rsidP="00607994">
            <w:pPr>
              <w:jc w:val="center"/>
              <w:rPr>
                <w:rFonts w:cs="Calibri"/>
                <w:sz w:val="20"/>
                <w:szCs w:val="20"/>
              </w:rPr>
            </w:pPr>
            <w:r w:rsidRPr="00607994">
              <w:rPr>
                <w:rFonts w:cs="Calibri"/>
                <w:sz w:val="20"/>
              </w:rPr>
              <w:t>YES</w:t>
            </w:r>
          </w:p>
        </w:tc>
        <w:tc>
          <w:tcPr>
            <w:tcW w:w="1276" w:type="dxa"/>
            <w:vAlign w:val="center"/>
          </w:tcPr>
          <w:p w:rsidR="00607994" w:rsidRPr="00607994" w:rsidRDefault="00607994" w:rsidP="00607994">
            <w:pPr>
              <w:jc w:val="center"/>
              <w:rPr>
                <w:rFonts w:cs="Calibri"/>
                <w:sz w:val="20"/>
                <w:szCs w:val="20"/>
              </w:rPr>
            </w:pPr>
            <w:r w:rsidRPr="00607994">
              <w:rPr>
                <w:rFonts w:cs="Calibri"/>
                <w:sz w:val="20"/>
              </w:rPr>
              <w:t>Low</w:t>
            </w:r>
          </w:p>
        </w:tc>
        <w:tc>
          <w:tcPr>
            <w:tcW w:w="1559" w:type="dxa"/>
            <w:vAlign w:val="center"/>
          </w:tcPr>
          <w:p w:rsidR="00607994" w:rsidRPr="00607994" w:rsidRDefault="00607994" w:rsidP="00607994">
            <w:pPr>
              <w:jc w:val="center"/>
              <w:rPr>
                <w:rFonts w:cs="Calibri"/>
                <w:sz w:val="20"/>
                <w:szCs w:val="20"/>
              </w:rPr>
            </w:pPr>
            <w:r w:rsidRPr="00607994">
              <w:rPr>
                <w:rFonts w:cs="Calibri"/>
                <w:sz w:val="20"/>
              </w:rPr>
              <w:t>Very good</w:t>
            </w:r>
          </w:p>
        </w:tc>
        <w:tc>
          <w:tcPr>
            <w:tcW w:w="1417" w:type="dxa"/>
            <w:vAlign w:val="center"/>
          </w:tcPr>
          <w:p w:rsidR="00607994" w:rsidRPr="00607994" w:rsidRDefault="00607994" w:rsidP="00607994">
            <w:pPr>
              <w:jc w:val="center"/>
              <w:rPr>
                <w:rFonts w:cs="Calibri"/>
                <w:sz w:val="20"/>
                <w:szCs w:val="20"/>
              </w:rPr>
            </w:pPr>
            <w:r w:rsidRPr="00607994">
              <w:rPr>
                <w:rFonts w:cs="Calibri"/>
                <w:sz w:val="20"/>
              </w:rPr>
              <w:t>NO</w:t>
            </w:r>
          </w:p>
        </w:tc>
        <w:tc>
          <w:tcPr>
            <w:tcW w:w="1802" w:type="dxa"/>
            <w:vAlign w:val="center"/>
          </w:tcPr>
          <w:p w:rsidR="00607994" w:rsidRPr="00607994" w:rsidRDefault="00607994" w:rsidP="00607994">
            <w:pPr>
              <w:jc w:val="center"/>
              <w:rPr>
                <w:rFonts w:cs="Calibri"/>
                <w:sz w:val="20"/>
                <w:szCs w:val="20"/>
              </w:rPr>
            </w:pPr>
            <w:r w:rsidRPr="00607994">
              <w:rPr>
                <w:rFonts w:cs="Calibri"/>
                <w:sz w:val="20"/>
              </w:rPr>
              <w:t>NO</w:t>
            </w:r>
          </w:p>
        </w:tc>
      </w:tr>
      <w:tr w:rsidR="00607994" w:rsidRPr="00607994" w:rsidTr="00DB5A90">
        <w:trPr>
          <w:jc w:val="center"/>
        </w:trPr>
        <w:tc>
          <w:tcPr>
            <w:tcW w:w="975" w:type="dxa"/>
            <w:vMerge/>
            <w:shd w:val="clear" w:color="auto" w:fill="808080"/>
            <w:vAlign w:val="center"/>
          </w:tcPr>
          <w:p w:rsidR="00607994" w:rsidRPr="00607994" w:rsidRDefault="00607994" w:rsidP="00607994">
            <w:pPr>
              <w:rPr>
                <w:rFonts w:cs="Calibri"/>
                <w:sz w:val="20"/>
                <w:szCs w:val="20"/>
              </w:rPr>
            </w:pPr>
          </w:p>
        </w:tc>
        <w:tc>
          <w:tcPr>
            <w:tcW w:w="1957" w:type="dxa"/>
            <w:vAlign w:val="center"/>
          </w:tcPr>
          <w:p w:rsidR="00607994" w:rsidRPr="00607994" w:rsidRDefault="00607994" w:rsidP="00607994">
            <w:pPr>
              <w:rPr>
                <w:rFonts w:cs="Calibri"/>
                <w:sz w:val="20"/>
                <w:szCs w:val="20"/>
              </w:rPr>
            </w:pPr>
            <w:r w:rsidRPr="00607994">
              <w:rPr>
                <w:rFonts w:cs="Calibri"/>
                <w:sz w:val="20"/>
              </w:rPr>
              <w:t>Working medium</w:t>
            </w:r>
          </w:p>
        </w:tc>
        <w:tc>
          <w:tcPr>
            <w:tcW w:w="1134" w:type="dxa"/>
            <w:vAlign w:val="center"/>
          </w:tcPr>
          <w:p w:rsidR="00607994" w:rsidRPr="00607994" w:rsidRDefault="00607994" w:rsidP="00607994">
            <w:pPr>
              <w:jc w:val="center"/>
              <w:rPr>
                <w:rFonts w:cs="Calibri"/>
                <w:sz w:val="20"/>
                <w:szCs w:val="20"/>
              </w:rPr>
            </w:pPr>
            <w:r w:rsidRPr="00607994">
              <w:rPr>
                <w:rFonts w:cs="Calibri"/>
                <w:sz w:val="20"/>
              </w:rPr>
              <w:t>YES</w:t>
            </w:r>
          </w:p>
        </w:tc>
        <w:tc>
          <w:tcPr>
            <w:tcW w:w="1276" w:type="dxa"/>
            <w:vAlign w:val="center"/>
          </w:tcPr>
          <w:p w:rsidR="00607994" w:rsidRPr="00607994" w:rsidRDefault="00607994" w:rsidP="00607994">
            <w:pPr>
              <w:jc w:val="center"/>
              <w:rPr>
                <w:rFonts w:cs="Calibri"/>
                <w:sz w:val="20"/>
                <w:szCs w:val="20"/>
              </w:rPr>
            </w:pPr>
            <w:r w:rsidRPr="00607994">
              <w:rPr>
                <w:rFonts w:cs="Calibri"/>
                <w:sz w:val="20"/>
              </w:rPr>
              <w:t>Low</w:t>
            </w:r>
          </w:p>
        </w:tc>
        <w:tc>
          <w:tcPr>
            <w:tcW w:w="1559" w:type="dxa"/>
            <w:vAlign w:val="center"/>
          </w:tcPr>
          <w:p w:rsidR="00607994" w:rsidRPr="00607994" w:rsidRDefault="00607994" w:rsidP="00607994">
            <w:pPr>
              <w:jc w:val="center"/>
              <w:rPr>
                <w:rFonts w:cs="Calibri"/>
                <w:sz w:val="20"/>
                <w:szCs w:val="20"/>
              </w:rPr>
            </w:pPr>
            <w:r w:rsidRPr="00607994">
              <w:rPr>
                <w:rFonts w:cs="Calibri"/>
                <w:sz w:val="20"/>
              </w:rPr>
              <w:t>Very good</w:t>
            </w:r>
          </w:p>
        </w:tc>
        <w:tc>
          <w:tcPr>
            <w:tcW w:w="1417" w:type="dxa"/>
            <w:vAlign w:val="center"/>
          </w:tcPr>
          <w:p w:rsidR="00607994" w:rsidRPr="00607994" w:rsidRDefault="00607994" w:rsidP="00607994">
            <w:pPr>
              <w:jc w:val="center"/>
              <w:rPr>
                <w:rFonts w:cs="Calibri"/>
                <w:sz w:val="20"/>
                <w:szCs w:val="20"/>
              </w:rPr>
            </w:pPr>
            <w:r w:rsidRPr="00607994">
              <w:rPr>
                <w:rFonts w:cs="Calibri"/>
                <w:sz w:val="20"/>
              </w:rPr>
              <w:t>NO</w:t>
            </w:r>
          </w:p>
        </w:tc>
        <w:tc>
          <w:tcPr>
            <w:tcW w:w="1802" w:type="dxa"/>
            <w:vAlign w:val="center"/>
          </w:tcPr>
          <w:p w:rsidR="00607994" w:rsidRPr="00607994" w:rsidRDefault="00607994" w:rsidP="00607994">
            <w:pPr>
              <w:jc w:val="center"/>
              <w:rPr>
                <w:rFonts w:cs="Calibri"/>
                <w:sz w:val="20"/>
                <w:szCs w:val="20"/>
              </w:rPr>
            </w:pPr>
            <w:r w:rsidRPr="00607994">
              <w:rPr>
                <w:rFonts w:cs="Calibri"/>
                <w:sz w:val="20"/>
              </w:rPr>
              <w:t>NO</w:t>
            </w:r>
          </w:p>
        </w:tc>
      </w:tr>
    </w:tbl>
    <w:p w:rsidR="00607994" w:rsidRPr="00607994" w:rsidRDefault="00607994" w:rsidP="00607994">
      <w:pPr>
        <w:spacing w:after="0"/>
        <w:rPr>
          <w:rFonts w:cs="Calibri"/>
        </w:rPr>
      </w:pPr>
    </w:p>
    <w:p w:rsidR="00607994" w:rsidRPr="00607994" w:rsidRDefault="00607994" w:rsidP="00607994">
      <w:pPr>
        <w:spacing w:line="240" w:lineRule="auto"/>
        <w:jc w:val="both"/>
        <w:rPr>
          <w:rFonts w:cs="Calibri"/>
        </w:rPr>
      </w:pPr>
      <w:r w:rsidRPr="00607994">
        <w:rPr>
          <w:rFonts w:cs="Calibri"/>
        </w:rPr>
        <w:t xml:space="preserve">Manufacture of parts and components in addition to the opening of a large number of jobs, has other positive effects on the economy. First, an increase in PV and TS installation reduces dependence on imported energy. PV electricity production is the best in conditions of extremely high temperatures when, for example, the efficiency of hydroelectric power plants is decreased due to reduced water flow. This is especially true in countries that export electricity such as Bosnia and Herzegovina. Using the TS system increases energy efficiency which significantly influences the economy. Increasing energy efficiency in the country leads to a drop in electricity consumption, which significantly increases the economy of the state by exporting larger quantities of energy. </w:t>
      </w:r>
    </w:p>
    <w:p w:rsidR="00607994" w:rsidRPr="00607994" w:rsidRDefault="00607994" w:rsidP="00607994">
      <w:pPr>
        <w:spacing w:line="240" w:lineRule="auto"/>
        <w:jc w:val="both"/>
        <w:rPr>
          <w:rFonts w:cs="Calibri"/>
        </w:rPr>
      </w:pPr>
      <w:r w:rsidRPr="00607994">
        <w:rPr>
          <w:rFonts w:cs="Calibri"/>
        </w:rPr>
        <w:lastRenderedPageBreak/>
        <w:t>Currently in Bosnia and Herzegovina and Serbia, there is no company that manufactures PV systems, and major parts and components are imported in these countries. The beginning of production of the PV systems (parts and components) in the current political situation and according to current investments in this area, it is very unlikely to that the production in these two countries will begin. However, in Bosnia and Herzegovina and Serbia, there are certain aspects of the production of the TS systems, but they have not yet experienced commercial production. In the future, it is expected that the states will introduce incentives for the manufacture and installation of TS systems in terms of improving energy efficiency and reducing consumption of "dirty" energy.</w:t>
      </w:r>
    </w:p>
    <w:p w:rsidR="00607994" w:rsidRPr="00607994" w:rsidRDefault="00607994" w:rsidP="00607994">
      <w:pPr>
        <w:spacing w:after="0"/>
        <w:jc w:val="both"/>
        <w:rPr>
          <w:rFonts w:cs="Calibri"/>
        </w:rPr>
      </w:pPr>
      <w:r w:rsidRPr="00607994">
        <w:rPr>
          <w:rFonts w:cs="Calibri"/>
        </w:rPr>
        <w:t>An increasing number of companies and organizations is actively involved in the promotion, development and production of PV and TS systems. Market value of production of PV and TS systems is currently more than 5 billion USD per year. The following figure shows the historical development of the global cumulative capacities by regions of the world.</w:t>
      </w:r>
    </w:p>
    <w:tbl>
      <w:tblPr>
        <w:tblW w:w="0" w:type="auto"/>
        <w:tblLook w:val="04A0"/>
      </w:tblPr>
      <w:tblGrid>
        <w:gridCol w:w="6803"/>
        <w:gridCol w:w="2440"/>
      </w:tblGrid>
      <w:tr w:rsidR="00DB5A90" w:rsidRPr="00E6519B" w:rsidTr="00E6519B">
        <w:tc>
          <w:tcPr>
            <w:tcW w:w="6912" w:type="dxa"/>
            <w:shd w:val="clear" w:color="auto" w:fill="auto"/>
          </w:tcPr>
          <w:p w:rsidR="00DB5A90" w:rsidRPr="00E6519B" w:rsidRDefault="00CE2418" w:rsidP="00E6519B">
            <w:pPr>
              <w:spacing w:after="0" w:line="240" w:lineRule="auto"/>
              <w:jc w:val="center"/>
              <w:rPr>
                <w:rFonts w:cs="Calibri"/>
              </w:rPr>
            </w:pPr>
            <w:r>
              <w:rPr>
                <w:rFonts w:cs="Calibri"/>
                <w:noProof/>
                <w:sz w:val="20"/>
                <w:szCs w:val="20"/>
                <w:lang w:val="en-US" w:eastAsia="en-US"/>
              </w:rPr>
              <w:drawing>
                <wp:inline distT="0" distB="0" distL="0" distR="0">
                  <wp:extent cx="3676650" cy="2505075"/>
                  <wp:effectExtent l="19050" t="0" r="0" b="0"/>
                  <wp:docPr id="7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6" cstate="print"/>
                          <a:srcRect/>
                          <a:stretch>
                            <a:fillRect/>
                          </a:stretch>
                        </pic:blipFill>
                        <pic:spPr bwMode="auto">
                          <a:xfrm>
                            <a:off x="0" y="0"/>
                            <a:ext cx="3676650" cy="2505075"/>
                          </a:xfrm>
                          <a:prstGeom prst="rect">
                            <a:avLst/>
                          </a:prstGeom>
                          <a:noFill/>
                          <a:ln w="9525">
                            <a:noFill/>
                            <a:miter lim="800000"/>
                            <a:headEnd/>
                            <a:tailEnd/>
                          </a:ln>
                        </pic:spPr>
                      </pic:pic>
                    </a:graphicData>
                  </a:graphic>
                </wp:inline>
              </w:drawing>
            </w:r>
          </w:p>
        </w:tc>
        <w:tc>
          <w:tcPr>
            <w:tcW w:w="2664" w:type="dxa"/>
            <w:shd w:val="clear" w:color="auto" w:fill="auto"/>
          </w:tcPr>
          <w:p w:rsidR="00DB5A90" w:rsidRPr="00E6519B" w:rsidRDefault="00DB5A90" w:rsidP="00E6519B">
            <w:pPr>
              <w:spacing w:after="0" w:line="240" w:lineRule="auto"/>
              <w:rPr>
                <w:rFonts w:cs="Calibri"/>
              </w:rPr>
            </w:pPr>
          </w:p>
          <w:p w:rsidR="00DB5A90" w:rsidRPr="00E6519B" w:rsidRDefault="00DB5A90" w:rsidP="00E6519B">
            <w:pPr>
              <w:spacing w:after="0" w:line="240" w:lineRule="auto"/>
              <w:rPr>
                <w:rFonts w:cs="Calibri"/>
              </w:rPr>
            </w:pPr>
            <w:r w:rsidRPr="00E6519B">
              <w:rPr>
                <w:rFonts w:cs="Calibri"/>
              </w:rPr>
              <w:t>Europe</w:t>
            </w:r>
          </w:p>
          <w:p w:rsidR="00DB5A90" w:rsidRPr="00E6519B" w:rsidRDefault="00DB5A90" w:rsidP="00E6519B">
            <w:pPr>
              <w:spacing w:after="0" w:line="240" w:lineRule="auto"/>
              <w:rPr>
                <w:rFonts w:cs="Calibri"/>
              </w:rPr>
            </w:pPr>
            <w:r w:rsidRPr="00E6519B">
              <w:rPr>
                <w:rFonts w:cs="Calibri"/>
              </w:rPr>
              <w:t>Japan</w:t>
            </w:r>
          </w:p>
          <w:p w:rsidR="00DB5A90" w:rsidRPr="00E6519B" w:rsidRDefault="00DB5A90" w:rsidP="00E6519B">
            <w:pPr>
              <w:spacing w:after="0" w:line="240" w:lineRule="auto"/>
              <w:rPr>
                <w:rFonts w:cs="Calibri"/>
              </w:rPr>
            </w:pPr>
            <w:r w:rsidRPr="00E6519B">
              <w:rPr>
                <w:rFonts w:cs="Calibri"/>
              </w:rPr>
              <w:t>USA</w:t>
            </w:r>
          </w:p>
          <w:p w:rsidR="00DB5A90" w:rsidRPr="00E6519B" w:rsidRDefault="00DB5A90" w:rsidP="00E6519B">
            <w:pPr>
              <w:spacing w:after="0" w:line="240" w:lineRule="auto"/>
              <w:rPr>
                <w:rFonts w:cs="Calibri"/>
              </w:rPr>
            </w:pPr>
            <w:r w:rsidRPr="00E6519B">
              <w:rPr>
                <w:rFonts w:cs="Calibri"/>
              </w:rPr>
              <w:t>Rest of the world</w:t>
            </w:r>
          </w:p>
        </w:tc>
      </w:tr>
    </w:tbl>
    <w:p w:rsidR="00607994" w:rsidRPr="00607994" w:rsidRDefault="00607994" w:rsidP="00607994">
      <w:pPr>
        <w:pStyle w:val="Caption"/>
        <w:spacing w:after="0"/>
        <w:jc w:val="center"/>
        <w:rPr>
          <w:rFonts w:cs="Calibri"/>
          <w:b w:val="0"/>
          <w:color w:val="000000"/>
          <w:sz w:val="20"/>
          <w:szCs w:val="20"/>
        </w:rPr>
      </w:pPr>
      <w:bookmarkStart w:id="303" w:name="_Toc374566000"/>
      <w:bookmarkStart w:id="304" w:name="_Toc383179524"/>
      <w:bookmarkStart w:id="305" w:name="_Toc393011948"/>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61</w:t>
      </w:r>
      <w:r w:rsidR="00F8171D" w:rsidRPr="00607994">
        <w:rPr>
          <w:rFonts w:cs="Calibri"/>
          <w:b w:val="0"/>
          <w:color w:val="000000"/>
          <w:sz w:val="20"/>
        </w:rPr>
        <w:fldChar w:fldCharType="end"/>
      </w:r>
      <w:r w:rsidRPr="00607994">
        <w:rPr>
          <w:rFonts w:cs="Calibri"/>
          <w:b w:val="0"/>
          <w:color w:val="000000"/>
          <w:sz w:val="20"/>
        </w:rPr>
        <w:t xml:space="preserve">. </w:t>
      </w:r>
      <w:bookmarkEnd w:id="303"/>
      <w:r w:rsidRPr="00607994">
        <w:rPr>
          <w:rFonts w:cs="Calibri"/>
          <w:b w:val="0"/>
          <w:color w:val="000000"/>
          <w:sz w:val="20"/>
        </w:rPr>
        <w:t>Historical development of the global cumulative capacity in the world</w:t>
      </w:r>
      <w:bookmarkEnd w:id="304"/>
      <w:bookmarkEnd w:id="305"/>
    </w:p>
    <w:p w:rsidR="00607994" w:rsidRPr="00AE25AE" w:rsidRDefault="00607994" w:rsidP="00607994">
      <w:pPr>
        <w:spacing w:after="0"/>
        <w:jc w:val="both"/>
        <w:rPr>
          <w:rFonts w:cs="Calibri"/>
          <w:sz w:val="12"/>
          <w:szCs w:val="12"/>
        </w:rPr>
      </w:pPr>
    </w:p>
    <w:p w:rsidR="00607994" w:rsidRPr="00607994" w:rsidRDefault="00607994" w:rsidP="00607994">
      <w:pPr>
        <w:spacing w:after="180"/>
        <w:jc w:val="both"/>
        <w:rPr>
          <w:rFonts w:cs="Calibri"/>
        </w:rPr>
      </w:pPr>
      <w:r w:rsidRPr="00607994">
        <w:rPr>
          <w:rFonts w:cs="Calibri"/>
        </w:rPr>
        <w:t>Between 2003 and 2008 the installation of PV systems in the EU have increased more than ten times and reached 9.5 GW of total capacity at the end of 2008. From this amount 5.3 GW is installed in Germany, 3.4 GW in Spain, which means that more than half of European capacity is located in Germany. The image below presents a comparative European capacities connected to the distribution grid in 2001 and 2008.</w:t>
      </w:r>
    </w:p>
    <w:p w:rsidR="00607994" w:rsidRPr="00607994" w:rsidRDefault="00CE2418" w:rsidP="00AE25AE">
      <w:pPr>
        <w:spacing w:after="0"/>
        <w:jc w:val="center"/>
        <w:rPr>
          <w:rFonts w:cs="Calibri"/>
        </w:rPr>
      </w:pPr>
      <w:r>
        <w:rPr>
          <w:rFonts w:cs="Calibri"/>
          <w:noProof/>
          <w:lang w:val="en-US" w:eastAsia="en-US"/>
        </w:rPr>
        <w:drawing>
          <wp:inline distT="0" distB="0" distL="0" distR="0">
            <wp:extent cx="3914775" cy="2524125"/>
            <wp:effectExtent l="19050" t="0" r="9525" b="0"/>
            <wp:docPr id="7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7" cstate="print"/>
                    <a:srcRect/>
                    <a:stretch>
                      <a:fillRect/>
                    </a:stretch>
                  </pic:blipFill>
                  <pic:spPr bwMode="auto">
                    <a:xfrm>
                      <a:off x="0" y="0"/>
                      <a:ext cx="3914775" cy="2524125"/>
                    </a:xfrm>
                    <a:prstGeom prst="rect">
                      <a:avLst/>
                    </a:prstGeom>
                    <a:noFill/>
                    <a:ln w="9525">
                      <a:noFill/>
                      <a:miter lim="800000"/>
                      <a:headEnd/>
                      <a:tailEnd/>
                    </a:ln>
                  </pic:spPr>
                </pic:pic>
              </a:graphicData>
            </a:graphic>
          </wp:inline>
        </w:drawing>
      </w:r>
    </w:p>
    <w:p w:rsidR="00607994" w:rsidRPr="00607994" w:rsidRDefault="00607994" w:rsidP="00607994">
      <w:pPr>
        <w:pStyle w:val="Caption"/>
        <w:jc w:val="center"/>
        <w:rPr>
          <w:rFonts w:cs="Calibri"/>
          <w:b w:val="0"/>
          <w:color w:val="000000"/>
          <w:sz w:val="20"/>
          <w:szCs w:val="20"/>
        </w:rPr>
      </w:pPr>
      <w:bookmarkStart w:id="306" w:name="_Toc374566001"/>
      <w:bookmarkStart w:id="307" w:name="_Toc383179525"/>
      <w:bookmarkStart w:id="308" w:name="_Toc393011949"/>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62</w:t>
      </w:r>
      <w:r w:rsidR="00F8171D" w:rsidRPr="00607994">
        <w:rPr>
          <w:rFonts w:cs="Calibri"/>
          <w:b w:val="0"/>
          <w:color w:val="000000"/>
          <w:sz w:val="20"/>
        </w:rPr>
        <w:fldChar w:fldCharType="end"/>
      </w:r>
      <w:r w:rsidRPr="00607994">
        <w:rPr>
          <w:rFonts w:cs="Calibri"/>
          <w:b w:val="0"/>
          <w:color w:val="000000"/>
          <w:sz w:val="20"/>
        </w:rPr>
        <w:t>. The total European capacity connected to the distribution grid</w:t>
      </w:r>
      <w:bookmarkEnd w:id="306"/>
      <w:bookmarkEnd w:id="307"/>
      <w:bookmarkEnd w:id="308"/>
    </w:p>
    <w:p w:rsidR="00607994" w:rsidRPr="00607994" w:rsidRDefault="00607994" w:rsidP="00607994">
      <w:pPr>
        <w:jc w:val="both"/>
        <w:rPr>
          <w:rFonts w:cs="Calibri"/>
        </w:rPr>
      </w:pPr>
      <w:r w:rsidRPr="00607994">
        <w:rPr>
          <w:rFonts w:cs="Calibri"/>
        </w:rPr>
        <w:lastRenderedPageBreak/>
        <w:t>The continuing increase in the production capacity of solar systems plays an important role in relation to the huge market that exists for these products in rural areas of Asia, Africa and South America, where there are still about 2 billion people without access to electricity. It is strategically important for Europe to win and keep this market, both because of the possibility of creating new jobs, and to maintain a leading position in the world in this industry. European plan according to the Directive 2009/28/EC on the promotion of use of energy from renewable sources is to reach 20% of installed capacity by the end of 2020. So far, only the growth of productive capacity has been recorded. However, the impressive growth and sustainability of this trend depends on the extent to which the states will encourage and activate all local resources, such as solar energy and employment in order to maximize energy independence from imported fossil fuels and electricity, and to minimize the cost of energy in each product and service, making the domestic products more competitive on the world market. This policy directly leads to increased foreign and domestic investment in new, clean technologies, but at the same time it leads to the reduction of production costs related to the prevention of bad emissions and environmental protection. It is estimated that the initially good results can be achieved in terms of increasing production capacity if the state policy turns to the following:</w:t>
      </w:r>
    </w:p>
    <w:p w:rsidR="00607994" w:rsidRPr="00607994" w:rsidRDefault="00607994" w:rsidP="00607994">
      <w:pPr>
        <w:pStyle w:val="ListParagraph"/>
        <w:numPr>
          <w:ilvl w:val="0"/>
          <w:numId w:val="94"/>
        </w:numPr>
        <w:jc w:val="both"/>
        <w:rPr>
          <w:rFonts w:cs="Calibri"/>
        </w:rPr>
      </w:pPr>
      <w:r w:rsidRPr="00607994">
        <w:rPr>
          <w:rFonts w:cs="Calibri"/>
        </w:rPr>
        <w:t>VAT reduction for all solar equipment. The current rate is extremely harmful because it does not bring any income to the state from production or from sales, because no one buys anything under existing conditions;</w:t>
      </w:r>
    </w:p>
    <w:p w:rsidR="00607994" w:rsidRPr="00607994" w:rsidRDefault="00607994" w:rsidP="00607994">
      <w:pPr>
        <w:pStyle w:val="ListParagraph"/>
        <w:numPr>
          <w:ilvl w:val="0"/>
          <w:numId w:val="94"/>
        </w:numPr>
        <w:jc w:val="both"/>
        <w:rPr>
          <w:rFonts w:cs="Calibri"/>
        </w:rPr>
      </w:pPr>
      <w:r w:rsidRPr="00607994">
        <w:rPr>
          <w:rFonts w:cs="Calibri"/>
        </w:rPr>
        <w:t>Introducing the measures of correct macroeconomic policies which can launch competitive manufacturing solar equipment on a very large economic scale, of which about 50% of production would require its own market for at least next thirty years. This market lacks large amounts of such products, while the other 50% could be export at very competitive prices.</w:t>
      </w:r>
    </w:p>
    <w:p w:rsidR="00607994" w:rsidRPr="00607994" w:rsidRDefault="00607994" w:rsidP="00607994">
      <w:pPr>
        <w:jc w:val="both"/>
        <w:rPr>
          <w:rFonts w:cs="Calibri"/>
        </w:rPr>
      </w:pPr>
      <w:r w:rsidRPr="00607994">
        <w:rPr>
          <w:rFonts w:cs="Calibri"/>
        </w:rPr>
        <w:t>Solar systems today represent a technically perfected concept of efficient use of primary energy and an increase of its production capacity could significantly contribute to meeting European energy and environmental targets by 2020. Due to the relatively unfavourable economic framework (expressed as insufficiently large difference between the prices of electricity and fuel prices), current development of solar systems is conditioned by financial support. Existing equipment subsidies and the introduction of a premium on all produced energy in developed countries create the conditions for a significant increase in production capacity. In the frame of the expected European development in Bosnia and Herzegovina and Serbia we can expect a gradual introduction of solar systems in public and commercial buildings in which the technological and economic parameters are very favourable.</w:t>
      </w:r>
    </w:p>
    <w:p w:rsidR="00607994" w:rsidRPr="00607994" w:rsidRDefault="00607994" w:rsidP="00607994">
      <w:pPr>
        <w:jc w:val="both"/>
        <w:rPr>
          <w:rFonts w:cs="Calibri"/>
        </w:rPr>
      </w:pPr>
    </w:p>
    <w:p w:rsidR="00607994" w:rsidRPr="00607994" w:rsidRDefault="00607994" w:rsidP="00607994">
      <w:pPr>
        <w:pStyle w:val="Heading1"/>
        <w:rPr>
          <w:rFonts w:ascii="Calibri" w:hAnsi="Calibri" w:cs="Calibri"/>
          <w:color w:val="000000"/>
          <w:sz w:val="24"/>
          <w:szCs w:val="24"/>
        </w:rPr>
      </w:pPr>
      <w:r w:rsidRPr="00607994">
        <w:rPr>
          <w:rFonts w:ascii="Calibri" w:hAnsi="Calibri" w:cs="Calibri"/>
        </w:rPr>
        <w:br w:type="page"/>
      </w:r>
      <w:bookmarkStart w:id="309" w:name="_Toc383179070"/>
      <w:bookmarkStart w:id="310" w:name="_Toc393011787"/>
      <w:r w:rsidRPr="00607994">
        <w:rPr>
          <w:rFonts w:ascii="Calibri" w:hAnsi="Calibri" w:cs="Calibri"/>
          <w:color w:val="000000"/>
          <w:sz w:val="24"/>
        </w:rPr>
        <w:lastRenderedPageBreak/>
        <w:t>LEGAL STATUS OF ENERGY SECTOR IN THE REGION</w:t>
      </w:r>
      <w:bookmarkEnd w:id="309"/>
      <w:bookmarkEnd w:id="310"/>
    </w:p>
    <w:p w:rsidR="00607994" w:rsidRPr="00607994" w:rsidRDefault="00607994" w:rsidP="00DB5A90">
      <w:pPr>
        <w:pStyle w:val="Heading2"/>
        <w:spacing w:line="360" w:lineRule="auto"/>
        <w:rPr>
          <w:rFonts w:ascii="Calibri" w:hAnsi="Calibri" w:cs="Calibri"/>
          <w:color w:val="000000"/>
          <w:sz w:val="22"/>
          <w:szCs w:val="22"/>
        </w:rPr>
      </w:pPr>
      <w:bookmarkStart w:id="311" w:name="_Toc328381634"/>
      <w:bookmarkStart w:id="312" w:name="_Toc383179071"/>
      <w:bookmarkStart w:id="313" w:name="_Toc393011788"/>
      <w:r w:rsidRPr="00607994">
        <w:rPr>
          <w:rFonts w:ascii="Calibri" w:hAnsi="Calibri" w:cs="Calibri"/>
          <w:color w:val="000000"/>
          <w:sz w:val="22"/>
        </w:rPr>
        <w:t>Institutional framework</w:t>
      </w:r>
      <w:bookmarkEnd w:id="311"/>
      <w:r w:rsidRPr="00607994">
        <w:rPr>
          <w:rFonts w:ascii="Calibri" w:hAnsi="Calibri" w:cs="Calibri"/>
          <w:color w:val="000000"/>
          <w:sz w:val="22"/>
        </w:rPr>
        <w:t xml:space="preserve"> of Bosnia and Herzegovina and the Republic of Srpska</w:t>
      </w:r>
      <w:bookmarkEnd w:id="312"/>
      <w:bookmarkEnd w:id="313"/>
    </w:p>
    <w:p w:rsidR="00607994" w:rsidRPr="00607994" w:rsidRDefault="00607994" w:rsidP="00607994">
      <w:pPr>
        <w:spacing w:line="240" w:lineRule="auto"/>
        <w:jc w:val="both"/>
        <w:rPr>
          <w:rFonts w:eastAsia="Calibri" w:cs="Calibri"/>
        </w:rPr>
      </w:pPr>
      <w:r w:rsidRPr="00607994">
        <w:rPr>
          <w:rFonts w:cs="Calibri"/>
        </w:rPr>
        <w:t xml:space="preserve">In Bosnia and Herzegovina, there is a complex political and organizational structure in the energy sector because the state or entities manage and supervise three electric power companies, an oil refinery, transmission of natural gas and its distribution, as well as coal mines, while district heating systems come under the jurisdiction of the municipality (RS) and cantonal governments (B&amp;H Federation). This unique structure was created as a result of complex political situations. </w:t>
      </w:r>
    </w:p>
    <w:p w:rsidR="00607994" w:rsidRPr="00607994" w:rsidRDefault="00607994" w:rsidP="00607994">
      <w:pPr>
        <w:spacing w:line="240" w:lineRule="auto"/>
        <w:jc w:val="both"/>
        <w:rPr>
          <w:rFonts w:eastAsia="Calibri" w:cs="Calibri"/>
        </w:rPr>
      </w:pPr>
      <w:r w:rsidRPr="00607994">
        <w:rPr>
          <w:rFonts w:cs="Calibri"/>
        </w:rPr>
        <w:t>Some of the major problems facing the energy sector in Bosnia and Herzegovina today are incoherent powers over energy issues, lack of energy policy or strategy at the state level, as well as the lack of statistics and the law.</w:t>
      </w:r>
    </w:p>
    <w:p w:rsidR="00607994" w:rsidRPr="00607994" w:rsidRDefault="00607994" w:rsidP="00607994">
      <w:pPr>
        <w:spacing w:line="240" w:lineRule="auto"/>
        <w:jc w:val="both"/>
        <w:rPr>
          <w:rFonts w:eastAsia="Calibri" w:cs="Calibri"/>
        </w:rPr>
      </w:pPr>
      <w:r w:rsidRPr="00607994">
        <w:rPr>
          <w:rFonts w:cs="Calibri"/>
        </w:rPr>
        <w:t>Disharmony in jurisdiction and competences in the energy sector of Bosnia and Herzegovina (energy sector of Bosnia and Herzegovina is not under the jurisdiction of the state of Bosnia and Herzegovina but under the jurisdiction of the entities, except the function of coordination under the Ministry of Foreign Trade and Economic Relations), on one hand, and undertaken international obligations of Bosnia and Herzegovina in the process of integration and fulfilment of obligations, on the other hand, produce a large delay of objectively possible faster development and utilization of international financial resources and projects. As it has been already explained, the complexity of the political structures in Bosnia and Herzegovina covers the energy sector too. This can be seen in the table below.</w:t>
      </w:r>
    </w:p>
    <w:p w:rsidR="00607994" w:rsidRPr="00607994" w:rsidRDefault="00607994" w:rsidP="00607994">
      <w:pPr>
        <w:pStyle w:val="Caption"/>
        <w:spacing w:after="120"/>
        <w:ind w:left="851" w:hanging="851"/>
        <w:rPr>
          <w:rFonts w:cs="Calibri"/>
          <w:b w:val="0"/>
          <w:color w:val="000000"/>
          <w:sz w:val="20"/>
          <w:szCs w:val="20"/>
        </w:rPr>
      </w:pPr>
      <w:bookmarkStart w:id="314" w:name="_Toc383179882"/>
      <w:bookmarkStart w:id="315" w:name="_Toc393012993"/>
      <w:r w:rsidRPr="00607994">
        <w:rPr>
          <w:rFonts w:cs="Calibri"/>
          <w:b w:val="0"/>
          <w:color w:val="000000"/>
          <w:sz w:val="20"/>
        </w:rPr>
        <w:t xml:space="preserve">Table </w:t>
      </w:r>
      <w:r w:rsidR="00F8171D" w:rsidRPr="00607994">
        <w:rPr>
          <w:rFonts w:cs="Calibri"/>
          <w:b w:val="0"/>
          <w:color w:val="000000"/>
          <w:sz w:val="20"/>
        </w:rPr>
        <w:fldChar w:fldCharType="begin"/>
      </w:r>
      <w:r w:rsidRPr="00607994">
        <w:rPr>
          <w:rFonts w:cs="Calibri"/>
          <w:b w:val="0"/>
          <w:color w:val="000000"/>
          <w:sz w:val="20"/>
        </w:rPr>
        <w:instrText xml:space="preserve"> SEQ Tabela \* ARABIC </w:instrText>
      </w:r>
      <w:r w:rsidR="00F8171D" w:rsidRPr="00607994">
        <w:rPr>
          <w:rFonts w:cs="Calibri"/>
          <w:b w:val="0"/>
          <w:color w:val="000000"/>
          <w:sz w:val="20"/>
        </w:rPr>
        <w:fldChar w:fldCharType="separate"/>
      </w:r>
      <w:r w:rsidRPr="00607994">
        <w:rPr>
          <w:rFonts w:cs="Calibri"/>
          <w:b w:val="0"/>
          <w:color w:val="000000"/>
          <w:sz w:val="20"/>
        </w:rPr>
        <w:t>18</w:t>
      </w:r>
      <w:r w:rsidR="00F8171D" w:rsidRPr="00607994">
        <w:rPr>
          <w:rFonts w:cs="Calibri"/>
          <w:b w:val="0"/>
          <w:color w:val="000000"/>
          <w:sz w:val="20"/>
        </w:rPr>
        <w:fldChar w:fldCharType="end"/>
      </w:r>
      <w:r w:rsidRPr="00607994">
        <w:rPr>
          <w:rFonts w:cs="Calibri"/>
          <w:b w:val="0"/>
          <w:color w:val="000000"/>
          <w:sz w:val="20"/>
        </w:rPr>
        <w:t>. Major participants in the electricity sector in the Republic of Srpska</w:t>
      </w:r>
      <w:bookmarkEnd w:id="314"/>
      <w:bookmarkEnd w:id="31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01"/>
        <w:gridCol w:w="6542"/>
      </w:tblGrid>
      <w:tr w:rsidR="00607994" w:rsidRPr="00607994" w:rsidTr="00FD1575">
        <w:tc>
          <w:tcPr>
            <w:tcW w:w="9243" w:type="dxa"/>
            <w:gridSpan w:val="2"/>
          </w:tcPr>
          <w:p w:rsidR="00607994" w:rsidRPr="00607994" w:rsidRDefault="00607994" w:rsidP="00607994">
            <w:pPr>
              <w:spacing w:after="0"/>
              <w:jc w:val="center"/>
              <w:rPr>
                <w:rFonts w:eastAsia="Calibri" w:cs="Calibri"/>
                <w:b/>
                <w:bCs/>
                <w:sz w:val="20"/>
                <w:szCs w:val="20"/>
              </w:rPr>
            </w:pPr>
            <w:r w:rsidRPr="00607994">
              <w:rPr>
                <w:rFonts w:cs="Calibri"/>
                <w:b/>
                <w:sz w:val="20"/>
              </w:rPr>
              <w:t>ENERGY  POLICY</w:t>
            </w:r>
          </w:p>
        </w:tc>
      </w:tr>
      <w:tr w:rsidR="00607994" w:rsidRPr="00607994" w:rsidTr="00FD1575">
        <w:tc>
          <w:tcPr>
            <w:tcW w:w="2701" w:type="dxa"/>
          </w:tcPr>
          <w:p w:rsidR="00607994" w:rsidRPr="00607994" w:rsidRDefault="00607994" w:rsidP="00607994">
            <w:pPr>
              <w:spacing w:after="0"/>
              <w:rPr>
                <w:rFonts w:eastAsia="Calibri" w:cs="Calibri"/>
                <w:sz w:val="20"/>
                <w:szCs w:val="20"/>
              </w:rPr>
            </w:pPr>
            <w:r w:rsidRPr="00607994">
              <w:rPr>
                <w:rFonts w:cs="Calibri"/>
                <w:sz w:val="20"/>
              </w:rPr>
              <w:t>The Ministry of Foreign Trade and Economic Relations of Bosnia and Herzegovina</w:t>
            </w:r>
          </w:p>
        </w:tc>
        <w:tc>
          <w:tcPr>
            <w:tcW w:w="6542" w:type="dxa"/>
          </w:tcPr>
          <w:p w:rsidR="00607994" w:rsidRPr="00607994" w:rsidRDefault="00607994" w:rsidP="00607994">
            <w:pPr>
              <w:spacing w:after="0"/>
              <w:jc w:val="both"/>
              <w:rPr>
                <w:rFonts w:eastAsia="Calibri" w:cs="Calibri"/>
                <w:b/>
                <w:bCs/>
                <w:sz w:val="20"/>
                <w:szCs w:val="20"/>
                <w:u w:val="single"/>
              </w:rPr>
            </w:pPr>
            <w:r w:rsidRPr="00607994">
              <w:rPr>
                <w:rFonts w:cs="Calibri"/>
                <w:sz w:val="20"/>
              </w:rPr>
              <w:t>The Ministry is responsible for tasks and duties falling within the jurisdiction of the State of Bosnia and Herzegovina including defining policies and basic principles, coordinating activities and consolidating entity plans with those of international institutions in the areas of energy and environment protection, as well as development and use of natural resources</w:t>
            </w:r>
            <w:r w:rsidRPr="00607994">
              <w:rPr>
                <w:rStyle w:val="FootnoteReference"/>
                <w:rFonts w:cs="Calibri"/>
                <w:sz w:val="20"/>
              </w:rPr>
              <w:footnoteReference w:id="15"/>
            </w:r>
            <w:r w:rsidRPr="00607994">
              <w:rPr>
                <w:rFonts w:cs="Calibri"/>
                <w:sz w:val="20"/>
              </w:rPr>
              <w:t>.</w:t>
            </w:r>
          </w:p>
        </w:tc>
      </w:tr>
      <w:tr w:rsidR="00607994" w:rsidRPr="00607994" w:rsidTr="00FD1575">
        <w:tc>
          <w:tcPr>
            <w:tcW w:w="2701" w:type="dxa"/>
          </w:tcPr>
          <w:p w:rsidR="00607994" w:rsidRPr="00607994" w:rsidRDefault="00607994" w:rsidP="00607994">
            <w:pPr>
              <w:spacing w:after="0"/>
              <w:rPr>
                <w:rFonts w:eastAsia="Calibri" w:cs="Calibri"/>
                <w:sz w:val="20"/>
                <w:szCs w:val="20"/>
              </w:rPr>
            </w:pPr>
            <w:r w:rsidRPr="00607994">
              <w:rPr>
                <w:rFonts w:cs="Calibri"/>
                <w:sz w:val="20"/>
              </w:rPr>
              <w:t>Ministry of Industry, Energy and Mining of the Republic of Srpska</w:t>
            </w:r>
          </w:p>
        </w:tc>
        <w:tc>
          <w:tcPr>
            <w:tcW w:w="6542" w:type="dxa"/>
          </w:tcPr>
          <w:p w:rsidR="00607994" w:rsidRPr="00607994" w:rsidRDefault="00607994" w:rsidP="00607994">
            <w:pPr>
              <w:spacing w:after="0"/>
              <w:jc w:val="both"/>
              <w:rPr>
                <w:rFonts w:cs="Calibri"/>
                <w:sz w:val="20"/>
                <w:szCs w:val="20"/>
              </w:rPr>
            </w:pPr>
            <w:r w:rsidRPr="00607994">
              <w:rPr>
                <w:rFonts w:cs="Calibri"/>
                <w:sz w:val="20"/>
              </w:rPr>
              <w:t xml:space="preserve">It stimulates development of relevant economic sectors through measures of economic and development. It supervises the influence of economic policy on the development of industrial production, the production in energy and mining sector in general and in individual sectors and significant companies. It participates in the drafting and adoption of technical regulations from department authorities and their adjustment with EU legislation (acquis communautaire). </w:t>
            </w:r>
          </w:p>
        </w:tc>
      </w:tr>
      <w:tr w:rsidR="00607994" w:rsidRPr="00607994" w:rsidTr="00FD1575">
        <w:tc>
          <w:tcPr>
            <w:tcW w:w="2701" w:type="dxa"/>
          </w:tcPr>
          <w:p w:rsidR="00607994" w:rsidRPr="00607994" w:rsidRDefault="00607994" w:rsidP="00607994">
            <w:pPr>
              <w:spacing w:after="0"/>
              <w:rPr>
                <w:rFonts w:eastAsia="Calibri" w:cs="Calibri"/>
                <w:sz w:val="20"/>
                <w:szCs w:val="20"/>
              </w:rPr>
            </w:pPr>
            <w:r w:rsidRPr="00607994">
              <w:rPr>
                <w:rFonts w:cs="Calibri"/>
                <w:sz w:val="20"/>
              </w:rPr>
              <w:t>Ministry of Spatial Planning, Civil Engineering and Ecology of the Republic of Srpska</w:t>
            </w:r>
          </w:p>
        </w:tc>
        <w:tc>
          <w:tcPr>
            <w:tcW w:w="6542" w:type="dxa"/>
          </w:tcPr>
          <w:p w:rsidR="00607994" w:rsidRDefault="00607994" w:rsidP="00607994">
            <w:pPr>
              <w:spacing w:after="0"/>
              <w:jc w:val="both"/>
              <w:rPr>
                <w:rFonts w:cs="Calibri"/>
                <w:sz w:val="20"/>
              </w:rPr>
            </w:pPr>
            <w:r w:rsidRPr="00607994">
              <w:rPr>
                <w:rFonts w:cs="Calibri"/>
                <w:sz w:val="20"/>
              </w:rPr>
              <w:t>Authorities of this institution are related to spatial planning and development, exploitation of natural resources, protection of natural areas with distinct architectural and cultural-historical significance.</w:t>
            </w:r>
            <w:r w:rsidRPr="00607994">
              <w:rPr>
                <w:rFonts w:cs="Calibri"/>
                <w:color w:val="666666"/>
                <w:sz w:val="18"/>
              </w:rPr>
              <w:t xml:space="preserve"> </w:t>
            </w:r>
            <w:r w:rsidRPr="00607994">
              <w:rPr>
                <w:rFonts w:cs="Calibri"/>
                <w:sz w:val="20"/>
              </w:rPr>
              <w:t>The Ministry manages the integral protection of quality of the environment and its improvement through research, planning, management and protection measures, protection of assets of general interest, natural resources, natural and cultural heritage.</w:t>
            </w:r>
          </w:p>
          <w:p w:rsidR="00FD1575" w:rsidRDefault="00FD1575" w:rsidP="00607994">
            <w:pPr>
              <w:spacing w:after="0"/>
              <w:jc w:val="both"/>
              <w:rPr>
                <w:rFonts w:cs="Calibri"/>
                <w:sz w:val="20"/>
              </w:rPr>
            </w:pPr>
          </w:p>
          <w:p w:rsidR="00FD1575" w:rsidRDefault="00FD1575" w:rsidP="00607994">
            <w:pPr>
              <w:spacing w:after="0"/>
              <w:jc w:val="both"/>
              <w:rPr>
                <w:rFonts w:cs="Calibri"/>
                <w:sz w:val="20"/>
              </w:rPr>
            </w:pPr>
          </w:p>
          <w:p w:rsidR="00FD1575" w:rsidRPr="00607994" w:rsidRDefault="00FD1575" w:rsidP="00607994">
            <w:pPr>
              <w:spacing w:after="0"/>
              <w:jc w:val="both"/>
              <w:rPr>
                <w:rFonts w:cs="Calibri"/>
                <w:sz w:val="20"/>
                <w:szCs w:val="20"/>
              </w:rPr>
            </w:pPr>
          </w:p>
        </w:tc>
      </w:tr>
      <w:tr w:rsidR="00607994" w:rsidRPr="00607994" w:rsidTr="00FD1575">
        <w:tc>
          <w:tcPr>
            <w:tcW w:w="9243" w:type="dxa"/>
            <w:gridSpan w:val="2"/>
          </w:tcPr>
          <w:p w:rsidR="00607994" w:rsidRPr="00607994" w:rsidRDefault="00607994" w:rsidP="00607994">
            <w:pPr>
              <w:spacing w:after="0"/>
              <w:jc w:val="center"/>
              <w:rPr>
                <w:rFonts w:cs="Calibri"/>
                <w:b/>
                <w:bCs/>
                <w:sz w:val="20"/>
                <w:szCs w:val="20"/>
              </w:rPr>
            </w:pPr>
            <w:r w:rsidRPr="00607994">
              <w:rPr>
                <w:rFonts w:cs="Calibri"/>
                <w:b/>
                <w:sz w:val="20"/>
              </w:rPr>
              <w:lastRenderedPageBreak/>
              <w:t>REGULATION</w:t>
            </w:r>
          </w:p>
        </w:tc>
      </w:tr>
      <w:tr w:rsidR="00607994" w:rsidRPr="00607994" w:rsidTr="00FD1575">
        <w:tc>
          <w:tcPr>
            <w:tcW w:w="2701" w:type="dxa"/>
          </w:tcPr>
          <w:p w:rsidR="00607994" w:rsidRPr="00607994" w:rsidRDefault="00607994" w:rsidP="00607994">
            <w:pPr>
              <w:spacing w:after="0"/>
              <w:rPr>
                <w:rFonts w:eastAsia="Calibri" w:cs="Calibri"/>
                <w:sz w:val="20"/>
                <w:szCs w:val="20"/>
              </w:rPr>
            </w:pPr>
            <w:r w:rsidRPr="00607994">
              <w:rPr>
                <w:rFonts w:cs="Calibri"/>
                <w:sz w:val="20"/>
              </w:rPr>
              <w:t>The State Electricity Regulatory Commission (SERC)</w:t>
            </w:r>
          </w:p>
        </w:tc>
        <w:tc>
          <w:tcPr>
            <w:tcW w:w="6542" w:type="dxa"/>
          </w:tcPr>
          <w:p w:rsidR="00607994" w:rsidRPr="00607994" w:rsidRDefault="00607994" w:rsidP="00607994">
            <w:pPr>
              <w:spacing w:after="0"/>
              <w:jc w:val="both"/>
              <w:rPr>
                <w:rFonts w:cs="Calibri"/>
                <w:sz w:val="20"/>
                <w:szCs w:val="20"/>
              </w:rPr>
            </w:pPr>
            <w:r w:rsidRPr="00607994">
              <w:rPr>
                <w:rFonts w:cs="Calibri"/>
                <w:sz w:val="20"/>
              </w:rPr>
              <w:t>It is an independent institution of Bosnia and Herzegovina established by the Parliamentary Assembly of Bosnia and Herzegovina</w:t>
            </w:r>
            <w:r w:rsidRPr="00607994">
              <w:rPr>
                <w:rStyle w:val="FootnoteReference"/>
                <w:rFonts w:cs="Calibri"/>
                <w:sz w:val="20"/>
              </w:rPr>
              <w:footnoteReference w:id="16"/>
            </w:r>
            <w:r w:rsidRPr="00607994">
              <w:rPr>
                <w:rFonts w:cs="Calibri"/>
                <w:sz w:val="20"/>
              </w:rPr>
              <w:t>. SERC regulates the electricity transmission system in Bosnia and Herzegovina and has jurisdiction and responsibility over transmission of electricity, transmission system operations and international trade in electricity in accordance with international codes and standards of the European Union.</w:t>
            </w:r>
          </w:p>
        </w:tc>
      </w:tr>
      <w:tr w:rsidR="00607994" w:rsidRPr="00607994" w:rsidTr="00FD1575">
        <w:trPr>
          <w:trHeight w:val="1076"/>
        </w:trPr>
        <w:tc>
          <w:tcPr>
            <w:tcW w:w="2701" w:type="dxa"/>
          </w:tcPr>
          <w:p w:rsidR="00607994" w:rsidRPr="00607994" w:rsidRDefault="00607994" w:rsidP="00607994">
            <w:pPr>
              <w:spacing w:after="0"/>
              <w:rPr>
                <w:rFonts w:eastAsia="Calibri" w:cs="Calibri"/>
                <w:sz w:val="20"/>
                <w:szCs w:val="20"/>
              </w:rPr>
            </w:pPr>
            <w:r w:rsidRPr="00607994">
              <w:rPr>
                <w:rFonts w:cs="Calibri"/>
                <w:sz w:val="20"/>
              </w:rPr>
              <w:t>Regulatory Commission for Energy of Republic of Srpska (RCERS)</w:t>
            </w:r>
          </w:p>
        </w:tc>
        <w:tc>
          <w:tcPr>
            <w:tcW w:w="6542" w:type="dxa"/>
          </w:tcPr>
          <w:p w:rsidR="00607994" w:rsidRPr="00EE407C" w:rsidRDefault="00607994" w:rsidP="00607994">
            <w:pPr>
              <w:spacing w:after="0"/>
              <w:jc w:val="both"/>
              <w:rPr>
                <w:rFonts w:cs="Calibri"/>
                <w:spacing w:val="-4"/>
                <w:sz w:val="20"/>
                <w:szCs w:val="20"/>
              </w:rPr>
            </w:pPr>
            <w:r w:rsidRPr="00EE407C">
              <w:rPr>
                <w:rFonts w:cs="Calibri"/>
                <w:spacing w:val="-4"/>
                <w:sz w:val="20"/>
              </w:rPr>
              <w:t>Regulatory Commission for Energy of Republic of Srpska was founded in 2002 as Regulatory Commission for Electricity of Republic of Srpska, in order to regulate monopolistic behaviour and provide all participants on the electricity market in Republic of Srpska with transparent and non-discriminatory position</w:t>
            </w:r>
            <w:r w:rsidRPr="00EE407C">
              <w:rPr>
                <w:rFonts w:cs="Calibri"/>
                <w:spacing w:val="-4"/>
                <w:sz w:val="20"/>
                <w:vertAlign w:val="superscript"/>
              </w:rPr>
              <w:footnoteReference w:id="17"/>
            </w:r>
            <w:r w:rsidRPr="00EE407C">
              <w:rPr>
                <w:rFonts w:cs="Calibri"/>
                <w:spacing w:val="-4"/>
                <w:sz w:val="20"/>
              </w:rPr>
              <w:t>. In 2007, apart from competences, the name of the Regulatory Commission for Electricity of Republic of Srpska was changed into Regulatory Commission for Energy of Republic of Srpska</w:t>
            </w:r>
            <w:r w:rsidRPr="00EE407C">
              <w:rPr>
                <w:rFonts w:cs="Calibri"/>
                <w:spacing w:val="-4"/>
                <w:sz w:val="20"/>
                <w:vertAlign w:val="superscript"/>
              </w:rPr>
              <w:footnoteReference w:id="18"/>
            </w:r>
            <w:r w:rsidRPr="00EE407C">
              <w:rPr>
                <w:rFonts w:cs="Calibri"/>
                <w:spacing w:val="-4"/>
                <w:sz w:val="20"/>
              </w:rPr>
              <w:t>. Basic competences of the Regulatory Commission within the electric energy sector are as follows: monitoring and regulation of relationships between generation, distribution and customers of electricity including traders of electricity, prescription of methodology and criteria for determination of both, the price for using distribution grid and for supply of non-eligible customers with electricity as well as the methodology for determination of the fee for connection to the distribution grid, making tariff system for selling electricity and using distribution grid, determination of tariff rates for distribution system users and tariff rates for non-eligible customers, issuance or revocation of the licenses for generation, distribution and trade of electricity, making general conditions for delivery of electricity, determination of the electricity price at the plant outlet.</w:t>
            </w:r>
          </w:p>
        </w:tc>
      </w:tr>
      <w:tr w:rsidR="00607994" w:rsidRPr="00607994" w:rsidTr="00FD1575">
        <w:tc>
          <w:tcPr>
            <w:tcW w:w="9243" w:type="dxa"/>
            <w:gridSpan w:val="2"/>
          </w:tcPr>
          <w:p w:rsidR="00607994" w:rsidRPr="00607994" w:rsidRDefault="00607994" w:rsidP="00607994">
            <w:pPr>
              <w:tabs>
                <w:tab w:val="left" w:pos="1545"/>
              </w:tabs>
              <w:spacing w:after="0"/>
              <w:jc w:val="center"/>
              <w:rPr>
                <w:rFonts w:cs="Calibri"/>
                <w:sz w:val="20"/>
                <w:szCs w:val="20"/>
              </w:rPr>
            </w:pPr>
            <w:r w:rsidRPr="00607994">
              <w:rPr>
                <w:rFonts w:cs="Calibri"/>
                <w:b/>
                <w:sz w:val="20"/>
              </w:rPr>
              <w:t>TRANSMISSION</w:t>
            </w:r>
          </w:p>
        </w:tc>
      </w:tr>
      <w:tr w:rsidR="00607994" w:rsidRPr="00607994" w:rsidTr="00FD1575">
        <w:tc>
          <w:tcPr>
            <w:tcW w:w="2701" w:type="dxa"/>
          </w:tcPr>
          <w:p w:rsidR="00607994" w:rsidRPr="00607994" w:rsidRDefault="00607994" w:rsidP="00607994">
            <w:pPr>
              <w:spacing w:after="0"/>
              <w:rPr>
                <w:rFonts w:eastAsia="Calibri" w:cs="Calibri"/>
                <w:sz w:val="20"/>
                <w:szCs w:val="20"/>
              </w:rPr>
            </w:pPr>
            <w:r w:rsidRPr="00607994">
              <w:rPr>
                <w:rFonts w:cs="Calibri"/>
                <w:sz w:val="20"/>
              </w:rPr>
              <w:t>Independent System Operator in Bosnia and Herzegovina (ISO)</w:t>
            </w:r>
            <w:r w:rsidRPr="00607994">
              <w:rPr>
                <w:rStyle w:val="FootnoteReference"/>
                <w:rFonts w:cs="Calibri"/>
                <w:sz w:val="20"/>
              </w:rPr>
              <w:footnoteReference w:id="19"/>
            </w:r>
          </w:p>
        </w:tc>
        <w:tc>
          <w:tcPr>
            <w:tcW w:w="6542" w:type="dxa"/>
          </w:tcPr>
          <w:p w:rsidR="00607994" w:rsidRPr="00EE407C" w:rsidRDefault="00607994" w:rsidP="00FD1575">
            <w:pPr>
              <w:spacing w:after="0"/>
              <w:jc w:val="both"/>
              <w:rPr>
                <w:rFonts w:cs="Calibri"/>
                <w:sz w:val="20"/>
                <w:szCs w:val="20"/>
              </w:rPr>
            </w:pPr>
            <w:r w:rsidRPr="00EE407C">
              <w:rPr>
                <w:rFonts w:cs="Calibri"/>
                <w:sz w:val="20"/>
              </w:rPr>
              <w:t>The purpose of establishing ISO BH is to ensure continuity supply of electricity according to defined quality standards for citizen welfare in Bosnia and Herzegovina. ISO BH competences are: management of the transmission system with the aim of ensuring reliability, management of assets and appliances in the mainstream control centre, management of  the balance market, assurance of auxiliary services and development and application of reliable standards, development and application of guidelines which regulate the usage of the transmission system, development and enforcement of market regulations which are founded by provisions cohesive to the systems and auxiliary services in the transmission system.</w:t>
            </w:r>
          </w:p>
        </w:tc>
      </w:tr>
      <w:tr w:rsidR="00607994" w:rsidRPr="00607994" w:rsidTr="00FD1575">
        <w:tc>
          <w:tcPr>
            <w:tcW w:w="2701" w:type="dxa"/>
          </w:tcPr>
          <w:p w:rsidR="00607994" w:rsidRPr="00607994" w:rsidRDefault="00607994" w:rsidP="00607994">
            <w:pPr>
              <w:spacing w:after="0"/>
              <w:rPr>
                <w:rFonts w:eastAsia="Calibri" w:cs="Calibri"/>
                <w:sz w:val="20"/>
                <w:szCs w:val="20"/>
              </w:rPr>
            </w:pPr>
            <w:r w:rsidRPr="00607994">
              <w:rPr>
                <w:rFonts w:cs="Calibri"/>
                <w:sz w:val="20"/>
              </w:rPr>
              <w:t>Elektroprenos/Elektroprijenos BH JSC Banja Luka</w:t>
            </w:r>
            <w:r w:rsidRPr="00607994">
              <w:rPr>
                <w:rStyle w:val="FootnoteReference"/>
                <w:rFonts w:cs="Calibri"/>
                <w:sz w:val="20"/>
              </w:rPr>
              <w:footnoteReference w:id="20"/>
            </w:r>
          </w:p>
        </w:tc>
        <w:tc>
          <w:tcPr>
            <w:tcW w:w="6542" w:type="dxa"/>
          </w:tcPr>
          <w:p w:rsidR="00607994" w:rsidRDefault="00607994" w:rsidP="00607994">
            <w:pPr>
              <w:spacing w:after="0"/>
              <w:jc w:val="both"/>
              <w:rPr>
                <w:rFonts w:cs="Calibri"/>
                <w:sz w:val="20"/>
              </w:rPr>
            </w:pPr>
            <w:r w:rsidRPr="00EE407C">
              <w:rPr>
                <w:rFonts w:cs="Calibri"/>
                <w:sz w:val="20"/>
              </w:rPr>
              <w:t>The activity of the company is transmission of electricity and maintenance, construction and enlargement of distribution grid in BH.</w:t>
            </w:r>
            <w:r w:rsidRPr="00EE407C">
              <w:rPr>
                <w:rFonts w:cs="Calibri"/>
              </w:rPr>
              <w:t xml:space="preserve"> </w:t>
            </w:r>
            <w:r w:rsidRPr="00EE407C">
              <w:rPr>
                <w:rFonts w:cs="Calibri"/>
                <w:sz w:val="20"/>
              </w:rPr>
              <w:t>The function of the company is to transfer the energy generated in the power plants to electricity distribution areas or large industrial consumers and to connect electric power system of BH with electric power systems of neighbouring countries and wider area in order to enable export, import and transit of electricity.</w:t>
            </w:r>
          </w:p>
          <w:p w:rsidR="00EE407C" w:rsidRPr="00EE407C" w:rsidRDefault="00EE407C" w:rsidP="00607994">
            <w:pPr>
              <w:spacing w:after="0"/>
              <w:jc w:val="both"/>
              <w:rPr>
                <w:rFonts w:cs="Calibri"/>
                <w:sz w:val="20"/>
                <w:szCs w:val="20"/>
              </w:rPr>
            </w:pPr>
          </w:p>
        </w:tc>
      </w:tr>
      <w:tr w:rsidR="00607994" w:rsidRPr="00607994" w:rsidTr="00FD1575">
        <w:tc>
          <w:tcPr>
            <w:tcW w:w="9243" w:type="dxa"/>
            <w:gridSpan w:val="2"/>
          </w:tcPr>
          <w:p w:rsidR="00607994" w:rsidRPr="00607994" w:rsidRDefault="00607994" w:rsidP="00607994">
            <w:pPr>
              <w:spacing w:after="0"/>
              <w:jc w:val="center"/>
              <w:rPr>
                <w:rFonts w:cs="Calibri"/>
                <w:sz w:val="20"/>
                <w:szCs w:val="20"/>
              </w:rPr>
            </w:pPr>
            <w:r w:rsidRPr="00607994">
              <w:rPr>
                <w:rFonts w:cs="Calibri"/>
                <w:b/>
                <w:sz w:val="20"/>
              </w:rPr>
              <w:lastRenderedPageBreak/>
              <w:t>DISTRIBUTION</w:t>
            </w:r>
          </w:p>
        </w:tc>
      </w:tr>
      <w:tr w:rsidR="00607994" w:rsidRPr="00607994" w:rsidTr="00FD1575">
        <w:tc>
          <w:tcPr>
            <w:tcW w:w="2701" w:type="dxa"/>
          </w:tcPr>
          <w:p w:rsidR="00607994" w:rsidRPr="00607994" w:rsidRDefault="00607994" w:rsidP="00607994">
            <w:pPr>
              <w:spacing w:after="0"/>
              <w:rPr>
                <w:rFonts w:eastAsia="Calibri" w:cs="Calibri"/>
                <w:sz w:val="20"/>
                <w:szCs w:val="20"/>
              </w:rPr>
            </w:pPr>
            <w:r w:rsidRPr="00607994">
              <w:rPr>
                <w:rFonts w:cs="Calibri"/>
                <w:sz w:val="20"/>
              </w:rPr>
              <w:t>Joint Holding Company Elektroprivreda Republike Srpske, JSC Trebinje (JH EPRS)</w:t>
            </w:r>
            <w:r w:rsidRPr="00607994">
              <w:rPr>
                <w:rStyle w:val="FootnoteReference"/>
                <w:rFonts w:cs="Calibri"/>
                <w:sz w:val="20"/>
              </w:rPr>
              <w:footnoteReference w:id="21"/>
            </w:r>
          </w:p>
        </w:tc>
        <w:tc>
          <w:tcPr>
            <w:tcW w:w="6542" w:type="dxa"/>
          </w:tcPr>
          <w:p w:rsidR="00607994" w:rsidRPr="00607994" w:rsidRDefault="00607994" w:rsidP="00607994">
            <w:pPr>
              <w:spacing w:after="0"/>
              <w:jc w:val="both"/>
              <w:rPr>
                <w:rFonts w:cs="Calibri"/>
                <w:sz w:val="20"/>
                <w:szCs w:val="20"/>
              </w:rPr>
            </w:pPr>
            <w:r w:rsidRPr="00607994">
              <w:rPr>
                <w:rFonts w:cs="Calibri"/>
                <w:sz w:val="20"/>
              </w:rPr>
              <w:t>JH EPRS, is one of three vertically integrated monopolies in charge of generation, transmission and distribution of electricity in BH together with Public Company Elektroprivreda Bosne i Hercegovine JSC (EPBiH) and Public Company Elektroprivreda Hrvatske Zajednice Herceg-Bosna JSC (EPHZHB).</w:t>
            </w:r>
            <w:r w:rsidRPr="00607994">
              <w:rPr>
                <w:rFonts w:cs="Calibri"/>
                <w:color w:val="000000"/>
                <w:sz w:val="18"/>
              </w:rPr>
              <w:t xml:space="preserve"> </w:t>
            </w:r>
            <w:r w:rsidRPr="00607994">
              <w:rPr>
                <w:rFonts w:cs="Calibri"/>
                <w:sz w:val="20"/>
              </w:rPr>
              <w:t>The activities of the company are: generation of electricity and exploitation of coal, distribution and supply of buyers in the Republic of Srpska with electricity, trade in electricity, optimization of generation and providing the technical and technological unity of the system striving for more efficient and rational business activity of joint stock companies regarding the position of the Joint Holding as responsible party under the Market Rules and Grid Code, project management and implementation of projects in the energy sector of the Republic of Srpska.</w:t>
            </w:r>
            <w:r w:rsidRPr="00607994">
              <w:rPr>
                <w:rFonts w:cs="Calibri"/>
                <w:color w:val="000000"/>
                <w:sz w:val="18"/>
              </w:rPr>
              <w:t xml:space="preserve"> </w:t>
            </w:r>
            <w:r w:rsidRPr="00607994">
              <w:rPr>
                <w:rFonts w:cs="Calibri"/>
                <w:sz w:val="20"/>
              </w:rPr>
              <w:t>JH ERS is consisted of five companies for the distribution of electricity, namely:</w:t>
            </w:r>
          </w:p>
          <w:p w:rsidR="00607994" w:rsidRPr="00607994" w:rsidRDefault="00607994" w:rsidP="00607994">
            <w:pPr>
              <w:numPr>
                <w:ilvl w:val="0"/>
                <w:numId w:val="15"/>
              </w:numPr>
              <w:spacing w:after="0"/>
              <w:jc w:val="both"/>
              <w:rPr>
                <w:rFonts w:cs="Calibri"/>
                <w:sz w:val="20"/>
                <w:szCs w:val="20"/>
              </w:rPr>
            </w:pPr>
            <w:r w:rsidRPr="00607994">
              <w:rPr>
                <w:rFonts w:cs="Calibri"/>
                <w:sz w:val="20"/>
              </w:rPr>
              <w:t>JC Elektrokrajina JSC Banja Luka</w:t>
            </w:r>
          </w:p>
          <w:p w:rsidR="00607994" w:rsidRPr="00607994" w:rsidRDefault="00607994" w:rsidP="00607994">
            <w:pPr>
              <w:numPr>
                <w:ilvl w:val="0"/>
                <w:numId w:val="15"/>
              </w:numPr>
              <w:spacing w:after="0"/>
              <w:jc w:val="both"/>
              <w:rPr>
                <w:rFonts w:cs="Calibri"/>
                <w:sz w:val="20"/>
                <w:szCs w:val="20"/>
              </w:rPr>
            </w:pPr>
            <w:r w:rsidRPr="00607994">
              <w:rPr>
                <w:rFonts w:cs="Calibri"/>
                <w:sz w:val="20"/>
              </w:rPr>
              <w:t>JC Elektro Doboj JSC Doboj</w:t>
            </w:r>
          </w:p>
          <w:p w:rsidR="00607994" w:rsidRPr="00607994" w:rsidRDefault="00607994" w:rsidP="00607994">
            <w:pPr>
              <w:numPr>
                <w:ilvl w:val="0"/>
                <w:numId w:val="15"/>
              </w:numPr>
              <w:spacing w:after="0"/>
              <w:jc w:val="both"/>
              <w:rPr>
                <w:rFonts w:cs="Calibri"/>
                <w:sz w:val="20"/>
                <w:szCs w:val="20"/>
              </w:rPr>
            </w:pPr>
            <w:r w:rsidRPr="00607994">
              <w:rPr>
                <w:rFonts w:cs="Calibri"/>
                <w:sz w:val="20"/>
              </w:rPr>
              <w:t>JC Elektro Bijeljina JSC Bijeljina</w:t>
            </w:r>
          </w:p>
          <w:p w:rsidR="00607994" w:rsidRPr="00607994" w:rsidRDefault="00607994" w:rsidP="00607994">
            <w:pPr>
              <w:numPr>
                <w:ilvl w:val="0"/>
                <w:numId w:val="15"/>
              </w:numPr>
              <w:spacing w:after="0"/>
              <w:jc w:val="both"/>
              <w:rPr>
                <w:rFonts w:cs="Calibri"/>
                <w:sz w:val="20"/>
                <w:szCs w:val="20"/>
              </w:rPr>
            </w:pPr>
            <w:r w:rsidRPr="00607994">
              <w:rPr>
                <w:rFonts w:cs="Calibri"/>
                <w:sz w:val="20"/>
              </w:rPr>
              <w:t>JC Elektrodistribucija Pale JSC Pale</w:t>
            </w:r>
          </w:p>
          <w:p w:rsidR="00607994" w:rsidRPr="00607994" w:rsidRDefault="00607994" w:rsidP="00607994">
            <w:pPr>
              <w:numPr>
                <w:ilvl w:val="0"/>
                <w:numId w:val="15"/>
              </w:numPr>
              <w:spacing w:after="0"/>
              <w:jc w:val="both"/>
              <w:rPr>
                <w:rFonts w:cs="Calibri"/>
                <w:sz w:val="20"/>
                <w:szCs w:val="20"/>
              </w:rPr>
            </w:pPr>
            <w:r w:rsidRPr="00607994">
              <w:rPr>
                <w:rFonts w:cs="Calibri"/>
                <w:sz w:val="20"/>
              </w:rPr>
              <w:t>JC Elektrohercegovina JSC Trebinje</w:t>
            </w:r>
          </w:p>
        </w:tc>
      </w:tr>
    </w:tbl>
    <w:p w:rsidR="00607994" w:rsidRPr="00607994" w:rsidRDefault="00607994" w:rsidP="00DB5A90">
      <w:pPr>
        <w:pStyle w:val="Heading2"/>
        <w:spacing w:line="360" w:lineRule="auto"/>
        <w:rPr>
          <w:rFonts w:ascii="Calibri" w:hAnsi="Calibri" w:cs="Calibri"/>
          <w:color w:val="000000"/>
          <w:sz w:val="22"/>
          <w:szCs w:val="22"/>
        </w:rPr>
      </w:pPr>
      <w:bookmarkStart w:id="316" w:name="_Toc383179072"/>
      <w:bookmarkStart w:id="317" w:name="_Toc393011789"/>
      <w:r w:rsidRPr="00607994">
        <w:rPr>
          <w:rFonts w:ascii="Calibri" w:hAnsi="Calibri" w:cs="Calibri"/>
          <w:color w:val="000000"/>
          <w:sz w:val="22"/>
        </w:rPr>
        <w:t>Legislative framework of Bosnia and Herzegovina and the Republic of Srpska</w:t>
      </w:r>
      <w:bookmarkEnd w:id="316"/>
      <w:bookmarkEnd w:id="317"/>
    </w:p>
    <w:p w:rsidR="00607994" w:rsidRPr="00607994" w:rsidRDefault="00607994" w:rsidP="00607994">
      <w:pPr>
        <w:spacing w:line="240" w:lineRule="auto"/>
        <w:jc w:val="both"/>
        <w:rPr>
          <w:rFonts w:eastAsia="Calibri" w:cs="Calibri"/>
        </w:rPr>
      </w:pPr>
      <w:r w:rsidRPr="00607994">
        <w:rPr>
          <w:rFonts w:cs="Calibri"/>
        </w:rPr>
        <w:t>As already stated in the previous chapter related to the institutional framework, as a result of the complex organizational structure in the energy sector there is also the complex legal framework, which can not be adopted only at national level but also at the entity level. As it can be seen in the table above, the Regulatory Commissions that regulate the electricity market by its regulations have an important role. The following is an overview of the legal framework in B&amp;H and the RS with special emphasis on legislative procedure for the construction of PV and TS systems on the territory of the Republic of Srpska.</w:t>
      </w:r>
    </w:p>
    <w:p w:rsidR="00607994" w:rsidRPr="00607994" w:rsidRDefault="00607994" w:rsidP="00493DA9">
      <w:pPr>
        <w:spacing w:after="0"/>
        <w:jc w:val="both"/>
        <w:rPr>
          <w:rFonts w:eastAsia="Calibri" w:cs="Calibri"/>
          <w:b/>
          <w:i/>
          <w:iCs/>
        </w:rPr>
      </w:pPr>
      <w:r w:rsidRPr="00607994">
        <w:rPr>
          <w:rFonts w:cs="Calibri"/>
          <w:b/>
          <w:i/>
        </w:rPr>
        <w:t>Law on Transmission of Electricity, Regulator and System Operator of Bosnia and Herzegovina (Official Gazette of B&amp;H, number 07/02 and 13/03)</w:t>
      </w:r>
    </w:p>
    <w:p w:rsidR="00607994" w:rsidRPr="00607994" w:rsidRDefault="00607994" w:rsidP="00607994">
      <w:pPr>
        <w:spacing w:line="240" w:lineRule="auto"/>
        <w:jc w:val="both"/>
        <w:rPr>
          <w:rFonts w:eastAsia="Calibri" w:cs="Calibri"/>
        </w:rPr>
      </w:pPr>
      <w:r w:rsidRPr="00607994">
        <w:rPr>
          <w:rFonts w:cs="Calibri"/>
        </w:rPr>
        <w:t xml:space="preserve">The Law is intended to facilitate and advance the creation of an electric energy market in Bosnia and Herzegovina as well as to integrate the market into the international electric market. The objective of this Law is to lay down the basis for unlimited and free trade and a continuous supply of electricity at defined quality standards for the welfare of the citizens of Bosnia and Herzegovina. The Law regulates the jurisdiction over the electricity transmission system in B&amp;H and establishes the State Electricity Regulatory Commission (hereinafter: SERC), having jurisdiction and responsibility over transmission of electricity, transmission system operations and foreign trade in electricity, the Independent System Operator (hereinafter: ISO B&amp;H) for the management of the system, transmission network and its assets shall be managed by the company for the transmission of electric energy (hereinafter: Elektroprenos – Elektroprijenos BiH) and policy-making, in accordance with this Law, shall be carried out by the Ministry of Foreign Trade and Economic Relations. According to the Article 4 of the mentioned Law, the market for electricity in Bosnia and Herzegovina is a single unified economic space and licenses issued by the Entity regulatory bodies for trade in Bosnia and Herzegovina shall be valid in the territory of Bosnia and Herzegovina. </w:t>
      </w:r>
    </w:p>
    <w:p w:rsidR="00607994" w:rsidRPr="00607994" w:rsidRDefault="00607994" w:rsidP="00493DA9">
      <w:pPr>
        <w:spacing w:after="0"/>
        <w:jc w:val="both"/>
        <w:rPr>
          <w:rFonts w:eastAsia="Calibri" w:cs="Calibri"/>
          <w:b/>
          <w:i/>
          <w:iCs/>
        </w:rPr>
      </w:pPr>
      <w:r w:rsidRPr="00607994">
        <w:rPr>
          <w:rFonts w:cs="Calibri"/>
          <w:b/>
          <w:i/>
        </w:rPr>
        <w:t>Law on Foundation of Independent System Operator for the Transmission System in Bosnia and Herzegovina (Official Gazette of B</w:t>
      </w:r>
      <w:r w:rsidR="00DB5A90">
        <w:rPr>
          <w:rFonts w:cs="Calibri"/>
          <w:b/>
          <w:i/>
        </w:rPr>
        <w:t>&amp;</w:t>
      </w:r>
      <w:r w:rsidRPr="00607994">
        <w:rPr>
          <w:rFonts w:cs="Calibri"/>
          <w:b/>
          <w:i/>
        </w:rPr>
        <w:t>H</w:t>
      </w:r>
      <w:r w:rsidR="00DB5A90">
        <w:rPr>
          <w:rFonts w:cs="Calibri"/>
          <w:b/>
          <w:i/>
        </w:rPr>
        <w:t>, number</w:t>
      </w:r>
      <w:r w:rsidRPr="00607994">
        <w:rPr>
          <w:rFonts w:cs="Calibri"/>
          <w:b/>
          <w:i/>
        </w:rPr>
        <w:t xml:space="preserve"> 35/04)</w:t>
      </w:r>
    </w:p>
    <w:p w:rsidR="00607994" w:rsidRPr="00607994" w:rsidRDefault="00607994" w:rsidP="00607994">
      <w:pPr>
        <w:spacing w:after="0" w:line="240" w:lineRule="auto"/>
        <w:jc w:val="both"/>
        <w:rPr>
          <w:rFonts w:eastAsia="Calibri" w:cs="Calibri"/>
        </w:rPr>
      </w:pPr>
      <w:r w:rsidRPr="00607994">
        <w:rPr>
          <w:rFonts w:cs="Calibri"/>
        </w:rPr>
        <w:lastRenderedPageBreak/>
        <w:t>This Law establishes a non-profit Independent System Operator in B&amp;H (hereinafter: ISO B&amp;H) and defines its functions, powers, governance and ownership. The objective of the Law is to establish an independent system operator and ensure a continuous supply of electricity at defined quality standards for the welfare of the citizens of Bosnia and Herzegovina. The Law is intended to facilitate the creation of a competitive electricity market in Bosnia and Herzegovina and its integration in regional energy markets and regional energy development activities</w:t>
      </w:r>
      <w:r w:rsidRPr="00607994">
        <w:rPr>
          <w:rStyle w:val="FootnoteReference"/>
          <w:rFonts w:cs="Calibri"/>
        </w:rPr>
        <w:footnoteReference w:id="22"/>
      </w:r>
      <w:r w:rsidRPr="00607994">
        <w:rPr>
          <w:rFonts w:cs="Calibri"/>
        </w:rPr>
        <w:t>.</w:t>
      </w:r>
    </w:p>
    <w:p w:rsidR="00607994" w:rsidRPr="00607994" w:rsidRDefault="00607994" w:rsidP="00607994">
      <w:pPr>
        <w:spacing w:after="0" w:line="240" w:lineRule="auto"/>
        <w:jc w:val="both"/>
        <w:rPr>
          <w:rFonts w:eastAsia="Calibri" w:cs="Calibri"/>
        </w:rPr>
      </w:pPr>
    </w:p>
    <w:p w:rsidR="00607994" w:rsidRPr="00607994" w:rsidRDefault="00607994" w:rsidP="00493DA9">
      <w:pPr>
        <w:spacing w:after="0"/>
        <w:jc w:val="both"/>
        <w:rPr>
          <w:rFonts w:eastAsia="Calibri" w:cs="Calibri"/>
          <w:b/>
          <w:i/>
          <w:iCs/>
        </w:rPr>
      </w:pPr>
      <w:r w:rsidRPr="00607994">
        <w:rPr>
          <w:rFonts w:cs="Calibri"/>
          <w:b/>
          <w:i/>
        </w:rPr>
        <w:t>Law on Establishing Company for Transmission of Electric Power in Bosnia and Herzegovina (Official Gazette of B&amp;H, number 35/04)</w:t>
      </w:r>
    </w:p>
    <w:p w:rsidR="00607994" w:rsidRPr="00607994" w:rsidRDefault="00607994" w:rsidP="00607994">
      <w:pPr>
        <w:spacing w:after="0" w:line="240" w:lineRule="auto"/>
        <w:jc w:val="both"/>
        <w:rPr>
          <w:rFonts w:eastAsia="Calibri" w:cs="Calibri"/>
        </w:rPr>
      </w:pPr>
      <w:r w:rsidRPr="00607994">
        <w:rPr>
          <w:rFonts w:cs="Calibri"/>
        </w:rPr>
        <w:t>This Law establishes a joint stock company for the transmission of electricity, "Elektroprenos/Elektroprijenos BiH" and defines its functions, powers, governance, and ownership. Elektroprenos/Elektroprijenos BiH shall perform its activities on the entire territory of Bosnia and Herzegovina under the condition that those activities are directly related to improvement of the transmission and other activities connected to transmission in Bosnia and Herzegovina and neighbouring electricity systems</w:t>
      </w:r>
      <w:r w:rsidRPr="00607994">
        <w:rPr>
          <w:rStyle w:val="FootnoteReference"/>
          <w:rFonts w:cs="Calibri"/>
        </w:rPr>
        <w:footnoteReference w:id="23"/>
      </w:r>
      <w:r w:rsidRPr="00607994">
        <w:rPr>
          <w:rFonts w:cs="Calibri"/>
        </w:rPr>
        <w:t>.</w:t>
      </w:r>
    </w:p>
    <w:p w:rsidR="00607994" w:rsidRPr="00607994" w:rsidRDefault="00607994" w:rsidP="00607994">
      <w:pPr>
        <w:spacing w:after="0" w:line="240" w:lineRule="auto"/>
        <w:jc w:val="both"/>
        <w:rPr>
          <w:rFonts w:eastAsia="Calibri" w:cs="Calibri"/>
        </w:rPr>
      </w:pPr>
    </w:p>
    <w:p w:rsidR="00607994" w:rsidRPr="00607994" w:rsidRDefault="00607994" w:rsidP="00493DA9">
      <w:pPr>
        <w:spacing w:after="0"/>
        <w:jc w:val="both"/>
        <w:rPr>
          <w:rFonts w:eastAsia="Calibri" w:cs="Calibri"/>
          <w:b/>
          <w:i/>
          <w:iCs/>
        </w:rPr>
      </w:pPr>
      <w:r w:rsidRPr="00607994">
        <w:rPr>
          <w:rFonts w:cs="Calibri"/>
          <w:b/>
          <w:i/>
        </w:rPr>
        <w:t>Law on Electricity of the Republic of Srpska (Official Gazette of RS, number 08/08, 34/09, 92/09 and 01/11)</w:t>
      </w:r>
    </w:p>
    <w:p w:rsidR="00607994" w:rsidRPr="00607994" w:rsidRDefault="00607994" w:rsidP="00607994">
      <w:pPr>
        <w:spacing w:line="240" w:lineRule="auto"/>
        <w:jc w:val="both"/>
        <w:rPr>
          <w:rFonts w:eastAsia="Calibri" w:cs="Calibri"/>
        </w:rPr>
      </w:pPr>
      <w:r w:rsidRPr="00607994">
        <w:rPr>
          <w:rFonts w:cs="Calibri"/>
        </w:rPr>
        <w:t xml:space="preserve">The Law on Electricity of RS establishes the rules for generation and distribution of electricity in the territory of the Republic of Srpska and domestic trade on behalf of the Republic of Srpska. The Law regulates the establishment and operation of the electric power system in the Republic of Srpska. The objective of the Law is to determine the conditions necessary for rational and economic development of generation and distribution of electricity in the territory of RS and to promote companies providing public services for the purpose of unhindered electricity supply to the costumers. </w:t>
      </w:r>
    </w:p>
    <w:p w:rsidR="00607994" w:rsidRPr="00607994" w:rsidRDefault="00607994" w:rsidP="00607994">
      <w:pPr>
        <w:spacing w:line="240" w:lineRule="auto"/>
        <w:jc w:val="both"/>
        <w:rPr>
          <w:rFonts w:eastAsia="Calibri" w:cs="Calibri"/>
        </w:rPr>
      </w:pPr>
      <w:r w:rsidRPr="00607994">
        <w:rPr>
          <w:rFonts w:cs="Calibri"/>
        </w:rPr>
        <w:t xml:space="preserve">Besides the above stated, the Law establishes the rights and obligations of the electricity producers and the possibility to acquire the status of the qualified electricity producer according to conditions and with incentives prescribed by RCERS. According to the Law, Distribution system operator (Distributor) is responsible for operation, management, maintenance and development of the distribution system. Distributor shall enable transmission of electricity through its network and the distribution of electricity on the territory at the request of network users.  Electricity distributors shall guarantee the reliability of the distribution network operations and the maintenance of quality levels of electricity, secure coordinated operation of the distribution network, provide information to ISO B&amp;H on future needs for electricity and provide access to the distribution network by third party. Distribution operator can deny access to the network due to limited technical or operational capacities of the network and there is a possibility of appeal to the RCERS. The operation and manner of management of a distribution network shall be regulated by the Grid Code that shall be made by the distributor and approved by the RCERS. </w:t>
      </w:r>
    </w:p>
    <w:p w:rsidR="00607994" w:rsidRPr="00607994" w:rsidRDefault="00607994" w:rsidP="00493DA9">
      <w:pPr>
        <w:spacing w:after="0"/>
        <w:jc w:val="both"/>
        <w:rPr>
          <w:rFonts w:eastAsia="Calibri" w:cs="Calibri"/>
          <w:b/>
          <w:i/>
          <w:iCs/>
        </w:rPr>
      </w:pPr>
      <w:r w:rsidRPr="00607994">
        <w:rPr>
          <w:rFonts w:cs="Calibri"/>
          <w:b/>
          <w:i/>
        </w:rPr>
        <w:t>Law on Energy (Official Gazette of RS, number 49/09)</w:t>
      </w:r>
    </w:p>
    <w:p w:rsidR="00607994" w:rsidRPr="00607994" w:rsidRDefault="00607994" w:rsidP="00607994">
      <w:pPr>
        <w:spacing w:line="240" w:lineRule="auto"/>
        <w:jc w:val="both"/>
        <w:rPr>
          <w:rFonts w:eastAsia="Calibri" w:cs="Calibri"/>
        </w:rPr>
      </w:pPr>
      <w:r w:rsidRPr="00607994">
        <w:rPr>
          <w:rFonts w:cs="Calibri"/>
        </w:rPr>
        <w:t>This Law provides the basis of the energy policy of the Republic of Srpska, creation of energy development strategy, plans, programs and other documents for its implementation, basic issues of regulation and realization of the energy activities, use of renewable energy sources and terms and conditions for realization of the energy efficiency.</w:t>
      </w:r>
    </w:p>
    <w:p w:rsidR="00607994" w:rsidRPr="00607994" w:rsidRDefault="00607994" w:rsidP="00607994">
      <w:pPr>
        <w:spacing w:line="240" w:lineRule="auto"/>
        <w:jc w:val="both"/>
        <w:rPr>
          <w:rFonts w:eastAsia="Calibri" w:cs="Calibri"/>
        </w:rPr>
      </w:pPr>
      <w:r w:rsidRPr="00607994">
        <w:rPr>
          <w:rFonts w:cs="Calibri"/>
        </w:rPr>
        <w:t xml:space="preserve">The Law prescribes that the use of renewable energy sources and efficient cogeneration are of general interest for Republic of Srpska. Using renewable energy sources and efficient cogeneration provide decrease of use of fossil fuels and negative impacts on environment.  The Law prescribes the </w:t>
      </w:r>
      <w:r w:rsidRPr="00607994">
        <w:rPr>
          <w:rFonts w:cs="Calibri"/>
        </w:rPr>
        <w:lastRenderedPageBreak/>
        <w:t xml:space="preserve">system of stimulating generation of electricity from renewable energy sources and co-generation, method of providing and using incentive funds prescribed by Regulatory Commission, with the consent given by the Government. </w:t>
      </w:r>
    </w:p>
    <w:p w:rsidR="00607994" w:rsidRPr="00607994" w:rsidRDefault="00607994" w:rsidP="00607994">
      <w:pPr>
        <w:spacing w:line="240" w:lineRule="auto"/>
        <w:jc w:val="both"/>
        <w:rPr>
          <w:rFonts w:eastAsia="Calibri" w:cs="Calibri"/>
        </w:rPr>
      </w:pPr>
      <w:r w:rsidRPr="00607994">
        <w:rPr>
          <w:rFonts w:cs="Calibri"/>
        </w:rPr>
        <w:t xml:space="preserve">The Law also prescribes that a producer of electricity may, at its own request, get a certificate on origin for electricity generated in the generation installations which has a valid certificate (declaration) when proven that, in the period which the certificate is related to for the generation installations, it has been operating in a way that it meets the terms and conditions prescribed for efficient cogeneration, i.e. generation of electricity from renewable sources. Regulatory Commission issues the certificate on origin and a certificate for generation installations and prescribes their content, as well as terms and conditions for issuance.  Besides the above said, system operators on whose network the installations for generation of electricity are connected to, and for which the certificate on origin are issued, shall submit to Regulatory Commission all data related to electricity generated for which Regulatory Commission shall issue the certificate of origin. </w:t>
      </w:r>
    </w:p>
    <w:p w:rsidR="00607994" w:rsidRPr="00607994" w:rsidRDefault="00607994" w:rsidP="00493DA9">
      <w:pPr>
        <w:spacing w:after="0"/>
        <w:jc w:val="both"/>
        <w:rPr>
          <w:rFonts w:eastAsia="Calibri" w:cs="Calibri"/>
          <w:b/>
          <w:i/>
          <w:iCs/>
        </w:rPr>
      </w:pPr>
      <w:r w:rsidRPr="00607994">
        <w:rPr>
          <w:rFonts w:cs="Calibri"/>
          <w:b/>
          <w:i/>
        </w:rPr>
        <w:t xml:space="preserve">Law on Renewable Energy Sources and Efficient Cogeneration (Official Gazette of RS, </w:t>
      </w:r>
      <w:r w:rsidR="00DB5A90">
        <w:rPr>
          <w:rFonts w:cs="Calibri"/>
          <w:b/>
          <w:i/>
        </w:rPr>
        <w:t>number</w:t>
      </w:r>
      <w:r w:rsidRPr="00607994">
        <w:rPr>
          <w:rFonts w:cs="Calibri"/>
          <w:b/>
          <w:i/>
        </w:rPr>
        <w:t xml:space="preserve">  39/13)</w:t>
      </w:r>
    </w:p>
    <w:p w:rsidR="00607994" w:rsidRPr="00607994" w:rsidRDefault="00607994" w:rsidP="00607994">
      <w:pPr>
        <w:spacing w:line="240" w:lineRule="auto"/>
        <w:jc w:val="both"/>
        <w:rPr>
          <w:rFonts w:eastAsia="Calibri" w:cs="Calibri"/>
        </w:rPr>
      </w:pPr>
      <w:r w:rsidRPr="00607994">
        <w:rPr>
          <w:rFonts w:cs="Calibri"/>
        </w:rPr>
        <w:t>This Law regulates planning and promotion of the production and consumption of energy from renewable sources and in efficient cogeneration, technologies for use of renewable energy, measures of incentives for the production of electricity using renewable energy sources and in efficient cogeneration, implementation of the system of promotion the production of renewable energy and construction of facilities for the production of electricity from renewable energy sources and other important issues in this field.</w:t>
      </w:r>
    </w:p>
    <w:p w:rsidR="00607994" w:rsidRPr="00607994" w:rsidRDefault="00607994" w:rsidP="00607994">
      <w:pPr>
        <w:spacing w:line="240" w:lineRule="auto"/>
        <w:jc w:val="both"/>
        <w:rPr>
          <w:rFonts w:eastAsia="Calibri" w:cs="Calibri"/>
        </w:rPr>
      </w:pPr>
      <w:r w:rsidRPr="00607994">
        <w:rPr>
          <w:rFonts w:cs="Calibri"/>
        </w:rPr>
        <w:t>According to this Law, the Certificate for generation facility can be awarded to the producer of electricity for its generation facility that generate electricity from renewable sources or in co-generation, in an economically suitable manner, while protecting the environment, and in which the metering of all energy values are secured. Obtaining the Certificate for generation facility is a necessary condition for granting the right for incentive of electricity generation from renewable sources or for issuance of guarantees of electricity origin. The Certificate for generation facility is issued after getting the Approval for use issued by the authorized institution in accordance with the regulations on spatial planning and construction. The Certificate for generation facility is issued by the Regulatory Commission for Energy of the Republic of Srpska at the producer’s request. The Regulatory Commission keeps the Register of the issued certificates for generation facilities. The Certificate for generation facility is issued for the period of 15 years for generation facility that uses solar energy.</w:t>
      </w:r>
      <w:r w:rsidRPr="00607994">
        <w:rPr>
          <w:rFonts w:cs="Calibri"/>
          <w:sz w:val="20"/>
        </w:rPr>
        <w:t xml:space="preserve"> </w:t>
      </w:r>
    </w:p>
    <w:p w:rsidR="00607994" w:rsidRPr="00607994" w:rsidRDefault="00607994" w:rsidP="00607994">
      <w:pPr>
        <w:spacing w:line="240" w:lineRule="auto"/>
        <w:jc w:val="both"/>
        <w:rPr>
          <w:rFonts w:eastAsia="Calibri" w:cs="Calibri"/>
        </w:rPr>
      </w:pPr>
      <w:r w:rsidRPr="00607994">
        <w:rPr>
          <w:rFonts w:cs="Calibri"/>
        </w:rPr>
        <w:t>The Law appoints Operator system for incentives</w:t>
      </w:r>
      <w:r w:rsidRPr="00607994">
        <w:rPr>
          <w:rStyle w:val="FootnoteReference"/>
          <w:rFonts w:cs="Calibri"/>
        </w:rPr>
        <w:footnoteReference w:id="24"/>
      </w:r>
      <w:r w:rsidRPr="00607994">
        <w:rPr>
          <w:rFonts w:cs="Calibri"/>
        </w:rPr>
        <w:t xml:space="preserve"> for executing administrative, financial and other operational activities concerning system for incentives of electricity generation from renewable sources and in efficient cogeneration. The Government should reach the decision by which it shall determine issues concerning the status and organization of Operator of incentives systems</w:t>
      </w:r>
      <w:r w:rsidRPr="00607994">
        <w:rPr>
          <w:rStyle w:val="FootnoteReference"/>
          <w:rFonts w:cs="Calibri"/>
        </w:rPr>
        <w:footnoteReference w:id="25"/>
      </w:r>
      <w:r w:rsidRPr="00607994">
        <w:rPr>
          <w:rFonts w:cs="Calibri"/>
        </w:rPr>
        <w:t>.</w:t>
      </w:r>
      <w:r w:rsidRPr="00607994">
        <w:rPr>
          <w:rFonts w:cs="Calibri"/>
          <w:sz w:val="20"/>
        </w:rPr>
        <w:t xml:space="preserve"> </w:t>
      </w:r>
      <w:r w:rsidRPr="00607994">
        <w:rPr>
          <w:rFonts w:cs="Calibri"/>
        </w:rPr>
        <w:t>Suppliers of the final customers are obliged to buy from the Operator of incentives systems a share of the electricity produced using renewable energy sources</w:t>
      </w:r>
    </w:p>
    <w:p w:rsidR="00607994" w:rsidRPr="00607994" w:rsidRDefault="00607994" w:rsidP="00607994">
      <w:pPr>
        <w:spacing w:line="240" w:lineRule="auto"/>
        <w:jc w:val="both"/>
        <w:rPr>
          <w:rFonts w:cs="Calibri"/>
          <w:sz w:val="20"/>
          <w:szCs w:val="20"/>
          <w:shd w:val="clear" w:color="000000" w:fill="auto"/>
        </w:rPr>
      </w:pPr>
      <w:r w:rsidRPr="00607994">
        <w:rPr>
          <w:rFonts w:cs="Calibri"/>
        </w:rPr>
        <w:lastRenderedPageBreak/>
        <w:t>According to this Law, the Guarantee on electricity origin is issued by the Regulatory Commission at request of the producer that sells the electricity generated from renewable energy sources on the market, and has no right to mandatory purchase at guaranteed purchase price or premium. The guarantee on origin is issued only once for unit amount of 1 MWh of generated electricity. The guarantee of origin can be used within one year from the date of issuance, and after use or the expiry, the guarantee of origin shall be cancelled.</w:t>
      </w:r>
    </w:p>
    <w:p w:rsidR="00607994" w:rsidRPr="00607994" w:rsidRDefault="00607994" w:rsidP="00DB5A90">
      <w:pPr>
        <w:spacing w:after="0" w:line="240" w:lineRule="auto"/>
        <w:jc w:val="both"/>
        <w:rPr>
          <w:rFonts w:eastAsia="Calibri" w:cs="Calibri"/>
        </w:rPr>
      </w:pPr>
      <w:r w:rsidRPr="00607994">
        <w:rPr>
          <w:rFonts w:cs="Calibri"/>
        </w:rPr>
        <w:t>The producer of electricity from renewable energy sources and in efficient cogeneration can acquire the following incentives:</w:t>
      </w:r>
    </w:p>
    <w:p w:rsidR="00607994" w:rsidRPr="00607994" w:rsidRDefault="00607994" w:rsidP="00607994">
      <w:pPr>
        <w:pStyle w:val="ListParagraph"/>
        <w:numPr>
          <w:ilvl w:val="0"/>
          <w:numId w:val="16"/>
        </w:numPr>
        <w:spacing w:line="240" w:lineRule="auto"/>
        <w:jc w:val="both"/>
        <w:rPr>
          <w:rFonts w:eastAsia="Calibri" w:cs="Calibri"/>
        </w:rPr>
      </w:pPr>
      <w:r w:rsidRPr="00607994">
        <w:rPr>
          <w:rFonts w:cs="Calibri"/>
        </w:rPr>
        <w:t>privileges when connecting to the network,</w:t>
      </w:r>
    </w:p>
    <w:p w:rsidR="00607994" w:rsidRPr="00607994" w:rsidRDefault="00607994" w:rsidP="00607994">
      <w:pPr>
        <w:pStyle w:val="ListParagraph"/>
        <w:numPr>
          <w:ilvl w:val="0"/>
          <w:numId w:val="16"/>
        </w:numPr>
        <w:spacing w:line="240" w:lineRule="auto"/>
        <w:jc w:val="both"/>
        <w:rPr>
          <w:rFonts w:eastAsia="Calibri" w:cs="Calibri"/>
        </w:rPr>
      </w:pPr>
      <w:r w:rsidRPr="00607994">
        <w:rPr>
          <w:rFonts w:cs="Calibri"/>
        </w:rPr>
        <w:t xml:space="preserve">advantages to network access, </w:t>
      </w:r>
    </w:p>
    <w:p w:rsidR="00607994" w:rsidRPr="00607994" w:rsidRDefault="00607994" w:rsidP="00607994">
      <w:pPr>
        <w:pStyle w:val="ListParagraph"/>
        <w:numPr>
          <w:ilvl w:val="0"/>
          <w:numId w:val="16"/>
        </w:numPr>
        <w:spacing w:line="240" w:lineRule="auto"/>
        <w:jc w:val="both"/>
        <w:rPr>
          <w:rFonts w:eastAsia="Calibri" w:cs="Calibri"/>
        </w:rPr>
      </w:pPr>
      <w:r w:rsidRPr="00607994">
        <w:rPr>
          <w:rFonts w:cs="Calibri"/>
        </w:rPr>
        <w:t>right to mandatory purchase of electricity,</w:t>
      </w:r>
    </w:p>
    <w:p w:rsidR="00607994" w:rsidRPr="00607994" w:rsidRDefault="00607994" w:rsidP="00607994">
      <w:pPr>
        <w:pStyle w:val="ListParagraph"/>
        <w:numPr>
          <w:ilvl w:val="0"/>
          <w:numId w:val="16"/>
        </w:numPr>
        <w:spacing w:line="240" w:lineRule="auto"/>
        <w:jc w:val="both"/>
        <w:rPr>
          <w:rFonts w:eastAsia="Calibri" w:cs="Calibri"/>
        </w:rPr>
      </w:pPr>
      <w:r w:rsidRPr="00607994">
        <w:rPr>
          <w:rFonts w:cs="Calibri"/>
        </w:rPr>
        <w:t xml:space="preserve">right to guaranteed purchase price (feed-in tariff) and </w:t>
      </w:r>
    </w:p>
    <w:p w:rsidR="00607994" w:rsidRPr="00607994" w:rsidRDefault="00607994" w:rsidP="00607994">
      <w:pPr>
        <w:pStyle w:val="ListParagraph"/>
        <w:numPr>
          <w:ilvl w:val="0"/>
          <w:numId w:val="16"/>
        </w:numPr>
        <w:spacing w:line="240" w:lineRule="auto"/>
        <w:jc w:val="both"/>
        <w:rPr>
          <w:rFonts w:eastAsia="Calibri" w:cs="Calibri"/>
        </w:rPr>
      </w:pPr>
      <w:r w:rsidRPr="00607994">
        <w:rPr>
          <w:rFonts w:cs="Calibri"/>
        </w:rPr>
        <w:t>right to premium for its own consumption or sale on the market of RS.</w:t>
      </w:r>
    </w:p>
    <w:p w:rsidR="00607994" w:rsidRPr="00607994" w:rsidRDefault="00607994" w:rsidP="00607994">
      <w:pPr>
        <w:spacing w:line="240" w:lineRule="auto"/>
        <w:jc w:val="both"/>
        <w:rPr>
          <w:rFonts w:eastAsia="Calibri" w:cs="Calibri"/>
        </w:rPr>
      </w:pPr>
      <w:r w:rsidRPr="00607994">
        <w:rPr>
          <w:rFonts w:cs="Calibri"/>
        </w:rPr>
        <w:t xml:space="preserve">The producer of electricity can not achieve the right to mandatory purchase at guaranteed purchase price and the right to premium for the same amount of electricity. The two mentioned incentives are reduced if the producer of electricity received the state aid (every direct or indirect aid concerning allowances in money, material and equipment, subsidies and tax exemptions) during the investment period.  </w:t>
      </w:r>
    </w:p>
    <w:p w:rsidR="00607994" w:rsidRPr="00607994" w:rsidRDefault="00607994" w:rsidP="00607994">
      <w:pPr>
        <w:spacing w:line="240" w:lineRule="auto"/>
        <w:jc w:val="both"/>
        <w:rPr>
          <w:rFonts w:eastAsia="Calibri" w:cs="Calibri"/>
        </w:rPr>
      </w:pPr>
      <w:r w:rsidRPr="00607994">
        <w:rPr>
          <w:rFonts w:cs="Calibri"/>
        </w:rPr>
        <w:t xml:space="preserve">According to the Law, the producer of electricity that generates electricity in solar power plants with photovoltaic cells with power of up to and including 1 MW can get the right to incentive, if installed capacity of the  generation facility do not exceed the amounts for incentives defined by Action plan and if it owns the Certificate for generation facility. </w:t>
      </w:r>
    </w:p>
    <w:p w:rsidR="00607994" w:rsidRPr="00607994" w:rsidRDefault="00607994" w:rsidP="00607994">
      <w:pPr>
        <w:spacing w:line="240" w:lineRule="auto"/>
        <w:jc w:val="both"/>
        <w:rPr>
          <w:rFonts w:eastAsia="Calibri" w:cs="Calibri"/>
        </w:rPr>
      </w:pPr>
      <w:r w:rsidRPr="00607994">
        <w:rPr>
          <w:rFonts w:cs="Calibri"/>
        </w:rPr>
        <w:t xml:space="preserve">Operator of incentives system is obliged to provide the producer entitled to mandatory purchase of electricity at guaranteed purchase price, the preference in access to the network in accordance with the reported daily schedule. Producer of electricity from renewable sources entitled to mandatory purchase and guaranteed purchase price of electricity generated in the facilities with the power of less than 500 kW does not report the daily schedule and does not bear the costs of balancing, but in the case when the power is higher than 500 kW, the producer is obliged to report the daily schedule to Operator of incentives system and to bear 25% of balancing costs. Producer of electricity who sells electricity on the market and who is entitled to premium has to provide its own access to the network and shall bear the costs of balancing. </w:t>
      </w:r>
    </w:p>
    <w:p w:rsidR="00607994" w:rsidRPr="00607994" w:rsidRDefault="00607994" w:rsidP="00607994">
      <w:pPr>
        <w:spacing w:line="240" w:lineRule="auto"/>
        <w:jc w:val="both"/>
        <w:rPr>
          <w:rFonts w:eastAsia="Calibri" w:cs="Calibri"/>
        </w:rPr>
      </w:pPr>
      <w:r w:rsidRPr="00607994">
        <w:rPr>
          <w:rFonts w:cs="Calibri"/>
        </w:rPr>
        <w:t>If the producer meets the criteria for the incentive right then it is also entitled to mandatory purchase of electricity in whole or partially at the guaranteed purchase price (feed-in tariff) or to premium if it uses the electricity for own needs or sells it on the market of the Republic of Srpska, in the period of 15 years. The mentioned right is achieved in accordance with the decision reached by Regulatory Commission at the producer’s request. Guaranteed price and premium are determined pursuant to methodology established by the Regulatory Commission with the Government consent. It is important to emphasise that the Regulatory Commission, at least once a year, shall control the level of guaranteed purchase prices and premiums for the coming period and makes changes as necessary.</w:t>
      </w:r>
      <w:r w:rsidRPr="00607994">
        <w:rPr>
          <w:rFonts w:cs="Calibri"/>
          <w:sz w:val="20"/>
        </w:rPr>
        <w:t xml:space="preserve"> </w:t>
      </w:r>
      <w:r w:rsidRPr="00607994">
        <w:rPr>
          <w:rFonts w:cs="Calibri"/>
        </w:rPr>
        <w:t>At the conclusion of the contract on mandatory purchase at guaranteed purchase prices, the prices are applied pursuant to the decision that is in effect at the time of conclusion of the contract and remain unchanged during the term of the contract.</w:t>
      </w:r>
    </w:p>
    <w:p w:rsidR="00607994" w:rsidRPr="00607994" w:rsidRDefault="00607994" w:rsidP="00607994">
      <w:pPr>
        <w:spacing w:line="240" w:lineRule="auto"/>
        <w:jc w:val="both"/>
        <w:rPr>
          <w:rFonts w:eastAsia="Calibri" w:cs="Calibri"/>
        </w:rPr>
      </w:pPr>
      <w:r w:rsidRPr="00607994">
        <w:rPr>
          <w:rFonts w:cs="Calibri"/>
        </w:rPr>
        <w:t>The producer can get the preliminary right to incentive of mandatory purchase at the guaranteed purchase price or right to premium during facility construction if it meets the criteria for the incentive right. In that case, the producer of electricity, with the request for the preliminary right, is obliged to enclose the following documents:</w:t>
      </w:r>
    </w:p>
    <w:p w:rsidR="00607994" w:rsidRPr="00607994" w:rsidRDefault="00607994" w:rsidP="00607994">
      <w:pPr>
        <w:pStyle w:val="ListParagraph"/>
        <w:numPr>
          <w:ilvl w:val="0"/>
          <w:numId w:val="17"/>
        </w:numPr>
        <w:spacing w:line="240" w:lineRule="auto"/>
        <w:jc w:val="both"/>
        <w:rPr>
          <w:rFonts w:eastAsia="Calibri" w:cs="Calibri"/>
        </w:rPr>
      </w:pPr>
      <w:r w:rsidRPr="00607994">
        <w:rPr>
          <w:rFonts w:cs="Calibri"/>
        </w:rPr>
        <w:lastRenderedPageBreak/>
        <w:t>feasibility study,</w:t>
      </w:r>
    </w:p>
    <w:p w:rsidR="00607994" w:rsidRPr="00607994" w:rsidRDefault="00607994" w:rsidP="00607994">
      <w:pPr>
        <w:pStyle w:val="ListParagraph"/>
        <w:numPr>
          <w:ilvl w:val="0"/>
          <w:numId w:val="17"/>
        </w:numPr>
        <w:spacing w:line="240" w:lineRule="auto"/>
        <w:jc w:val="both"/>
        <w:rPr>
          <w:rFonts w:eastAsia="Calibri" w:cs="Calibri"/>
        </w:rPr>
      </w:pPr>
      <w:r w:rsidRPr="00607994">
        <w:rPr>
          <w:rFonts w:cs="Calibri"/>
        </w:rPr>
        <w:t xml:space="preserve">evidence on project entry into project register, </w:t>
      </w:r>
    </w:p>
    <w:p w:rsidR="00607994" w:rsidRPr="00607994" w:rsidRDefault="00607994" w:rsidP="00607994">
      <w:pPr>
        <w:pStyle w:val="ListParagraph"/>
        <w:numPr>
          <w:ilvl w:val="0"/>
          <w:numId w:val="17"/>
        </w:numPr>
        <w:spacing w:line="240" w:lineRule="auto"/>
        <w:jc w:val="both"/>
        <w:rPr>
          <w:rFonts w:eastAsia="Calibri" w:cs="Calibri"/>
        </w:rPr>
      </w:pPr>
      <w:r w:rsidRPr="00607994">
        <w:rPr>
          <w:rFonts w:cs="Calibri"/>
        </w:rPr>
        <w:t>approval for construction issued by the authorised institution pursuant to the regulations concerning construction and</w:t>
      </w:r>
    </w:p>
    <w:p w:rsidR="00607994" w:rsidRPr="00607994" w:rsidRDefault="00607994" w:rsidP="00607994">
      <w:pPr>
        <w:pStyle w:val="ListParagraph"/>
        <w:numPr>
          <w:ilvl w:val="0"/>
          <w:numId w:val="17"/>
        </w:numPr>
        <w:spacing w:line="240" w:lineRule="auto"/>
        <w:jc w:val="both"/>
        <w:rPr>
          <w:rFonts w:eastAsia="Calibri" w:cs="Calibri"/>
        </w:rPr>
      </w:pPr>
      <w:r w:rsidRPr="00607994">
        <w:rPr>
          <w:rFonts w:cs="Calibri"/>
        </w:rPr>
        <w:t>evidence that construction of generation facility is in progress.</w:t>
      </w:r>
    </w:p>
    <w:p w:rsidR="00607994" w:rsidRPr="00607994" w:rsidRDefault="00607994" w:rsidP="00607994">
      <w:pPr>
        <w:spacing w:line="240" w:lineRule="auto"/>
        <w:jc w:val="both"/>
        <w:rPr>
          <w:rFonts w:eastAsia="Calibri" w:cs="Calibri"/>
        </w:rPr>
      </w:pPr>
      <w:r w:rsidRPr="00607994">
        <w:rPr>
          <w:rFonts w:cs="Calibri"/>
        </w:rPr>
        <w:t xml:space="preserve">The Regulatory Commission reaches the decision on preliminary incentive right for the period not longer than three years starting from the day of the reaching the decision. Pursuant to this decision, the producer of electricity concludes the contract or preliminary contract on incentives with Operator of system. Producers of electricity in the facilities with power higher than 250 kW are obliged, before signing the preliminary contracts, to deposit the money or deliver the bank guarantee to the Operator of incentives system in the amount of 2% of total value of the investment. </w:t>
      </w:r>
    </w:p>
    <w:p w:rsidR="00607994" w:rsidRPr="00607994" w:rsidRDefault="00607994" w:rsidP="00607994">
      <w:pPr>
        <w:spacing w:line="240" w:lineRule="auto"/>
        <w:jc w:val="both"/>
        <w:rPr>
          <w:rFonts w:eastAsia="Calibri" w:cs="Calibri"/>
        </w:rPr>
      </w:pPr>
      <w:r w:rsidRPr="00607994">
        <w:rPr>
          <w:rFonts w:cs="Calibri"/>
        </w:rPr>
        <w:t>Funds for incentives of generation of electricity from renewable energy sources are provided from the fee for incentive of generation of electricity from renewable sources and efficient cogeneration. The final buyer of electricity in the Republic of Srpska is obliged to pay the fee for the incentive of generation of electricity from renewable sources and efficient cogeneration as an addition on the price of electricity. The Regulatory Commission determines the amount of this fee with the Government consent.</w:t>
      </w:r>
    </w:p>
    <w:p w:rsidR="00607994" w:rsidRPr="00607994" w:rsidRDefault="00607994" w:rsidP="00DB5A90">
      <w:pPr>
        <w:spacing w:after="0" w:line="240" w:lineRule="auto"/>
        <w:jc w:val="both"/>
        <w:rPr>
          <w:rFonts w:eastAsia="Calibri" w:cs="Calibri"/>
        </w:rPr>
      </w:pPr>
      <w:r w:rsidRPr="00607994">
        <w:rPr>
          <w:rFonts w:cs="Calibri"/>
        </w:rPr>
        <w:t xml:space="preserve">The Government can introduce the other incentive measures, but only for the purpose of fulfilment of obligations prescribed by the Action plan: </w:t>
      </w:r>
    </w:p>
    <w:p w:rsidR="00607994" w:rsidRPr="00607994" w:rsidRDefault="00607994" w:rsidP="00607994">
      <w:pPr>
        <w:pStyle w:val="ListParagraph"/>
        <w:numPr>
          <w:ilvl w:val="0"/>
          <w:numId w:val="18"/>
        </w:numPr>
        <w:spacing w:line="240" w:lineRule="auto"/>
        <w:jc w:val="both"/>
        <w:rPr>
          <w:rFonts w:eastAsia="Calibri" w:cs="Calibri"/>
        </w:rPr>
      </w:pPr>
      <w:r w:rsidRPr="00607994">
        <w:rPr>
          <w:rFonts w:cs="Calibri"/>
        </w:rPr>
        <w:t>subsidies and other benefits for domestic generation and supply of equipment used for needs of heating and cooling by use of renewable energy sources (for example, solar collectors for preparation of hot water),</w:t>
      </w:r>
    </w:p>
    <w:p w:rsidR="00607994" w:rsidRPr="00607994" w:rsidRDefault="00607994" w:rsidP="00607994">
      <w:pPr>
        <w:pStyle w:val="ListParagraph"/>
        <w:numPr>
          <w:ilvl w:val="0"/>
          <w:numId w:val="18"/>
        </w:numPr>
        <w:spacing w:line="240" w:lineRule="auto"/>
        <w:jc w:val="both"/>
        <w:rPr>
          <w:rFonts w:eastAsia="Calibri" w:cs="Calibri"/>
        </w:rPr>
      </w:pPr>
      <w:r w:rsidRPr="00607994">
        <w:rPr>
          <w:rFonts w:cs="Calibri"/>
        </w:rPr>
        <w:t>creation of the local market of heat energy generated from renewable energy sources by introducing the register of guarantee of the origin of thermal energy,</w:t>
      </w:r>
    </w:p>
    <w:p w:rsidR="00607994" w:rsidRPr="00607994" w:rsidRDefault="00607994" w:rsidP="00607994">
      <w:pPr>
        <w:pStyle w:val="ListParagraph"/>
        <w:numPr>
          <w:ilvl w:val="0"/>
          <w:numId w:val="18"/>
        </w:numPr>
        <w:spacing w:line="240" w:lineRule="auto"/>
        <w:jc w:val="both"/>
        <w:rPr>
          <w:rFonts w:eastAsia="Calibri" w:cs="Calibri"/>
        </w:rPr>
      </w:pPr>
      <w:r w:rsidRPr="00607994">
        <w:rPr>
          <w:rFonts w:cs="Calibri"/>
        </w:rPr>
        <w:t>introduction of obligation to larger consumers of thermal energy (industrial and city’s district heating plants) that a part of needed thermal energy must come from renewable energy sources and</w:t>
      </w:r>
    </w:p>
    <w:p w:rsidR="00607994" w:rsidRPr="00607994" w:rsidRDefault="00607994" w:rsidP="00607994">
      <w:pPr>
        <w:pStyle w:val="ListParagraph"/>
        <w:numPr>
          <w:ilvl w:val="0"/>
          <w:numId w:val="18"/>
        </w:numPr>
        <w:spacing w:line="240" w:lineRule="auto"/>
        <w:jc w:val="both"/>
        <w:rPr>
          <w:rFonts w:eastAsia="Calibri" w:cs="Calibri"/>
        </w:rPr>
      </w:pPr>
      <w:r w:rsidRPr="00607994">
        <w:rPr>
          <w:rFonts w:cs="Calibri"/>
        </w:rPr>
        <w:t>other incentive measures.</w:t>
      </w:r>
    </w:p>
    <w:p w:rsidR="00607994" w:rsidRPr="00607994" w:rsidRDefault="00607994" w:rsidP="00607994">
      <w:pPr>
        <w:spacing w:line="240" w:lineRule="auto"/>
        <w:jc w:val="both"/>
        <w:rPr>
          <w:rFonts w:eastAsia="Calibri" w:cs="Calibri"/>
        </w:rPr>
      </w:pPr>
      <w:r w:rsidRPr="00607994">
        <w:rPr>
          <w:rFonts w:cs="Calibri"/>
        </w:rPr>
        <w:t xml:space="preserve">The producer of electricity that meets the criteria for the incentive rights and that is connected to the distribution network is entitled to mandatory purchase of electricity by Operator of distribution system at the price that is equal to the price established for covering of distribution loss on the network during trial operation, no longer than 60 days after obtaining the Approval for use. </w:t>
      </w:r>
    </w:p>
    <w:p w:rsidR="00607994" w:rsidRPr="00607994" w:rsidRDefault="00607994" w:rsidP="00607994">
      <w:pPr>
        <w:spacing w:after="120" w:line="240" w:lineRule="auto"/>
        <w:jc w:val="both"/>
        <w:rPr>
          <w:rFonts w:eastAsia="Calibri" w:cs="Calibri"/>
        </w:rPr>
      </w:pPr>
      <w:r w:rsidRPr="00607994">
        <w:rPr>
          <w:rFonts w:cs="Calibri"/>
        </w:rPr>
        <w:t xml:space="preserve">The final buyer whose building is connected to the network of voltage level of 0.4 kV, with connected power that corresponds to the main installation fuse up to 63 A, and who secures the electricity for own needs from own generation from generation facilities that use renewable energy sources with installed power up to 44 kW, can perform takeover of electricity from the distribution network by the principle of "net metering" after obtaining the decision from the Regulatory Commission. Net balance of bidirectional counter of active electricity is the base for calculation, and payment and settlement between contractual parties for taken, that is, delivered electricity. In the case when meter reading of active electricity in the calculation period shows that the final buyer took over more electricity than it delivered to the grid, the final buyer pays the difference between taken and delivered electricity in accordance with the stipulated price for supply. In the case when mentioned reading shows that the final buyer delivered more electricity to the grid than it took, the difference between taken and delivered electricity is transferred into the next calculation period on behalf of the final buyer.  </w:t>
      </w:r>
    </w:p>
    <w:p w:rsidR="00607994" w:rsidRPr="00607994" w:rsidRDefault="00607994" w:rsidP="00607994">
      <w:pPr>
        <w:spacing w:after="120" w:line="240" w:lineRule="auto"/>
        <w:jc w:val="both"/>
        <w:rPr>
          <w:rFonts w:eastAsia="Calibri" w:cs="Calibri"/>
        </w:rPr>
      </w:pPr>
      <w:r w:rsidRPr="00607994">
        <w:rPr>
          <w:rFonts w:cs="Calibri"/>
        </w:rPr>
        <w:lastRenderedPageBreak/>
        <w:t>The Law regulates the construction of energy plants. The construction of the energy plants that use renewable energy sources is performed pursuant to the regulations regulating the construction and environmental protection, with prior concession awarded pursuant to the regulations according to which the field of concessions is regulated or pursuant to regulations according to which other forms of public-private-partnership are regulated when it is prescribed by the special regulation for specific energy activity. It should be noted that, pursuant to this Law, the construction of energy plants that use renewable energy sources, except solar the solar plants with photovoltaic cells on the buildings and facilities of installed power of up to and including 250 kW that use all kinds of renewable energy sources, is performed in accordance with the regulations prescribed for the field of construction and environmental protection, with prior concession awarded pursuant to regulations prescribed  for the field of concessions or pursuant to the other regulations according to which other forms of public-private-partnership are regulated when it is prescribed by the regulation for specific energy activity</w:t>
      </w:r>
    </w:p>
    <w:p w:rsidR="00607994" w:rsidRPr="00607994" w:rsidRDefault="00607994" w:rsidP="00607994">
      <w:pPr>
        <w:spacing w:after="120" w:line="240" w:lineRule="auto"/>
        <w:jc w:val="both"/>
        <w:rPr>
          <w:rFonts w:eastAsia="Calibri" w:cs="Calibri"/>
        </w:rPr>
      </w:pPr>
      <w:r w:rsidRPr="00607994">
        <w:rPr>
          <w:rFonts w:cs="Calibri"/>
        </w:rPr>
        <w:t xml:space="preserve">The Law prescribes the Register of projects that is established and kept by the competent Ministry. Legal entity or citizen that constructs power plant is obliged to report the design to Ministry within 30 days from the day of obtaining the Approval for construction, that is, concluding the contract on concession or contract on public-private-partnership. Register of projects contains data on owner and design, plant that also includes data on location and type of plant, technical and technological characteristics and conditions of use depending on applied technology, installed power of plant for generation of electricity and thermal energy and planned production, incentives it has, and other data taken from concluded preliminary contracts and contracts on incentive.  </w:t>
      </w:r>
    </w:p>
    <w:p w:rsidR="00607994" w:rsidRPr="00607994" w:rsidRDefault="00607994" w:rsidP="00607994">
      <w:pPr>
        <w:spacing w:line="240" w:lineRule="auto"/>
        <w:jc w:val="both"/>
        <w:rPr>
          <w:rFonts w:eastAsia="Calibri" w:cs="Calibri"/>
        </w:rPr>
      </w:pPr>
      <w:r w:rsidRPr="00607994">
        <w:rPr>
          <w:rFonts w:cs="Calibri"/>
        </w:rPr>
        <w:t xml:space="preserve">According to this Law, the adoption of relevant by-laws is provided, and they have been already mentioned and they have their legal base in this Law. They are shown in the following table. However, until these by-laws are adopted, the present by-laws shall stay in effect. </w:t>
      </w:r>
    </w:p>
    <w:p w:rsidR="00607994" w:rsidRPr="00607994" w:rsidRDefault="00607994" w:rsidP="00DB5A90">
      <w:pPr>
        <w:pStyle w:val="Caption"/>
        <w:spacing w:after="0"/>
        <w:ind w:left="851" w:hanging="851"/>
        <w:jc w:val="both"/>
        <w:rPr>
          <w:rFonts w:cs="Calibri"/>
          <w:b w:val="0"/>
          <w:color w:val="000000"/>
          <w:sz w:val="20"/>
          <w:szCs w:val="20"/>
        </w:rPr>
      </w:pPr>
      <w:bookmarkStart w:id="318" w:name="_Toc383179883"/>
      <w:bookmarkStart w:id="319" w:name="_Toc393012994"/>
      <w:r w:rsidRPr="00607994">
        <w:rPr>
          <w:rFonts w:cs="Calibri"/>
          <w:b w:val="0"/>
          <w:color w:val="000000"/>
          <w:sz w:val="20"/>
        </w:rPr>
        <w:t xml:space="preserve">Table </w:t>
      </w:r>
      <w:r w:rsidR="00F8171D" w:rsidRPr="00607994">
        <w:rPr>
          <w:rFonts w:cs="Calibri"/>
          <w:b w:val="0"/>
          <w:color w:val="000000"/>
          <w:sz w:val="20"/>
        </w:rPr>
        <w:fldChar w:fldCharType="begin"/>
      </w:r>
      <w:r w:rsidRPr="00607994">
        <w:rPr>
          <w:rFonts w:cs="Calibri"/>
          <w:b w:val="0"/>
          <w:color w:val="000000"/>
          <w:sz w:val="20"/>
        </w:rPr>
        <w:instrText xml:space="preserve"> SEQ Tabela \* ARABIC </w:instrText>
      </w:r>
      <w:r w:rsidR="00F8171D" w:rsidRPr="00607994">
        <w:rPr>
          <w:rFonts w:cs="Calibri"/>
          <w:b w:val="0"/>
          <w:color w:val="000000"/>
          <w:sz w:val="20"/>
        </w:rPr>
        <w:fldChar w:fldCharType="separate"/>
      </w:r>
      <w:r w:rsidRPr="00607994">
        <w:rPr>
          <w:rFonts w:cs="Calibri"/>
          <w:b w:val="0"/>
          <w:color w:val="000000"/>
          <w:sz w:val="20"/>
        </w:rPr>
        <w:t>19</w:t>
      </w:r>
      <w:r w:rsidR="00F8171D" w:rsidRPr="00607994">
        <w:rPr>
          <w:rFonts w:cs="Calibri"/>
          <w:b w:val="0"/>
          <w:color w:val="000000"/>
          <w:sz w:val="20"/>
        </w:rPr>
        <w:fldChar w:fldCharType="end"/>
      </w:r>
      <w:r w:rsidRPr="00607994">
        <w:rPr>
          <w:rFonts w:cs="Calibri"/>
          <w:b w:val="0"/>
          <w:color w:val="000000"/>
          <w:sz w:val="20"/>
        </w:rPr>
        <w:t>. By-laws provided by the Law on Renewable Energy Sources and Efficient Cogeneration (Official Gazette of RS, number 39/13)</w:t>
      </w:r>
      <w:bookmarkEnd w:id="318"/>
      <w:bookmarkEnd w:id="319"/>
    </w:p>
    <w:tbl>
      <w:tblPr>
        <w:tblW w:w="9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9"/>
        <w:gridCol w:w="1111"/>
        <w:gridCol w:w="4819"/>
        <w:gridCol w:w="1701"/>
        <w:gridCol w:w="1339"/>
      </w:tblGrid>
      <w:tr w:rsidR="00DB5A90" w:rsidRPr="00607994" w:rsidTr="00DB5A90">
        <w:trPr>
          <w:jc w:val="center"/>
        </w:trPr>
        <w:tc>
          <w:tcPr>
            <w:tcW w:w="509" w:type="dxa"/>
          </w:tcPr>
          <w:p w:rsidR="00607994" w:rsidRPr="00607994" w:rsidRDefault="00607994" w:rsidP="00607994">
            <w:pPr>
              <w:pStyle w:val="Default"/>
              <w:rPr>
                <w:rFonts w:ascii="Calibri" w:eastAsia="Calibri" w:hAnsi="Calibri" w:cs="Calibri"/>
                <w:b/>
                <w:sz w:val="20"/>
                <w:szCs w:val="20"/>
                <w:lang w:bidi="kn-IN"/>
              </w:rPr>
            </w:pPr>
            <w:r w:rsidRPr="00607994">
              <w:rPr>
                <w:rFonts w:ascii="Calibri" w:hAnsi="Calibri" w:cs="Calibri"/>
                <w:b/>
                <w:sz w:val="20"/>
              </w:rPr>
              <w:t>No.</w:t>
            </w:r>
          </w:p>
        </w:tc>
        <w:tc>
          <w:tcPr>
            <w:tcW w:w="1111" w:type="dxa"/>
          </w:tcPr>
          <w:p w:rsidR="00607994" w:rsidRPr="00607994" w:rsidRDefault="00607994" w:rsidP="00607994">
            <w:pPr>
              <w:pStyle w:val="Default"/>
              <w:rPr>
                <w:rFonts w:ascii="Calibri" w:hAnsi="Calibri" w:cs="Calibri"/>
                <w:b/>
                <w:sz w:val="20"/>
                <w:szCs w:val="20"/>
              </w:rPr>
            </w:pPr>
            <w:r w:rsidRPr="00607994">
              <w:rPr>
                <w:rFonts w:ascii="Calibri" w:hAnsi="Calibri" w:cs="Calibri"/>
                <w:b/>
                <w:sz w:val="20"/>
              </w:rPr>
              <w:t>Legal base</w:t>
            </w:r>
          </w:p>
        </w:tc>
        <w:tc>
          <w:tcPr>
            <w:tcW w:w="4819" w:type="dxa"/>
          </w:tcPr>
          <w:p w:rsidR="00607994" w:rsidRPr="00607994" w:rsidRDefault="00607994" w:rsidP="00607994">
            <w:pPr>
              <w:pStyle w:val="Default"/>
              <w:rPr>
                <w:rFonts w:ascii="Calibri" w:hAnsi="Calibri" w:cs="Calibri"/>
                <w:b/>
                <w:sz w:val="20"/>
                <w:szCs w:val="20"/>
              </w:rPr>
            </w:pPr>
            <w:r w:rsidRPr="00607994">
              <w:rPr>
                <w:rFonts w:ascii="Calibri" w:hAnsi="Calibri" w:cs="Calibri"/>
                <w:b/>
                <w:sz w:val="20"/>
              </w:rPr>
              <w:t>Name</w:t>
            </w:r>
          </w:p>
        </w:tc>
        <w:tc>
          <w:tcPr>
            <w:tcW w:w="1701" w:type="dxa"/>
          </w:tcPr>
          <w:p w:rsidR="00607994" w:rsidRPr="00607994" w:rsidRDefault="00607994" w:rsidP="00607994">
            <w:pPr>
              <w:pStyle w:val="Default"/>
              <w:rPr>
                <w:rFonts w:ascii="Calibri" w:hAnsi="Calibri" w:cs="Calibri"/>
                <w:b/>
                <w:sz w:val="20"/>
                <w:szCs w:val="20"/>
              </w:rPr>
            </w:pPr>
            <w:r w:rsidRPr="00607994">
              <w:rPr>
                <w:rFonts w:ascii="Calibri" w:hAnsi="Calibri" w:cs="Calibri"/>
                <w:b/>
                <w:sz w:val="20"/>
              </w:rPr>
              <w:t xml:space="preserve">Adoption deadline </w:t>
            </w:r>
          </w:p>
        </w:tc>
        <w:tc>
          <w:tcPr>
            <w:tcW w:w="1339" w:type="dxa"/>
          </w:tcPr>
          <w:p w:rsidR="00607994" w:rsidRPr="00607994" w:rsidRDefault="00607994" w:rsidP="00607994">
            <w:pPr>
              <w:pStyle w:val="Default"/>
              <w:rPr>
                <w:rFonts w:ascii="Calibri" w:hAnsi="Calibri" w:cs="Calibri"/>
                <w:b/>
                <w:sz w:val="20"/>
                <w:szCs w:val="20"/>
              </w:rPr>
            </w:pPr>
            <w:r w:rsidRPr="00607994">
              <w:rPr>
                <w:rFonts w:ascii="Calibri" w:hAnsi="Calibri" w:cs="Calibri"/>
                <w:b/>
                <w:sz w:val="20"/>
              </w:rPr>
              <w:t xml:space="preserve">Authority </w:t>
            </w:r>
          </w:p>
        </w:tc>
      </w:tr>
      <w:tr w:rsidR="00DB5A90" w:rsidRPr="00607994" w:rsidTr="00DB5A90">
        <w:trPr>
          <w:jc w:val="center"/>
        </w:trPr>
        <w:tc>
          <w:tcPr>
            <w:tcW w:w="509" w:type="dxa"/>
          </w:tcPr>
          <w:p w:rsidR="00607994" w:rsidRPr="00607994" w:rsidRDefault="00607994" w:rsidP="00607994">
            <w:pPr>
              <w:pStyle w:val="Default"/>
              <w:rPr>
                <w:rFonts w:ascii="Calibri" w:hAnsi="Calibri" w:cs="Calibri"/>
                <w:sz w:val="20"/>
                <w:szCs w:val="20"/>
              </w:rPr>
            </w:pPr>
            <w:r w:rsidRPr="00607994">
              <w:rPr>
                <w:rFonts w:ascii="Calibri" w:hAnsi="Calibri" w:cs="Calibri"/>
                <w:sz w:val="20"/>
              </w:rPr>
              <w:t>1.</w:t>
            </w:r>
          </w:p>
        </w:tc>
        <w:tc>
          <w:tcPr>
            <w:tcW w:w="1111" w:type="dxa"/>
          </w:tcPr>
          <w:p w:rsidR="00607994" w:rsidRPr="00607994" w:rsidRDefault="00607994" w:rsidP="00607994">
            <w:pPr>
              <w:pStyle w:val="Default"/>
              <w:rPr>
                <w:rFonts w:ascii="Calibri" w:hAnsi="Calibri" w:cs="Calibri"/>
                <w:sz w:val="20"/>
                <w:szCs w:val="20"/>
              </w:rPr>
            </w:pPr>
            <w:r w:rsidRPr="00607994">
              <w:rPr>
                <w:rFonts w:ascii="Calibri" w:hAnsi="Calibri" w:cs="Calibri"/>
                <w:sz w:val="20"/>
              </w:rPr>
              <w:t>Article 10 (1)</w:t>
            </w:r>
          </w:p>
        </w:tc>
        <w:tc>
          <w:tcPr>
            <w:tcW w:w="4819" w:type="dxa"/>
          </w:tcPr>
          <w:p w:rsidR="00607994" w:rsidRPr="00607994" w:rsidRDefault="00607994" w:rsidP="00607994">
            <w:pPr>
              <w:pStyle w:val="Default"/>
              <w:rPr>
                <w:rFonts w:ascii="Calibri" w:hAnsi="Calibri" w:cs="Calibri"/>
                <w:sz w:val="20"/>
                <w:szCs w:val="20"/>
              </w:rPr>
            </w:pPr>
            <w:r w:rsidRPr="00607994">
              <w:rPr>
                <w:rFonts w:ascii="Calibri" w:hAnsi="Calibri" w:cs="Calibri"/>
                <w:sz w:val="20"/>
              </w:rPr>
              <w:t>Action plan of the Republic of Srpska for the use of renewable energy sources</w:t>
            </w:r>
          </w:p>
        </w:tc>
        <w:tc>
          <w:tcPr>
            <w:tcW w:w="1701" w:type="dxa"/>
          </w:tcPr>
          <w:p w:rsidR="00607994" w:rsidRPr="00607994" w:rsidRDefault="00607994" w:rsidP="00607994">
            <w:pPr>
              <w:pStyle w:val="Default"/>
              <w:rPr>
                <w:rFonts w:ascii="Calibri" w:hAnsi="Calibri" w:cs="Calibri"/>
                <w:sz w:val="20"/>
                <w:szCs w:val="20"/>
              </w:rPr>
            </w:pPr>
            <w:r w:rsidRPr="00607994">
              <w:rPr>
                <w:rFonts w:ascii="Calibri" w:hAnsi="Calibri" w:cs="Calibri"/>
                <w:sz w:val="20"/>
              </w:rPr>
              <w:t>3 months</w:t>
            </w:r>
          </w:p>
          <w:p w:rsidR="00607994" w:rsidRPr="00607994" w:rsidRDefault="00607994" w:rsidP="00607994">
            <w:pPr>
              <w:pStyle w:val="Default"/>
              <w:rPr>
                <w:rFonts w:ascii="Calibri" w:hAnsi="Calibri" w:cs="Calibri"/>
                <w:sz w:val="20"/>
                <w:szCs w:val="20"/>
              </w:rPr>
            </w:pPr>
            <w:r w:rsidRPr="00607994">
              <w:rPr>
                <w:rFonts w:ascii="Calibri" w:hAnsi="Calibri" w:cs="Calibri"/>
                <w:sz w:val="20"/>
              </w:rPr>
              <w:t>(August 2013)</w:t>
            </w:r>
          </w:p>
        </w:tc>
        <w:tc>
          <w:tcPr>
            <w:tcW w:w="1339" w:type="dxa"/>
          </w:tcPr>
          <w:p w:rsidR="00607994" w:rsidRPr="00607994" w:rsidRDefault="00607994" w:rsidP="00607994">
            <w:pPr>
              <w:pStyle w:val="Default"/>
              <w:rPr>
                <w:rFonts w:ascii="Calibri" w:hAnsi="Calibri" w:cs="Calibri"/>
                <w:sz w:val="20"/>
                <w:szCs w:val="20"/>
              </w:rPr>
            </w:pPr>
            <w:r w:rsidRPr="00607994">
              <w:rPr>
                <w:rFonts w:ascii="Calibri" w:hAnsi="Calibri" w:cs="Calibri"/>
                <w:sz w:val="20"/>
              </w:rPr>
              <w:t>RS Government</w:t>
            </w:r>
          </w:p>
        </w:tc>
      </w:tr>
      <w:tr w:rsidR="00DB5A90" w:rsidRPr="00607994" w:rsidTr="00DB5A90">
        <w:trPr>
          <w:jc w:val="center"/>
        </w:trPr>
        <w:tc>
          <w:tcPr>
            <w:tcW w:w="509" w:type="dxa"/>
          </w:tcPr>
          <w:p w:rsidR="00607994" w:rsidRPr="00607994" w:rsidRDefault="00607994" w:rsidP="00607994">
            <w:pPr>
              <w:pStyle w:val="Default"/>
              <w:rPr>
                <w:rFonts w:ascii="Calibri" w:hAnsi="Calibri" w:cs="Calibri"/>
                <w:sz w:val="20"/>
                <w:szCs w:val="20"/>
              </w:rPr>
            </w:pPr>
            <w:r w:rsidRPr="00607994">
              <w:rPr>
                <w:rFonts w:ascii="Calibri" w:hAnsi="Calibri" w:cs="Calibri"/>
                <w:sz w:val="20"/>
              </w:rPr>
              <w:t>2.</w:t>
            </w:r>
          </w:p>
        </w:tc>
        <w:tc>
          <w:tcPr>
            <w:tcW w:w="1111" w:type="dxa"/>
          </w:tcPr>
          <w:p w:rsidR="00607994" w:rsidRPr="00607994" w:rsidRDefault="00607994" w:rsidP="00607994">
            <w:pPr>
              <w:pStyle w:val="Default"/>
              <w:rPr>
                <w:rFonts w:ascii="Calibri" w:hAnsi="Calibri" w:cs="Calibri"/>
                <w:sz w:val="20"/>
                <w:szCs w:val="20"/>
              </w:rPr>
            </w:pPr>
            <w:r w:rsidRPr="00607994">
              <w:rPr>
                <w:rFonts w:ascii="Calibri" w:hAnsi="Calibri" w:cs="Calibri"/>
                <w:sz w:val="20"/>
              </w:rPr>
              <w:t>Article 31 (3)</w:t>
            </w:r>
          </w:p>
        </w:tc>
        <w:tc>
          <w:tcPr>
            <w:tcW w:w="4819" w:type="dxa"/>
          </w:tcPr>
          <w:p w:rsidR="00607994" w:rsidRPr="00607994" w:rsidRDefault="00607994" w:rsidP="00607994">
            <w:pPr>
              <w:pStyle w:val="Default"/>
              <w:rPr>
                <w:rFonts w:ascii="Calibri" w:hAnsi="Calibri" w:cs="Calibri"/>
                <w:sz w:val="20"/>
                <w:szCs w:val="20"/>
              </w:rPr>
            </w:pPr>
            <w:r w:rsidRPr="00607994">
              <w:rPr>
                <w:rFonts w:ascii="Calibri" w:hAnsi="Calibri" w:cs="Calibri"/>
                <w:sz w:val="20"/>
              </w:rPr>
              <w:t>Decision that shall establish the issues concerning status and organization of Operator of incentives system</w:t>
            </w:r>
          </w:p>
        </w:tc>
        <w:tc>
          <w:tcPr>
            <w:tcW w:w="1701" w:type="dxa"/>
          </w:tcPr>
          <w:p w:rsidR="00607994" w:rsidRPr="00607994" w:rsidRDefault="00607994" w:rsidP="00607994">
            <w:pPr>
              <w:pStyle w:val="Default"/>
              <w:rPr>
                <w:rFonts w:ascii="Calibri" w:hAnsi="Calibri" w:cs="Calibri"/>
                <w:sz w:val="20"/>
                <w:szCs w:val="20"/>
              </w:rPr>
            </w:pPr>
            <w:r w:rsidRPr="00607994">
              <w:rPr>
                <w:rFonts w:ascii="Calibri" w:hAnsi="Calibri" w:cs="Calibri"/>
                <w:sz w:val="20"/>
              </w:rPr>
              <w:t xml:space="preserve">3 months </w:t>
            </w:r>
          </w:p>
          <w:p w:rsidR="00607994" w:rsidRPr="00607994" w:rsidRDefault="00607994" w:rsidP="00607994">
            <w:pPr>
              <w:pStyle w:val="Default"/>
              <w:rPr>
                <w:rFonts w:ascii="Calibri" w:hAnsi="Calibri" w:cs="Calibri"/>
                <w:sz w:val="20"/>
                <w:szCs w:val="20"/>
              </w:rPr>
            </w:pPr>
            <w:r w:rsidRPr="00607994">
              <w:rPr>
                <w:rFonts w:ascii="Calibri" w:hAnsi="Calibri" w:cs="Calibri"/>
                <w:sz w:val="20"/>
              </w:rPr>
              <w:t>(August 2013)</w:t>
            </w:r>
          </w:p>
        </w:tc>
        <w:tc>
          <w:tcPr>
            <w:tcW w:w="1339" w:type="dxa"/>
          </w:tcPr>
          <w:p w:rsidR="00607994" w:rsidRPr="00607994" w:rsidRDefault="00607994" w:rsidP="00607994">
            <w:pPr>
              <w:pStyle w:val="Default"/>
              <w:rPr>
                <w:rFonts w:ascii="Calibri" w:hAnsi="Calibri" w:cs="Calibri"/>
                <w:sz w:val="20"/>
                <w:szCs w:val="20"/>
              </w:rPr>
            </w:pPr>
            <w:r w:rsidRPr="00607994">
              <w:rPr>
                <w:rFonts w:ascii="Calibri" w:hAnsi="Calibri" w:cs="Calibri"/>
                <w:sz w:val="20"/>
              </w:rPr>
              <w:t>RS Government</w:t>
            </w:r>
          </w:p>
        </w:tc>
      </w:tr>
      <w:tr w:rsidR="00DB5A90" w:rsidRPr="00607994" w:rsidTr="00DB5A90">
        <w:trPr>
          <w:jc w:val="center"/>
        </w:trPr>
        <w:tc>
          <w:tcPr>
            <w:tcW w:w="509" w:type="dxa"/>
          </w:tcPr>
          <w:p w:rsidR="00607994" w:rsidRPr="00607994" w:rsidRDefault="00607994" w:rsidP="00607994">
            <w:pPr>
              <w:pStyle w:val="Default"/>
              <w:rPr>
                <w:rFonts w:ascii="Calibri" w:hAnsi="Calibri" w:cs="Calibri"/>
                <w:sz w:val="20"/>
                <w:szCs w:val="20"/>
              </w:rPr>
            </w:pPr>
            <w:r w:rsidRPr="00607994">
              <w:rPr>
                <w:rFonts w:ascii="Calibri" w:hAnsi="Calibri" w:cs="Calibri"/>
                <w:sz w:val="20"/>
              </w:rPr>
              <w:t>3.</w:t>
            </w:r>
          </w:p>
        </w:tc>
        <w:tc>
          <w:tcPr>
            <w:tcW w:w="1111" w:type="dxa"/>
          </w:tcPr>
          <w:p w:rsidR="00607994" w:rsidRPr="00607994" w:rsidRDefault="00607994" w:rsidP="00607994">
            <w:pPr>
              <w:pStyle w:val="Default"/>
              <w:rPr>
                <w:rFonts w:ascii="Calibri" w:hAnsi="Calibri" w:cs="Calibri"/>
                <w:sz w:val="20"/>
                <w:szCs w:val="20"/>
              </w:rPr>
            </w:pPr>
            <w:r w:rsidRPr="00607994">
              <w:rPr>
                <w:rFonts w:ascii="Calibri" w:hAnsi="Calibri" w:cs="Calibri"/>
                <w:sz w:val="20"/>
              </w:rPr>
              <w:t>Article 33</w:t>
            </w:r>
          </w:p>
        </w:tc>
        <w:tc>
          <w:tcPr>
            <w:tcW w:w="4819" w:type="dxa"/>
          </w:tcPr>
          <w:p w:rsidR="00607994" w:rsidRPr="00607994" w:rsidRDefault="00607994" w:rsidP="00607994">
            <w:pPr>
              <w:pStyle w:val="Default"/>
              <w:rPr>
                <w:rFonts w:ascii="Calibri" w:hAnsi="Calibri" w:cs="Calibri"/>
                <w:sz w:val="20"/>
                <w:szCs w:val="20"/>
              </w:rPr>
            </w:pPr>
            <w:r w:rsidRPr="00607994">
              <w:rPr>
                <w:rFonts w:ascii="Calibri" w:hAnsi="Calibri" w:cs="Calibri"/>
                <w:sz w:val="20"/>
              </w:rPr>
              <w:t>Decision on types, content, quality and share of bio-fuels in transport</w:t>
            </w:r>
          </w:p>
        </w:tc>
        <w:tc>
          <w:tcPr>
            <w:tcW w:w="1701" w:type="dxa"/>
          </w:tcPr>
          <w:p w:rsidR="00607994" w:rsidRPr="00607994" w:rsidRDefault="00607994" w:rsidP="00607994">
            <w:pPr>
              <w:pStyle w:val="Default"/>
              <w:rPr>
                <w:rFonts w:ascii="Calibri" w:hAnsi="Calibri" w:cs="Calibri"/>
                <w:sz w:val="20"/>
                <w:szCs w:val="20"/>
              </w:rPr>
            </w:pPr>
            <w:r w:rsidRPr="00607994">
              <w:rPr>
                <w:rFonts w:ascii="Calibri" w:hAnsi="Calibri" w:cs="Calibri"/>
                <w:sz w:val="20"/>
              </w:rPr>
              <w:t xml:space="preserve">6 months </w:t>
            </w:r>
          </w:p>
          <w:p w:rsidR="00607994" w:rsidRPr="00607994" w:rsidRDefault="00607994" w:rsidP="00607994">
            <w:pPr>
              <w:pStyle w:val="Default"/>
              <w:rPr>
                <w:rFonts w:ascii="Calibri" w:hAnsi="Calibri" w:cs="Calibri"/>
                <w:sz w:val="20"/>
                <w:szCs w:val="20"/>
              </w:rPr>
            </w:pPr>
            <w:r w:rsidRPr="00607994">
              <w:rPr>
                <w:rFonts w:ascii="Calibri" w:hAnsi="Calibri" w:cs="Calibri"/>
                <w:sz w:val="20"/>
              </w:rPr>
              <w:t>(November 2013)</w:t>
            </w:r>
          </w:p>
        </w:tc>
        <w:tc>
          <w:tcPr>
            <w:tcW w:w="1339" w:type="dxa"/>
          </w:tcPr>
          <w:p w:rsidR="00607994" w:rsidRPr="00607994" w:rsidRDefault="00607994" w:rsidP="00607994">
            <w:pPr>
              <w:pStyle w:val="Default"/>
              <w:rPr>
                <w:rFonts w:ascii="Calibri" w:hAnsi="Calibri" w:cs="Calibri"/>
                <w:sz w:val="20"/>
                <w:szCs w:val="20"/>
              </w:rPr>
            </w:pPr>
            <w:r w:rsidRPr="00607994">
              <w:rPr>
                <w:rFonts w:ascii="Calibri" w:hAnsi="Calibri" w:cs="Calibri"/>
                <w:sz w:val="20"/>
              </w:rPr>
              <w:t>RS Government</w:t>
            </w:r>
          </w:p>
        </w:tc>
      </w:tr>
      <w:tr w:rsidR="00DB5A90" w:rsidRPr="00607994" w:rsidTr="00DB5A90">
        <w:trPr>
          <w:jc w:val="center"/>
        </w:trPr>
        <w:tc>
          <w:tcPr>
            <w:tcW w:w="509" w:type="dxa"/>
          </w:tcPr>
          <w:p w:rsidR="00607994" w:rsidRPr="00607994" w:rsidRDefault="00607994" w:rsidP="00607994">
            <w:pPr>
              <w:pStyle w:val="Default"/>
              <w:rPr>
                <w:rFonts w:ascii="Calibri" w:hAnsi="Calibri" w:cs="Calibri"/>
                <w:sz w:val="20"/>
                <w:szCs w:val="20"/>
              </w:rPr>
            </w:pPr>
            <w:r w:rsidRPr="00607994">
              <w:rPr>
                <w:rFonts w:ascii="Calibri" w:hAnsi="Calibri" w:cs="Calibri"/>
                <w:sz w:val="20"/>
              </w:rPr>
              <w:t>4.</w:t>
            </w:r>
          </w:p>
        </w:tc>
        <w:tc>
          <w:tcPr>
            <w:tcW w:w="1111" w:type="dxa"/>
          </w:tcPr>
          <w:p w:rsidR="00607994" w:rsidRPr="00607994" w:rsidRDefault="00607994" w:rsidP="00607994">
            <w:pPr>
              <w:pStyle w:val="Default"/>
              <w:rPr>
                <w:rFonts w:ascii="Calibri" w:hAnsi="Calibri" w:cs="Calibri"/>
                <w:sz w:val="20"/>
                <w:szCs w:val="20"/>
              </w:rPr>
            </w:pPr>
            <w:r w:rsidRPr="00607994">
              <w:rPr>
                <w:rFonts w:ascii="Calibri" w:hAnsi="Calibri" w:cs="Calibri"/>
                <w:sz w:val="20"/>
              </w:rPr>
              <w:t>Article 40 (2)</w:t>
            </w:r>
          </w:p>
        </w:tc>
        <w:tc>
          <w:tcPr>
            <w:tcW w:w="4819" w:type="dxa"/>
          </w:tcPr>
          <w:p w:rsidR="00607994" w:rsidRPr="00607994" w:rsidRDefault="00607994" w:rsidP="00607994">
            <w:pPr>
              <w:pStyle w:val="Default"/>
              <w:rPr>
                <w:rFonts w:ascii="Calibri" w:hAnsi="Calibri" w:cs="Calibri"/>
                <w:sz w:val="20"/>
                <w:szCs w:val="20"/>
              </w:rPr>
            </w:pPr>
            <w:r w:rsidRPr="00607994">
              <w:rPr>
                <w:rFonts w:ascii="Calibri" w:hAnsi="Calibri" w:cs="Calibri"/>
                <w:sz w:val="20"/>
              </w:rPr>
              <w:t>Guidelines on keeping the Register on projects concerning renewable energy sources and efficient cogeneration</w:t>
            </w:r>
          </w:p>
        </w:tc>
        <w:tc>
          <w:tcPr>
            <w:tcW w:w="1701" w:type="dxa"/>
          </w:tcPr>
          <w:p w:rsidR="00607994" w:rsidRPr="00607994" w:rsidRDefault="00607994" w:rsidP="00607994">
            <w:pPr>
              <w:pStyle w:val="Default"/>
              <w:rPr>
                <w:rFonts w:ascii="Calibri" w:hAnsi="Calibri" w:cs="Calibri"/>
                <w:sz w:val="20"/>
                <w:szCs w:val="20"/>
              </w:rPr>
            </w:pPr>
            <w:r w:rsidRPr="00607994">
              <w:rPr>
                <w:rFonts w:ascii="Calibri" w:hAnsi="Calibri" w:cs="Calibri"/>
                <w:sz w:val="20"/>
              </w:rPr>
              <w:t>4 months (September 2013)</w:t>
            </w:r>
          </w:p>
        </w:tc>
        <w:tc>
          <w:tcPr>
            <w:tcW w:w="1339" w:type="dxa"/>
          </w:tcPr>
          <w:p w:rsidR="00607994" w:rsidRPr="00607994" w:rsidRDefault="00607994" w:rsidP="00607994">
            <w:pPr>
              <w:pStyle w:val="Default"/>
              <w:rPr>
                <w:rFonts w:ascii="Calibri" w:hAnsi="Calibri" w:cs="Calibri"/>
                <w:sz w:val="20"/>
                <w:szCs w:val="20"/>
              </w:rPr>
            </w:pPr>
            <w:r w:rsidRPr="00607994">
              <w:rPr>
                <w:rFonts w:ascii="Calibri" w:hAnsi="Calibri" w:cs="Calibri"/>
                <w:sz w:val="20"/>
              </w:rPr>
              <w:t>Ministry of Industry, Energy and Mining</w:t>
            </w:r>
          </w:p>
        </w:tc>
      </w:tr>
      <w:tr w:rsidR="00DB5A90" w:rsidRPr="00607994" w:rsidTr="00DB5A90">
        <w:trPr>
          <w:jc w:val="center"/>
        </w:trPr>
        <w:tc>
          <w:tcPr>
            <w:tcW w:w="509" w:type="dxa"/>
          </w:tcPr>
          <w:p w:rsidR="00607994" w:rsidRPr="00607994" w:rsidRDefault="00607994" w:rsidP="00607994">
            <w:pPr>
              <w:pStyle w:val="Default"/>
              <w:rPr>
                <w:rFonts w:ascii="Calibri" w:hAnsi="Calibri" w:cs="Calibri"/>
                <w:sz w:val="20"/>
                <w:szCs w:val="20"/>
              </w:rPr>
            </w:pPr>
            <w:r w:rsidRPr="00607994">
              <w:rPr>
                <w:rFonts w:ascii="Calibri" w:hAnsi="Calibri" w:cs="Calibri"/>
                <w:sz w:val="20"/>
              </w:rPr>
              <w:t>5.</w:t>
            </w:r>
          </w:p>
        </w:tc>
        <w:tc>
          <w:tcPr>
            <w:tcW w:w="1111" w:type="dxa"/>
          </w:tcPr>
          <w:p w:rsidR="00607994" w:rsidRPr="00607994" w:rsidRDefault="00607994" w:rsidP="00607994">
            <w:pPr>
              <w:pStyle w:val="Default"/>
              <w:rPr>
                <w:rFonts w:ascii="Calibri" w:hAnsi="Calibri" w:cs="Calibri"/>
                <w:sz w:val="20"/>
                <w:szCs w:val="20"/>
              </w:rPr>
            </w:pPr>
            <w:r w:rsidRPr="00607994">
              <w:rPr>
                <w:rFonts w:ascii="Calibri" w:hAnsi="Calibri" w:cs="Calibri"/>
                <w:sz w:val="20"/>
              </w:rPr>
              <w:t>Article 9 (2)</w:t>
            </w:r>
          </w:p>
        </w:tc>
        <w:tc>
          <w:tcPr>
            <w:tcW w:w="4819" w:type="dxa"/>
          </w:tcPr>
          <w:p w:rsidR="00607994" w:rsidRPr="00607994" w:rsidRDefault="00607994" w:rsidP="00607994">
            <w:pPr>
              <w:pStyle w:val="Default"/>
              <w:rPr>
                <w:rFonts w:ascii="Calibri" w:hAnsi="Calibri" w:cs="Calibri"/>
                <w:sz w:val="20"/>
                <w:szCs w:val="20"/>
              </w:rPr>
            </w:pPr>
            <w:r w:rsidRPr="00607994">
              <w:rPr>
                <w:rFonts w:ascii="Calibri" w:hAnsi="Calibri" w:cs="Calibri"/>
                <w:sz w:val="20"/>
              </w:rPr>
              <w:t>Rulebook on Issuance of Certificates for Generation Facility which Generates Electricity from Renewable Energy Sources or in Efficient Cogeneration</w:t>
            </w:r>
          </w:p>
        </w:tc>
        <w:tc>
          <w:tcPr>
            <w:tcW w:w="1701" w:type="dxa"/>
          </w:tcPr>
          <w:p w:rsidR="00607994" w:rsidRPr="00607994" w:rsidRDefault="00607994" w:rsidP="00607994">
            <w:pPr>
              <w:pStyle w:val="Default"/>
              <w:rPr>
                <w:rFonts w:ascii="Calibri" w:hAnsi="Calibri" w:cs="Calibri"/>
                <w:sz w:val="20"/>
                <w:szCs w:val="20"/>
              </w:rPr>
            </w:pPr>
            <w:r w:rsidRPr="00607994">
              <w:rPr>
                <w:rFonts w:ascii="Calibri" w:hAnsi="Calibri" w:cs="Calibri"/>
                <w:sz w:val="20"/>
              </w:rPr>
              <w:t>6 months (November 2013)</w:t>
            </w:r>
          </w:p>
        </w:tc>
        <w:tc>
          <w:tcPr>
            <w:tcW w:w="1339" w:type="dxa"/>
          </w:tcPr>
          <w:p w:rsidR="00607994" w:rsidRPr="00607994" w:rsidRDefault="00607994" w:rsidP="00607994">
            <w:pPr>
              <w:pStyle w:val="Default"/>
              <w:rPr>
                <w:rFonts w:ascii="Calibri" w:hAnsi="Calibri" w:cs="Calibri"/>
                <w:sz w:val="20"/>
                <w:szCs w:val="20"/>
              </w:rPr>
            </w:pPr>
            <w:r w:rsidRPr="00607994">
              <w:rPr>
                <w:rFonts w:ascii="Calibri" w:hAnsi="Calibri" w:cs="Calibri"/>
                <w:sz w:val="20"/>
              </w:rPr>
              <w:t>Regulatory Commission</w:t>
            </w:r>
          </w:p>
        </w:tc>
      </w:tr>
      <w:tr w:rsidR="00DB5A90" w:rsidRPr="00607994" w:rsidTr="00DB5A90">
        <w:trPr>
          <w:jc w:val="center"/>
        </w:trPr>
        <w:tc>
          <w:tcPr>
            <w:tcW w:w="509" w:type="dxa"/>
          </w:tcPr>
          <w:p w:rsidR="00607994" w:rsidRPr="00607994" w:rsidRDefault="00607994" w:rsidP="00607994">
            <w:pPr>
              <w:pStyle w:val="Default"/>
              <w:rPr>
                <w:rFonts w:ascii="Calibri" w:hAnsi="Calibri" w:cs="Calibri"/>
                <w:sz w:val="20"/>
                <w:szCs w:val="20"/>
              </w:rPr>
            </w:pPr>
            <w:r w:rsidRPr="00607994">
              <w:rPr>
                <w:rFonts w:ascii="Calibri" w:hAnsi="Calibri" w:cs="Calibri"/>
                <w:sz w:val="20"/>
              </w:rPr>
              <w:t>6.</w:t>
            </w:r>
          </w:p>
        </w:tc>
        <w:tc>
          <w:tcPr>
            <w:tcW w:w="1111" w:type="dxa"/>
          </w:tcPr>
          <w:p w:rsidR="00607994" w:rsidRPr="00607994" w:rsidRDefault="00607994" w:rsidP="00607994">
            <w:pPr>
              <w:pStyle w:val="Default"/>
              <w:rPr>
                <w:rFonts w:ascii="Calibri" w:hAnsi="Calibri" w:cs="Calibri"/>
                <w:sz w:val="20"/>
                <w:szCs w:val="20"/>
              </w:rPr>
            </w:pPr>
            <w:r w:rsidRPr="00607994">
              <w:rPr>
                <w:rFonts w:ascii="Calibri" w:hAnsi="Calibri" w:cs="Calibri"/>
                <w:sz w:val="20"/>
              </w:rPr>
              <w:t>Article 17 (5)</w:t>
            </w:r>
          </w:p>
        </w:tc>
        <w:tc>
          <w:tcPr>
            <w:tcW w:w="4819" w:type="dxa"/>
          </w:tcPr>
          <w:p w:rsidR="00607994" w:rsidRPr="00607994" w:rsidRDefault="00607994" w:rsidP="00607994">
            <w:pPr>
              <w:pStyle w:val="Default"/>
              <w:rPr>
                <w:rFonts w:ascii="Calibri" w:hAnsi="Calibri" w:cs="Calibri"/>
                <w:sz w:val="20"/>
                <w:szCs w:val="20"/>
              </w:rPr>
            </w:pPr>
            <w:r w:rsidRPr="00607994">
              <w:rPr>
                <w:rFonts w:ascii="Calibri" w:hAnsi="Calibri" w:cs="Calibri"/>
                <w:sz w:val="20"/>
              </w:rPr>
              <w:t>Rulebook on Guarantees of Origin for Electricity Generated from Renewable Energy Sources</w:t>
            </w:r>
          </w:p>
        </w:tc>
        <w:tc>
          <w:tcPr>
            <w:tcW w:w="1701" w:type="dxa"/>
          </w:tcPr>
          <w:p w:rsidR="00607994" w:rsidRPr="00607994" w:rsidRDefault="00607994" w:rsidP="00607994">
            <w:pPr>
              <w:pStyle w:val="Default"/>
              <w:rPr>
                <w:rFonts w:ascii="Calibri" w:hAnsi="Calibri" w:cs="Calibri"/>
                <w:sz w:val="20"/>
                <w:szCs w:val="20"/>
              </w:rPr>
            </w:pPr>
            <w:r w:rsidRPr="00607994">
              <w:rPr>
                <w:rFonts w:ascii="Calibri" w:hAnsi="Calibri" w:cs="Calibri"/>
                <w:sz w:val="20"/>
              </w:rPr>
              <w:t xml:space="preserve">6 months </w:t>
            </w:r>
          </w:p>
          <w:p w:rsidR="00607994" w:rsidRPr="00607994" w:rsidRDefault="00607994" w:rsidP="00607994">
            <w:pPr>
              <w:pStyle w:val="Default"/>
              <w:rPr>
                <w:rFonts w:ascii="Calibri" w:hAnsi="Calibri" w:cs="Calibri"/>
                <w:sz w:val="20"/>
                <w:szCs w:val="20"/>
              </w:rPr>
            </w:pPr>
            <w:r w:rsidRPr="00607994">
              <w:rPr>
                <w:rFonts w:ascii="Calibri" w:hAnsi="Calibri" w:cs="Calibri"/>
                <w:sz w:val="20"/>
              </w:rPr>
              <w:t>(November 2013)</w:t>
            </w:r>
          </w:p>
        </w:tc>
        <w:tc>
          <w:tcPr>
            <w:tcW w:w="1339" w:type="dxa"/>
          </w:tcPr>
          <w:p w:rsidR="00607994" w:rsidRPr="00607994" w:rsidRDefault="00607994" w:rsidP="00607994">
            <w:pPr>
              <w:pStyle w:val="Default"/>
              <w:rPr>
                <w:rFonts w:ascii="Calibri" w:hAnsi="Calibri" w:cs="Calibri"/>
                <w:sz w:val="20"/>
                <w:szCs w:val="20"/>
              </w:rPr>
            </w:pPr>
            <w:r w:rsidRPr="00607994">
              <w:rPr>
                <w:rFonts w:ascii="Calibri" w:hAnsi="Calibri" w:cs="Calibri"/>
                <w:sz w:val="20"/>
              </w:rPr>
              <w:t>Regulatory Commission</w:t>
            </w:r>
          </w:p>
        </w:tc>
      </w:tr>
      <w:tr w:rsidR="00DB5A90" w:rsidRPr="00607994" w:rsidTr="00DB5A90">
        <w:trPr>
          <w:jc w:val="center"/>
        </w:trPr>
        <w:tc>
          <w:tcPr>
            <w:tcW w:w="509" w:type="dxa"/>
          </w:tcPr>
          <w:p w:rsidR="00607994" w:rsidRPr="00607994" w:rsidRDefault="00607994" w:rsidP="00607994">
            <w:pPr>
              <w:pStyle w:val="Default"/>
              <w:rPr>
                <w:rFonts w:ascii="Calibri" w:hAnsi="Calibri" w:cs="Calibri"/>
                <w:sz w:val="20"/>
                <w:szCs w:val="20"/>
              </w:rPr>
            </w:pPr>
            <w:r w:rsidRPr="00607994">
              <w:rPr>
                <w:rFonts w:ascii="Calibri" w:hAnsi="Calibri" w:cs="Calibri"/>
                <w:sz w:val="20"/>
              </w:rPr>
              <w:t>7.</w:t>
            </w:r>
          </w:p>
        </w:tc>
        <w:tc>
          <w:tcPr>
            <w:tcW w:w="1111" w:type="dxa"/>
          </w:tcPr>
          <w:p w:rsidR="00607994" w:rsidRPr="00607994" w:rsidRDefault="00607994" w:rsidP="00607994">
            <w:pPr>
              <w:pStyle w:val="Default"/>
              <w:rPr>
                <w:rFonts w:ascii="Calibri" w:hAnsi="Calibri" w:cs="Calibri"/>
                <w:sz w:val="20"/>
                <w:szCs w:val="20"/>
              </w:rPr>
            </w:pPr>
            <w:r w:rsidRPr="00607994">
              <w:rPr>
                <w:rFonts w:ascii="Calibri" w:hAnsi="Calibri" w:cs="Calibri"/>
                <w:sz w:val="20"/>
              </w:rPr>
              <w:t>Article 29</w:t>
            </w:r>
          </w:p>
        </w:tc>
        <w:tc>
          <w:tcPr>
            <w:tcW w:w="4819" w:type="dxa"/>
          </w:tcPr>
          <w:p w:rsidR="00607994" w:rsidRPr="00607994" w:rsidRDefault="00607994" w:rsidP="00607994">
            <w:pPr>
              <w:pStyle w:val="Default"/>
              <w:rPr>
                <w:rFonts w:ascii="Calibri" w:hAnsi="Calibri" w:cs="Calibri"/>
                <w:sz w:val="20"/>
                <w:szCs w:val="20"/>
              </w:rPr>
            </w:pPr>
            <w:r w:rsidRPr="00607994">
              <w:rPr>
                <w:rFonts w:ascii="Calibri" w:hAnsi="Calibri" w:cs="Calibri"/>
                <w:sz w:val="20"/>
              </w:rPr>
              <w:t>Rulebook on Incentives for Generation of Electricity from Renewable Sources and in Efficient Cogeneration</w:t>
            </w:r>
          </w:p>
        </w:tc>
        <w:tc>
          <w:tcPr>
            <w:tcW w:w="1701" w:type="dxa"/>
          </w:tcPr>
          <w:p w:rsidR="00607994" w:rsidRPr="00607994" w:rsidRDefault="00607994" w:rsidP="00607994">
            <w:pPr>
              <w:pStyle w:val="Default"/>
              <w:rPr>
                <w:rFonts w:ascii="Calibri" w:hAnsi="Calibri" w:cs="Calibri"/>
                <w:sz w:val="20"/>
                <w:szCs w:val="20"/>
              </w:rPr>
            </w:pPr>
            <w:r w:rsidRPr="00607994">
              <w:rPr>
                <w:rFonts w:ascii="Calibri" w:hAnsi="Calibri" w:cs="Calibri"/>
                <w:sz w:val="20"/>
              </w:rPr>
              <w:t xml:space="preserve">6 months </w:t>
            </w:r>
          </w:p>
          <w:p w:rsidR="00607994" w:rsidRPr="00607994" w:rsidRDefault="00607994" w:rsidP="00607994">
            <w:pPr>
              <w:pStyle w:val="Default"/>
              <w:rPr>
                <w:rFonts w:ascii="Calibri" w:hAnsi="Calibri" w:cs="Calibri"/>
                <w:sz w:val="20"/>
                <w:szCs w:val="20"/>
              </w:rPr>
            </w:pPr>
            <w:r w:rsidRPr="00607994">
              <w:rPr>
                <w:rFonts w:ascii="Calibri" w:hAnsi="Calibri" w:cs="Calibri"/>
                <w:sz w:val="20"/>
              </w:rPr>
              <w:t>(November 2013)</w:t>
            </w:r>
          </w:p>
        </w:tc>
        <w:tc>
          <w:tcPr>
            <w:tcW w:w="1339" w:type="dxa"/>
          </w:tcPr>
          <w:p w:rsidR="00607994" w:rsidRPr="00607994" w:rsidRDefault="00607994" w:rsidP="00607994">
            <w:pPr>
              <w:pStyle w:val="Default"/>
              <w:rPr>
                <w:rFonts w:ascii="Calibri" w:hAnsi="Calibri" w:cs="Calibri"/>
                <w:sz w:val="20"/>
                <w:szCs w:val="20"/>
              </w:rPr>
            </w:pPr>
            <w:r w:rsidRPr="00607994">
              <w:rPr>
                <w:rFonts w:ascii="Calibri" w:hAnsi="Calibri" w:cs="Calibri"/>
                <w:sz w:val="20"/>
              </w:rPr>
              <w:t>Regulatory Commission</w:t>
            </w:r>
          </w:p>
        </w:tc>
      </w:tr>
      <w:tr w:rsidR="00DB5A90" w:rsidRPr="00607994" w:rsidTr="00DB5A90">
        <w:trPr>
          <w:jc w:val="center"/>
        </w:trPr>
        <w:tc>
          <w:tcPr>
            <w:tcW w:w="509" w:type="dxa"/>
          </w:tcPr>
          <w:p w:rsidR="00607994" w:rsidRPr="00607994" w:rsidRDefault="00607994" w:rsidP="00607994">
            <w:pPr>
              <w:pStyle w:val="Default"/>
              <w:rPr>
                <w:rFonts w:ascii="Calibri" w:hAnsi="Calibri" w:cs="Calibri"/>
                <w:sz w:val="20"/>
                <w:szCs w:val="20"/>
              </w:rPr>
            </w:pPr>
            <w:r w:rsidRPr="00607994">
              <w:rPr>
                <w:rFonts w:ascii="Calibri" w:hAnsi="Calibri" w:cs="Calibri"/>
                <w:sz w:val="20"/>
              </w:rPr>
              <w:t>8.</w:t>
            </w:r>
          </w:p>
        </w:tc>
        <w:tc>
          <w:tcPr>
            <w:tcW w:w="1111" w:type="dxa"/>
          </w:tcPr>
          <w:p w:rsidR="00607994" w:rsidRPr="00607994" w:rsidRDefault="00607994" w:rsidP="00607994">
            <w:pPr>
              <w:pStyle w:val="Default"/>
              <w:rPr>
                <w:rFonts w:ascii="Calibri" w:hAnsi="Calibri" w:cs="Calibri"/>
                <w:sz w:val="20"/>
                <w:szCs w:val="20"/>
              </w:rPr>
            </w:pPr>
            <w:r w:rsidRPr="00607994">
              <w:rPr>
                <w:rFonts w:ascii="Calibri" w:hAnsi="Calibri" w:cs="Calibri"/>
                <w:sz w:val="20"/>
              </w:rPr>
              <w:t>Article 14 (2)</w:t>
            </w:r>
          </w:p>
        </w:tc>
        <w:tc>
          <w:tcPr>
            <w:tcW w:w="4819" w:type="dxa"/>
          </w:tcPr>
          <w:p w:rsidR="00607994" w:rsidRPr="00607994" w:rsidRDefault="00607994" w:rsidP="00607994">
            <w:pPr>
              <w:pStyle w:val="Default"/>
              <w:rPr>
                <w:rFonts w:ascii="Calibri" w:hAnsi="Calibri" w:cs="Calibri"/>
                <w:sz w:val="20"/>
                <w:szCs w:val="20"/>
              </w:rPr>
            </w:pPr>
            <w:r w:rsidRPr="00607994">
              <w:rPr>
                <w:rFonts w:ascii="Calibri" w:hAnsi="Calibri" w:cs="Calibri"/>
                <w:sz w:val="20"/>
              </w:rPr>
              <w:t>Rules of activity</w:t>
            </w:r>
          </w:p>
        </w:tc>
        <w:tc>
          <w:tcPr>
            <w:tcW w:w="1701" w:type="dxa"/>
          </w:tcPr>
          <w:p w:rsidR="00607994" w:rsidRPr="00607994" w:rsidRDefault="00607994" w:rsidP="00607994">
            <w:pPr>
              <w:pStyle w:val="Default"/>
              <w:rPr>
                <w:rFonts w:ascii="Calibri" w:hAnsi="Calibri" w:cs="Calibri"/>
                <w:sz w:val="20"/>
                <w:szCs w:val="20"/>
              </w:rPr>
            </w:pPr>
            <w:r w:rsidRPr="00607994">
              <w:rPr>
                <w:rFonts w:ascii="Calibri" w:hAnsi="Calibri" w:cs="Calibri"/>
                <w:sz w:val="20"/>
              </w:rPr>
              <w:t>4 months (September 2013)</w:t>
            </w:r>
          </w:p>
        </w:tc>
        <w:tc>
          <w:tcPr>
            <w:tcW w:w="1339" w:type="dxa"/>
          </w:tcPr>
          <w:p w:rsidR="00607994" w:rsidRPr="00607994" w:rsidRDefault="00607994" w:rsidP="00607994">
            <w:pPr>
              <w:pStyle w:val="Default"/>
              <w:rPr>
                <w:rFonts w:ascii="Calibri" w:hAnsi="Calibri" w:cs="Calibri"/>
                <w:sz w:val="20"/>
                <w:szCs w:val="20"/>
              </w:rPr>
            </w:pPr>
            <w:r w:rsidRPr="00607994">
              <w:rPr>
                <w:rFonts w:ascii="Calibri" w:hAnsi="Calibri" w:cs="Calibri"/>
                <w:sz w:val="20"/>
              </w:rPr>
              <w:t>Operator of the system</w:t>
            </w:r>
          </w:p>
        </w:tc>
      </w:tr>
    </w:tbl>
    <w:p w:rsidR="00607994" w:rsidRPr="00607994" w:rsidRDefault="00607994" w:rsidP="00607994">
      <w:pPr>
        <w:spacing w:line="240" w:lineRule="auto"/>
        <w:jc w:val="both"/>
        <w:rPr>
          <w:rFonts w:eastAsia="Calibri" w:cs="Calibri"/>
        </w:rPr>
      </w:pPr>
      <w:r w:rsidRPr="00607994">
        <w:rPr>
          <w:rFonts w:cs="Calibri"/>
        </w:rPr>
        <w:t xml:space="preserve">It is important to emphasise that the by-laws framework for fees and amounts of the incentive measures shall not be analysed in this chapter, because these mentioned by-laws shall be used in the chapters dealing with the analyses of the market and economical financial analysis. </w:t>
      </w:r>
    </w:p>
    <w:p w:rsidR="00EE407C" w:rsidRDefault="00EE407C" w:rsidP="00493DA9">
      <w:pPr>
        <w:spacing w:after="0"/>
        <w:jc w:val="both"/>
        <w:rPr>
          <w:rFonts w:cs="Calibri"/>
          <w:b/>
          <w:i/>
        </w:rPr>
      </w:pPr>
    </w:p>
    <w:p w:rsidR="00607994" w:rsidRPr="00607994" w:rsidRDefault="00607994" w:rsidP="00493DA9">
      <w:pPr>
        <w:spacing w:after="0"/>
        <w:jc w:val="both"/>
        <w:rPr>
          <w:rFonts w:eastAsia="Calibri" w:cs="Calibri"/>
          <w:b/>
          <w:i/>
        </w:rPr>
      </w:pPr>
      <w:r w:rsidRPr="00607994">
        <w:rPr>
          <w:rFonts w:cs="Calibri"/>
          <w:b/>
          <w:i/>
        </w:rPr>
        <w:lastRenderedPageBreak/>
        <w:t>Rulebook on Incentives for Generation of Electricity from Renewable Sources and in Efficient Cogeneration ("Official Gazette of RS", number 128/11 and 53/12)</w:t>
      </w:r>
    </w:p>
    <w:p w:rsidR="00607994" w:rsidRPr="00607994" w:rsidRDefault="00607994" w:rsidP="00607994">
      <w:pPr>
        <w:spacing w:line="240" w:lineRule="auto"/>
        <w:jc w:val="both"/>
        <w:rPr>
          <w:rFonts w:eastAsia="Calibri" w:cs="Calibri"/>
        </w:rPr>
      </w:pPr>
      <w:r w:rsidRPr="00607994">
        <w:rPr>
          <w:rFonts w:cs="Calibri"/>
        </w:rPr>
        <w:t>This Rulebook prescribes as follows: category of the incentives for electricity generation from renewable energy sources and in efficient cogeneration; criteria, conditions and procedures for exercising the right to the incentive; operational implementation of the incentive system; methodology for determination of the guaranteed purchase price of electricity, reference price and premium; method of determination of the amount of the funds needed for functioning of the system for incentives</w:t>
      </w:r>
      <w:r w:rsidRPr="00607994">
        <w:rPr>
          <w:rFonts w:cs="Calibri"/>
        </w:rPr>
        <w:tab/>
        <w:t xml:space="preserve"> for generation of electricity from renewable sources and in efficient cogeneration and method of calculation of the fee for providing such funds.</w:t>
      </w:r>
      <w:r w:rsidRPr="00607994">
        <w:rPr>
          <w:rFonts w:cs="Calibri"/>
        </w:rPr>
        <w:tab/>
      </w:r>
    </w:p>
    <w:p w:rsidR="00607994" w:rsidRPr="00607994" w:rsidRDefault="00607994" w:rsidP="00607994">
      <w:pPr>
        <w:spacing w:line="240" w:lineRule="auto"/>
        <w:jc w:val="both"/>
        <w:rPr>
          <w:rFonts w:eastAsia="Calibri" w:cs="Calibri"/>
        </w:rPr>
      </w:pPr>
      <w:r w:rsidRPr="00607994">
        <w:rPr>
          <w:rFonts w:cs="Calibri"/>
        </w:rPr>
        <w:t>This Rulebook is used in the proceedings related to deciding on applications of producers for determination of the rights to incentives for generation of electricity from renewable sources and efficient cogeneration, as well as when determining guaranteed purchase price and premium and total and unit fee for providing funds required for functioning of the system of incentives for generation of electricity from renewable sources and in efficient cogeneration.</w:t>
      </w:r>
      <w:r w:rsidRPr="00607994">
        <w:rPr>
          <w:rFonts w:cs="Calibri"/>
        </w:rPr>
        <w:tab/>
      </w:r>
    </w:p>
    <w:p w:rsidR="00607994" w:rsidRPr="00607994" w:rsidRDefault="00607994" w:rsidP="00607994">
      <w:pPr>
        <w:spacing w:line="240" w:lineRule="auto"/>
        <w:jc w:val="both"/>
        <w:rPr>
          <w:rFonts w:cs="Calibri"/>
        </w:rPr>
      </w:pPr>
      <w:r w:rsidRPr="00607994">
        <w:rPr>
          <w:rFonts w:cs="Calibri"/>
        </w:rPr>
        <w:t>In order to be granted the right to benefits when connecting to the grid, producer/investor submits evidences that it plans the construction of the generation facility which meets requirements needed for the incentive right at the time of submission of the application for issuance of the electricity consent to the system operator</w:t>
      </w:r>
      <w:r w:rsidRPr="00607994">
        <w:rPr>
          <w:rStyle w:val="FootnoteReference"/>
          <w:rFonts w:cs="Calibri"/>
        </w:rPr>
        <w:footnoteReference w:id="26"/>
      </w:r>
      <w:r w:rsidRPr="00607994">
        <w:rPr>
          <w:rFonts w:cs="Calibri"/>
        </w:rPr>
        <w:t>. System operator obtains from the System operator for incentives (SOI) the certificate for the capacity proving that, at the moment of submission of the application, the total capacities of the connected generation facilities which uses renewable sources and/or efficient cogeneration and for which the granted right for incentives does not exceed the amounts for incentives as defined by the Law</w:t>
      </w:r>
      <w:r w:rsidRPr="00607994">
        <w:rPr>
          <w:rStyle w:val="FootnoteReference"/>
          <w:rFonts w:cs="Calibri"/>
        </w:rPr>
        <w:footnoteReference w:id="27"/>
      </w:r>
      <w:r w:rsidRPr="00607994">
        <w:rPr>
          <w:rFonts w:cs="Calibri"/>
        </w:rPr>
        <w:t xml:space="preserve">. </w:t>
      </w:r>
    </w:p>
    <w:p w:rsidR="00607994" w:rsidRPr="00607994" w:rsidRDefault="00607994" w:rsidP="00607994">
      <w:pPr>
        <w:spacing w:line="240" w:lineRule="auto"/>
        <w:jc w:val="both"/>
        <w:rPr>
          <w:rFonts w:cs="Calibri"/>
        </w:rPr>
      </w:pPr>
      <w:r w:rsidRPr="00607994">
        <w:rPr>
          <w:rFonts w:cs="Calibri"/>
        </w:rPr>
        <w:t>If the above mentioned requirements are met, Transport system operator grants to the producer/investor benefits when connecting, pursuant to the appropriate regulations and connects the gene</w:t>
      </w:r>
      <w:r w:rsidR="00AE25AE">
        <w:rPr>
          <w:rFonts w:cs="Calibri"/>
        </w:rPr>
        <w:t>ration facility to its network.</w:t>
      </w:r>
      <w:r w:rsidRPr="00607994">
        <w:rPr>
          <w:rFonts w:cs="Calibri"/>
        </w:rPr>
        <w:t xml:space="preserve"> The facility which the incentive was granted, the producer is obliged, at the request of the system operator, to submit the Certificate within the deadline prescribed pursuant to the planned period of connecting referred to in the electricity consent or contract on connection. The producer that was granted the right to benefits when connecting, but hasn’t submitted the Certificate within the deadline, is obliged to reimburse the system operator for the costs incurred while providing benefits when connecting to the network. </w:t>
      </w:r>
    </w:p>
    <w:p w:rsidR="00607994" w:rsidRPr="00607994" w:rsidRDefault="00607994" w:rsidP="00607994">
      <w:pPr>
        <w:spacing w:line="240" w:lineRule="auto"/>
        <w:jc w:val="both"/>
        <w:rPr>
          <w:rFonts w:cs="Calibri"/>
        </w:rPr>
      </w:pPr>
      <w:r w:rsidRPr="00607994">
        <w:rPr>
          <w:rFonts w:cs="Calibri"/>
        </w:rPr>
        <w:t>Distribution system operator is obliged to submit the following to each new producer using renewable energy sources or efficient cogeneration and who asks for connection to the distribution network:</w:t>
      </w:r>
      <w:r w:rsidRPr="00607994">
        <w:rPr>
          <w:rFonts w:cs="Calibri"/>
        </w:rPr>
        <w:tab/>
        <w:t xml:space="preserve"> </w:t>
      </w:r>
    </w:p>
    <w:p w:rsidR="00607994" w:rsidRPr="00607994" w:rsidRDefault="00607994" w:rsidP="00607994">
      <w:pPr>
        <w:pStyle w:val="ListParagraph"/>
        <w:numPr>
          <w:ilvl w:val="0"/>
          <w:numId w:val="24"/>
        </w:numPr>
        <w:spacing w:line="240" w:lineRule="auto"/>
        <w:jc w:val="both"/>
        <w:rPr>
          <w:rFonts w:cs="Calibri"/>
        </w:rPr>
      </w:pPr>
      <w:r w:rsidRPr="00607994">
        <w:rPr>
          <w:rFonts w:cs="Calibri"/>
        </w:rPr>
        <w:t xml:space="preserve">a detailed analysis of possibilities and conditions for connection, technical solution of necessary modifications on the existing network for the purposes of providing conditions  for connection of the facility, as well as the estimate of costs of connecting of the facility to the distribution network; and </w:t>
      </w:r>
    </w:p>
    <w:p w:rsidR="00607994" w:rsidRDefault="00607994" w:rsidP="00607994">
      <w:pPr>
        <w:pStyle w:val="ListParagraph"/>
        <w:numPr>
          <w:ilvl w:val="0"/>
          <w:numId w:val="24"/>
        </w:numPr>
        <w:spacing w:line="240" w:lineRule="auto"/>
        <w:jc w:val="both"/>
        <w:rPr>
          <w:rFonts w:cs="Calibri"/>
        </w:rPr>
      </w:pPr>
      <w:r w:rsidRPr="00607994">
        <w:rPr>
          <w:rFonts w:cs="Calibri"/>
        </w:rPr>
        <w:t>a reasonable and precise time frame for the realization of the proposed method of connection, in which it is obliged to issue the electricity consent pursuant to the provisions of the Law on Gene</w:t>
      </w:r>
      <w:r w:rsidR="00DB5A90">
        <w:rPr>
          <w:rFonts w:cs="Calibri"/>
        </w:rPr>
        <w:t>ral Administrative Proceeding;</w:t>
      </w:r>
    </w:p>
    <w:p w:rsidR="00EE407C" w:rsidRDefault="00EE407C" w:rsidP="00EE407C">
      <w:pPr>
        <w:pStyle w:val="ListParagraph"/>
        <w:spacing w:line="240" w:lineRule="auto"/>
        <w:jc w:val="both"/>
        <w:rPr>
          <w:rFonts w:cs="Calibri"/>
        </w:rPr>
      </w:pPr>
    </w:p>
    <w:p w:rsidR="00EE407C" w:rsidRDefault="00EE407C" w:rsidP="00EE407C">
      <w:pPr>
        <w:pStyle w:val="ListParagraph"/>
        <w:spacing w:line="240" w:lineRule="auto"/>
        <w:jc w:val="both"/>
        <w:rPr>
          <w:rFonts w:cs="Calibri"/>
        </w:rPr>
      </w:pPr>
    </w:p>
    <w:p w:rsidR="00EE407C" w:rsidRPr="00607994" w:rsidRDefault="00EE407C" w:rsidP="00EE407C">
      <w:pPr>
        <w:pStyle w:val="ListParagraph"/>
        <w:spacing w:line="240" w:lineRule="auto"/>
        <w:jc w:val="both"/>
        <w:rPr>
          <w:rFonts w:cs="Calibri"/>
        </w:rPr>
      </w:pPr>
    </w:p>
    <w:p w:rsidR="00607994" w:rsidRPr="00607994" w:rsidRDefault="00F8171D" w:rsidP="00607994">
      <w:pPr>
        <w:spacing w:line="240" w:lineRule="auto"/>
        <w:jc w:val="both"/>
        <w:rPr>
          <w:rFonts w:cs="Calibri"/>
        </w:rPr>
      </w:pPr>
      <w:r w:rsidRPr="00F8171D">
        <w:rPr>
          <w:rFonts w:cs="Calibri"/>
        </w:rPr>
        <w:lastRenderedPageBreak/>
        <w:pict>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utoShape 18" o:spid="_x0000_s1107" type="#_x0000_t55" style="position:absolute;left:0;text-align:left;margin-left:354.55pt;margin-top:8.45pt;width:105.25pt;height:73.35pt;z-index:251620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" strokecolor="#c3d69b" strokeweight="1pt">
            <v:fill color2="#d7e4bd" focus="100%" type="gradient"/>
            <v:shadow color="#4f6228" opacity=".5" offset="6pt,-6pt"/>
            <v:textbox style="mso-next-textbox:#AutoShape 18">
              <w:txbxContent>
                <w:p w:rsidR="00B704B8" w:rsidRPr="00EB4776" w:rsidRDefault="00B704B8" w:rsidP="00607994">
                  <w:pPr>
                    <w:pStyle w:val="Default"/>
                    <w:ind w:left="-168" w:right="-189"/>
                    <w:jc w:val="center"/>
                    <w:rPr>
                      <w:rFonts w:ascii="Calibri" w:hAnsi="Calibri"/>
                      <w:b/>
                      <w:bCs/>
                      <w:sz w:val="20"/>
                      <w:szCs w:val="20"/>
                    </w:rPr>
                  </w:pPr>
                  <w:r w:rsidRPr="00EB4776">
                    <w:rPr>
                      <w:rFonts w:ascii="Calibri" w:hAnsi="Calibri"/>
                      <w:b/>
                      <w:sz w:val="20"/>
                      <w:szCs w:val="20"/>
                    </w:rPr>
                    <w:t>CONTRACTING</w:t>
                  </w:r>
                </w:p>
                <w:p w:rsidR="00B704B8" w:rsidRPr="00EB4776" w:rsidRDefault="00B704B8" w:rsidP="00607994">
                  <w:pPr>
                    <w:pStyle w:val="Default"/>
                    <w:ind w:left="-168" w:right="-189"/>
                    <w:jc w:val="center"/>
                    <w:rPr>
                      <w:rFonts w:ascii="Calibri" w:hAnsi="Calibri"/>
                      <w:b/>
                      <w:bCs/>
                      <w:sz w:val="20"/>
                      <w:szCs w:val="20"/>
                    </w:rPr>
                  </w:pPr>
                  <w:r w:rsidRPr="00EB4776">
                    <w:rPr>
                      <w:rFonts w:ascii="Calibri" w:hAnsi="Calibri"/>
                      <w:b/>
                      <w:sz w:val="20"/>
                      <w:szCs w:val="20"/>
                    </w:rPr>
                    <w:t>with</w:t>
                  </w:r>
                </w:p>
                <w:p w:rsidR="00B704B8" w:rsidRPr="00EB4776" w:rsidRDefault="00B704B8" w:rsidP="00607994">
                  <w:pPr>
                    <w:pStyle w:val="Default"/>
                    <w:ind w:left="-168" w:right="-189"/>
                    <w:jc w:val="center"/>
                    <w:rPr>
                      <w:rFonts w:ascii="Calibri" w:hAnsi="Calibri"/>
                      <w:sz w:val="20"/>
                      <w:szCs w:val="20"/>
                    </w:rPr>
                  </w:pPr>
                  <w:r w:rsidRPr="00EB4776">
                    <w:rPr>
                      <w:rFonts w:ascii="Calibri" w:hAnsi="Calibri"/>
                      <w:b/>
                      <w:sz w:val="20"/>
                      <w:szCs w:val="20"/>
                    </w:rPr>
                    <w:t>OSI</w:t>
                  </w:r>
                </w:p>
                <w:p w:rsidR="00B704B8" w:rsidRPr="00354829" w:rsidRDefault="00B704B8" w:rsidP="00607994">
                  <w:pPr>
                    <w:rPr>
                      <w:sz w:val="18"/>
                      <w:szCs w:val="18"/>
                    </w:rPr>
                  </w:pPr>
                </w:p>
              </w:txbxContent>
            </v:textbox>
          </v:shape>
        </w:pict>
      </w:r>
      <w:r w:rsidRPr="00F8171D">
        <w:rPr>
          <w:rFonts w:cs="Calibri"/>
        </w:rPr>
        <w:pict>
          <v:shape id="AutoShape 19" o:spid="_x0000_s1106" type="#_x0000_t55" style="position:absolute;left:0;text-align:left;margin-left:270.55pt;margin-top:8.45pt;width:99.45pt;height:73.35pt;z-index:251621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" strokecolor="#c3d69b" strokeweight="1pt">
            <v:fill color2="#d7e4bd" focus="100%" type="gradient"/>
            <v:shadow color="#4f6228" opacity=".5" offset="6pt,-6pt"/>
            <v:textbox style="mso-next-textbox:#AutoShape 19">
              <w:txbxContent>
                <w:p w:rsidR="00B704B8" w:rsidRDefault="00B704B8" w:rsidP="00EB4776">
                  <w:pPr>
                    <w:spacing w:after="0"/>
                    <w:ind w:left="-112"/>
                    <w:jc w:val="center"/>
                    <w:rPr>
                      <w:sz w:val="20"/>
                      <w:szCs w:val="20"/>
                    </w:rPr>
                  </w:pPr>
                  <w:r w:rsidRPr="00EB4776">
                    <w:rPr>
                      <w:b/>
                      <w:sz w:val="20"/>
                      <w:szCs w:val="20"/>
                    </w:rPr>
                    <w:t>DECISION</w:t>
                  </w:r>
                  <w:r w:rsidRPr="00EB4776">
                    <w:rPr>
                      <w:sz w:val="20"/>
                      <w:szCs w:val="20"/>
                    </w:rPr>
                    <w:t xml:space="preserve"> on </w:t>
                  </w:r>
                </w:p>
                <w:p w:rsidR="00B704B8" w:rsidRDefault="00B704B8" w:rsidP="00EB4776">
                  <w:pPr>
                    <w:spacing w:after="0"/>
                    <w:ind w:left="-112"/>
                    <w:jc w:val="center"/>
                    <w:rPr>
                      <w:sz w:val="20"/>
                      <w:szCs w:val="20"/>
                    </w:rPr>
                  </w:pPr>
                  <w:r w:rsidRPr="00EB4776">
                    <w:rPr>
                      <w:sz w:val="20"/>
                      <w:szCs w:val="20"/>
                    </w:rPr>
                    <w:t xml:space="preserve">the </w:t>
                  </w:r>
                </w:p>
                <w:p w:rsidR="00B704B8" w:rsidRDefault="00B704B8" w:rsidP="00EB4776">
                  <w:pPr>
                    <w:spacing w:after="0"/>
                    <w:ind w:left="-112"/>
                    <w:jc w:val="center"/>
                    <w:rPr>
                      <w:sz w:val="20"/>
                      <w:szCs w:val="20"/>
                    </w:rPr>
                  </w:pPr>
                  <w:r w:rsidRPr="00EB4776">
                    <w:rPr>
                      <w:sz w:val="20"/>
                      <w:szCs w:val="20"/>
                    </w:rPr>
                    <w:t xml:space="preserve">incentive </w:t>
                  </w:r>
                </w:p>
                <w:p w:rsidR="00B704B8" w:rsidRPr="00EB4776" w:rsidRDefault="00B704B8" w:rsidP="00EB4776">
                  <w:pPr>
                    <w:spacing w:after="0"/>
                    <w:ind w:left="-112"/>
                    <w:jc w:val="center"/>
                    <w:rPr>
                      <w:sz w:val="20"/>
                      <w:szCs w:val="20"/>
                    </w:rPr>
                  </w:pPr>
                  <w:r w:rsidRPr="00EB4776">
                    <w:rPr>
                      <w:sz w:val="20"/>
                      <w:szCs w:val="20"/>
                    </w:rPr>
                    <w:t>right</w:t>
                  </w:r>
                </w:p>
                <w:p w:rsidR="00B704B8" w:rsidRPr="00354829" w:rsidRDefault="00B704B8" w:rsidP="00607994">
                  <w:pPr>
                    <w:rPr>
                      <w:sz w:val="18"/>
                      <w:szCs w:val="18"/>
                    </w:rPr>
                  </w:pPr>
                </w:p>
              </w:txbxContent>
            </v:textbox>
          </v:shape>
        </w:pict>
      </w:r>
      <w:r w:rsidRPr="00F8171D">
        <w:rPr>
          <w:rFonts w:cs="Calibri"/>
        </w:rPr>
        <w:pict>
          <v:shape id="AutoShape 20" o:spid="_x0000_s1105" type="#_x0000_t55" style="position:absolute;left:0;text-align:left;margin-left:179.75pt;margin-top:8.45pt;width:104.5pt;height:73.35pt;z-index:251622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" strokecolor="#c3d69b" strokeweight="1pt">
            <v:fill color2="#d7e4bd" focus="100%" type="gradient"/>
            <v:shadow color="#4f6228" opacity=".5" offset="6pt,-6pt"/>
            <v:textbox style="mso-next-textbox:#AutoShape 20">
              <w:txbxContent>
                <w:p w:rsidR="00B704B8" w:rsidRPr="00E6519B" w:rsidRDefault="00B704B8" w:rsidP="00607994">
                  <w:pPr>
                    <w:pStyle w:val="Default"/>
                    <w:ind w:left="-196" w:right="-217"/>
                    <w:jc w:val="center"/>
                    <w:rPr>
                      <w:rFonts w:ascii="Calibri" w:hAnsi="Calibri" w:cs="Calibri"/>
                      <w:sz w:val="20"/>
                      <w:szCs w:val="20"/>
                    </w:rPr>
                  </w:pPr>
                  <w:r w:rsidRPr="00E6519B">
                    <w:rPr>
                      <w:rFonts w:ascii="Calibri" w:hAnsi="Calibri" w:cs="Calibri"/>
                      <w:b/>
                      <w:sz w:val="20"/>
                      <w:szCs w:val="20"/>
                    </w:rPr>
                    <w:t>DECIDING</w:t>
                  </w:r>
                  <w:r w:rsidRPr="00E6519B">
                    <w:rPr>
                      <w:rFonts w:ascii="Calibri" w:hAnsi="Calibri" w:cs="Calibri"/>
                      <w:sz w:val="20"/>
                      <w:szCs w:val="20"/>
                    </w:rPr>
                    <w:t xml:space="preserve"> on </w:t>
                  </w:r>
                </w:p>
                <w:p w:rsidR="00B704B8" w:rsidRPr="00E6519B" w:rsidRDefault="00B704B8" w:rsidP="00607994">
                  <w:pPr>
                    <w:pStyle w:val="Default"/>
                    <w:ind w:left="-196" w:right="-217"/>
                    <w:jc w:val="center"/>
                    <w:rPr>
                      <w:rFonts w:ascii="Calibri" w:hAnsi="Calibri" w:cs="Calibri"/>
                      <w:sz w:val="20"/>
                      <w:szCs w:val="20"/>
                    </w:rPr>
                  </w:pPr>
                  <w:r w:rsidRPr="00E6519B">
                    <w:rPr>
                      <w:rFonts w:ascii="Calibri" w:hAnsi="Calibri" w:cs="Calibri"/>
                      <w:sz w:val="20"/>
                      <w:szCs w:val="20"/>
                    </w:rPr>
                    <w:t>granting the</w:t>
                  </w:r>
                </w:p>
                <w:p w:rsidR="00B704B8" w:rsidRPr="00E6519B" w:rsidRDefault="00B704B8" w:rsidP="00607994">
                  <w:pPr>
                    <w:pStyle w:val="Default"/>
                    <w:ind w:left="-196" w:right="-217"/>
                    <w:jc w:val="center"/>
                    <w:rPr>
                      <w:rFonts w:ascii="Calibri" w:hAnsi="Calibri" w:cs="Calibri"/>
                      <w:sz w:val="20"/>
                      <w:szCs w:val="20"/>
                    </w:rPr>
                  </w:pPr>
                  <w:r w:rsidRPr="00E6519B">
                    <w:rPr>
                      <w:rFonts w:ascii="Calibri" w:hAnsi="Calibri" w:cs="Calibri"/>
                      <w:sz w:val="20"/>
                      <w:szCs w:val="20"/>
                    </w:rPr>
                    <w:t xml:space="preserve">incentive </w:t>
                  </w:r>
                </w:p>
                <w:p w:rsidR="00B704B8" w:rsidRPr="00E6519B" w:rsidRDefault="00B704B8" w:rsidP="00607994">
                  <w:pPr>
                    <w:pStyle w:val="Default"/>
                    <w:ind w:left="-196" w:right="-217"/>
                    <w:jc w:val="center"/>
                    <w:rPr>
                      <w:rFonts w:ascii="Calibri" w:hAnsi="Calibri" w:cs="Calibri"/>
                      <w:sz w:val="20"/>
                      <w:szCs w:val="20"/>
                    </w:rPr>
                  </w:pPr>
                  <w:r w:rsidRPr="00E6519B">
                    <w:rPr>
                      <w:rFonts w:ascii="Calibri" w:hAnsi="Calibri" w:cs="Calibri"/>
                      <w:sz w:val="20"/>
                      <w:szCs w:val="20"/>
                    </w:rPr>
                    <w:t>right</w:t>
                  </w:r>
                </w:p>
                <w:p w:rsidR="00B704B8" w:rsidRPr="00354829" w:rsidRDefault="00B704B8" w:rsidP="00607994">
                  <w:pPr>
                    <w:rPr>
                      <w:sz w:val="18"/>
                      <w:szCs w:val="18"/>
                    </w:rPr>
                  </w:pPr>
                </w:p>
              </w:txbxContent>
            </v:textbox>
          </v:shape>
        </w:pict>
      </w:r>
      <w:r w:rsidRPr="00F8171D">
        <w:rPr>
          <w:rFonts w:cs="Calibri"/>
        </w:rPr>
        <w:pict>
          <v:shape id="AutoShape 21" o:spid="_x0000_s1104" type="#_x0000_t55" style="position:absolute;left:0;text-align:left;margin-left:96.75pt;margin-top:8.45pt;width:95.65pt;height:73.35pt;z-index:251623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" strokecolor="#c3d69b" strokeweight="1pt">
            <v:fill color2="#d7e4bd" focus="100%" type="gradient"/>
            <v:shadow color="#4f6228" opacity=".5" offset="6pt,-6pt"/>
            <v:textbox style="mso-next-textbox:#AutoShape 21">
              <w:txbxContent>
                <w:p w:rsidR="00B704B8" w:rsidRPr="00E6519B" w:rsidRDefault="00B704B8" w:rsidP="00607994">
                  <w:pPr>
                    <w:pStyle w:val="Default"/>
                    <w:ind w:left="-168" w:right="-153"/>
                    <w:jc w:val="center"/>
                    <w:rPr>
                      <w:rFonts w:ascii="Calibri" w:hAnsi="Calibri" w:cs="Calibri"/>
                      <w:sz w:val="20"/>
                      <w:szCs w:val="20"/>
                    </w:rPr>
                  </w:pPr>
                  <w:r w:rsidRPr="00E6519B">
                    <w:rPr>
                      <w:rFonts w:ascii="Calibri" w:hAnsi="Calibri" w:cs="Calibri"/>
                      <w:sz w:val="20"/>
                      <w:szCs w:val="20"/>
                    </w:rPr>
                    <w:t xml:space="preserve">Submission of the </w:t>
                  </w:r>
                  <w:r w:rsidRPr="00E6519B">
                    <w:rPr>
                      <w:rFonts w:ascii="Calibri" w:hAnsi="Calibri" w:cs="Calibri"/>
                      <w:b/>
                      <w:sz w:val="20"/>
                      <w:szCs w:val="20"/>
                    </w:rPr>
                    <w:t xml:space="preserve">REQUEST </w:t>
                  </w:r>
                  <w:r w:rsidRPr="00E6519B">
                    <w:rPr>
                      <w:rFonts w:ascii="Calibri" w:hAnsi="Calibri" w:cs="Calibri"/>
                      <w:sz w:val="20"/>
                      <w:szCs w:val="20"/>
                    </w:rPr>
                    <w:t>for granting the incentive right</w:t>
                  </w:r>
                </w:p>
              </w:txbxContent>
            </v:textbox>
          </v:shape>
        </w:pict>
      </w:r>
    </w:p>
    <w:p w:rsidR="00607994" w:rsidRPr="00607994" w:rsidRDefault="00F8171D" w:rsidP="00607994">
      <w:pPr>
        <w:spacing w:line="240" w:lineRule="auto"/>
        <w:jc w:val="both"/>
        <w:rPr>
          <w:rFonts w:cs="Calibri"/>
        </w:rPr>
      </w:pPr>
      <w:r w:rsidRPr="00F8171D">
        <w:rPr>
          <w:rFonts w:cs="Calibri"/>
        </w:rPr>
        <w:pic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AutoShape 17" o:spid="_x0000_s1103" type="#_x0000_t15" style="position:absolute;left:0;text-align:left;margin-left:10.85pt;margin-top:-14.95pt;width:95.8pt;height:73.35pt;z-index:251619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" strokecolor="#c3d69b" strokeweight="1pt">
            <v:fill color2="#d7e4bd" focus="100%" type="gradient"/>
            <v:shadow color="#4f6228" opacity=".5" offset="6pt,-6pt"/>
            <v:textbox style="mso-next-textbox:#AutoShape 17">
              <w:txbxContent>
                <w:p w:rsidR="00B704B8" w:rsidRPr="00E6519B" w:rsidRDefault="00B704B8" w:rsidP="00607994">
                  <w:pPr>
                    <w:pStyle w:val="Default"/>
                    <w:rPr>
                      <w:rFonts w:ascii="Calibri" w:hAnsi="Calibri" w:cs="Calibri"/>
                      <w:sz w:val="20"/>
                      <w:szCs w:val="20"/>
                    </w:rPr>
                  </w:pPr>
                  <w:r w:rsidRPr="00E6519B">
                    <w:rPr>
                      <w:rFonts w:ascii="Calibri" w:hAnsi="Calibri" w:cs="Calibri"/>
                      <w:sz w:val="20"/>
                      <w:szCs w:val="20"/>
                    </w:rPr>
                    <w:t xml:space="preserve">Obtaining the </w:t>
                  </w:r>
                  <w:r w:rsidRPr="00E6519B">
                    <w:rPr>
                      <w:rFonts w:ascii="Calibri" w:hAnsi="Calibri" w:cs="Calibri"/>
                      <w:b/>
                      <w:sz w:val="20"/>
                      <w:szCs w:val="20"/>
                    </w:rPr>
                    <w:t>CERTIFICATE</w:t>
                  </w:r>
                  <w:r w:rsidRPr="00E6519B">
                    <w:rPr>
                      <w:rFonts w:ascii="Calibri" w:hAnsi="Calibri" w:cs="Calibri"/>
                      <w:sz w:val="20"/>
                      <w:szCs w:val="20"/>
                    </w:rPr>
                    <w:t xml:space="preserve"> for the generation facility </w:t>
                  </w:r>
                </w:p>
              </w:txbxContent>
            </v:textbox>
          </v:shape>
        </w:pict>
      </w:r>
    </w:p>
    <w:p w:rsidR="00607994" w:rsidRPr="00607994" w:rsidRDefault="00607994" w:rsidP="00607994">
      <w:pPr>
        <w:spacing w:line="240" w:lineRule="auto"/>
        <w:jc w:val="both"/>
        <w:rPr>
          <w:rFonts w:cs="Calibri"/>
        </w:rPr>
      </w:pPr>
    </w:p>
    <w:p w:rsidR="00607994" w:rsidRPr="00607994" w:rsidRDefault="00F8171D" w:rsidP="00607994">
      <w:pPr>
        <w:spacing w:line="240" w:lineRule="auto"/>
        <w:jc w:val="both"/>
        <w:rPr>
          <w:rFonts w:cs="Calibri"/>
        </w:rPr>
      </w:pPr>
      <w:r w:rsidRPr="00F8171D">
        <w:rPr>
          <w:rFonts w:cs="Calibri"/>
        </w:rPr>
        <w:pict>
          <v:shapetype id="_x0000_t32" coordsize="21600,21600" o:spt="32" o:oned="t" path="m,l21600,21600e" filled="f">
            <v:path arrowok="t" fillok="f" o:connecttype="none"/>
            <o:lock v:ext="edit" shapetype="t"/>
          </v:shapetype>
          <v:shape id="AutoShape 32" o:spid="_x0000_s1102" type="#_x0000_t32" style="position:absolute;left:0;text-align:left;margin-left:398.7pt;margin-top:11.55pt;width:0;height:27.85pt;z-index:251634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" strokecolor="#9bbb59" strokeweight="1pt">
            <v:stroke endarrow="block"/>
            <v:shadow color="#4f6228" offset="1pt"/>
          </v:shape>
        </w:pict>
      </w:r>
      <w:r w:rsidRPr="00F8171D">
        <w:rPr>
          <w:rFonts w:cs="Calibri"/>
        </w:rPr>
        <w:pict>
          <v:shape id="AutoShape 31" o:spid="_x0000_s1101" type="#_x0000_t32" style="position:absolute;left:0;text-align:left;margin-left:313.15pt;margin-top:11.55pt;width:0;height:27.85pt;z-index:251633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" strokecolor="#9bbb59" strokeweight="1pt">
            <v:stroke endarrow="block"/>
            <v:shadow color="#4f6228" offset="1pt"/>
          </v:shape>
        </w:pict>
      </w:r>
      <w:r w:rsidRPr="00F8171D">
        <w:rPr>
          <w:rFonts w:cs="Calibri"/>
        </w:rPr>
        <w:pict>
          <v:shape id="AutoShape 30" o:spid="_x0000_s1100" type="#_x0000_t32" style="position:absolute;left:0;text-align:left;margin-left:222.8pt;margin-top:11.55pt;width:0;height:27.85pt;z-index:251632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" strokecolor="#9bbb59" strokeweight="1pt">
            <v:stroke endarrow="block"/>
            <v:shadow color="#4f6228" offset="1pt"/>
          </v:shape>
        </w:pict>
      </w:r>
      <w:r w:rsidRPr="00F8171D">
        <w:rPr>
          <w:rFonts w:cs="Calibri"/>
        </w:rPr>
        <w:pict>
          <v:shape id="AutoShape 29" o:spid="_x0000_s1099" type="#_x0000_t32" style="position:absolute;left:0;text-align:left;margin-left:132.45pt;margin-top:11.55pt;width:0;height:27.85pt;z-index:251631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" strokecolor="#9bbb59" strokeweight="1pt">
            <v:stroke endarrow="block"/>
            <v:shadow color="#4f6228" offset="1pt"/>
          </v:shape>
        </w:pict>
      </w:r>
      <w:r w:rsidRPr="00F8171D">
        <w:rPr>
          <w:rFonts w:cs="Calibri"/>
        </w:rPr>
        <w:pict>
          <v:shape id="AutoShape 28" o:spid="_x0000_s1098" type="#_x0000_t32" style="position:absolute;left:0;text-align:left;margin-left:43.45pt;margin-top:11.55pt;width:0;height:27.85pt;z-index:251630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" strokecolor="#9bbb59" strokeweight="1pt">
            <v:stroke endarrow="block"/>
            <v:shadow color="#4f6228" offset="1pt"/>
          </v:shape>
        </w:pict>
      </w:r>
    </w:p>
    <w:p w:rsidR="00607994" w:rsidRPr="00607994" w:rsidRDefault="00F8171D" w:rsidP="00607994">
      <w:pPr>
        <w:spacing w:line="240" w:lineRule="auto"/>
        <w:jc w:val="both"/>
        <w:rPr>
          <w:rFonts w:cs="Calibri"/>
        </w:rPr>
      </w:pPr>
      <w:r w:rsidRPr="00F8171D">
        <w:rPr>
          <w:rFonts w:cs="Calibri"/>
        </w:rPr>
        <w:pict>
          <v:roundrect id="AutoShape 22" o:spid="_x0000_s1093" style="position:absolute;left:0;text-align:left;margin-left:6.8pt;margin-top:15.95pt;width:89.95pt;height:129.75pt;z-index:25162496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" fillcolor="#c3d69b" strokecolor="#c3d69b" strokeweight="1pt">
            <v:fill color2="#ebf1de" angle="135" focus="50%" type="gradient"/>
            <v:shadow color="#4f6228" opacity=".5" offset="6pt,-6pt"/>
            <v:textbox style="mso-next-textbox:#AutoShape 22">
              <w:txbxContent>
                <w:p w:rsidR="00B704B8" w:rsidRPr="00976A64" w:rsidRDefault="00B704B8" w:rsidP="00607994">
                  <w:pPr>
                    <w:pStyle w:val="Default"/>
                    <w:rPr>
                      <w:rFonts w:ascii="Calibri" w:hAnsi="Calibri"/>
                      <w:sz w:val="20"/>
                      <w:szCs w:val="20"/>
                    </w:rPr>
                  </w:pPr>
                  <w:r>
                    <w:rPr>
                      <w:rFonts w:ascii="Calibri" w:hAnsi="Calibri"/>
                      <w:sz w:val="20"/>
                    </w:rPr>
                    <w:t>The Certificate is issued by RCERS pursuant to the Rulebook of Issuance of Certificate ("Official Gazette of RS”, number 25/11)</w:t>
                  </w:r>
                </w:p>
              </w:txbxContent>
            </v:textbox>
          </v:roundrect>
        </w:pict>
      </w:r>
      <w:r w:rsidRPr="00F8171D">
        <w:rPr>
          <w:rFonts w:cs="Calibri"/>
        </w:rPr>
        <w:pict>
          <v:roundrect id="AutoShape 23" o:spid="_x0000_s1094" style="position:absolute;left:0;text-align:left;margin-left:103.25pt;margin-top:15.95pt;width:76.5pt;height:129.75pt;z-index:25162598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" fillcolor="#c3d69b" strokecolor="#c3d69b" strokeweight="1pt">
            <v:fill color2="#ebf1de" angle="135" focus="50%" type="gradient"/>
            <v:shadow color="#4f6228" opacity=".5" offset="6pt,-6pt"/>
            <v:textbox style="mso-next-textbox:#AutoShape 23">
              <w:txbxContent>
                <w:p w:rsidR="00B704B8" w:rsidRPr="00976A64" w:rsidRDefault="00B704B8" w:rsidP="00607994">
                  <w:pPr>
                    <w:pStyle w:val="Default"/>
                    <w:rPr>
                      <w:rFonts w:ascii="Calibri" w:hAnsi="Calibri"/>
                      <w:sz w:val="20"/>
                      <w:szCs w:val="20"/>
                    </w:rPr>
                  </w:pPr>
                  <w:r>
                    <w:rPr>
                      <w:rFonts w:ascii="Calibri" w:hAnsi="Calibri"/>
                      <w:sz w:val="20"/>
                    </w:rPr>
                    <w:t xml:space="preserve">Request for granting the incentive right is submitted to RCERS </w:t>
                  </w:r>
                </w:p>
              </w:txbxContent>
            </v:textbox>
          </v:roundrect>
        </w:pict>
      </w:r>
      <w:r w:rsidRPr="00F8171D">
        <w:rPr>
          <w:rFonts w:cs="Calibri"/>
        </w:rPr>
        <w:pict>
          <v:roundrect id="AutoShape 24" o:spid="_x0000_s1095" style="position:absolute;left:0;text-align:left;margin-left:188.85pt;margin-top:15.95pt;width:81.7pt;height:129.75pt;z-index:25162700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" fillcolor="#c3d69b" strokecolor="#c3d69b" strokeweight="1pt">
            <v:fill color2="#ebf1de" angle="135" focus="50%" type="gradient"/>
            <v:shadow color="#4f6228" opacity=".5" offset="6pt,-6pt"/>
            <v:textbox style="mso-next-textbox:#AutoShape 24">
              <w:txbxContent>
                <w:p w:rsidR="00B704B8" w:rsidRPr="00976A64" w:rsidRDefault="00B704B8" w:rsidP="00607994">
                  <w:pPr>
                    <w:pStyle w:val="Default"/>
                    <w:rPr>
                      <w:rFonts w:ascii="Calibri" w:hAnsi="Calibri"/>
                      <w:sz w:val="20"/>
                      <w:szCs w:val="20"/>
                    </w:rPr>
                  </w:pPr>
                  <w:r>
                    <w:rPr>
                      <w:rFonts w:ascii="Calibri" w:hAnsi="Calibri"/>
                      <w:sz w:val="20"/>
                    </w:rPr>
                    <w:t xml:space="preserve">RCERS decides pursuant to the complete Request and Certificate that RCERS obtains from OSI </w:t>
                  </w:r>
                </w:p>
              </w:txbxContent>
            </v:textbox>
          </v:roundrect>
        </w:pict>
      </w:r>
      <w:r w:rsidRPr="00F8171D">
        <w:rPr>
          <w:rFonts w:cs="Calibri"/>
        </w:rPr>
        <w:pict>
          <v:roundrect id="AutoShape 25" o:spid="_x0000_s1096" style="position:absolute;left:0;text-align:left;margin-left:279.85pt;margin-top:15.95pt;width:82.85pt;height:129.75pt;z-index:25162803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" fillcolor="#c3d69b" strokecolor="#c3d69b" strokeweight="1pt">
            <v:fill color2="#ebf1de" angle="135" focus="50%" type="gradient"/>
            <v:shadow color="#4f6228" opacity=".5" offset="6pt,-6pt"/>
            <v:textbox style="mso-next-textbox:#AutoShape 25">
              <w:txbxContent>
                <w:p w:rsidR="00B704B8" w:rsidRPr="00976A64" w:rsidRDefault="00B704B8" w:rsidP="00607994">
                  <w:pPr>
                    <w:pStyle w:val="Default"/>
                    <w:rPr>
                      <w:rFonts w:ascii="Calibri" w:hAnsi="Calibri"/>
                      <w:sz w:val="20"/>
                      <w:szCs w:val="20"/>
                    </w:rPr>
                  </w:pPr>
                  <w:r>
                    <w:rPr>
                      <w:rFonts w:ascii="Calibri" w:hAnsi="Calibri"/>
                      <w:sz w:val="20"/>
                    </w:rPr>
                    <w:t xml:space="preserve">RCERS, on its session, reaches the Decision on granting the incentive right in the form of a Decision. </w:t>
                  </w:r>
                </w:p>
              </w:txbxContent>
            </v:textbox>
          </v:roundrect>
        </w:pict>
      </w:r>
      <w:r w:rsidRPr="00F8171D">
        <w:rPr>
          <w:rFonts w:cs="Calibri"/>
        </w:rPr>
        <w:pict>
          <v:roundrect id="AutoShape 26" o:spid="_x0000_s1097" style="position:absolute;left:0;text-align:left;margin-left:374.25pt;margin-top:15.95pt;width:79.5pt;height:129.75pt;z-index:25162905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" fillcolor="#c3d69b" strokecolor="#c3d69b" strokeweight="1pt">
            <v:fill color2="#ebf1de" angle="135" focus="50%" type="gradient"/>
            <v:shadow color="#4f6228" opacity=".5" offset="6pt,-6pt"/>
            <v:textbox style="mso-next-textbox:#AutoShape 26">
              <w:txbxContent>
                <w:p w:rsidR="00B704B8" w:rsidRPr="00976A64" w:rsidRDefault="00B704B8" w:rsidP="00607994">
                  <w:pPr>
                    <w:pStyle w:val="Default"/>
                    <w:rPr>
                      <w:rFonts w:ascii="Calibri" w:hAnsi="Calibri"/>
                      <w:sz w:val="20"/>
                      <w:szCs w:val="20"/>
                    </w:rPr>
                  </w:pPr>
                  <w:r>
                    <w:rPr>
                      <w:rFonts w:ascii="Calibri" w:hAnsi="Calibri"/>
                      <w:sz w:val="20"/>
                    </w:rPr>
                    <w:t xml:space="preserve">The producer concludes the Contract with Operator of System for Incentives pursuant to the Decision of RCERS. </w:t>
                  </w:r>
                </w:p>
              </w:txbxContent>
            </v:textbox>
          </v:roundrect>
        </w:pict>
      </w:r>
    </w:p>
    <w:p w:rsidR="00607994" w:rsidRPr="00607994" w:rsidRDefault="00607994" w:rsidP="00607994">
      <w:pPr>
        <w:spacing w:line="240" w:lineRule="auto"/>
        <w:jc w:val="both"/>
        <w:rPr>
          <w:rFonts w:cs="Calibri"/>
        </w:rPr>
      </w:pPr>
    </w:p>
    <w:p w:rsidR="00607994" w:rsidRPr="00607994" w:rsidRDefault="00607994" w:rsidP="00607994">
      <w:pPr>
        <w:spacing w:line="240" w:lineRule="auto"/>
        <w:jc w:val="both"/>
        <w:rPr>
          <w:rFonts w:cs="Calibri"/>
        </w:rPr>
      </w:pPr>
    </w:p>
    <w:p w:rsidR="00607994" w:rsidRPr="00607994" w:rsidRDefault="00607994" w:rsidP="00607994">
      <w:pPr>
        <w:spacing w:line="240" w:lineRule="auto"/>
        <w:jc w:val="both"/>
        <w:rPr>
          <w:rFonts w:cs="Calibri"/>
        </w:rPr>
      </w:pPr>
    </w:p>
    <w:p w:rsidR="00607994" w:rsidRPr="00607994" w:rsidRDefault="00607994" w:rsidP="00607994">
      <w:pPr>
        <w:spacing w:line="240" w:lineRule="auto"/>
        <w:jc w:val="both"/>
        <w:rPr>
          <w:rFonts w:cs="Calibri"/>
        </w:rPr>
      </w:pPr>
    </w:p>
    <w:p w:rsidR="00607994" w:rsidRPr="00607994" w:rsidRDefault="00607994" w:rsidP="00607994">
      <w:pPr>
        <w:spacing w:line="240" w:lineRule="auto"/>
        <w:jc w:val="both"/>
        <w:rPr>
          <w:rFonts w:cs="Calibri"/>
        </w:rPr>
      </w:pPr>
    </w:p>
    <w:p w:rsidR="00607994" w:rsidRPr="00607994" w:rsidRDefault="00607994" w:rsidP="00EE407C">
      <w:pPr>
        <w:spacing w:after="0" w:line="240" w:lineRule="auto"/>
        <w:jc w:val="both"/>
        <w:rPr>
          <w:rFonts w:cs="Calibri"/>
        </w:rPr>
      </w:pPr>
    </w:p>
    <w:p w:rsidR="00607994" w:rsidRPr="00607994" w:rsidRDefault="00607994" w:rsidP="00607994">
      <w:pPr>
        <w:pStyle w:val="Caption"/>
        <w:jc w:val="center"/>
        <w:rPr>
          <w:rFonts w:cs="Calibri"/>
          <w:b w:val="0"/>
          <w:color w:val="000000"/>
          <w:sz w:val="20"/>
          <w:szCs w:val="20"/>
        </w:rPr>
      </w:pPr>
      <w:bookmarkStart w:id="320" w:name="_Toc383179526"/>
      <w:bookmarkStart w:id="321" w:name="_Toc393011950"/>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63</w:t>
      </w:r>
      <w:r w:rsidR="00F8171D" w:rsidRPr="00607994">
        <w:rPr>
          <w:rFonts w:cs="Calibri"/>
          <w:b w:val="0"/>
          <w:color w:val="000000"/>
          <w:sz w:val="20"/>
        </w:rPr>
        <w:fldChar w:fldCharType="end"/>
      </w:r>
      <w:r w:rsidRPr="00607994">
        <w:rPr>
          <w:rFonts w:cs="Calibri"/>
          <w:b w:val="0"/>
          <w:color w:val="000000"/>
          <w:sz w:val="20"/>
        </w:rPr>
        <w:t>. Procedure for granting the incentive rights in RS</w:t>
      </w:r>
      <w:bookmarkEnd w:id="320"/>
      <w:bookmarkEnd w:id="321"/>
    </w:p>
    <w:p w:rsidR="00607994" w:rsidRDefault="00607994" w:rsidP="00EE407C">
      <w:pPr>
        <w:spacing w:after="0" w:line="240" w:lineRule="auto"/>
        <w:jc w:val="both"/>
        <w:rPr>
          <w:rFonts w:cs="Calibri"/>
        </w:rPr>
      </w:pPr>
      <w:r w:rsidRPr="00607994">
        <w:rPr>
          <w:rFonts w:cs="Calibri"/>
        </w:rPr>
        <w:t>Distribution system operator develops at its own expense the mentioned analysis if producer/investor submits evidence on plans for construction of the generation facility for generation of electricity using renewable energy sources in a cost‐effective way and complying with protection of environment.</w:t>
      </w:r>
    </w:p>
    <w:p w:rsidR="00EE407C" w:rsidRPr="00EE407C" w:rsidRDefault="00EE407C" w:rsidP="00EE407C">
      <w:pPr>
        <w:spacing w:after="0" w:line="240" w:lineRule="auto"/>
        <w:jc w:val="both"/>
        <w:rPr>
          <w:rFonts w:cs="Calibri"/>
          <w:sz w:val="12"/>
          <w:szCs w:val="12"/>
        </w:rPr>
      </w:pPr>
    </w:p>
    <w:p w:rsidR="00607994" w:rsidRDefault="00607994" w:rsidP="00EE407C">
      <w:pPr>
        <w:spacing w:after="0" w:line="240" w:lineRule="auto"/>
        <w:jc w:val="both"/>
        <w:rPr>
          <w:rFonts w:cs="Calibri"/>
        </w:rPr>
      </w:pPr>
      <w:r w:rsidRPr="00607994">
        <w:rPr>
          <w:rFonts w:cs="Calibri"/>
        </w:rPr>
        <w:t>Producer bears the real costs of non‐standard connection to the distribution network to the point of connection and real costs of required modifications at the existing network pursuant to the provisions of the Rulebook on Methodology for Determination of Connection Fees to the Distribution Network</w:t>
      </w:r>
      <w:r w:rsidRPr="00607994">
        <w:rPr>
          <w:rStyle w:val="FootnoteReference"/>
          <w:rFonts w:cs="Calibri"/>
        </w:rPr>
        <w:footnoteReference w:id="28"/>
      </w:r>
      <w:r w:rsidR="00EE407C">
        <w:rPr>
          <w:rFonts w:cs="Calibri"/>
        </w:rPr>
        <w:t>.</w:t>
      </w:r>
    </w:p>
    <w:p w:rsidR="00EE407C" w:rsidRPr="00EE407C" w:rsidRDefault="00EE407C" w:rsidP="00EE407C">
      <w:pPr>
        <w:spacing w:after="0" w:line="240" w:lineRule="auto"/>
        <w:jc w:val="both"/>
        <w:rPr>
          <w:rFonts w:eastAsia="Calibri" w:cs="Calibri"/>
          <w:sz w:val="12"/>
          <w:szCs w:val="12"/>
        </w:rPr>
      </w:pPr>
    </w:p>
    <w:p w:rsidR="00607994" w:rsidRPr="00607994" w:rsidRDefault="00607994" w:rsidP="00EE407C">
      <w:pPr>
        <w:spacing w:after="0" w:line="240" w:lineRule="auto"/>
        <w:jc w:val="both"/>
        <w:rPr>
          <w:rFonts w:eastAsia="Calibri" w:cs="Calibri"/>
          <w:b/>
          <w:i/>
        </w:rPr>
      </w:pPr>
      <w:r w:rsidRPr="00607994">
        <w:rPr>
          <w:rFonts w:cs="Calibri"/>
          <w:b/>
          <w:i/>
        </w:rPr>
        <w:t xml:space="preserve">Rulebook on Issuance of Certificates for Generation Facility which Generates Electricity from Renewable Energy Sources or in Efficient Cogeneration ("Official Gazette of RS", </w:t>
      </w:r>
      <w:r w:rsidR="00AE25AE">
        <w:rPr>
          <w:rFonts w:cs="Calibri"/>
          <w:b/>
          <w:i/>
        </w:rPr>
        <w:t>number</w:t>
      </w:r>
      <w:r w:rsidRPr="00607994">
        <w:rPr>
          <w:rFonts w:cs="Calibri"/>
          <w:b/>
          <w:i/>
        </w:rPr>
        <w:t xml:space="preserve"> 25/11)</w:t>
      </w:r>
    </w:p>
    <w:p w:rsidR="00607994" w:rsidRPr="00607994" w:rsidRDefault="00607994" w:rsidP="00607994">
      <w:pPr>
        <w:spacing w:line="240" w:lineRule="auto"/>
        <w:jc w:val="both"/>
        <w:rPr>
          <w:rFonts w:eastAsia="Calibri" w:cs="Calibri"/>
        </w:rPr>
      </w:pPr>
      <w:r w:rsidRPr="00607994">
        <w:rPr>
          <w:rFonts w:cs="Calibri"/>
        </w:rPr>
        <w:t>This Rulebook prescribes the content of the certificate, procedures and criteria under which the producer of electricity in the generation facility using renewable energy sources in the cost-efficient manner with protection of environment or in efficient cogeneration facility can obtain the Certificate for its generation facility.</w:t>
      </w:r>
    </w:p>
    <w:p w:rsidR="00607994" w:rsidRPr="00607994" w:rsidRDefault="00607994" w:rsidP="00EB4776">
      <w:pPr>
        <w:spacing w:after="0" w:line="240" w:lineRule="auto"/>
        <w:jc w:val="both"/>
        <w:rPr>
          <w:rFonts w:eastAsia="Calibri" w:cs="Calibri"/>
        </w:rPr>
      </w:pPr>
      <w:r w:rsidRPr="00607994">
        <w:rPr>
          <w:rFonts w:cs="Calibri"/>
        </w:rPr>
        <w:t>According to the provisions of this Rulebook, producer of electricity may obtain the Certificate for generation facility which uses renewable energy source or cogeneration facility under following conditions:</w:t>
      </w:r>
    </w:p>
    <w:p w:rsidR="00607994" w:rsidRPr="00607994" w:rsidRDefault="00607994" w:rsidP="00607994">
      <w:pPr>
        <w:pStyle w:val="ListParagraph"/>
        <w:numPr>
          <w:ilvl w:val="0"/>
          <w:numId w:val="20"/>
        </w:numPr>
        <w:spacing w:line="240" w:lineRule="auto"/>
        <w:jc w:val="both"/>
        <w:rPr>
          <w:rFonts w:eastAsia="Calibri" w:cs="Calibri"/>
        </w:rPr>
      </w:pPr>
      <w:r w:rsidRPr="00607994">
        <w:rPr>
          <w:rFonts w:cs="Calibri"/>
        </w:rPr>
        <w:t>it shall own the license for generation of electricity in that generation facility or has met the conditions and submitted an application for issuance of that license, provided that such generation facility has prescribed the obligation to own a license,</w:t>
      </w:r>
      <w:r w:rsidRPr="00607994">
        <w:rPr>
          <w:rFonts w:cs="Calibri"/>
        </w:rPr>
        <w:tab/>
      </w:r>
    </w:p>
    <w:p w:rsidR="00607994" w:rsidRPr="00607994" w:rsidRDefault="00607994" w:rsidP="00607994">
      <w:pPr>
        <w:pStyle w:val="ListParagraph"/>
        <w:numPr>
          <w:ilvl w:val="0"/>
          <w:numId w:val="20"/>
        </w:numPr>
        <w:spacing w:line="240" w:lineRule="auto"/>
        <w:jc w:val="both"/>
        <w:rPr>
          <w:rFonts w:eastAsia="Calibri" w:cs="Calibri"/>
        </w:rPr>
      </w:pPr>
      <w:r w:rsidRPr="00607994">
        <w:rPr>
          <w:rFonts w:cs="Calibri"/>
        </w:rPr>
        <w:t>generation facility shall meet the requirements related to protection of environment pursuant to the Law on Protection of Environment and other regulations within the scope of the protection of environment,</w:t>
      </w:r>
    </w:p>
    <w:p w:rsidR="00607994" w:rsidRPr="00607994" w:rsidRDefault="00607994" w:rsidP="00607994">
      <w:pPr>
        <w:pStyle w:val="ListParagraph"/>
        <w:numPr>
          <w:ilvl w:val="0"/>
          <w:numId w:val="20"/>
        </w:numPr>
        <w:spacing w:line="240" w:lineRule="auto"/>
        <w:jc w:val="both"/>
        <w:rPr>
          <w:rFonts w:eastAsia="Calibri" w:cs="Calibri"/>
        </w:rPr>
      </w:pPr>
      <w:r w:rsidRPr="00607994">
        <w:rPr>
          <w:rFonts w:cs="Calibri"/>
        </w:rPr>
        <w:t>it shall own water management documents obtained pursuant to the regulations on protection and use of water,</w:t>
      </w:r>
    </w:p>
    <w:p w:rsidR="00607994" w:rsidRPr="00607994" w:rsidRDefault="00607994" w:rsidP="00607994">
      <w:pPr>
        <w:pStyle w:val="ListParagraph"/>
        <w:numPr>
          <w:ilvl w:val="0"/>
          <w:numId w:val="20"/>
        </w:numPr>
        <w:spacing w:line="240" w:lineRule="auto"/>
        <w:jc w:val="both"/>
        <w:rPr>
          <w:rFonts w:eastAsia="Calibri" w:cs="Calibri"/>
        </w:rPr>
      </w:pPr>
      <w:r w:rsidRPr="00607994">
        <w:rPr>
          <w:rFonts w:cs="Calibri"/>
        </w:rPr>
        <w:t>it shall possess the approval for using generation facility pursuant to the regulations on spatial planning,</w:t>
      </w:r>
    </w:p>
    <w:p w:rsidR="00607994" w:rsidRPr="00607994" w:rsidRDefault="00607994" w:rsidP="00607994">
      <w:pPr>
        <w:pStyle w:val="ListParagraph"/>
        <w:numPr>
          <w:ilvl w:val="0"/>
          <w:numId w:val="20"/>
        </w:numPr>
        <w:spacing w:line="240" w:lineRule="auto"/>
        <w:jc w:val="both"/>
        <w:rPr>
          <w:rFonts w:eastAsia="Calibri" w:cs="Calibri"/>
        </w:rPr>
      </w:pPr>
      <w:r w:rsidRPr="00607994">
        <w:rPr>
          <w:rFonts w:cs="Calibri"/>
        </w:rPr>
        <w:lastRenderedPageBreak/>
        <w:t>it has made legal unbundling of electricity generation activity from the activities of the system operator of the network which its generation facility is connected to,</w:t>
      </w:r>
    </w:p>
    <w:p w:rsidR="00607994" w:rsidRPr="00607994" w:rsidRDefault="00607994" w:rsidP="00607994">
      <w:pPr>
        <w:pStyle w:val="ListParagraph"/>
        <w:numPr>
          <w:ilvl w:val="0"/>
          <w:numId w:val="20"/>
        </w:numPr>
        <w:spacing w:line="240" w:lineRule="auto"/>
        <w:jc w:val="both"/>
        <w:rPr>
          <w:rFonts w:eastAsia="Calibri" w:cs="Calibri"/>
        </w:rPr>
      </w:pPr>
      <w:r w:rsidRPr="00607994">
        <w:rPr>
          <w:rFonts w:cs="Calibri"/>
        </w:rPr>
        <w:t>there shall be metering devices installed in the generation facility, with the characteristics adjusted to the regulations concerning metering and to the declaration containing data on the value being measured, manufacturer of the device, serial number, metering range, year of mounting, gauging and calibration and place of installation, providing:</w:t>
      </w:r>
      <w:r w:rsidRPr="00607994">
        <w:rPr>
          <w:rFonts w:cs="Calibri"/>
        </w:rPr>
        <w:tab/>
      </w:r>
    </w:p>
    <w:p w:rsidR="00607994" w:rsidRPr="00607994" w:rsidRDefault="00607994" w:rsidP="00607994">
      <w:pPr>
        <w:pStyle w:val="ListParagraph"/>
        <w:numPr>
          <w:ilvl w:val="0"/>
          <w:numId w:val="19"/>
        </w:numPr>
        <w:spacing w:line="240" w:lineRule="auto"/>
        <w:jc w:val="both"/>
        <w:rPr>
          <w:rFonts w:eastAsia="Calibri" w:cs="Calibri"/>
        </w:rPr>
      </w:pPr>
      <w:r w:rsidRPr="00607994">
        <w:rPr>
          <w:rFonts w:cs="Calibri"/>
        </w:rPr>
        <w:t>metering and registration of the generated electricity which is delivered to the electricity grid (net generated electricity),</w:t>
      </w:r>
    </w:p>
    <w:p w:rsidR="00607994" w:rsidRPr="00607994" w:rsidRDefault="00607994" w:rsidP="00607994">
      <w:pPr>
        <w:pStyle w:val="ListParagraph"/>
        <w:numPr>
          <w:ilvl w:val="0"/>
          <w:numId w:val="19"/>
        </w:numPr>
        <w:spacing w:line="240" w:lineRule="auto"/>
        <w:jc w:val="both"/>
        <w:rPr>
          <w:rFonts w:eastAsia="Calibri" w:cs="Calibri"/>
        </w:rPr>
      </w:pPr>
      <w:r w:rsidRPr="00607994">
        <w:rPr>
          <w:rFonts w:cs="Calibri"/>
        </w:rPr>
        <w:t>metering and registration of the electricity generated at the producer terminals (gross generated electricity),</w:t>
      </w:r>
    </w:p>
    <w:p w:rsidR="00607994" w:rsidRPr="00607994" w:rsidRDefault="00607994" w:rsidP="00607994">
      <w:pPr>
        <w:pStyle w:val="ListParagraph"/>
        <w:numPr>
          <w:ilvl w:val="0"/>
          <w:numId w:val="19"/>
        </w:numPr>
        <w:spacing w:line="240" w:lineRule="auto"/>
        <w:jc w:val="both"/>
        <w:rPr>
          <w:rFonts w:eastAsia="Calibri" w:cs="Calibri"/>
        </w:rPr>
      </w:pPr>
      <w:r w:rsidRPr="00607994">
        <w:rPr>
          <w:rFonts w:cs="Calibri"/>
        </w:rPr>
        <w:t>metering and registration of electricity consumed for own consumption exclusively for the needs of operation of the generation facility,</w:t>
      </w:r>
    </w:p>
    <w:p w:rsidR="00607994" w:rsidRPr="00607994" w:rsidRDefault="00607994" w:rsidP="00607994">
      <w:pPr>
        <w:pStyle w:val="ListParagraph"/>
        <w:numPr>
          <w:ilvl w:val="0"/>
          <w:numId w:val="19"/>
        </w:numPr>
        <w:spacing w:line="240" w:lineRule="auto"/>
        <w:jc w:val="both"/>
        <w:rPr>
          <w:rFonts w:eastAsia="Calibri" w:cs="Calibri"/>
        </w:rPr>
      </w:pPr>
      <w:r w:rsidRPr="00607994">
        <w:rPr>
          <w:rFonts w:cs="Calibri"/>
        </w:rPr>
        <w:t>metering and registration of electricity consumed in own facilities for other purposes,</w:t>
      </w:r>
    </w:p>
    <w:p w:rsidR="00607994" w:rsidRPr="00607994" w:rsidRDefault="00607994" w:rsidP="00607994">
      <w:pPr>
        <w:pStyle w:val="ListParagraph"/>
        <w:numPr>
          <w:ilvl w:val="0"/>
          <w:numId w:val="19"/>
        </w:numPr>
        <w:spacing w:line="240" w:lineRule="auto"/>
        <w:jc w:val="both"/>
        <w:rPr>
          <w:rFonts w:eastAsia="Calibri" w:cs="Calibri"/>
        </w:rPr>
      </w:pPr>
      <w:r w:rsidRPr="00607994">
        <w:rPr>
          <w:rFonts w:cs="Calibri"/>
        </w:rPr>
        <w:t>metering and registration of the primary energy used, as well as all energy items which are necessary for the calculation of the savings of the cogeneration facility,</w:t>
      </w:r>
    </w:p>
    <w:p w:rsidR="00607994" w:rsidRPr="00607994" w:rsidRDefault="00607994" w:rsidP="00607994">
      <w:pPr>
        <w:pStyle w:val="ListParagraph"/>
        <w:numPr>
          <w:ilvl w:val="0"/>
          <w:numId w:val="21"/>
        </w:numPr>
        <w:spacing w:line="240" w:lineRule="auto"/>
        <w:jc w:val="both"/>
        <w:rPr>
          <w:rFonts w:eastAsia="Calibri" w:cs="Calibri"/>
        </w:rPr>
      </w:pPr>
      <w:r w:rsidRPr="00607994">
        <w:rPr>
          <w:rFonts w:cs="Calibri"/>
        </w:rPr>
        <w:t xml:space="preserve">it shall have the contract on connection to the distribution network and declaration on connection to the distribution network, namely the contract on connection and approval for connection to the transmission network, for newly‐constructed generation facility, if connected to the electricity network, </w:t>
      </w:r>
    </w:p>
    <w:p w:rsidR="00607994" w:rsidRPr="00EE407C" w:rsidRDefault="00607994" w:rsidP="00EE407C">
      <w:pPr>
        <w:pStyle w:val="ListParagraph"/>
        <w:numPr>
          <w:ilvl w:val="0"/>
          <w:numId w:val="21"/>
        </w:numPr>
        <w:spacing w:after="0" w:line="240" w:lineRule="auto"/>
        <w:jc w:val="both"/>
        <w:rPr>
          <w:rFonts w:eastAsia="Calibri" w:cs="Calibri"/>
        </w:rPr>
      </w:pPr>
      <w:r w:rsidRPr="00607994">
        <w:rPr>
          <w:rFonts w:cs="Calibri"/>
        </w:rPr>
        <w:t>it shall meet technical and organizational requirements for effective and safe work pursuant to the technical regulations.</w:t>
      </w:r>
    </w:p>
    <w:p w:rsidR="00EE407C" w:rsidRPr="00EE407C" w:rsidRDefault="00EE407C" w:rsidP="00EE407C">
      <w:pPr>
        <w:pStyle w:val="ListParagraph"/>
        <w:spacing w:after="0" w:line="240" w:lineRule="auto"/>
        <w:ind w:left="0"/>
        <w:jc w:val="both"/>
        <w:rPr>
          <w:rFonts w:eastAsia="Calibri" w:cs="Calibri"/>
          <w:sz w:val="12"/>
          <w:szCs w:val="12"/>
        </w:rPr>
      </w:pPr>
    </w:p>
    <w:p w:rsidR="00607994" w:rsidRPr="00607994" w:rsidRDefault="00607994" w:rsidP="00607994">
      <w:pPr>
        <w:autoSpaceDE w:val="0"/>
        <w:autoSpaceDN w:val="0"/>
        <w:adjustRightInd w:val="0"/>
        <w:spacing w:after="0" w:line="240" w:lineRule="auto"/>
        <w:jc w:val="both"/>
        <w:rPr>
          <w:rFonts w:eastAsia="Calibri" w:cs="Calibri"/>
        </w:rPr>
      </w:pPr>
      <w:r w:rsidRPr="00607994">
        <w:rPr>
          <w:rFonts w:cs="Calibri"/>
        </w:rPr>
        <w:t>It is important to emphasise that the public is involved into the procedure of issuance of the certificate. Having confirmed that the application is complete, the Regulatory Commission shall inform the applicant and publish a notice for the public in at least one daily newspaper which is available on the whole territory of the Republic of Srpska, at the notice board and on the website of Regulatory Commission. Notice for the public shall contain the summary of the application for issuance of certificate, the method how interested parties may obtain additional information, place and method of making documents available, method and deadline for submission of comments on the application in writing and information related to obtaining a status of intervener.</w:t>
      </w:r>
      <w:r w:rsidRPr="00607994">
        <w:rPr>
          <w:rFonts w:cs="Calibri"/>
          <w:sz w:val="23"/>
        </w:rPr>
        <w:t xml:space="preserve"> </w:t>
      </w:r>
      <w:r w:rsidRPr="00607994">
        <w:rPr>
          <w:rFonts w:cs="Calibri"/>
        </w:rPr>
        <w:t>Regulatory Commission decides on the type, number and place of public hearings, analysing received comments, possible applications for obtaining a status of intervener and evidences supporting such application and other information on possible disputable issues pursuant to the Rulebook on public hearings and settlement of disputes and complaints.</w:t>
      </w:r>
      <w:r w:rsidRPr="00607994">
        <w:rPr>
          <w:rFonts w:cs="Calibri"/>
          <w:sz w:val="23"/>
        </w:rPr>
        <w:t xml:space="preserve"> </w:t>
      </w:r>
      <w:r w:rsidRPr="00607994">
        <w:rPr>
          <w:rFonts w:cs="Calibri"/>
        </w:rPr>
        <w:t>If criteria for issuance of certificates for generation facility are met, Regulatory Commission in its regular session shall make the final decision on granting certificates in the form of a decision, which integral part shall be the certificate for generation facility. Decision on the certificate issuance for generation facility shall be submitted to the applicant and intervener. Decision on issuance of certificates for generation facility shall contain:</w:t>
      </w:r>
    </w:p>
    <w:p w:rsidR="00607994" w:rsidRPr="00607994" w:rsidRDefault="00607994" w:rsidP="00607994">
      <w:pPr>
        <w:pStyle w:val="ListParagraph"/>
        <w:numPr>
          <w:ilvl w:val="0"/>
          <w:numId w:val="22"/>
        </w:numPr>
        <w:spacing w:line="240" w:lineRule="auto"/>
        <w:jc w:val="both"/>
        <w:rPr>
          <w:rFonts w:eastAsia="Calibri" w:cs="Calibri"/>
        </w:rPr>
      </w:pPr>
      <w:r w:rsidRPr="00607994">
        <w:rPr>
          <w:rFonts w:cs="Calibri"/>
        </w:rPr>
        <w:t>details about the producer,</w:t>
      </w:r>
    </w:p>
    <w:p w:rsidR="00607994" w:rsidRPr="00607994" w:rsidRDefault="00607994" w:rsidP="00607994">
      <w:pPr>
        <w:pStyle w:val="ListParagraph"/>
        <w:numPr>
          <w:ilvl w:val="0"/>
          <w:numId w:val="22"/>
        </w:numPr>
        <w:spacing w:line="240" w:lineRule="auto"/>
        <w:jc w:val="both"/>
        <w:rPr>
          <w:rFonts w:eastAsia="Calibri" w:cs="Calibri"/>
        </w:rPr>
      </w:pPr>
      <w:r w:rsidRPr="00607994">
        <w:rPr>
          <w:rFonts w:cs="Calibri"/>
        </w:rPr>
        <w:t>details about the generation facility,</w:t>
      </w:r>
    </w:p>
    <w:p w:rsidR="00607994" w:rsidRPr="00607994" w:rsidRDefault="00607994" w:rsidP="00607994">
      <w:pPr>
        <w:pStyle w:val="ListParagraph"/>
        <w:numPr>
          <w:ilvl w:val="0"/>
          <w:numId w:val="22"/>
        </w:numPr>
        <w:spacing w:line="240" w:lineRule="auto"/>
        <w:jc w:val="both"/>
        <w:rPr>
          <w:rFonts w:eastAsia="Calibri" w:cs="Calibri"/>
        </w:rPr>
      </w:pPr>
      <w:r w:rsidRPr="00607994">
        <w:rPr>
          <w:rFonts w:cs="Calibri"/>
        </w:rPr>
        <w:t>details about the energy source,</w:t>
      </w:r>
    </w:p>
    <w:p w:rsidR="00607994" w:rsidRPr="00607994" w:rsidRDefault="00607994" w:rsidP="00607994">
      <w:pPr>
        <w:pStyle w:val="ListParagraph"/>
        <w:numPr>
          <w:ilvl w:val="0"/>
          <w:numId w:val="22"/>
        </w:numPr>
        <w:spacing w:line="240" w:lineRule="auto"/>
        <w:jc w:val="both"/>
        <w:rPr>
          <w:rFonts w:eastAsia="Calibri" w:cs="Calibri"/>
        </w:rPr>
      </w:pPr>
      <w:r w:rsidRPr="00607994">
        <w:rPr>
          <w:rFonts w:cs="Calibri"/>
        </w:rPr>
        <w:t>certificate registration number,</w:t>
      </w:r>
    </w:p>
    <w:p w:rsidR="00607994" w:rsidRPr="00607994" w:rsidRDefault="00607994" w:rsidP="00607994">
      <w:pPr>
        <w:pStyle w:val="ListParagraph"/>
        <w:numPr>
          <w:ilvl w:val="0"/>
          <w:numId w:val="22"/>
        </w:numPr>
        <w:spacing w:line="240" w:lineRule="auto"/>
        <w:jc w:val="both"/>
        <w:rPr>
          <w:rFonts w:eastAsia="Calibri" w:cs="Calibri"/>
        </w:rPr>
      </w:pPr>
      <w:r w:rsidRPr="00607994">
        <w:rPr>
          <w:rFonts w:cs="Calibri"/>
        </w:rPr>
        <w:t>effective date and validity period.</w:t>
      </w:r>
    </w:p>
    <w:p w:rsidR="00607994" w:rsidRPr="00607994" w:rsidRDefault="00607994" w:rsidP="00493DA9">
      <w:pPr>
        <w:spacing w:after="0"/>
        <w:jc w:val="both"/>
        <w:rPr>
          <w:rFonts w:eastAsia="Calibri" w:cs="Calibri"/>
          <w:b/>
          <w:i/>
        </w:rPr>
      </w:pPr>
      <w:r w:rsidRPr="00607994">
        <w:rPr>
          <w:rFonts w:cs="Calibri"/>
          <w:b/>
          <w:i/>
        </w:rPr>
        <w:t xml:space="preserve">Rulebook on Issuance of Licences ("Official Gazette of RS", </w:t>
      </w:r>
      <w:r w:rsidR="00EB4776">
        <w:rPr>
          <w:rFonts w:cs="Calibri"/>
          <w:b/>
          <w:i/>
        </w:rPr>
        <w:t>number</w:t>
      </w:r>
      <w:r w:rsidRPr="00607994">
        <w:rPr>
          <w:rFonts w:cs="Calibri"/>
          <w:b/>
          <w:i/>
        </w:rPr>
        <w:t xml:space="preserve">  39/10 and 65/13)</w:t>
      </w:r>
    </w:p>
    <w:p w:rsidR="00607994" w:rsidRPr="00607994" w:rsidRDefault="00607994" w:rsidP="00607994">
      <w:pPr>
        <w:spacing w:line="240" w:lineRule="auto"/>
        <w:jc w:val="both"/>
        <w:rPr>
          <w:rFonts w:eastAsia="Calibri" w:cs="Calibri"/>
        </w:rPr>
      </w:pPr>
      <w:r w:rsidRPr="00607994">
        <w:rPr>
          <w:rFonts w:cs="Calibri"/>
        </w:rPr>
        <w:t xml:space="preserve">Before starting with energy activity, any legal entity or physical person is obliged to obtain the license for doing energy activity pursuant to the law which regulates doing a certain energy activity and this Rulebook. Legal entity or physical person is obliged to obtain the license for construction of the electricity facility by Regulatory Commission before starting construction or large‐scale reconstruction. </w:t>
      </w:r>
    </w:p>
    <w:p w:rsidR="00607994" w:rsidRPr="00607994" w:rsidRDefault="00607994" w:rsidP="00EB4776">
      <w:pPr>
        <w:spacing w:after="0" w:line="240" w:lineRule="auto"/>
        <w:jc w:val="both"/>
        <w:rPr>
          <w:rFonts w:eastAsia="Calibri" w:cs="Calibri"/>
        </w:rPr>
      </w:pPr>
      <w:r w:rsidRPr="00607994">
        <w:rPr>
          <w:rFonts w:cs="Calibri"/>
        </w:rPr>
        <w:lastRenderedPageBreak/>
        <w:t xml:space="preserve">In the electricity sector, the Regulatory Commission issues the following licenses: </w:t>
      </w:r>
    </w:p>
    <w:p w:rsidR="00607994" w:rsidRPr="00607994" w:rsidRDefault="00607994" w:rsidP="00607994">
      <w:pPr>
        <w:pStyle w:val="ListParagraph"/>
        <w:numPr>
          <w:ilvl w:val="0"/>
          <w:numId w:val="23"/>
        </w:numPr>
        <w:spacing w:line="240" w:lineRule="auto"/>
        <w:jc w:val="both"/>
        <w:rPr>
          <w:rFonts w:eastAsia="Calibri" w:cs="Calibri"/>
        </w:rPr>
      </w:pPr>
      <w:r w:rsidRPr="00607994">
        <w:rPr>
          <w:rFonts w:cs="Calibri"/>
        </w:rPr>
        <w:t>License for generation of electricity in hydroelectric power plants, thermal power plants, thermal power plants with integrated mines and other plants with the capacity of more than 1 MW (validity period up to 30 years),</w:t>
      </w:r>
    </w:p>
    <w:p w:rsidR="00607994" w:rsidRPr="00607994" w:rsidRDefault="00607994" w:rsidP="00607994">
      <w:pPr>
        <w:pStyle w:val="ListParagraph"/>
        <w:numPr>
          <w:ilvl w:val="0"/>
          <w:numId w:val="23"/>
        </w:numPr>
        <w:spacing w:line="240" w:lineRule="auto"/>
        <w:jc w:val="both"/>
        <w:rPr>
          <w:rFonts w:eastAsia="Calibri" w:cs="Calibri"/>
        </w:rPr>
      </w:pPr>
      <w:r w:rsidRPr="00607994">
        <w:rPr>
          <w:rFonts w:cs="Calibri"/>
        </w:rPr>
        <w:t>License for distribution of electricity, for the purposes of delivery of electricity at the middle‐voltage and low‐voltage network to the customers of electricity (validity period up to 30 years),</w:t>
      </w:r>
    </w:p>
    <w:p w:rsidR="00607994" w:rsidRPr="00607994" w:rsidRDefault="00607994" w:rsidP="00607994">
      <w:pPr>
        <w:pStyle w:val="ListParagraph"/>
        <w:numPr>
          <w:ilvl w:val="0"/>
          <w:numId w:val="23"/>
        </w:numPr>
        <w:spacing w:line="240" w:lineRule="auto"/>
        <w:jc w:val="both"/>
        <w:rPr>
          <w:rFonts w:eastAsia="Calibri" w:cs="Calibri"/>
        </w:rPr>
      </w:pPr>
      <w:r w:rsidRPr="00607994">
        <w:rPr>
          <w:rFonts w:cs="Calibri"/>
        </w:rPr>
        <w:t xml:space="preserve">License for supply of the tariff customers with electricity (validity period up to 5 years), </w:t>
      </w:r>
    </w:p>
    <w:p w:rsidR="00607994" w:rsidRPr="00607994" w:rsidRDefault="00607994" w:rsidP="00607994">
      <w:pPr>
        <w:pStyle w:val="ListParagraph"/>
        <w:numPr>
          <w:ilvl w:val="0"/>
          <w:numId w:val="23"/>
        </w:numPr>
        <w:spacing w:line="240" w:lineRule="auto"/>
        <w:jc w:val="both"/>
        <w:rPr>
          <w:rFonts w:eastAsia="Calibri" w:cs="Calibri"/>
        </w:rPr>
      </w:pPr>
      <w:r w:rsidRPr="00607994">
        <w:rPr>
          <w:rFonts w:cs="Calibri"/>
        </w:rPr>
        <w:t xml:space="preserve">License for trade and supply of electricity on the territory of Bosnia and Herzegovina (validity period up to 5 years), </w:t>
      </w:r>
    </w:p>
    <w:p w:rsidR="00607994" w:rsidRPr="00EE407C" w:rsidRDefault="00607994" w:rsidP="00EE407C">
      <w:pPr>
        <w:pStyle w:val="ListParagraph"/>
        <w:numPr>
          <w:ilvl w:val="0"/>
          <w:numId w:val="23"/>
        </w:numPr>
        <w:spacing w:after="0" w:line="240" w:lineRule="auto"/>
        <w:jc w:val="both"/>
        <w:rPr>
          <w:rFonts w:eastAsia="Calibri" w:cs="Calibri"/>
        </w:rPr>
      </w:pPr>
      <w:r w:rsidRPr="00607994">
        <w:rPr>
          <w:rFonts w:cs="Calibri"/>
        </w:rPr>
        <w:t>License for construction of electricity facility, with the capacity of more than 1MW (validity period up to 6 years).</w:t>
      </w:r>
    </w:p>
    <w:p w:rsidR="00EE407C" w:rsidRPr="00EE407C" w:rsidRDefault="00EE407C" w:rsidP="00EE407C">
      <w:pPr>
        <w:pStyle w:val="ListParagraph"/>
        <w:spacing w:after="0" w:line="240" w:lineRule="auto"/>
        <w:ind w:left="0"/>
        <w:jc w:val="both"/>
        <w:rPr>
          <w:rFonts w:eastAsia="Calibri" w:cs="Calibri"/>
          <w:sz w:val="10"/>
          <w:szCs w:val="10"/>
        </w:rPr>
      </w:pPr>
    </w:p>
    <w:p w:rsidR="00607994" w:rsidRDefault="00607994" w:rsidP="00EE407C">
      <w:pPr>
        <w:spacing w:after="0" w:line="240" w:lineRule="auto"/>
        <w:jc w:val="both"/>
        <w:rPr>
          <w:rFonts w:cs="Calibri"/>
        </w:rPr>
      </w:pPr>
      <w:r w:rsidRPr="00607994">
        <w:rPr>
          <w:rFonts w:cs="Calibri"/>
        </w:rPr>
        <w:t>The application for the license issuance shall be submitted in a form prescribed by the Regulatory Commission, and its integral part shall be a list of necessary documents available in the premises and on the website of the Regulatory Commission.</w:t>
      </w:r>
    </w:p>
    <w:p w:rsidR="00EE407C" w:rsidRPr="00EE407C" w:rsidRDefault="00EE407C" w:rsidP="00EE407C">
      <w:pPr>
        <w:spacing w:after="0" w:line="240" w:lineRule="auto"/>
        <w:jc w:val="both"/>
        <w:rPr>
          <w:rFonts w:eastAsia="Calibri" w:cs="Calibri"/>
          <w:sz w:val="12"/>
          <w:szCs w:val="12"/>
        </w:rPr>
      </w:pPr>
    </w:p>
    <w:p w:rsidR="00607994" w:rsidRPr="00607994" w:rsidRDefault="00607994" w:rsidP="00EE407C">
      <w:pPr>
        <w:spacing w:after="0" w:line="240" w:lineRule="auto"/>
        <w:jc w:val="both"/>
        <w:rPr>
          <w:rFonts w:cs="Calibri"/>
        </w:rPr>
      </w:pPr>
      <w:r w:rsidRPr="00607994">
        <w:rPr>
          <w:rFonts w:cs="Calibri"/>
        </w:rPr>
        <w:t>In this procedure, as well as in the procedure for issuance of certificates for generation facility, the public is also involved and the public hearings shall be held according to the same methodology as already explained for granting the certificates. Final decision on the license issuance is made by the Regulatory Commission in the regular session as a Decision, and its integral part shall be the issued license and the license requirements. The licence shall be effective on the day determined by the Decision on licence issuance. Decision on the license issuance shall be delivered to the applicant and intervener, and it shall be published on the notice board and website of Regulatory Commission. Decision Rationale on the license issuance shall be published in the "Official Gazette of the Republic of Srpska".</w:t>
      </w:r>
    </w:p>
    <w:p w:rsidR="00607994" w:rsidRPr="00607994" w:rsidRDefault="00607994" w:rsidP="00EB4776">
      <w:pPr>
        <w:pStyle w:val="Heading2"/>
        <w:spacing w:line="360" w:lineRule="auto"/>
        <w:rPr>
          <w:rFonts w:ascii="Calibri" w:hAnsi="Calibri" w:cs="Calibri"/>
          <w:color w:val="000000"/>
          <w:sz w:val="22"/>
          <w:szCs w:val="22"/>
        </w:rPr>
      </w:pPr>
      <w:bookmarkStart w:id="322" w:name="_Toc383179073"/>
      <w:bookmarkStart w:id="323" w:name="_Toc393011790"/>
      <w:r w:rsidRPr="00607994">
        <w:rPr>
          <w:rFonts w:ascii="Calibri" w:hAnsi="Calibri" w:cs="Calibri"/>
          <w:color w:val="000000"/>
          <w:sz w:val="22"/>
        </w:rPr>
        <w:t>Institutional framework of Republic of Serbia</w:t>
      </w:r>
      <w:bookmarkEnd w:id="322"/>
      <w:bookmarkEnd w:id="323"/>
    </w:p>
    <w:p w:rsidR="00607994" w:rsidRPr="00607994" w:rsidRDefault="00607994" w:rsidP="00EE407C">
      <w:pPr>
        <w:spacing w:after="0" w:line="240" w:lineRule="auto"/>
        <w:jc w:val="both"/>
        <w:rPr>
          <w:rFonts w:eastAsia="Calibri" w:cs="Calibri"/>
        </w:rPr>
      </w:pPr>
      <w:r w:rsidRPr="00607994">
        <w:rPr>
          <w:rFonts w:cs="Calibri"/>
        </w:rPr>
        <w:t>Institutional framework in Republic of Serbia is not so complex and complicated like the one in B&amp;H. The following table contains the main institutional participants that are involved in the electricity market.</w:t>
      </w:r>
    </w:p>
    <w:p w:rsidR="00EE407C" w:rsidRPr="00EE407C" w:rsidRDefault="00EE407C" w:rsidP="00EB4776">
      <w:pPr>
        <w:pStyle w:val="Caption"/>
        <w:spacing w:after="0"/>
        <w:ind w:left="851" w:hanging="851"/>
        <w:rPr>
          <w:rFonts w:cs="Calibri"/>
          <w:b w:val="0"/>
          <w:color w:val="000000"/>
          <w:sz w:val="12"/>
          <w:szCs w:val="12"/>
        </w:rPr>
      </w:pPr>
      <w:bookmarkStart w:id="324" w:name="_Toc383179884"/>
      <w:bookmarkStart w:id="325" w:name="_Toc393012995"/>
    </w:p>
    <w:p w:rsidR="00607994" w:rsidRPr="00607994" w:rsidRDefault="00607994" w:rsidP="00EB4776">
      <w:pPr>
        <w:pStyle w:val="Caption"/>
        <w:spacing w:after="0"/>
        <w:ind w:left="851" w:hanging="851"/>
        <w:rPr>
          <w:rFonts w:cs="Calibri"/>
          <w:b w:val="0"/>
          <w:color w:val="000000"/>
          <w:sz w:val="20"/>
          <w:szCs w:val="20"/>
        </w:rPr>
      </w:pPr>
      <w:r w:rsidRPr="00607994">
        <w:rPr>
          <w:rFonts w:cs="Calibri"/>
          <w:b w:val="0"/>
          <w:color w:val="000000"/>
          <w:sz w:val="20"/>
        </w:rPr>
        <w:t xml:space="preserve">Table </w:t>
      </w:r>
      <w:r w:rsidR="00F8171D" w:rsidRPr="00607994">
        <w:rPr>
          <w:rFonts w:cs="Calibri"/>
          <w:b w:val="0"/>
          <w:color w:val="000000"/>
          <w:sz w:val="20"/>
        </w:rPr>
        <w:fldChar w:fldCharType="begin"/>
      </w:r>
      <w:r w:rsidRPr="00607994">
        <w:rPr>
          <w:rFonts w:cs="Calibri"/>
          <w:b w:val="0"/>
          <w:color w:val="000000"/>
          <w:sz w:val="20"/>
        </w:rPr>
        <w:instrText xml:space="preserve"> SEQ Tabela \* ARABIC </w:instrText>
      </w:r>
      <w:r w:rsidR="00F8171D" w:rsidRPr="00607994">
        <w:rPr>
          <w:rFonts w:cs="Calibri"/>
          <w:b w:val="0"/>
          <w:color w:val="000000"/>
          <w:sz w:val="20"/>
        </w:rPr>
        <w:fldChar w:fldCharType="separate"/>
      </w:r>
      <w:r w:rsidRPr="00607994">
        <w:rPr>
          <w:rFonts w:cs="Calibri"/>
          <w:b w:val="0"/>
          <w:color w:val="000000"/>
          <w:sz w:val="20"/>
        </w:rPr>
        <w:t>20</w:t>
      </w:r>
      <w:r w:rsidR="00F8171D" w:rsidRPr="00607994">
        <w:rPr>
          <w:rFonts w:cs="Calibri"/>
          <w:b w:val="0"/>
          <w:color w:val="000000"/>
          <w:sz w:val="20"/>
        </w:rPr>
        <w:fldChar w:fldCharType="end"/>
      </w:r>
      <w:r w:rsidRPr="00607994">
        <w:rPr>
          <w:rFonts w:cs="Calibri"/>
          <w:b w:val="0"/>
          <w:color w:val="000000"/>
          <w:sz w:val="20"/>
        </w:rPr>
        <w:t>. Major participants in the electricity sector in the Republic of Serbia</w:t>
      </w:r>
      <w:bookmarkEnd w:id="324"/>
      <w:bookmarkEnd w:id="32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40"/>
        <w:gridCol w:w="6903"/>
      </w:tblGrid>
      <w:tr w:rsidR="00607994" w:rsidRPr="00607994" w:rsidTr="00E25877">
        <w:tc>
          <w:tcPr>
            <w:tcW w:w="9464" w:type="dxa"/>
            <w:gridSpan w:val="2"/>
          </w:tcPr>
          <w:p w:rsidR="00607994" w:rsidRPr="00607994" w:rsidRDefault="00607994" w:rsidP="00607994">
            <w:pPr>
              <w:spacing w:after="0"/>
              <w:jc w:val="center"/>
              <w:rPr>
                <w:rFonts w:eastAsia="Calibri" w:cs="Calibri"/>
                <w:b/>
                <w:bCs/>
                <w:sz w:val="20"/>
                <w:szCs w:val="20"/>
              </w:rPr>
            </w:pPr>
            <w:r w:rsidRPr="00607994">
              <w:rPr>
                <w:rFonts w:cs="Calibri"/>
                <w:b/>
                <w:sz w:val="20"/>
              </w:rPr>
              <w:t>ENERGY  POLICY</w:t>
            </w:r>
          </w:p>
        </w:tc>
      </w:tr>
      <w:tr w:rsidR="00607994" w:rsidRPr="00607994" w:rsidTr="00E25877">
        <w:tc>
          <w:tcPr>
            <w:tcW w:w="2376" w:type="dxa"/>
          </w:tcPr>
          <w:p w:rsidR="00607994" w:rsidRPr="00607994" w:rsidRDefault="00607994" w:rsidP="00607994">
            <w:pPr>
              <w:spacing w:after="0"/>
              <w:rPr>
                <w:rFonts w:eastAsia="Calibri" w:cs="Calibri"/>
                <w:sz w:val="20"/>
                <w:szCs w:val="20"/>
              </w:rPr>
            </w:pPr>
            <w:r w:rsidRPr="00607994">
              <w:rPr>
                <w:rFonts w:cs="Calibri"/>
                <w:sz w:val="20"/>
              </w:rPr>
              <w:t xml:space="preserve">Ministry of Energy, Development and Environmental Protection of the Republic of Serbia </w:t>
            </w:r>
          </w:p>
        </w:tc>
        <w:tc>
          <w:tcPr>
            <w:tcW w:w="7088" w:type="dxa"/>
          </w:tcPr>
          <w:p w:rsidR="00607994" w:rsidRPr="00EE407C" w:rsidRDefault="00607994" w:rsidP="00607994">
            <w:pPr>
              <w:spacing w:after="0"/>
              <w:jc w:val="both"/>
              <w:rPr>
                <w:rFonts w:cs="Calibri"/>
                <w:spacing w:val="-8"/>
                <w:sz w:val="20"/>
                <w:szCs w:val="20"/>
              </w:rPr>
            </w:pPr>
            <w:r w:rsidRPr="00EE407C">
              <w:rPr>
                <w:rFonts w:cs="Calibri"/>
                <w:spacing w:val="-8"/>
                <w:sz w:val="20"/>
              </w:rPr>
              <w:t>Ministry of Energy, Development and Environmental Protection of the Republic of Serbia is divided into several sectors. The Department of Energy Efficiency and Renewable Energy Sources performs duties related to the energy industry of the Republic of Serbia at the system level, the strategic planning and harmonization of the energy sector at national and local levels, preparation of the Energy Balance of the Republic of Serbia, municipal energy, rational use of energy and energy efficiency, renewable energy sources, environmental protection and climate change in the area of energy, international cooperation and other activities within the scope of the Department. This Department contains several sections, and among them there is Section for Renewable Energy Sources, which implements the activities related to: creation of regulatory requirements and incentives for greater use of renewable energy sources (hereinafter: RES) in the production of electricity and heat as well as greater use of bio-fuels in transport; preparation and implementation of programs and monitoring the effects of measures for increased use of RES; issuing licences and decisions on the status of privileged producer of electricity for facilities that use RES; implementation of projects aimed at greater use of RES and providing information to potential investors; participation in international cooperation in the field of RES; normative-legal and administrative activities related to the activities of the Section and other activities within the scope of the Section.</w:t>
            </w:r>
          </w:p>
        </w:tc>
      </w:tr>
      <w:tr w:rsidR="00607994" w:rsidRPr="00607994" w:rsidTr="00E25877">
        <w:tc>
          <w:tcPr>
            <w:tcW w:w="2376" w:type="dxa"/>
          </w:tcPr>
          <w:p w:rsidR="00607994" w:rsidRPr="00607994" w:rsidRDefault="00607994" w:rsidP="00607994">
            <w:pPr>
              <w:spacing w:after="0"/>
              <w:rPr>
                <w:rFonts w:eastAsia="Calibri" w:cs="Calibri"/>
                <w:sz w:val="20"/>
                <w:szCs w:val="20"/>
              </w:rPr>
            </w:pPr>
            <w:r w:rsidRPr="00607994">
              <w:rPr>
                <w:rFonts w:cs="Calibri"/>
                <w:sz w:val="20"/>
              </w:rPr>
              <w:lastRenderedPageBreak/>
              <w:t xml:space="preserve">Ministry of  Natural Resources, Mining and Spatial Planning of the Republic of Serbia </w:t>
            </w:r>
          </w:p>
        </w:tc>
        <w:tc>
          <w:tcPr>
            <w:tcW w:w="7088" w:type="dxa"/>
          </w:tcPr>
          <w:p w:rsidR="00607994" w:rsidRPr="00EE407C" w:rsidRDefault="00607994" w:rsidP="00607994">
            <w:pPr>
              <w:spacing w:after="0"/>
              <w:jc w:val="both"/>
              <w:rPr>
                <w:rFonts w:cs="Calibri"/>
                <w:spacing w:val="-6"/>
                <w:sz w:val="20"/>
                <w:szCs w:val="20"/>
              </w:rPr>
            </w:pPr>
            <w:r w:rsidRPr="00EE407C">
              <w:rPr>
                <w:rFonts w:cs="Calibri"/>
                <w:spacing w:val="-6"/>
                <w:sz w:val="20"/>
              </w:rPr>
              <w:t xml:space="preserve">The Ministry implements the activities of state administration related to spatial planning as well, that is organization, planning and use of space in Republic of Serbia, as well as other activities set forth by the law: activities related to sustainable development of natural resources (air, water, soil, mineral ores, forests, fish, wild  plant and animal species), system of protection of natural resources, strategy and policy of natural resources development, researches related to exploitation of natural resources, making the program of research works in the field of natural resources, making the annual and mid-term programs of detailed research works in the scope of natural resources and providing material and other conditions for realization of these programs, inspection supervision in the scope of sustainable use of natural resources and in the other fields set forth by the law, creating the balances of ground water reserves, normative and standards for creating geology maps, providing material and other conditions for realization of these programs, as well as other activities set forth by the law. </w:t>
            </w:r>
          </w:p>
        </w:tc>
      </w:tr>
      <w:tr w:rsidR="00607994" w:rsidRPr="00607994" w:rsidTr="00E25877">
        <w:tc>
          <w:tcPr>
            <w:tcW w:w="9464" w:type="dxa"/>
            <w:gridSpan w:val="2"/>
          </w:tcPr>
          <w:p w:rsidR="00607994" w:rsidRPr="00607994" w:rsidRDefault="00607994" w:rsidP="00607994">
            <w:pPr>
              <w:spacing w:after="0"/>
              <w:jc w:val="center"/>
              <w:rPr>
                <w:rFonts w:cs="Calibri"/>
                <w:b/>
                <w:bCs/>
                <w:sz w:val="20"/>
                <w:szCs w:val="20"/>
              </w:rPr>
            </w:pPr>
            <w:r w:rsidRPr="00607994">
              <w:rPr>
                <w:rFonts w:cs="Calibri"/>
                <w:b/>
                <w:sz w:val="20"/>
              </w:rPr>
              <w:t>REGULATION</w:t>
            </w:r>
          </w:p>
        </w:tc>
      </w:tr>
      <w:tr w:rsidR="00607994" w:rsidRPr="00607994" w:rsidTr="00E25877">
        <w:tc>
          <w:tcPr>
            <w:tcW w:w="2376" w:type="dxa"/>
          </w:tcPr>
          <w:p w:rsidR="00607994" w:rsidRPr="00607994" w:rsidRDefault="00607994" w:rsidP="00607994">
            <w:pPr>
              <w:spacing w:after="0"/>
              <w:rPr>
                <w:rFonts w:eastAsia="Calibri" w:cs="Calibri"/>
                <w:sz w:val="20"/>
                <w:szCs w:val="20"/>
              </w:rPr>
            </w:pPr>
            <w:r w:rsidRPr="00607994">
              <w:rPr>
                <w:rFonts w:cs="Calibri"/>
                <w:sz w:val="20"/>
              </w:rPr>
              <w:t xml:space="preserve">Energy Agency of The Republic of Serbia </w:t>
            </w:r>
          </w:p>
        </w:tc>
        <w:tc>
          <w:tcPr>
            <w:tcW w:w="7088" w:type="dxa"/>
          </w:tcPr>
          <w:p w:rsidR="00607994" w:rsidRPr="00EE407C" w:rsidRDefault="00607994" w:rsidP="00607994">
            <w:pPr>
              <w:spacing w:after="0"/>
              <w:jc w:val="both"/>
              <w:rPr>
                <w:rFonts w:cs="Calibri"/>
                <w:spacing w:val="-6"/>
                <w:sz w:val="20"/>
                <w:szCs w:val="20"/>
              </w:rPr>
            </w:pPr>
            <w:r w:rsidRPr="00EE407C">
              <w:rPr>
                <w:rFonts w:cs="Calibri"/>
                <w:spacing w:val="-6"/>
                <w:sz w:val="20"/>
              </w:rPr>
              <w:t>The Energy  Agency was established in accordance with the Energy Law as a regulatory authority with competences covering electricity, natural gas, oil and oil products, and thermal energy produced by the power plants - district heating plants. By executing tasks assigned to it by the Energy Law, the Agency contributes to creation of a stable regulatory framework for the development of an efficient and sustainable energy sector that will be a strong backbone of the country’s economic development. The Agency is a legal entity that is functionally independent of any state authority, energy entity or users of its products and services, and of any other legal or physical entity. The Agency carries out the following tasks: price regulation, licensing of energy entities to conduct energy activities, deciding appeals, energy market supervision, and international agreement implementation.</w:t>
            </w:r>
          </w:p>
        </w:tc>
      </w:tr>
      <w:tr w:rsidR="00607994" w:rsidRPr="00607994" w:rsidTr="00E25877">
        <w:tc>
          <w:tcPr>
            <w:tcW w:w="9464" w:type="dxa"/>
            <w:gridSpan w:val="2"/>
          </w:tcPr>
          <w:p w:rsidR="00607994" w:rsidRPr="00607994" w:rsidRDefault="00607994" w:rsidP="00607994">
            <w:pPr>
              <w:tabs>
                <w:tab w:val="left" w:pos="1545"/>
              </w:tabs>
              <w:spacing w:after="0"/>
              <w:jc w:val="center"/>
              <w:rPr>
                <w:rFonts w:cs="Calibri"/>
                <w:sz w:val="20"/>
                <w:szCs w:val="20"/>
              </w:rPr>
            </w:pPr>
            <w:r w:rsidRPr="00607994">
              <w:rPr>
                <w:rFonts w:cs="Calibri"/>
                <w:b/>
                <w:sz w:val="20"/>
              </w:rPr>
              <w:t>TRANSMISSION</w:t>
            </w:r>
          </w:p>
        </w:tc>
      </w:tr>
      <w:tr w:rsidR="00607994" w:rsidRPr="00607994" w:rsidTr="00E25877">
        <w:tc>
          <w:tcPr>
            <w:tcW w:w="2376" w:type="dxa"/>
          </w:tcPr>
          <w:p w:rsidR="00607994" w:rsidRPr="00607994" w:rsidRDefault="00607994" w:rsidP="00607994">
            <w:pPr>
              <w:spacing w:after="0"/>
              <w:rPr>
                <w:rFonts w:eastAsia="Calibri" w:cs="Calibri"/>
                <w:sz w:val="20"/>
                <w:szCs w:val="20"/>
              </w:rPr>
            </w:pPr>
            <w:r w:rsidRPr="00607994">
              <w:rPr>
                <w:rFonts w:cs="Calibri"/>
                <w:sz w:val="20"/>
              </w:rPr>
              <w:t>Public Company Elektromreža Srbije (Electricity networks of Serbia)</w:t>
            </w:r>
          </w:p>
        </w:tc>
        <w:tc>
          <w:tcPr>
            <w:tcW w:w="7088" w:type="dxa"/>
          </w:tcPr>
          <w:p w:rsidR="00607994" w:rsidRPr="00EE407C" w:rsidRDefault="00607994" w:rsidP="00607994">
            <w:pPr>
              <w:spacing w:after="0"/>
              <w:jc w:val="both"/>
              <w:rPr>
                <w:rFonts w:cs="Calibri"/>
                <w:spacing w:val="-6"/>
                <w:sz w:val="20"/>
                <w:szCs w:val="20"/>
              </w:rPr>
            </w:pPr>
            <w:r w:rsidRPr="00EE407C">
              <w:rPr>
                <w:rFonts w:cs="Calibri"/>
                <w:spacing w:val="-6"/>
                <w:sz w:val="20"/>
              </w:rPr>
              <w:t>In charge of safe and reliable transmission of electricity, efficient management of transmission systems connected to electricity systems of other countries, optimal and sustainable development of transmission system in order to meet the users' needs, as well as society's needs in general, providing electricity market functioning  and development in Serbia and its integration into regional and European electricity market.</w:t>
            </w:r>
          </w:p>
          <w:p w:rsidR="00EE407C" w:rsidRPr="00EE407C" w:rsidRDefault="00607994" w:rsidP="00607994">
            <w:pPr>
              <w:spacing w:after="0"/>
              <w:jc w:val="both"/>
              <w:rPr>
                <w:rFonts w:cs="Calibri"/>
                <w:sz w:val="20"/>
              </w:rPr>
            </w:pPr>
            <w:r w:rsidRPr="00EE407C">
              <w:rPr>
                <w:rFonts w:cs="Calibri"/>
                <w:spacing w:val="-6"/>
                <w:sz w:val="20"/>
              </w:rPr>
              <w:t>Management of transmission system includes plan activities related to contracting  system services, creating plans for turning the users off, creating the work plans for electricity systems, making the safety model and analysis, calculation of cross border transmission capacities, prediction of consumption and losses.</w:t>
            </w:r>
          </w:p>
        </w:tc>
      </w:tr>
      <w:tr w:rsidR="00607994" w:rsidRPr="00607994" w:rsidTr="00E25877">
        <w:tc>
          <w:tcPr>
            <w:tcW w:w="9464" w:type="dxa"/>
            <w:gridSpan w:val="2"/>
          </w:tcPr>
          <w:p w:rsidR="00607994" w:rsidRPr="00607994" w:rsidRDefault="00607994" w:rsidP="00607994">
            <w:pPr>
              <w:spacing w:after="0"/>
              <w:jc w:val="center"/>
              <w:rPr>
                <w:rFonts w:cs="Calibri"/>
                <w:sz w:val="20"/>
                <w:szCs w:val="20"/>
              </w:rPr>
            </w:pPr>
            <w:r w:rsidRPr="00607994">
              <w:rPr>
                <w:rFonts w:cs="Calibri"/>
                <w:b/>
                <w:sz w:val="20"/>
              </w:rPr>
              <w:t>DISTRIBUTION</w:t>
            </w:r>
          </w:p>
        </w:tc>
      </w:tr>
      <w:tr w:rsidR="00607994" w:rsidRPr="00607994" w:rsidTr="00E25877">
        <w:tc>
          <w:tcPr>
            <w:tcW w:w="2376" w:type="dxa"/>
          </w:tcPr>
          <w:p w:rsidR="00607994" w:rsidRPr="00607994" w:rsidRDefault="00607994" w:rsidP="00607994">
            <w:pPr>
              <w:spacing w:after="0"/>
              <w:rPr>
                <w:rFonts w:eastAsia="Calibri" w:cs="Calibri"/>
                <w:sz w:val="20"/>
                <w:szCs w:val="20"/>
              </w:rPr>
            </w:pPr>
            <w:r w:rsidRPr="00607994">
              <w:rPr>
                <w:rFonts w:cs="Calibri"/>
                <w:sz w:val="20"/>
              </w:rPr>
              <w:t>Public Company „Elektroprivreda Srbije” Beograd – JP EPS</w:t>
            </w:r>
          </w:p>
        </w:tc>
        <w:tc>
          <w:tcPr>
            <w:tcW w:w="7088" w:type="dxa"/>
          </w:tcPr>
          <w:p w:rsidR="00607994" w:rsidRPr="001B3C8B" w:rsidRDefault="00607994" w:rsidP="00607994">
            <w:pPr>
              <w:spacing w:after="0"/>
              <w:jc w:val="both"/>
              <w:rPr>
                <w:rFonts w:cs="Calibri"/>
                <w:sz w:val="20"/>
                <w:szCs w:val="20"/>
              </w:rPr>
            </w:pPr>
            <w:r w:rsidRPr="001B3C8B">
              <w:rPr>
                <w:rFonts w:cs="Calibri"/>
                <w:sz w:val="20"/>
              </w:rPr>
              <w:t>JP EPS is vertically organized company, which founded 13 companies and three public companies in Kosovo and Metohija. The scope of EPS activities is production of electricity, distribution of electricity and management of distribution system, electricity trade, coal production, processing and transport, production of steam and hot water in combined processes, as well as use of waters. EPS activities also cover research and development, designing, construction and maintenance of energy and mine facilities, designing, construction and exploitation of telecommunication facilities and engineering.</w:t>
            </w:r>
          </w:p>
          <w:p w:rsidR="00607994" w:rsidRPr="001B3C8B" w:rsidRDefault="00607994" w:rsidP="001B3C8B">
            <w:pPr>
              <w:spacing w:after="0" w:line="240" w:lineRule="auto"/>
              <w:jc w:val="both"/>
              <w:rPr>
                <w:rFonts w:cs="Calibri"/>
                <w:sz w:val="20"/>
                <w:szCs w:val="20"/>
              </w:rPr>
            </w:pPr>
            <w:r w:rsidRPr="001B3C8B">
              <w:rPr>
                <w:rFonts w:cs="Calibri"/>
                <w:sz w:val="20"/>
              </w:rPr>
              <w:t>Activity of electricity distribution is done by f</w:t>
            </w:r>
            <w:r w:rsidR="00EE407C" w:rsidRPr="001B3C8B">
              <w:rPr>
                <w:rFonts w:cs="Calibri"/>
                <w:sz w:val="20"/>
              </w:rPr>
              <w:t>ive companies:</w:t>
            </w:r>
          </w:p>
          <w:p w:rsidR="00607994" w:rsidRPr="00607994" w:rsidRDefault="00607994" w:rsidP="001B3C8B">
            <w:pPr>
              <w:pStyle w:val="ListParagraph"/>
              <w:numPr>
                <w:ilvl w:val="0"/>
                <w:numId w:val="40"/>
              </w:numPr>
              <w:spacing w:after="0" w:line="240" w:lineRule="auto"/>
              <w:jc w:val="both"/>
              <w:rPr>
                <w:rFonts w:cs="Calibri"/>
                <w:sz w:val="20"/>
                <w:szCs w:val="20"/>
              </w:rPr>
            </w:pPr>
            <w:r w:rsidRPr="00607994">
              <w:rPr>
                <w:rFonts w:cs="Calibri"/>
                <w:sz w:val="20"/>
              </w:rPr>
              <w:t>"Elektrovojvodina", Ltd. Novi Sad</w:t>
            </w:r>
          </w:p>
          <w:p w:rsidR="00607994" w:rsidRPr="00607994" w:rsidRDefault="00607994" w:rsidP="001B3C8B">
            <w:pPr>
              <w:pStyle w:val="ListParagraph"/>
              <w:numPr>
                <w:ilvl w:val="0"/>
                <w:numId w:val="40"/>
              </w:numPr>
              <w:spacing w:after="0" w:line="240" w:lineRule="auto"/>
              <w:jc w:val="both"/>
              <w:rPr>
                <w:rFonts w:cs="Calibri"/>
                <w:sz w:val="20"/>
                <w:szCs w:val="20"/>
              </w:rPr>
            </w:pPr>
            <w:r w:rsidRPr="00607994">
              <w:rPr>
                <w:rFonts w:cs="Calibri"/>
                <w:sz w:val="20"/>
              </w:rPr>
              <w:t>"Elektrodistribucija Beograd", Ltd. Beograd</w:t>
            </w:r>
          </w:p>
          <w:p w:rsidR="00607994" w:rsidRPr="00607994" w:rsidRDefault="00607994" w:rsidP="001B3C8B">
            <w:pPr>
              <w:pStyle w:val="ListParagraph"/>
              <w:numPr>
                <w:ilvl w:val="0"/>
                <w:numId w:val="40"/>
              </w:numPr>
              <w:spacing w:after="0" w:line="240" w:lineRule="auto"/>
              <w:jc w:val="both"/>
              <w:rPr>
                <w:rFonts w:cs="Calibri"/>
                <w:sz w:val="20"/>
                <w:szCs w:val="20"/>
              </w:rPr>
            </w:pPr>
            <w:r w:rsidRPr="00607994">
              <w:rPr>
                <w:rFonts w:cs="Calibri"/>
                <w:sz w:val="20"/>
              </w:rPr>
              <w:t>"Elektrosrbija", Ltd. Kraljevo</w:t>
            </w:r>
          </w:p>
          <w:p w:rsidR="00607994" w:rsidRPr="00607994" w:rsidRDefault="00607994" w:rsidP="001B3C8B">
            <w:pPr>
              <w:pStyle w:val="ListParagraph"/>
              <w:numPr>
                <w:ilvl w:val="0"/>
                <w:numId w:val="40"/>
              </w:numPr>
              <w:spacing w:after="0" w:line="240" w:lineRule="auto"/>
              <w:jc w:val="both"/>
              <w:rPr>
                <w:rFonts w:cs="Calibri"/>
                <w:sz w:val="20"/>
                <w:szCs w:val="20"/>
              </w:rPr>
            </w:pPr>
            <w:r w:rsidRPr="00607994">
              <w:rPr>
                <w:rFonts w:cs="Calibri"/>
                <w:sz w:val="20"/>
              </w:rPr>
              <w:t>"Centar", Ltd. Kragujevac</w:t>
            </w:r>
          </w:p>
          <w:p w:rsidR="00607994" w:rsidRPr="00E25877" w:rsidRDefault="00607994" w:rsidP="001B3C8B">
            <w:pPr>
              <w:pStyle w:val="ListParagraph"/>
              <w:numPr>
                <w:ilvl w:val="0"/>
                <w:numId w:val="40"/>
              </w:numPr>
              <w:spacing w:after="0" w:line="240" w:lineRule="auto"/>
              <w:jc w:val="both"/>
              <w:rPr>
                <w:rFonts w:cs="Calibri"/>
                <w:sz w:val="20"/>
                <w:szCs w:val="20"/>
              </w:rPr>
            </w:pPr>
            <w:r w:rsidRPr="00607994">
              <w:rPr>
                <w:rFonts w:cs="Calibri"/>
                <w:sz w:val="20"/>
              </w:rPr>
              <w:t>"Jugoistok", Ltd. Niš</w:t>
            </w:r>
          </w:p>
        </w:tc>
      </w:tr>
    </w:tbl>
    <w:p w:rsidR="00607994" w:rsidRPr="00607994" w:rsidRDefault="00607994" w:rsidP="00EE407C">
      <w:pPr>
        <w:pStyle w:val="Heading2"/>
        <w:spacing w:line="360" w:lineRule="auto"/>
        <w:rPr>
          <w:rFonts w:ascii="Calibri" w:hAnsi="Calibri" w:cs="Calibri"/>
          <w:color w:val="000000"/>
          <w:sz w:val="22"/>
          <w:szCs w:val="22"/>
        </w:rPr>
      </w:pPr>
      <w:bookmarkStart w:id="326" w:name="_Toc383179074"/>
      <w:bookmarkStart w:id="327" w:name="_Toc393011791"/>
      <w:r w:rsidRPr="00607994">
        <w:rPr>
          <w:rFonts w:ascii="Calibri" w:hAnsi="Calibri" w:cs="Calibri"/>
          <w:color w:val="000000"/>
          <w:sz w:val="22"/>
        </w:rPr>
        <w:lastRenderedPageBreak/>
        <w:t>Legal Framework in the Republic of Serbia</w:t>
      </w:r>
      <w:bookmarkEnd w:id="326"/>
      <w:bookmarkEnd w:id="327"/>
    </w:p>
    <w:p w:rsidR="00607994" w:rsidRPr="00607994" w:rsidRDefault="00607994" w:rsidP="00EB4776">
      <w:pPr>
        <w:spacing w:after="0" w:line="240" w:lineRule="auto"/>
        <w:jc w:val="both"/>
        <w:rPr>
          <w:rFonts w:eastAsia="Calibri" w:cs="Calibri"/>
        </w:rPr>
      </w:pPr>
      <w:r w:rsidRPr="00607994">
        <w:rPr>
          <w:rFonts w:cs="Calibri"/>
        </w:rPr>
        <w:t>In order to construct and use any facility in Serbia it is necessary to meet the following requirements:</w:t>
      </w:r>
    </w:p>
    <w:p w:rsidR="00607994" w:rsidRPr="00607994" w:rsidRDefault="00607994" w:rsidP="00607994">
      <w:pPr>
        <w:pStyle w:val="ListParagraph"/>
        <w:numPr>
          <w:ilvl w:val="0"/>
          <w:numId w:val="38"/>
        </w:numPr>
        <w:spacing w:line="240" w:lineRule="auto"/>
        <w:jc w:val="both"/>
        <w:rPr>
          <w:rFonts w:eastAsia="Calibri" w:cs="Calibri"/>
        </w:rPr>
      </w:pPr>
      <w:r w:rsidRPr="00607994">
        <w:rPr>
          <w:rFonts w:cs="Calibri"/>
        </w:rPr>
        <w:t xml:space="preserve">obtaining energy permit;  </w:t>
      </w:r>
    </w:p>
    <w:p w:rsidR="00607994" w:rsidRPr="00607994" w:rsidRDefault="00607994" w:rsidP="00607994">
      <w:pPr>
        <w:pStyle w:val="ListParagraph"/>
        <w:numPr>
          <w:ilvl w:val="0"/>
          <w:numId w:val="38"/>
        </w:numPr>
        <w:spacing w:line="240" w:lineRule="auto"/>
        <w:jc w:val="both"/>
        <w:rPr>
          <w:rFonts w:eastAsia="Calibri" w:cs="Calibri"/>
        </w:rPr>
      </w:pPr>
      <w:r w:rsidRPr="00607994">
        <w:rPr>
          <w:rFonts w:cs="Calibri"/>
        </w:rPr>
        <w:t xml:space="preserve">obtaining location permit; </w:t>
      </w:r>
    </w:p>
    <w:p w:rsidR="00607994" w:rsidRPr="00607994" w:rsidRDefault="00607994" w:rsidP="00607994">
      <w:pPr>
        <w:pStyle w:val="ListParagraph"/>
        <w:numPr>
          <w:ilvl w:val="0"/>
          <w:numId w:val="38"/>
        </w:numPr>
        <w:spacing w:line="240" w:lineRule="auto"/>
        <w:jc w:val="both"/>
        <w:rPr>
          <w:rFonts w:eastAsia="Calibri" w:cs="Calibri"/>
        </w:rPr>
      </w:pPr>
      <w:r w:rsidRPr="00607994">
        <w:rPr>
          <w:rFonts w:cs="Calibri"/>
        </w:rPr>
        <w:t xml:space="preserve">obtaining construction permit; </w:t>
      </w:r>
    </w:p>
    <w:p w:rsidR="00607994" w:rsidRPr="00607994" w:rsidRDefault="00607994" w:rsidP="00607994">
      <w:pPr>
        <w:pStyle w:val="ListParagraph"/>
        <w:numPr>
          <w:ilvl w:val="0"/>
          <w:numId w:val="38"/>
        </w:numPr>
        <w:spacing w:line="240" w:lineRule="auto"/>
        <w:jc w:val="both"/>
        <w:rPr>
          <w:rFonts w:eastAsia="Calibri" w:cs="Calibri"/>
        </w:rPr>
      </w:pPr>
      <w:r w:rsidRPr="00607994">
        <w:rPr>
          <w:rFonts w:cs="Calibri"/>
        </w:rPr>
        <w:t xml:space="preserve">construction of the facility and </w:t>
      </w:r>
    </w:p>
    <w:p w:rsidR="00607994" w:rsidRPr="00607994" w:rsidRDefault="00607994" w:rsidP="00607994">
      <w:pPr>
        <w:pStyle w:val="ListParagraph"/>
        <w:numPr>
          <w:ilvl w:val="0"/>
          <w:numId w:val="38"/>
        </w:numPr>
        <w:spacing w:line="240" w:lineRule="auto"/>
        <w:jc w:val="both"/>
        <w:rPr>
          <w:rFonts w:eastAsia="Calibri" w:cs="Calibri"/>
        </w:rPr>
      </w:pPr>
      <w:r w:rsidRPr="00607994">
        <w:rPr>
          <w:rFonts w:cs="Calibri"/>
        </w:rPr>
        <w:t>technical supervision of the facility and obtaining the use permit.</w:t>
      </w:r>
    </w:p>
    <w:p w:rsidR="00607994" w:rsidRPr="00607994" w:rsidRDefault="00607994" w:rsidP="00607994">
      <w:pPr>
        <w:spacing w:line="240" w:lineRule="auto"/>
        <w:jc w:val="both"/>
        <w:rPr>
          <w:rFonts w:eastAsia="Calibri" w:cs="Calibri"/>
        </w:rPr>
      </w:pPr>
      <w:r w:rsidRPr="00607994">
        <w:rPr>
          <w:rFonts w:cs="Calibri"/>
        </w:rPr>
        <w:t xml:space="preserve">In the procedure of obtaining the construction permit, there is no need to make Environmental Impact Assessment Study for solar plants, unless the facility is constructed in the protected natural resource and restricted  environment of immobile cultural heritage, as well as in other areas of special purpose, when it is possible to ask for Environmental Impact Assessment Study. </w:t>
      </w:r>
    </w:p>
    <w:p w:rsidR="00607994" w:rsidRPr="00607994" w:rsidRDefault="00607994" w:rsidP="00607994">
      <w:pPr>
        <w:spacing w:line="240" w:lineRule="auto"/>
        <w:jc w:val="both"/>
        <w:rPr>
          <w:rFonts w:eastAsia="Calibri" w:cs="Calibri"/>
        </w:rPr>
      </w:pPr>
      <w:r w:rsidRPr="00607994">
        <w:rPr>
          <w:rFonts w:cs="Calibri"/>
        </w:rPr>
        <w:t xml:space="preserve">Pursuant to the </w:t>
      </w:r>
      <w:r w:rsidRPr="00607994">
        <w:rPr>
          <w:rFonts w:cs="Calibri"/>
          <w:i/>
        </w:rPr>
        <w:t xml:space="preserve">Law On Planning and Construction ("Official Gazette of the Republic of Serbia", </w:t>
      </w:r>
      <w:r w:rsidR="00EB4776">
        <w:rPr>
          <w:rFonts w:cs="Calibri"/>
          <w:i/>
        </w:rPr>
        <w:t>number</w:t>
      </w:r>
      <w:r w:rsidRPr="00607994">
        <w:rPr>
          <w:rFonts w:cs="Calibri"/>
          <w:i/>
        </w:rPr>
        <w:t xml:space="preserve"> 72/09, 81/09, 24/11 and 121/12)</w:t>
      </w:r>
      <w:r w:rsidRPr="00607994">
        <w:rPr>
          <w:rFonts w:cs="Calibri"/>
        </w:rPr>
        <w:t xml:space="preserve"> solar collectors and solar cells are considered to be the cases for which construction license shall not be not issued. Considering the solar collectors, pursuant to the Article 144 of the above mentioned Law, it is about simple facilities for which it is not necessary to obtain documents issued by the authority in charge of construction (location permits and construction permits). They are the facilities constructed on the same cadastre plot on which the main facility was constructed, in a manner which does not disturb the appearance of the facilities, nearby facilities and pedestrian lanes. Pursuant to the Article 145 of this Law, when the ancillary or commercial buildings are constructed, as well as installation of solar collectors and solar cells, it is not necessary to obtain the construction license, but only the Decision for implementation of construction works. If the photovoltaic systems are constructed as being integrated or added to the cover layer of buildings (roofs and  façades), it is recommended by Ministry of Energy, Development and Environmental Protection to act pursuant to the Law on Planning and Construction.</w:t>
      </w:r>
    </w:p>
    <w:p w:rsidR="00607994" w:rsidRPr="00607994" w:rsidRDefault="00607994" w:rsidP="00EB4776">
      <w:pPr>
        <w:spacing w:after="0" w:line="240" w:lineRule="auto"/>
        <w:jc w:val="both"/>
        <w:rPr>
          <w:rFonts w:eastAsia="Calibri" w:cs="Calibri"/>
        </w:rPr>
      </w:pPr>
      <w:r w:rsidRPr="00607994">
        <w:rPr>
          <w:rFonts w:cs="Calibri"/>
        </w:rPr>
        <w:t>With the written request for implementation of works, it is necessary to submit:</w:t>
      </w:r>
    </w:p>
    <w:p w:rsidR="00607994" w:rsidRPr="00607994" w:rsidRDefault="00607994" w:rsidP="00607994">
      <w:pPr>
        <w:pStyle w:val="ListParagraph"/>
        <w:numPr>
          <w:ilvl w:val="0"/>
          <w:numId w:val="39"/>
        </w:numPr>
        <w:spacing w:line="240" w:lineRule="auto"/>
        <w:jc w:val="both"/>
        <w:rPr>
          <w:rFonts w:eastAsia="Calibri" w:cs="Calibri"/>
        </w:rPr>
      </w:pPr>
      <w:r w:rsidRPr="00607994">
        <w:rPr>
          <w:rFonts w:cs="Calibri"/>
        </w:rPr>
        <w:t xml:space="preserve">certificate of property rights, </w:t>
      </w:r>
    </w:p>
    <w:p w:rsidR="00607994" w:rsidRPr="00607994" w:rsidRDefault="00607994" w:rsidP="00607994">
      <w:pPr>
        <w:pStyle w:val="ListParagraph"/>
        <w:numPr>
          <w:ilvl w:val="0"/>
          <w:numId w:val="39"/>
        </w:numPr>
        <w:spacing w:line="240" w:lineRule="auto"/>
        <w:jc w:val="both"/>
        <w:rPr>
          <w:rFonts w:eastAsia="Calibri" w:cs="Calibri"/>
        </w:rPr>
      </w:pPr>
      <w:r w:rsidRPr="00607994">
        <w:rPr>
          <w:rFonts w:cs="Calibri"/>
        </w:rPr>
        <w:t xml:space="preserve">preliminary, or the main design, </w:t>
      </w:r>
    </w:p>
    <w:p w:rsidR="00607994" w:rsidRPr="00607994" w:rsidRDefault="00607994" w:rsidP="00607994">
      <w:pPr>
        <w:pStyle w:val="ListParagraph"/>
        <w:numPr>
          <w:ilvl w:val="0"/>
          <w:numId w:val="39"/>
        </w:numPr>
        <w:spacing w:line="240" w:lineRule="auto"/>
        <w:jc w:val="both"/>
        <w:rPr>
          <w:rFonts w:eastAsia="Calibri" w:cs="Calibri"/>
        </w:rPr>
      </w:pPr>
      <w:r w:rsidRPr="00607994">
        <w:rPr>
          <w:rFonts w:cs="Calibri"/>
        </w:rPr>
        <w:t>information on location for the auxiliary building,</w:t>
      </w:r>
    </w:p>
    <w:p w:rsidR="00607994" w:rsidRPr="00607994" w:rsidRDefault="00607994" w:rsidP="00607994">
      <w:pPr>
        <w:pStyle w:val="ListParagraph"/>
        <w:numPr>
          <w:ilvl w:val="0"/>
          <w:numId w:val="39"/>
        </w:numPr>
        <w:spacing w:line="240" w:lineRule="auto"/>
        <w:jc w:val="both"/>
        <w:rPr>
          <w:rFonts w:eastAsia="Calibri" w:cs="Calibri"/>
        </w:rPr>
      </w:pPr>
      <w:r w:rsidRPr="00607994">
        <w:rPr>
          <w:rFonts w:cs="Calibri"/>
        </w:rPr>
        <w:t>evidence of payment of the fee for communal land planned for construction of these buildings</w:t>
      </w:r>
    </w:p>
    <w:p w:rsidR="00607994" w:rsidRPr="00607994" w:rsidRDefault="00607994" w:rsidP="00607994">
      <w:pPr>
        <w:spacing w:line="240" w:lineRule="auto"/>
        <w:jc w:val="both"/>
        <w:rPr>
          <w:rFonts w:eastAsia="Calibri" w:cs="Calibri"/>
        </w:rPr>
      </w:pPr>
      <w:r w:rsidRPr="00607994">
        <w:rPr>
          <w:rFonts w:cs="Calibri"/>
        </w:rPr>
        <w:t xml:space="preserve">Having finished the installation of solar collectors and solar cells, acting by the request of the investors, the supervisory authority may issue the Certificate of Occupancy. If for the building in question, that is for implementation of works, certificate of occupancy was issued at the request of the investor, the basis for entry into public book represents legally valid and efficient decision which grants the implementation of works and legally–binding decision on certificate of occupancy. </w:t>
      </w:r>
    </w:p>
    <w:p w:rsidR="00607994" w:rsidRPr="00607994" w:rsidRDefault="00607994" w:rsidP="00493DA9">
      <w:pPr>
        <w:spacing w:after="0"/>
        <w:jc w:val="both"/>
        <w:rPr>
          <w:rFonts w:eastAsia="Calibri" w:cs="Calibri"/>
          <w:b/>
          <w:i/>
        </w:rPr>
      </w:pPr>
      <w:r w:rsidRPr="00607994">
        <w:rPr>
          <w:rFonts w:cs="Calibri"/>
          <w:b/>
          <w:i/>
        </w:rPr>
        <w:t xml:space="preserve">The Law on Public Private Partnership and Concessions ("Official Gazette RS", </w:t>
      </w:r>
      <w:r w:rsidR="00EB4776">
        <w:rPr>
          <w:rFonts w:cs="Calibri"/>
          <w:b/>
          <w:i/>
        </w:rPr>
        <w:t>number</w:t>
      </w:r>
      <w:r w:rsidRPr="00607994">
        <w:rPr>
          <w:rFonts w:cs="Calibri"/>
          <w:b/>
          <w:i/>
        </w:rPr>
        <w:t xml:space="preserve"> 88/11)</w:t>
      </w:r>
    </w:p>
    <w:p w:rsidR="00607994" w:rsidRPr="00607994" w:rsidRDefault="00607994" w:rsidP="00607994">
      <w:pPr>
        <w:spacing w:line="240" w:lineRule="auto"/>
        <w:jc w:val="both"/>
        <w:rPr>
          <w:rFonts w:eastAsia="Calibri" w:cs="Calibri"/>
        </w:rPr>
      </w:pPr>
      <w:r w:rsidRPr="00607994">
        <w:rPr>
          <w:rFonts w:cs="Calibri"/>
        </w:rPr>
        <w:t xml:space="preserve">The Law on Public Private Partnership and Concessions establishes that even concession can grant right to commercial use of natural resource of solar energy. The procedure of obtaining concession is stipulated in detail by the Law on Public Private Partnership and Concessions. In some elements of the procedure, the Law on Public Procurement must be consulted. Legal base for the concession is agreement on concession. The Law on Public Private Partnership and Concessions defines concession grants procedure, deadline for submitting of the offers (at least 60 days), confidentiality and data protection considering the submitted offer, and similar. The procedure of concession granting is shown in the image below: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790"/>
        <w:gridCol w:w="2453"/>
      </w:tblGrid>
      <w:tr w:rsidR="00BC23F6" w:rsidRPr="00E6519B" w:rsidTr="00E6519B">
        <w:tc>
          <w:tcPr>
            <w:tcW w:w="6792" w:type="dxa"/>
            <w:shd w:val="clear" w:color="auto" w:fill="auto"/>
          </w:tcPr>
          <w:p w:rsidR="00BC23F6" w:rsidRPr="00E6519B" w:rsidRDefault="00CE2418" w:rsidP="00E6519B">
            <w:pPr>
              <w:spacing w:after="0" w:line="240" w:lineRule="auto"/>
              <w:jc w:val="center"/>
              <w:rPr>
                <w:rFonts w:eastAsia="Calibri" w:cs="Calibri"/>
              </w:rPr>
            </w:pPr>
            <w:r>
              <w:rPr>
                <w:rFonts w:cs="Calibri"/>
                <w:noProof/>
                <w:sz w:val="20"/>
                <w:szCs w:val="20"/>
                <w:lang w:val="en-US" w:eastAsia="en-US"/>
              </w:rPr>
              <w:lastRenderedPageBreak/>
              <w:drawing>
                <wp:inline distT="0" distB="0" distL="0" distR="0">
                  <wp:extent cx="4171950" cy="2322554"/>
                  <wp:effectExtent l="0" t="0" r="0" b="1546"/>
                  <wp:docPr id="79" name="Diagram 31755"/>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8" r:lo="rId79" r:qs="rId80" r:cs="rId81"/>
                    </a:graphicData>
                  </a:graphic>
                </wp:inline>
              </w:drawing>
            </w:r>
          </w:p>
        </w:tc>
        <w:tc>
          <w:tcPr>
            <w:tcW w:w="2784" w:type="dxa"/>
            <w:shd w:val="clear" w:color="auto" w:fill="auto"/>
          </w:tcPr>
          <w:p w:rsidR="00493DA9" w:rsidRPr="00E6519B" w:rsidRDefault="00493DA9" w:rsidP="00E6519B">
            <w:pPr>
              <w:spacing w:after="0" w:line="240" w:lineRule="auto"/>
              <w:rPr>
                <w:rFonts w:eastAsia="Calibri" w:cs="Calibri"/>
                <w:sz w:val="20"/>
                <w:szCs w:val="20"/>
              </w:rPr>
            </w:pPr>
          </w:p>
          <w:p w:rsidR="00BC23F6" w:rsidRPr="00E6519B" w:rsidRDefault="00493DA9" w:rsidP="00E6519B">
            <w:pPr>
              <w:spacing w:after="0" w:line="240" w:lineRule="auto"/>
              <w:rPr>
                <w:rFonts w:eastAsia="Calibri" w:cs="Calibri"/>
                <w:sz w:val="20"/>
                <w:szCs w:val="20"/>
              </w:rPr>
            </w:pPr>
            <w:r w:rsidRPr="00E6519B">
              <w:rPr>
                <w:rFonts w:eastAsia="Calibri" w:cs="Calibri"/>
                <w:sz w:val="20"/>
                <w:szCs w:val="20"/>
              </w:rPr>
              <w:t>Proposal for giving concessions</w:t>
            </w:r>
          </w:p>
          <w:p w:rsidR="00493DA9" w:rsidRPr="00E6519B" w:rsidRDefault="00493DA9" w:rsidP="00E6519B">
            <w:pPr>
              <w:spacing w:after="0" w:line="240" w:lineRule="auto"/>
              <w:rPr>
                <w:rFonts w:eastAsia="Calibri" w:cs="Calibri"/>
                <w:sz w:val="20"/>
                <w:szCs w:val="20"/>
              </w:rPr>
            </w:pPr>
            <w:r w:rsidRPr="00E6519B">
              <w:rPr>
                <w:rFonts w:eastAsia="Calibri" w:cs="Calibri"/>
                <w:sz w:val="20"/>
                <w:szCs w:val="20"/>
              </w:rPr>
              <w:t>Proposal for adopting concession act</w:t>
            </w:r>
          </w:p>
          <w:p w:rsidR="00493DA9" w:rsidRPr="00E6519B" w:rsidRDefault="00493DA9" w:rsidP="00E6519B">
            <w:pPr>
              <w:spacing w:after="0" w:line="240" w:lineRule="auto"/>
              <w:rPr>
                <w:rFonts w:eastAsia="Calibri" w:cs="Calibri"/>
                <w:sz w:val="20"/>
                <w:szCs w:val="20"/>
              </w:rPr>
            </w:pPr>
            <w:r w:rsidRPr="00E6519B">
              <w:rPr>
                <w:rFonts w:eastAsia="Calibri" w:cs="Calibri"/>
                <w:sz w:val="20"/>
                <w:szCs w:val="20"/>
              </w:rPr>
              <w:t>Concession Act</w:t>
            </w:r>
          </w:p>
          <w:p w:rsidR="00493DA9" w:rsidRPr="00E6519B" w:rsidRDefault="00493DA9" w:rsidP="00E6519B">
            <w:pPr>
              <w:spacing w:after="0" w:line="240" w:lineRule="auto"/>
              <w:rPr>
                <w:rFonts w:eastAsia="Calibri" w:cs="Calibri"/>
                <w:sz w:val="20"/>
                <w:szCs w:val="20"/>
              </w:rPr>
            </w:pPr>
            <w:r w:rsidRPr="00E6519B">
              <w:rPr>
                <w:rFonts w:eastAsia="Calibri" w:cs="Calibri"/>
                <w:sz w:val="20"/>
                <w:szCs w:val="20"/>
              </w:rPr>
              <w:t>Public bidding</w:t>
            </w:r>
          </w:p>
          <w:p w:rsidR="00493DA9" w:rsidRPr="00E6519B" w:rsidRDefault="00493DA9" w:rsidP="00E6519B">
            <w:pPr>
              <w:spacing w:after="0" w:line="240" w:lineRule="auto"/>
              <w:rPr>
                <w:rFonts w:eastAsia="Calibri" w:cs="Calibri"/>
                <w:sz w:val="20"/>
                <w:szCs w:val="20"/>
              </w:rPr>
            </w:pPr>
            <w:r w:rsidRPr="00E6519B">
              <w:rPr>
                <w:rFonts w:eastAsia="Calibri" w:cs="Calibri"/>
                <w:sz w:val="20"/>
                <w:szCs w:val="20"/>
              </w:rPr>
              <w:t>Report of the Comission on conducting public bidding procedure</w:t>
            </w:r>
          </w:p>
          <w:p w:rsidR="00493DA9" w:rsidRPr="00E6519B" w:rsidRDefault="00493DA9" w:rsidP="00E6519B">
            <w:pPr>
              <w:spacing w:after="0" w:line="240" w:lineRule="auto"/>
              <w:rPr>
                <w:rFonts w:cs="Calibri"/>
              </w:rPr>
            </w:pPr>
            <w:r w:rsidRPr="00E6519B">
              <w:rPr>
                <w:rFonts w:eastAsia="Calibri" w:cs="Calibri"/>
                <w:sz w:val="20"/>
                <w:szCs w:val="20"/>
              </w:rPr>
              <w:t xml:space="preserve">Decision on appointing the </w:t>
            </w:r>
            <w:r w:rsidRPr="00E6519B">
              <w:rPr>
                <w:rFonts w:cs="Calibri"/>
              </w:rPr>
              <w:t>concessionaire</w:t>
            </w:r>
          </w:p>
          <w:p w:rsidR="00493DA9" w:rsidRPr="00E6519B" w:rsidRDefault="00493DA9" w:rsidP="00E6519B">
            <w:pPr>
              <w:spacing w:after="0" w:line="240" w:lineRule="auto"/>
              <w:rPr>
                <w:rFonts w:cs="Calibri"/>
              </w:rPr>
            </w:pPr>
            <w:r w:rsidRPr="00E6519B">
              <w:rPr>
                <w:rFonts w:cs="Calibri"/>
              </w:rPr>
              <w:t>Concession Agreement</w:t>
            </w:r>
          </w:p>
          <w:p w:rsidR="00493DA9" w:rsidRPr="00E6519B" w:rsidRDefault="00493DA9" w:rsidP="00E6519B">
            <w:pPr>
              <w:spacing w:after="0" w:line="240" w:lineRule="auto"/>
              <w:rPr>
                <w:rFonts w:eastAsia="Calibri" w:cs="Calibri"/>
                <w:sz w:val="20"/>
                <w:szCs w:val="20"/>
              </w:rPr>
            </w:pPr>
            <w:r w:rsidRPr="00E6519B">
              <w:rPr>
                <w:rFonts w:cs="Calibri"/>
              </w:rPr>
              <w:t>Establishing the Concession company</w:t>
            </w:r>
          </w:p>
        </w:tc>
      </w:tr>
    </w:tbl>
    <w:p w:rsidR="00607994" w:rsidRPr="00493DA9" w:rsidRDefault="00607994" w:rsidP="00BC23F6">
      <w:pPr>
        <w:spacing w:after="0" w:line="240" w:lineRule="auto"/>
        <w:jc w:val="center"/>
        <w:rPr>
          <w:rFonts w:eastAsia="Calibri" w:cs="Calibri"/>
          <w:sz w:val="16"/>
          <w:szCs w:val="16"/>
        </w:rPr>
      </w:pPr>
    </w:p>
    <w:p w:rsidR="00607994" w:rsidRPr="00607994" w:rsidRDefault="00607994" w:rsidP="00607994">
      <w:pPr>
        <w:pStyle w:val="Caption"/>
        <w:jc w:val="center"/>
        <w:rPr>
          <w:rFonts w:cs="Calibri"/>
          <w:b w:val="0"/>
          <w:color w:val="000000"/>
          <w:sz w:val="20"/>
          <w:szCs w:val="20"/>
        </w:rPr>
      </w:pPr>
      <w:bookmarkStart w:id="328" w:name="_Toc383179527"/>
      <w:bookmarkStart w:id="329" w:name="_Toc393011951"/>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64</w:t>
      </w:r>
      <w:r w:rsidR="00F8171D" w:rsidRPr="00607994">
        <w:rPr>
          <w:rFonts w:cs="Calibri"/>
          <w:b w:val="0"/>
          <w:color w:val="000000"/>
          <w:sz w:val="20"/>
        </w:rPr>
        <w:fldChar w:fldCharType="end"/>
      </w:r>
      <w:r w:rsidRPr="00607994">
        <w:rPr>
          <w:rFonts w:cs="Calibri"/>
          <w:b w:val="0"/>
          <w:color w:val="000000"/>
          <w:sz w:val="20"/>
        </w:rPr>
        <w:t>. Concession granting procedure</w:t>
      </w:r>
      <w:bookmarkEnd w:id="328"/>
      <w:bookmarkEnd w:id="329"/>
    </w:p>
    <w:p w:rsidR="00607994" w:rsidRPr="00607994" w:rsidRDefault="00607994" w:rsidP="00607994">
      <w:pPr>
        <w:spacing w:line="240" w:lineRule="auto"/>
        <w:jc w:val="both"/>
        <w:rPr>
          <w:rFonts w:eastAsia="Calibri" w:cs="Calibri"/>
        </w:rPr>
      </w:pPr>
      <w:r w:rsidRPr="00607994">
        <w:rPr>
          <w:rFonts w:cs="Calibri"/>
        </w:rPr>
        <w:t>Concession can be given for five years minimum, or fifty years maximum, unless some other law prescribes this differently. Concession agreement defines rights and obligations of the state as the concedent (concession grantor) and concession beneficiary (concessionaire). The agreement establishes the time, place and manner of concession use, as well as payment of concession fee. Concession agreement is concluded between the authority of local administration unit in the name and on behalf of the local administration unit, with the previous written approval given by the Government, pursuant to the Law on Concessions and Concession Act.</w:t>
      </w:r>
    </w:p>
    <w:p w:rsidR="00607994" w:rsidRPr="00607994" w:rsidRDefault="00607994" w:rsidP="00607994">
      <w:pPr>
        <w:spacing w:line="240" w:lineRule="auto"/>
        <w:jc w:val="both"/>
        <w:rPr>
          <w:rFonts w:eastAsia="Calibri" w:cs="Calibri"/>
        </w:rPr>
      </w:pPr>
      <w:r w:rsidRPr="00607994">
        <w:rPr>
          <w:rFonts w:cs="Calibri"/>
        </w:rPr>
        <w:t>Concessionaire, and the concedent are obliged to pay concession compensation in the amount and in a manner defined by public agreement on concession, unless concession compensation payment is not economically feasible. Concession payment is settled depending on the type of natural resource, scope of activity, concession deadline, business risk and expected profit, equipment and area taken into general use that is public property.</w:t>
      </w:r>
    </w:p>
    <w:p w:rsidR="00607994" w:rsidRPr="00607994" w:rsidRDefault="00607994" w:rsidP="00493DA9">
      <w:pPr>
        <w:spacing w:after="0"/>
        <w:jc w:val="both"/>
        <w:rPr>
          <w:rFonts w:eastAsia="Calibri" w:cs="Calibri"/>
          <w:b/>
          <w:i/>
        </w:rPr>
      </w:pPr>
      <w:r w:rsidRPr="00607994">
        <w:rPr>
          <w:rFonts w:cs="Calibri"/>
          <w:b/>
          <w:i/>
        </w:rPr>
        <w:t xml:space="preserve">Law on Energy ("Official Gazette of RS", </w:t>
      </w:r>
      <w:r w:rsidR="00493DA9">
        <w:rPr>
          <w:rFonts w:cs="Calibri"/>
          <w:b/>
          <w:i/>
        </w:rPr>
        <w:t>number</w:t>
      </w:r>
      <w:r w:rsidRPr="00607994">
        <w:rPr>
          <w:rFonts w:cs="Calibri"/>
          <w:b/>
          <w:i/>
        </w:rPr>
        <w:t xml:space="preserve"> 57/11, 80/11, 93/12 and 124/12)</w:t>
      </w:r>
    </w:p>
    <w:p w:rsidR="00607994" w:rsidRPr="00607994" w:rsidRDefault="00607994" w:rsidP="00F8171D">
      <w:pPr>
        <w:spacing w:afterLines="30" w:line="240" w:lineRule="auto"/>
        <w:jc w:val="both"/>
        <w:rPr>
          <w:rFonts w:eastAsia="Calibri" w:cs="Calibri"/>
        </w:rPr>
      </w:pPr>
      <w:r w:rsidRPr="00607994">
        <w:rPr>
          <w:rFonts w:cs="Calibri"/>
        </w:rPr>
        <w:t>This Law regulates the following: energy policy objectives and the method  of its implementation, conditions for reliable, secure and quality energy and energy-generating products supply, conditions for safe supply to the customers, conditions for construction of new energy facilities, conditions and manner of implementation of energy related activities, the way of  organization and functioning of electricity and natural gas market, rights and obligations of the market participants, energy customers’ protection, manner, conditions and incentives for energy production based on renewable energy sources and combined generation of electricity and thermal energy; rights and obligations of governmental authorities, position, way of financing, business activities, and other issues of importance for the Energy Agency of the Republic of Serbia.</w:t>
      </w:r>
    </w:p>
    <w:p w:rsidR="00607994" w:rsidRPr="00607994" w:rsidRDefault="00607994" w:rsidP="00F8171D">
      <w:pPr>
        <w:spacing w:afterLines="30" w:line="240" w:lineRule="auto"/>
        <w:jc w:val="both"/>
        <w:rPr>
          <w:rFonts w:eastAsia="Calibri" w:cs="Calibri"/>
        </w:rPr>
      </w:pPr>
      <w:r w:rsidRPr="00607994">
        <w:rPr>
          <w:rFonts w:cs="Calibri"/>
        </w:rPr>
        <w:t>Pursuant to this law, energy activity (including production as well as transfer, distribution and supply of electricity) can be done by a public company, company, and/or other legal entity or entrepreneur registered into the proper registry and which has a permit for performing energy activities.</w:t>
      </w:r>
    </w:p>
    <w:p w:rsidR="00607994" w:rsidRPr="00607994" w:rsidRDefault="00607994" w:rsidP="00F8171D">
      <w:pPr>
        <w:spacing w:afterLines="30" w:line="240" w:lineRule="auto"/>
        <w:jc w:val="both"/>
        <w:rPr>
          <w:rFonts w:eastAsia="Calibri" w:cs="Calibri"/>
        </w:rPr>
      </w:pPr>
      <w:r w:rsidRPr="00607994">
        <w:rPr>
          <w:rFonts w:cs="Calibri"/>
        </w:rPr>
        <w:t xml:space="preserve">Energy entity can begin performing energy activity after obtaining the permit issued by the Energy Agency of the Republic of Serbia. The permit is an administrative act on meeting the requirements prescribed by the Law on Energy and Rulebook on Requirements related to Professional Staff and Manner of Issuing and Revoking the License for Carrying out Energy Related Activities ("Official Gazette RS", </w:t>
      </w:r>
      <w:r w:rsidR="003D3428">
        <w:rPr>
          <w:rFonts w:cs="Calibri"/>
        </w:rPr>
        <w:t>number</w:t>
      </w:r>
      <w:r w:rsidRPr="00607994">
        <w:rPr>
          <w:rFonts w:cs="Calibri"/>
        </w:rPr>
        <w:t xml:space="preserve"> 117/05, 40/06, 44/06 and 44/10). Considering the solar power plants, it is the only legal act granting them the right to perform energy related activities. The permit is issued to energy entity for energy facility for which a certificate of occupation was issued. The permit for electricity production is issued for the period of 30 years. </w:t>
      </w:r>
    </w:p>
    <w:p w:rsidR="00607994" w:rsidRPr="00607994" w:rsidRDefault="00607994" w:rsidP="00F8171D">
      <w:pPr>
        <w:spacing w:afterLines="30" w:line="240" w:lineRule="auto"/>
        <w:jc w:val="both"/>
        <w:rPr>
          <w:rFonts w:eastAsia="Calibri" w:cs="Calibri"/>
        </w:rPr>
      </w:pPr>
      <w:r w:rsidRPr="00607994">
        <w:rPr>
          <w:rFonts w:cs="Calibri"/>
        </w:rPr>
        <w:lastRenderedPageBreak/>
        <w:t>It is important to note that permit is required neither for electricity generation in exclusively private needs, nor electricity generation in facilities with total approved connection power up to 1 MW.</w:t>
      </w:r>
    </w:p>
    <w:p w:rsidR="00607994" w:rsidRPr="00607994" w:rsidRDefault="00607994" w:rsidP="00F8171D">
      <w:pPr>
        <w:spacing w:afterLines="30" w:line="240" w:lineRule="auto"/>
        <w:jc w:val="both"/>
        <w:rPr>
          <w:rFonts w:eastAsia="Calibri" w:cs="Calibri"/>
        </w:rPr>
      </w:pPr>
      <w:r w:rsidRPr="00607994">
        <w:rPr>
          <w:rFonts w:cs="Calibri"/>
        </w:rPr>
        <w:t xml:space="preserve">Law on Energy also prescribes issuing of the energy permit for energy facilities constructed in concordance with the law regulating the conditions and manner of spatial planning, planning and use of construction land and construction of buildings, technical and other regulations. Energy permit is submitted with the request for issuing the construction permit. </w:t>
      </w:r>
    </w:p>
    <w:p w:rsidR="00607994" w:rsidRPr="00607994" w:rsidRDefault="00607994" w:rsidP="00F8171D">
      <w:pPr>
        <w:spacing w:afterLines="30" w:line="240" w:lineRule="auto"/>
        <w:jc w:val="both"/>
        <w:rPr>
          <w:rFonts w:eastAsia="Calibri" w:cs="Calibri"/>
        </w:rPr>
      </w:pPr>
      <w:r w:rsidRPr="00607994">
        <w:rPr>
          <w:rFonts w:cs="Calibri"/>
        </w:rPr>
        <w:t>It is also important to notice that, related to solar energy, the energy permit is requested for construction of facilities of total power of 1 MW or more and facilities for electricity transmission and distribution of electricity with the voltage of 110 kV or more. For electricity generation facilities up to 1 MW, there is no need to have energy permit, which means that for such facilities construction permit is issued without the procedure for energy permit issuing. Energy permit is issued by the Ministry in charge of energy.</w:t>
      </w:r>
    </w:p>
    <w:p w:rsidR="00607994" w:rsidRPr="00607994" w:rsidRDefault="00607994" w:rsidP="00F8171D">
      <w:pPr>
        <w:spacing w:afterLines="30" w:line="240" w:lineRule="auto"/>
        <w:jc w:val="both"/>
        <w:rPr>
          <w:rFonts w:eastAsia="Calibri" w:cs="Calibri"/>
        </w:rPr>
      </w:pPr>
      <w:r w:rsidRPr="00607994">
        <w:rPr>
          <w:rFonts w:cs="Calibri"/>
        </w:rPr>
        <w:t xml:space="preserve">The same Law regulates a guarantee of origin as well. A guarantee of origin is a document having exclusively the function to prove to the end user that the given share or energy quantity was generated from renewable sources of energy, as well as from combined production of electricity and thermal power with high level of use of primary energy. </w:t>
      </w:r>
    </w:p>
    <w:p w:rsidR="00607994" w:rsidRPr="00607994" w:rsidRDefault="00607994" w:rsidP="00493DA9">
      <w:pPr>
        <w:spacing w:after="0" w:line="240" w:lineRule="auto"/>
        <w:jc w:val="both"/>
        <w:rPr>
          <w:rFonts w:eastAsia="Calibri" w:cs="Calibri"/>
        </w:rPr>
      </w:pPr>
      <w:r w:rsidRPr="00607994">
        <w:rPr>
          <w:rFonts w:cs="Calibri"/>
        </w:rPr>
        <w:t xml:space="preserve">A guarantee of origin is issued by the transmission system operator at the request made by: </w:t>
      </w:r>
    </w:p>
    <w:p w:rsidR="00607994" w:rsidRPr="00607994" w:rsidRDefault="00607994" w:rsidP="00F8171D">
      <w:pPr>
        <w:pStyle w:val="ListParagraph"/>
        <w:numPr>
          <w:ilvl w:val="0"/>
          <w:numId w:val="27"/>
        </w:numPr>
        <w:spacing w:afterLines="50" w:line="240" w:lineRule="auto"/>
        <w:jc w:val="both"/>
        <w:rPr>
          <w:rFonts w:eastAsia="Calibri" w:cs="Calibri"/>
        </w:rPr>
      </w:pPr>
      <w:r w:rsidRPr="00607994">
        <w:rPr>
          <w:rFonts w:cs="Calibri"/>
        </w:rPr>
        <w:t xml:space="preserve">producers of electricity from renewable energy sources, </w:t>
      </w:r>
    </w:p>
    <w:p w:rsidR="00607994" w:rsidRPr="00607994" w:rsidRDefault="00607994" w:rsidP="00F8171D">
      <w:pPr>
        <w:pStyle w:val="ListParagraph"/>
        <w:numPr>
          <w:ilvl w:val="0"/>
          <w:numId w:val="27"/>
        </w:numPr>
        <w:spacing w:afterLines="50" w:line="240" w:lineRule="auto"/>
        <w:jc w:val="both"/>
        <w:rPr>
          <w:rFonts w:eastAsia="Calibri" w:cs="Calibri"/>
        </w:rPr>
      </w:pPr>
      <w:r w:rsidRPr="00607994">
        <w:rPr>
          <w:rFonts w:cs="Calibri"/>
        </w:rPr>
        <w:t>producers of heating and cooling energy from renewable energy sources, and</w:t>
      </w:r>
    </w:p>
    <w:p w:rsidR="00607994" w:rsidRPr="00607994" w:rsidRDefault="00607994" w:rsidP="00F8171D">
      <w:pPr>
        <w:pStyle w:val="ListParagraph"/>
        <w:numPr>
          <w:ilvl w:val="0"/>
          <w:numId w:val="27"/>
        </w:numPr>
        <w:spacing w:afterLines="50" w:line="240" w:lineRule="auto"/>
        <w:jc w:val="both"/>
        <w:rPr>
          <w:rFonts w:eastAsia="Calibri" w:cs="Calibri"/>
        </w:rPr>
      </w:pPr>
      <w:r w:rsidRPr="00607994">
        <w:rPr>
          <w:rFonts w:cs="Calibri"/>
        </w:rPr>
        <w:t>producers of electricity and heat from combined generation with high level of use of primary energy, based on data from the operator to whose system the producer's facility is connected, public supplier and statement of the applicant on use of investment support.</w:t>
      </w:r>
    </w:p>
    <w:p w:rsidR="00607994" w:rsidRPr="00607994" w:rsidRDefault="00607994" w:rsidP="00F8171D">
      <w:pPr>
        <w:spacing w:afterLines="50" w:line="240" w:lineRule="auto"/>
        <w:jc w:val="both"/>
        <w:rPr>
          <w:rFonts w:eastAsia="Calibri" w:cs="Calibri"/>
        </w:rPr>
      </w:pPr>
      <w:r w:rsidRPr="00607994">
        <w:rPr>
          <w:rFonts w:cs="Calibri"/>
        </w:rPr>
        <w:t>The guarantee on origin is issued for unit amount of 1 MWh of generated electricity. The guarantee of origin shall not be issued more than once in the given period for the same quantity of produced energy. The guarantee of origin shall be a document in electronic form, validity period shall be one year from the issue date, and is a transferable document.</w:t>
      </w:r>
    </w:p>
    <w:p w:rsidR="00607994" w:rsidRPr="00607994" w:rsidRDefault="00607994" w:rsidP="00493DA9">
      <w:pPr>
        <w:spacing w:after="0" w:line="240" w:lineRule="auto"/>
        <w:jc w:val="both"/>
        <w:rPr>
          <w:rFonts w:eastAsia="Calibri" w:cs="Calibri"/>
        </w:rPr>
      </w:pPr>
      <w:r w:rsidRPr="00607994">
        <w:rPr>
          <w:rFonts w:cs="Calibri"/>
        </w:rPr>
        <w:t>The Law on Energy establishes the category of privileged electricity producers. Energy entities, in accordance with this law, may acquire the status of privileged electricity producers upon meet</w:t>
      </w:r>
      <w:r w:rsidR="00493DA9">
        <w:rPr>
          <w:rFonts w:cs="Calibri"/>
        </w:rPr>
        <w:t>ing the following requirements:</w:t>
      </w:r>
    </w:p>
    <w:p w:rsidR="00607994" w:rsidRPr="00607994" w:rsidRDefault="00607994" w:rsidP="00F8171D">
      <w:pPr>
        <w:pStyle w:val="ListParagraph"/>
        <w:numPr>
          <w:ilvl w:val="0"/>
          <w:numId w:val="28"/>
        </w:numPr>
        <w:spacing w:afterLines="50" w:line="240" w:lineRule="auto"/>
        <w:jc w:val="both"/>
        <w:rPr>
          <w:rFonts w:eastAsia="Calibri" w:cs="Calibri"/>
        </w:rPr>
      </w:pPr>
      <w:r w:rsidRPr="00607994">
        <w:rPr>
          <w:rFonts w:cs="Calibri"/>
        </w:rPr>
        <w:t xml:space="preserve">using renewable energy sources in the process of electricity generation in an individual power plant, excluding the hydroelectricity plants with the installed power which exceeds 30MW; </w:t>
      </w:r>
    </w:p>
    <w:p w:rsidR="00607994" w:rsidRPr="00607994" w:rsidRDefault="00607994" w:rsidP="00F8171D">
      <w:pPr>
        <w:pStyle w:val="ListParagraph"/>
        <w:numPr>
          <w:ilvl w:val="0"/>
          <w:numId w:val="28"/>
        </w:numPr>
        <w:spacing w:afterLines="50" w:line="240" w:lineRule="auto"/>
        <w:jc w:val="both"/>
        <w:rPr>
          <w:rFonts w:eastAsia="Calibri" w:cs="Calibri"/>
        </w:rPr>
      </w:pPr>
      <w:r w:rsidRPr="00607994">
        <w:rPr>
          <w:rFonts w:cs="Calibri"/>
        </w:rPr>
        <w:t xml:space="preserve">simultaneously generating electricity and heat in an individual cogeneration plant with high level of utilization of primary energy in an individual production facility with the installed power of up to 10MW. </w:t>
      </w:r>
    </w:p>
    <w:p w:rsidR="00607994" w:rsidRPr="00607994" w:rsidRDefault="00607994" w:rsidP="00F8171D">
      <w:pPr>
        <w:pStyle w:val="ListParagraph"/>
        <w:numPr>
          <w:ilvl w:val="0"/>
          <w:numId w:val="28"/>
        </w:numPr>
        <w:spacing w:afterLines="50" w:line="240" w:lineRule="auto"/>
        <w:jc w:val="both"/>
        <w:rPr>
          <w:rFonts w:eastAsia="Calibri" w:cs="Calibri"/>
        </w:rPr>
      </w:pPr>
      <w:r w:rsidRPr="00607994">
        <w:rPr>
          <w:rFonts w:cs="Calibri"/>
        </w:rPr>
        <w:t xml:space="preserve">being connected to an electricity transmission system, that is, electricity distribution system; </w:t>
      </w:r>
    </w:p>
    <w:p w:rsidR="00607994" w:rsidRPr="00607994" w:rsidRDefault="00607994" w:rsidP="00F8171D">
      <w:pPr>
        <w:pStyle w:val="ListParagraph"/>
        <w:numPr>
          <w:ilvl w:val="0"/>
          <w:numId w:val="28"/>
        </w:numPr>
        <w:spacing w:afterLines="50" w:line="240" w:lineRule="auto"/>
        <w:jc w:val="both"/>
        <w:rPr>
          <w:rFonts w:eastAsia="Calibri" w:cs="Calibri"/>
        </w:rPr>
      </w:pPr>
      <w:r w:rsidRPr="00607994">
        <w:rPr>
          <w:rFonts w:cs="Calibri"/>
        </w:rPr>
        <w:t xml:space="preserve">having a special metering point separated from the metering points at which the quantity of electricity produced in other technological processes is metered; </w:t>
      </w:r>
    </w:p>
    <w:p w:rsidR="00607994" w:rsidRPr="00607994" w:rsidRDefault="00607994" w:rsidP="00F8171D">
      <w:pPr>
        <w:pStyle w:val="ListParagraph"/>
        <w:numPr>
          <w:ilvl w:val="0"/>
          <w:numId w:val="28"/>
        </w:numPr>
        <w:spacing w:afterLines="50" w:line="240" w:lineRule="auto"/>
        <w:jc w:val="both"/>
        <w:rPr>
          <w:rFonts w:eastAsia="Calibri" w:cs="Calibri"/>
        </w:rPr>
      </w:pPr>
      <w:r w:rsidRPr="00607994">
        <w:rPr>
          <w:rFonts w:cs="Calibri"/>
        </w:rPr>
        <w:t xml:space="preserve">concluded agreement on the sale of electricity or heat (for combined heat and electricity generation plants) unless they use the heat for own needs; </w:t>
      </w:r>
    </w:p>
    <w:p w:rsidR="00607994" w:rsidRPr="00607994" w:rsidRDefault="00607994" w:rsidP="00F8171D">
      <w:pPr>
        <w:pStyle w:val="ListParagraph"/>
        <w:numPr>
          <w:ilvl w:val="0"/>
          <w:numId w:val="28"/>
        </w:numPr>
        <w:spacing w:afterLines="50" w:line="240" w:lineRule="auto"/>
        <w:jc w:val="both"/>
        <w:rPr>
          <w:rFonts w:eastAsia="Calibri" w:cs="Calibri"/>
        </w:rPr>
      </w:pPr>
      <w:r w:rsidRPr="00607994">
        <w:rPr>
          <w:rFonts w:cs="Calibri"/>
        </w:rPr>
        <w:t xml:space="preserve">in regards to power plants using wind and solar energy, the installed power is lower than the available capacity, that is, provided the request to acquire the status of privileged producer was filed for the part of installed power which is lower than or equal to available capacity. </w:t>
      </w:r>
    </w:p>
    <w:p w:rsidR="00607994" w:rsidRPr="00607994" w:rsidRDefault="00607994" w:rsidP="00F8171D">
      <w:pPr>
        <w:spacing w:afterLines="30" w:line="240" w:lineRule="auto"/>
        <w:jc w:val="both"/>
        <w:rPr>
          <w:rFonts w:eastAsia="Calibri" w:cs="Calibri"/>
        </w:rPr>
      </w:pPr>
      <w:r w:rsidRPr="00607994">
        <w:rPr>
          <w:rFonts w:cs="Calibri"/>
        </w:rPr>
        <w:t xml:space="preserve">The status of privileged producer is determined by the Ministry's decision, which shall be adopted within 30 days from the day of filing the request, provided that all conditions stipulated by the Law on Energy and its by-laws have been met. </w:t>
      </w:r>
    </w:p>
    <w:p w:rsidR="00607994" w:rsidRPr="00607994" w:rsidRDefault="00607994" w:rsidP="00F8171D">
      <w:pPr>
        <w:spacing w:afterLines="30" w:line="240" w:lineRule="auto"/>
        <w:jc w:val="both"/>
        <w:rPr>
          <w:rFonts w:eastAsia="Calibri" w:cs="Calibri"/>
        </w:rPr>
      </w:pPr>
      <w:r w:rsidRPr="00607994">
        <w:rPr>
          <w:rFonts w:cs="Calibri"/>
        </w:rPr>
        <w:t xml:space="preserve">However, before acquiring the status of a privileged producer, an energy entity that uses solar and wind energy may be granted, by the Ministry’s decision, the temporary status of a privileged producer, if it obtained the construction permit, meets the requirements referred to in Items 1, 2 </w:t>
      </w:r>
      <w:r w:rsidRPr="00607994">
        <w:rPr>
          <w:rFonts w:cs="Calibri"/>
        </w:rPr>
        <w:lastRenderedPageBreak/>
        <w:t>and 6 of this article, and provided it had obtained a monetary deposit or bank guarantee amounting to 2% of value of the investment. Temporary status of a privileged producer that uses solar energy can last up to one year from the date of granting this temporary status. If an energy entity did not acquire the status of a privileged producer in time, it can file a request for extension of the temporary status for one year at the longest if it provides evidence of having filed a complete request for technical inspection of the facility. If the energy entity acquires the status of privileged producer, it shall be entitled to incentive measures that were valid on the day of adoption of the decision determining the temporary status of a privileged producer.</w:t>
      </w:r>
    </w:p>
    <w:p w:rsidR="00607994" w:rsidRPr="00607994" w:rsidRDefault="00607994" w:rsidP="00493DA9">
      <w:pPr>
        <w:spacing w:after="0" w:line="240" w:lineRule="auto"/>
        <w:jc w:val="both"/>
        <w:rPr>
          <w:rFonts w:eastAsia="Calibri" w:cs="Calibri"/>
        </w:rPr>
      </w:pPr>
      <w:r w:rsidRPr="00607994">
        <w:rPr>
          <w:rFonts w:cs="Calibri"/>
        </w:rPr>
        <w:t>Privileged producer of electricity, in accordance with the Law on Energy, are entitled</w:t>
      </w:r>
      <w:r w:rsidR="00493DA9">
        <w:rPr>
          <w:rFonts w:cs="Calibri"/>
        </w:rPr>
        <w:t xml:space="preserve"> to incentive measures such as:</w:t>
      </w:r>
    </w:p>
    <w:p w:rsidR="00607994" w:rsidRPr="00607994" w:rsidRDefault="00607994" w:rsidP="00F8171D">
      <w:pPr>
        <w:pStyle w:val="ListParagraph"/>
        <w:numPr>
          <w:ilvl w:val="0"/>
          <w:numId w:val="29"/>
        </w:numPr>
        <w:spacing w:afterLines="50" w:line="240" w:lineRule="auto"/>
        <w:jc w:val="both"/>
        <w:rPr>
          <w:rFonts w:eastAsia="Calibri" w:cs="Calibri"/>
        </w:rPr>
      </w:pPr>
      <w:r w:rsidRPr="00607994">
        <w:rPr>
          <w:rFonts w:cs="Calibri"/>
        </w:rPr>
        <w:t xml:space="preserve">incentive measures such as: obligation to purchase electricity from a privileged producer and feed in tariffs for purchasing this energy and the period of validity to purchase electricity; </w:t>
      </w:r>
    </w:p>
    <w:p w:rsidR="00607994" w:rsidRPr="00607994" w:rsidRDefault="00607994" w:rsidP="00F8171D">
      <w:pPr>
        <w:pStyle w:val="ListParagraph"/>
        <w:numPr>
          <w:ilvl w:val="0"/>
          <w:numId w:val="29"/>
        </w:numPr>
        <w:spacing w:afterLines="50" w:line="240" w:lineRule="auto"/>
        <w:jc w:val="both"/>
        <w:rPr>
          <w:rFonts w:eastAsia="Calibri" w:cs="Calibri"/>
        </w:rPr>
      </w:pPr>
      <w:r w:rsidRPr="00607994">
        <w:rPr>
          <w:rFonts w:cs="Calibri"/>
        </w:rPr>
        <w:t xml:space="preserve">priority in feeding the total produced electricity into a transmission or distribution system; </w:t>
      </w:r>
    </w:p>
    <w:p w:rsidR="00607994" w:rsidRPr="00607994" w:rsidRDefault="00607994" w:rsidP="00F8171D">
      <w:pPr>
        <w:pStyle w:val="ListParagraph"/>
        <w:numPr>
          <w:ilvl w:val="0"/>
          <w:numId w:val="29"/>
        </w:numPr>
        <w:spacing w:afterLines="50" w:line="240" w:lineRule="auto"/>
        <w:jc w:val="both"/>
        <w:rPr>
          <w:rFonts w:eastAsia="Calibri" w:cs="Calibri"/>
        </w:rPr>
      </w:pPr>
      <w:r w:rsidRPr="00607994">
        <w:rPr>
          <w:rFonts w:cs="Calibri"/>
        </w:rPr>
        <w:t>other rights in accordance with the Law on Energy and its by-laws, as well as with other laws and regulations on taxes, customs and other duties, or subsides and other incentive measures, environment protection and energy efficiency.</w:t>
      </w:r>
    </w:p>
    <w:p w:rsidR="00607994" w:rsidRPr="00607994" w:rsidRDefault="00607994" w:rsidP="00F8171D">
      <w:pPr>
        <w:spacing w:afterLines="30" w:line="240" w:lineRule="auto"/>
        <w:jc w:val="both"/>
        <w:rPr>
          <w:rFonts w:eastAsia="Calibri" w:cs="Calibri"/>
          <w:bCs/>
        </w:rPr>
      </w:pPr>
      <w:r w:rsidRPr="00607994">
        <w:rPr>
          <w:rFonts w:cs="Calibri"/>
        </w:rPr>
        <w:t>The law also regulates the incentive measures for use of renewable sources in electricity generation. The above mentioned measures include the following: obligation to purchase electricity from a privileged producer, price for purchasing that energy, and the period of validity of obligation to purchase electricity and taking over balance liability. Public supplier shall be obliged to purchase electricity from a privileged producer based on the agreement on purchase of electricity. At the request of an energy entity that acquired the temporary status of privileged producer, public supplier shall be under the obligation to conclude preliminary agreement on purchase of electricity within 30 days from the request. In case that energy entity does not acquire the status of a privileged producer, the public supplier shall not be obliged to conclude the agreement on purchase of electricity from a privileged producer in accordance with the preliminary agreement.</w:t>
      </w:r>
    </w:p>
    <w:p w:rsidR="00607994" w:rsidRPr="00607994" w:rsidRDefault="00607994" w:rsidP="00F8171D">
      <w:pPr>
        <w:spacing w:afterLines="30" w:line="240" w:lineRule="auto"/>
        <w:jc w:val="both"/>
        <w:rPr>
          <w:rFonts w:eastAsia="Calibri" w:cs="Calibri"/>
        </w:rPr>
      </w:pPr>
      <w:r w:rsidRPr="00607994">
        <w:rPr>
          <w:rFonts w:cs="Calibri"/>
        </w:rPr>
        <w:t>According to the Law, incentive funds are provided by end users paying special incentive fee paid together with the bill for access to transmission, or the distribution system, and is calculated separately.</w:t>
      </w:r>
    </w:p>
    <w:p w:rsidR="00607994" w:rsidRPr="00607994" w:rsidRDefault="00607994" w:rsidP="00F8171D">
      <w:pPr>
        <w:spacing w:afterLines="30" w:line="240" w:lineRule="auto"/>
        <w:jc w:val="both"/>
        <w:rPr>
          <w:rFonts w:eastAsia="Calibri" w:cs="Calibri"/>
        </w:rPr>
      </w:pPr>
      <w:r w:rsidRPr="00607994">
        <w:rPr>
          <w:rFonts w:cs="Calibri"/>
        </w:rPr>
        <w:t>Upon the proposal of the Ministry, no later than the end of December of the current year for the year to come, the Government shall adopt the amount of the incentive fee that shall be published in the "Official Gazette of RS".</w:t>
      </w:r>
    </w:p>
    <w:p w:rsidR="00607994" w:rsidRPr="00607994" w:rsidRDefault="00607994" w:rsidP="00F8171D">
      <w:pPr>
        <w:spacing w:afterLines="30" w:line="240" w:lineRule="auto"/>
        <w:jc w:val="both"/>
        <w:rPr>
          <w:rFonts w:eastAsia="Calibri" w:cs="Calibri"/>
        </w:rPr>
      </w:pPr>
      <w:r w:rsidRPr="00607994">
        <w:rPr>
          <w:rFonts w:cs="Calibri"/>
        </w:rPr>
        <w:t>The Law on Energy also treats transmission, transport and distribution system. The building of the customer or electricity producer shall be connected to the transmission, transport or distribution system on the base of approval made by the authorised system operator.</w:t>
      </w:r>
      <w:r w:rsidRPr="00607994">
        <w:rPr>
          <w:rFonts w:cs="Calibri"/>
          <w:sz w:val="23"/>
        </w:rPr>
        <w:t xml:space="preserve"> </w:t>
      </w:r>
      <w:r w:rsidRPr="00607994">
        <w:rPr>
          <w:rFonts w:cs="Calibri"/>
        </w:rPr>
        <w:t>Approval for facility connection shall be issued by a decision in administrative procedure at the request of legal or physical entity whose facility is to be connected. The authorised system operator is obliged to decide about the request for building connection of the customer within 30 days from the receipt of written request, that is in case of the request for facility connection of the producer within 60 days from the day of receipt of the written request.</w:t>
      </w:r>
    </w:p>
    <w:p w:rsidR="00607994" w:rsidRPr="00607994" w:rsidRDefault="00607994" w:rsidP="00493DA9">
      <w:pPr>
        <w:spacing w:after="0" w:line="240" w:lineRule="auto"/>
        <w:jc w:val="both"/>
        <w:rPr>
          <w:rFonts w:eastAsia="Calibri" w:cs="Calibri"/>
        </w:rPr>
      </w:pPr>
      <w:r w:rsidRPr="00607994">
        <w:rPr>
          <w:rFonts w:cs="Calibri"/>
        </w:rPr>
        <w:t xml:space="preserve">According to the Law on Energy, the approval for connection of the facility to the transmission, transport or distribution system includes in particular: </w:t>
      </w:r>
    </w:p>
    <w:p w:rsidR="00607994" w:rsidRPr="00607994" w:rsidRDefault="00607994" w:rsidP="003D3428">
      <w:pPr>
        <w:pStyle w:val="ListParagraph"/>
        <w:numPr>
          <w:ilvl w:val="0"/>
          <w:numId w:val="34"/>
        </w:numPr>
        <w:spacing w:after="0" w:line="240" w:lineRule="auto"/>
        <w:ind w:left="714" w:hanging="357"/>
        <w:jc w:val="both"/>
        <w:rPr>
          <w:rFonts w:eastAsia="Calibri" w:cs="Calibri"/>
        </w:rPr>
      </w:pPr>
      <w:r w:rsidRPr="00607994">
        <w:rPr>
          <w:rFonts w:cs="Calibri"/>
        </w:rPr>
        <w:t xml:space="preserve">connection point, </w:t>
      </w:r>
    </w:p>
    <w:p w:rsidR="00607994" w:rsidRPr="00607994" w:rsidRDefault="00607994" w:rsidP="003D3428">
      <w:pPr>
        <w:pStyle w:val="ListParagraph"/>
        <w:numPr>
          <w:ilvl w:val="0"/>
          <w:numId w:val="34"/>
        </w:numPr>
        <w:spacing w:after="0" w:line="240" w:lineRule="auto"/>
        <w:ind w:left="714" w:hanging="357"/>
        <w:jc w:val="both"/>
        <w:rPr>
          <w:rFonts w:eastAsia="Calibri" w:cs="Calibri"/>
        </w:rPr>
      </w:pPr>
      <w:r w:rsidRPr="00607994">
        <w:rPr>
          <w:rFonts w:cs="Calibri"/>
        </w:rPr>
        <w:t xml:space="preserve">method and technical requirements for the connection, </w:t>
      </w:r>
    </w:p>
    <w:p w:rsidR="00607994" w:rsidRPr="00607994" w:rsidRDefault="00607994" w:rsidP="003D3428">
      <w:pPr>
        <w:pStyle w:val="ListParagraph"/>
        <w:numPr>
          <w:ilvl w:val="0"/>
          <w:numId w:val="34"/>
        </w:numPr>
        <w:spacing w:after="0" w:line="240" w:lineRule="auto"/>
        <w:ind w:left="714" w:hanging="357"/>
        <w:jc w:val="both"/>
        <w:rPr>
          <w:rFonts w:eastAsia="Calibri" w:cs="Calibri"/>
        </w:rPr>
      </w:pPr>
      <w:r w:rsidRPr="00607994">
        <w:rPr>
          <w:rFonts w:cs="Calibri"/>
        </w:rPr>
        <w:t xml:space="preserve">approved power or capacity, </w:t>
      </w:r>
    </w:p>
    <w:p w:rsidR="00607994" w:rsidRPr="00607994" w:rsidRDefault="00607994" w:rsidP="003D3428">
      <w:pPr>
        <w:pStyle w:val="ListParagraph"/>
        <w:numPr>
          <w:ilvl w:val="0"/>
          <w:numId w:val="34"/>
        </w:numPr>
        <w:spacing w:after="0" w:line="240" w:lineRule="auto"/>
        <w:ind w:left="714" w:hanging="357"/>
        <w:jc w:val="both"/>
        <w:rPr>
          <w:rFonts w:eastAsia="Calibri" w:cs="Calibri"/>
        </w:rPr>
      </w:pPr>
      <w:r w:rsidRPr="00607994">
        <w:rPr>
          <w:rFonts w:cs="Calibri"/>
        </w:rPr>
        <w:t xml:space="preserve">location and method of metering of the supplied energy, </w:t>
      </w:r>
    </w:p>
    <w:p w:rsidR="00607994" w:rsidRPr="00607994" w:rsidRDefault="00607994" w:rsidP="003D3428">
      <w:pPr>
        <w:pStyle w:val="ListParagraph"/>
        <w:numPr>
          <w:ilvl w:val="0"/>
          <w:numId w:val="34"/>
        </w:numPr>
        <w:spacing w:after="0" w:line="240" w:lineRule="auto"/>
        <w:ind w:left="714" w:hanging="357"/>
        <w:jc w:val="both"/>
        <w:rPr>
          <w:rFonts w:eastAsia="Calibri" w:cs="Calibri"/>
        </w:rPr>
      </w:pPr>
      <w:r w:rsidRPr="00607994">
        <w:rPr>
          <w:rFonts w:cs="Calibri"/>
        </w:rPr>
        <w:t xml:space="preserve">connection deadline, and </w:t>
      </w:r>
    </w:p>
    <w:p w:rsidR="00607994" w:rsidRPr="00607994" w:rsidRDefault="00607994" w:rsidP="00F8171D">
      <w:pPr>
        <w:pStyle w:val="ListParagraph"/>
        <w:numPr>
          <w:ilvl w:val="0"/>
          <w:numId w:val="34"/>
        </w:numPr>
        <w:spacing w:afterLines="50" w:line="240" w:lineRule="auto"/>
        <w:jc w:val="both"/>
        <w:rPr>
          <w:rFonts w:eastAsia="Calibri" w:cs="Calibri"/>
        </w:rPr>
      </w:pPr>
      <w:r w:rsidRPr="00607994">
        <w:rPr>
          <w:rFonts w:cs="Calibri"/>
        </w:rPr>
        <w:t>connection costs.</w:t>
      </w:r>
    </w:p>
    <w:p w:rsidR="00607994" w:rsidRPr="00607994" w:rsidRDefault="00607994" w:rsidP="00F8171D">
      <w:pPr>
        <w:spacing w:afterLines="30" w:line="240" w:lineRule="auto"/>
        <w:jc w:val="both"/>
        <w:rPr>
          <w:rFonts w:eastAsia="Calibri" w:cs="Calibri"/>
        </w:rPr>
      </w:pPr>
      <w:r w:rsidRPr="00607994">
        <w:rPr>
          <w:rFonts w:cs="Calibri"/>
        </w:rPr>
        <w:lastRenderedPageBreak/>
        <w:t>The amount of the costs of connection shall be determined by the transmission operator, and/or the transmission and distribution system operator, in accordance with the Methodology</w:t>
      </w:r>
      <w:r w:rsidRPr="00607994">
        <w:rPr>
          <w:rStyle w:val="FootnoteReference"/>
          <w:rFonts w:cs="Calibri"/>
        </w:rPr>
        <w:footnoteReference w:id="29"/>
      </w:r>
      <w:r w:rsidRPr="00607994">
        <w:rPr>
          <w:rFonts w:cs="Calibri"/>
        </w:rPr>
        <w:t xml:space="preserve"> for determining the cost of connection adopted by the Energy Agency. The Methodology shall determine the method and more detailed criteria for calculation of the connection costs, depending on the approved installed power, the connection point, and the need for works execution or the need for necessary equipment installation or other objective criteria. The system operator, pursuant to the Methodology, shall adopt its own act on the amount of connection costs, which is to be delivered to the Energy Agency before the start of its implementation and it must be harmonized with the above mentioned methodology.</w:t>
      </w:r>
    </w:p>
    <w:p w:rsidR="00607994" w:rsidRPr="00607994" w:rsidRDefault="00607994" w:rsidP="00493DA9">
      <w:pPr>
        <w:spacing w:after="0" w:line="240" w:lineRule="auto"/>
        <w:jc w:val="both"/>
        <w:rPr>
          <w:rFonts w:eastAsia="Calibri" w:cs="Calibri"/>
        </w:rPr>
      </w:pPr>
      <w:r w:rsidRPr="00607994">
        <w:rPr>
          <w:rFonts w:cs="Calibri"/>
        </w:rPr>
        <w:t>The system operator shall connect the electricity producer's facility to the transmission, transport or distribution system no later than 15 days after the following requirements have been met:</w:t>
      </w:r>
    </w:p>
    <w:p w:rsidR="00607994" w:rsidRPr="00607994" w:rsidRDefault="00607994" w:rsidP="00F8171D">
      <w:pPr>
        <w:pStyle w:val="ListParagraph"/>
        <w:numPr>
          <w:ilvl w:val="0"/>
          <w:numId w:val="35"/>
        </w:numPr>
        <w:spacing w:afterLines="50" w:line="240" w:lineRule="auto"/>
        <w:jc w:val="both"/>
        <w:rPr>
          <w:rFonts w:eastAsia="Calibri" w:cs="Calibri"/>
        </w:rPr>
      </w:pPr>
      <w:r w:rsidRPr="00607994">
        <w:rPr>
          <w:rFonts w:cs="Calibri"/>
        </w:rPr>
        <w:t>terms and conditions from the connection approval document;</w:t>
      </w:r>
    </w:p>
    <w:p w:rsidR="00607994" w:rsidRPr="00607994" w:rsidRDefault="00607994" w:rsidP="00F8171D">
      <w:pPr>
        <w:pStyle w:val="ListParagraph"/>
        <w:numPr>
          <w:ilvl w:val="0"/>
          <w:numId w:val="35"/>
        </w:numPr>
        <w:spacing w:afterLines="50" w:line="240" w:lineRule="auto"/>
        <w:jc w:val="both"/>
        <w:rPr>
          <w:rFonts w:eastAsia="Calibri" w:cs="Calibri"/>
        </w:rPr>
      </w:pPr>
      <w:r w:rsidRPr="00607994">
        <w:rPr>
          <w:rFonts w:cs="Calibri"/>
        </w:rPr>
        <w:t>the permit for the facility use has been obtained or the devices and installations of the producer's facility meet the technical specifications and other prescribed criteria;</w:t>
      </w:r>
    </w:p>
    <w:p w:rsidR="00607994" w:rsidRPr="00607994" w:rsidRDefault="00607994" w:rsidP="00F8171D">
      <w:pPr>
        <w:pStyle w:val="ListParagraph"/>
        <w:numPr>
          <w:ilvl w:val="0"/>
          <w:numId w:val="35"/>
        </w:numPr>
        <w:spacing w:afterLines="50" w:line="240" w:lineRule="auto"/>
        <w:jc w:val="both"/>
        <w:rPr>
          <w:rFonts w:eastAsia="Calibri" w:cs="Calibri"/>
        </w:rPr>
      </w:pPr>
      <w:r w:rsidRPr="00607994">
        <w:rPr>
          <w:rFonts w:cs="Calibri"/>
        </w:rPr>
        <w:t>the balance responsibility and access to the system have been arranged for the point of takeover.</w:t>
      </w:r>
    </w:p>
    <w:p w:rsidR="00607994" w:rsidRPr="00607994" w:rsidRDefault="00607994" w:rsidP="00493DA9">
      <w:pPr>
        <w:spacing w:after="0" w:line="240" w:lineRule="auto"/>
        <w:jc w:val="both"/>
        <w:rPr>
          <w:rFonts w:eastAsia="Calibri" w:cs="Calibri"/>
        </w:rPr>
      </w:pPr>
      <w:r w:rsidRPr="00607994">
        <w:rPr>
          <w:rFonts w:cs="Calibri"/>
        </w:rPr>
        <w:t>Connection of the producer's electricity facility means that the connection  shall become a part of the system to which it is connected.</w:t>
      </w:r>
    </w:p>
    <w:p w:rsidR="00607994" w:rsidRPr="00607994" w:rsidRDefault="00F8171D" w:rsidP="00607994">
      <w:pPr>
        <w:spacing w:line="240" w:lineRule="auto"/>
        <w:jc w:val="both"/>
        <w:rPr>
          <w:rFonts w:eastAsia="Calibri" w:cs="Calibri"/>
        </w:rPr>
      </w:pPr>
      <w:r w:rsidRPr="00F8171D">
        <w:rPr>
          <w:rFonts w:cs="Calibri"/>
        </w:rPr>
        <w:pict>
          <v:shape id="AutoShape 35" o:spid="_x0000_s1092" type="#_x0000_t55" style="position:absolute;left:0;text-align:left;margin-left:354.55pt;margin-top:8.45pt;width:105.25pt;height:73.35pt;z-index:251636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" strokecolor="#c3d69b" strokeweight="1pt">
            <v:fill color2="#d7e4bd" focus="100%" type="gradient"/>
            <v:shadow color="#4f6228" opacity=".5" offset="6pt,-6pt"/>
            <v:textbox style="mso-next-textbox:#AutoShape 35">
              <w:txbxContent>
                <w:p w:rsidR="00B704B8" w:rsidRPr="007A5482" w:rsidRDefault="00B704B8" w:rsidP="00607994">
                  <w:pPr>
                    <w:pStyle w:val="Default"/>
                    <w:ind w:left="-182" w:right="-175"/>
                    <w:jc w:val="center"/>
                    <w:rPr>
                      <w:rFonts w:ascii="Calibri" w:hAnsi="Calibri"/>
                      <w:b/>
                      <w:bCs/>
                      <w:sz w:val="20"/>
                      <w:szCs w:val="20"/>
                    </w:rPr>
                  </w:pPr>
                  <w:r w:rsidRPr="007A5482">
                    <w:rPr>
                      <w:rFonts w:ascii="Calibri" w:hAnsi="Calibri"/>
                      <w:b/>
                      <w:sz w:val="20"/>
                      <w:szCs w:val="20"/>
                    </w:rPr>
                    <w:t>CONTRACTING</w:t>
                  </w:r>
                </w:p>
                <w:p w:rsidR="00B704B8" w:rsidRDefault="00B704B8" w:rsidP="00607994">
                  <w:pPr>
                    <w:pStyle w:val="Default"/>
                    <w:ind w:left="-182" w:right="-175"/>
                    <w:jc w:val="center"/>
                    <w:rPr>
                      <w:rFonts w:ascii="Calibri" w:hAnsi="Calibri"/>
                      <w:sz w:val="20"/>
                      <w:szCs w:val="20"/>
                    </w:rPr>
                  </w:pPr>
                  <w:r w:rsidRPr="007A5482">
                    <w:rPr>
                      <w:rFonts w:ascii="Calibri" w:hAnsi="Calibri"/>
                      <w:sz w:val="20"/>
                      <w:szCs w:val="20"/>
                    </w:rPr>
                    <w:t xml:space="preserve">with </w:t>
                  </w:r>
                </w:p>
                <w:p w:rsidR="00B704B8" w:rsidRPr="007A5482" w:rsidRDefault="00B704B8" w:rsidP="00607994">
                  <w:pPr>
                    <w:pStyle w:val="Default"/>
                    <w:ind w:left="-182" w:right="-175"/>
                    <w:jc w:val="center"/>
                    <w:rPr>
                      <w:sz w:val="20"/>
                      <w:szCs w:val="20"/>
                    </w:rPr>
                  </w:pPr>
                  <w:r w:rsidRPr="007A5482">
                    <w:rPr>
                      <w:rFonts w:ascii="Calibri" w:hAnsi="Calibri"/>
                      <w:sz w:val="20"/>
                      <w:szCs w:val="20"/>
                    </w:rPr>
                    <w:t>public supplier</w:t>
                  </w:r>
                </w:p>
              </w:txbxContent>
            </v:textbox>
          </v:shape>
        </w:pict>
      </w:r>
      <w:r w:rsidRPr="00F8171D">
        <w:rPr>
          <w:rFonts w:cs="Calibri"/>
        </w:rPr>
        <w:pict>
          <v:shape id="AutoShape 36" o:spid="_x0000_s1091" type="#_x0000_t55" style="position:absolute;left:0;text-align:left;margin-left:270.55pt;margin-top:8.45pt;width:99.45pt;height:73.35pt;z-index:251637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" strokecolor="#c3d69b" strokeweight="1pt">
            <v:fill color2="#d7e4bd" focus="100%" type="gradient"/>
            <v:shadow color="#4f6228" opacity=".5" offset="6pt,-6pt"/>
            <v:textbox style="mso-next-textbox:#AutoShape 36">
              <w:txbxContent>
                <w:p w:rsidR="00B704B8" w:rsidRPr="00E6519B" w:rsidRDefault="00B704B8" w:rsidP="00607994">
                  <w:pPr>
                    <w:pStyle w:val="Default"/>
                    <w:ind w:left="-142" w:right="-176"/>
                    <w:jc w:val="center"/>
                    <w:rPr>
                      <w:rFonts w:ascii="Calibri" w:hAnsi="Calibri" w:cs="Calibri"/>
                      <w:bCs/>
                      <w:sz w:val="20"/>
                      <w:szCs w:val="20"/>
                    </w:rPr>
                  </w:pPr>
                  <w:r w:rsidRPr="00E6519B">
                    <w:rPr>
                      <w:rFonts w:ascii="Calibri" w:hAnsi="Calibri" w:cs="Calibri"/>
                      <w:b/>
                      <w:sz w:val="20"/>
                      <w:szCs w:val="20"/>
                    </w:rPr>
                    <w:t>APPLICATION</w:t>
                  </w:r>
                  <w:r w:rsidRPr="00E6519B">
                    <w:rPr>
                      <w:rFonts w:ascii="Calibri" w:hAnsi="Calibri" w:cs="Calibri"/>
                      <w:sz w:val="20"/>
                      <w:szCs w:val="20"/>
                    </w:rPr>
                    <w:t xml:space="preserve"> for</w:t>
                  </w:r>
                </w:p>
                <w:p w:rsidR="00B704B8" w:rsidRPr="00E6519B" w:rsidRDefault="00B704B8" w:rsidP="00607994">
                  <w:pPr>
                    <w:pStyle w:val="Default"/>
                    <w:ind w:left="-142" w:right="-176"/>
                    <w:jc w:val="center"/>
                    <w:rPr>
                      <w:rFonts w:ascii="Calibri" w:hAnsi="Calibri" w:cs="Calibri"/>
                      <w:sz w:val="20"/>
                      <w:szCs w:val="20"/>
                    </w:rPr>
                  </w:pPr>
                  <w:r w:rsidRPr="00E6519B">
                    <w:rPr>
                      <w:rFonts w:ascii="Calibri" w:hAnsi="Calibri" w:cs="Calibri"/>
                      <w:sz w:val="20"/>
                      <w:szCs w:val="20"/>
                    </w:rPr>
                    <w:t xml:space="preserve">obtaining the </w:t>
                  </w:r>
                </w:p>
                <w:p w:rsidR="00B704B8" w:rsidRPr="00E6519B" w:rsidRDefault="00B704B8" w:rsidP="00607994">
                  <w:pPr>
                    <w:pStyle w:val="Default"/>
                    <w:ind w:left="-142" w:right="-176"/>
                    <w:jc w:val="center"/>
                    <w:rPr>
                      <w:rFonts w:ascii="Calibri" w:hAnsi="Calibri" w:cs="Calibri"/>
                      <w:bCs/>
                      <w:sz w:val="20"/>
                      <w:szCs w:val="20"/>
                    </w:rPr>
                  </w:pPr>
                  <w:r w:rsidRPr="00E6519B">
                    <w:rPr>
                      <w:rFonts w:ascii="Calibri" w:hAnsi="Calibri" w:cs="Calibri"/>
                      <w:sz w:val="20"/>
                      <w:szCs w:val="20"/>
                    </w:rPr>
                    <w:t>status of</w:t>
                  </w:r>
                </w:p>
                <w:p w:rsidR="00B704B8" w:rsidRPr="00E6519B" w:rsidRDefault="00B704B8" w:rsidP="007A5482">
                  <w:pPr>
                    <w:pStyle w:val="Default"/>
                    <w:ind w:left="-142" w:right="-176"/>
                    <w:jc w:val="center"/>
                    <w:rPr>
                      <w:rFonts w:ascii="Calibri" w:hAnsi="Calibri" w:cs="Calibri"/>
                      <w:sz w:val="20"/>
                      <w:szCs w:val="20"/>
                    </w:rPr>
                  </w:pPr>
                  <w:r w:rsidRPr="00E6519B">
                    <w:rPr>
                      <w:rFonts w:ascii="Calibri" w:hAnsi="Calibri" w:cs="Calibri"/>
                      <w:sz w:val="20"/>
                      <w:szCs w:val="20"/>
                    </w:rPr>
                    <w:t>privileged</w:t>
                  </w:r>
                </w:p>
                <w:p w:rsidR="00B704B8" w:rsidRPr="00E6519B" w:rsidRDefault="00B704B8" w:rsidP="007A5482">
                  <w:pPr>
                    <w:pStyle w:val="Default"/>
                    <w:ind w:left="-142" w:right="-176"/>
                    <w:jc w:val="center"/>
                    <w:rPr>
                      <w:rFonts w:ascii="Calibri" w:hAnsi="Calibri" w:cs="Calibri"/>
                      <w:sz w:val="20"/>
                      <w:szCs w:val="20"/>
                    </w:rPr>
                  </w:pPr>
                  <w:r w:rsidRPr="00E6519B">
                    <w:rPr>
                      <w:rFonts w:ascii="Calibri" w:hAnsi="Calibri" w:cs="Calibri"/>
                      <w:sz w:val="20"/>
                      <w:szCs w:val="20"/>
                    </w:rPr>
                    <w:t>producer</w:t>
                  </w:r>
                </w:p>
              </w:txbxContent>
            </v:textbox>
          </v:shape>
        </w:pict>
      </w:r>
      <w:r w:rsidRPr="00F8171D">
        <w:rPr>
          <w:rFonts w:cs="Calibri"/>
        </w:rPr>
        <w:pict>
          <v:shape id="AutoShape 37" o:spid="_x0000_s1090" type="#_x0000_t55" style="position:absolute;left:0;text-align:left;margin-left:179.75pt;margin-top:8.45pt;width:104.5pt;height:73.35pt;z-index:251638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" strokecolor="#c3d69b" strokeweight="1pt">
            <v:fill color2="#d7e4bd" focus="100%" type="gradient"/>
            <v:shadow color="#4f6228" opacity=".5" offset="6pt,-6pt"/>
            <v:textbox style="mso-next-textbox:#AutoShape 37">
              <w:txbxContent>
                <w:p w:rsidR="00B704B8" w:rsidRPr="00E6519B" w:rsidRDefault="00B704B8" w:rsidP="00607994">
                  <w:pPr>
                    <w:pStyle w:val="Default"/>
                    <w:ind w:left="-168" w:right="-175"/>
                    <w:jc w:val="center"/>
                    <w:rPr>
                      <w:rFonts w:ascii="Calibri" w:hAnsi="Calibri" w:cs="Calibri"/>
                      <w:sz w:val="20"/>
                      <w:szCs w:val="20"/>
                    </w:rPr>
                  </w:pPr>
                  <w:r w:rsidRPr="00E6519B">
                    <w:rPr>
                      <w:rFonts w:ascii="Calibri" w:hAnsi="Calibri" w:cs="Calibri"/>
                      <w:b/>
                      <w:sz w:val="20"/>
                      <w:szCs w:val="20"/>
                    </w:rPr>
                    <w:t>APPLICATION</w:t>
                  </w:r>
                  <w:r w:rsidRPr="00E6519B">
                    <w:rPr>
                      <w:rFonts w:ascii="Calibri" w:hAnsi="Calibri" w:cs="Calibri"/>
                      <w:sz w:val="20"/>
                      <w:szCs w:val="20"/>
                    </w:rPr>
                    <w:t xml:space="preserve"> for approval for connection to electricity network</w:t>
                  </w:r>
                </w:p>
              </w:txbxContent>
            </v:textbox>
          </v:shape>
        </w:pict>
      </w:r>
      <w:r w:rsidRPr="00F8171D">
        <w:rPr>
          <w:rFonts w:cs="Calibri"/>
        </w:rPr>
        <w:pict>
          <v:shape id="AutoShape 38" o:spid="_x0000_s1089" type="#_x0000_t55" style="position:absolute;left:0;text-align:left;margin-left:96.75pt;margin-top:8.45pt;width:95.65pt;height:73.35pt;z-index:251639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" strokecolor="#c3d69b" strokeweight="1pt">
            <v:fill color2="#d7e4bd" focus="100%" type="gradient"/>
            <v:shadow color="#4f6228" opacity=".5" offset="6pt,-6pt"/>
            <v:textbox style="mso-next-textbox:#AutoShape 38">
              <w:txbxContent>
                <w:p w:rsidR="00B704B8" w:rsidRPr="00E6519B" w:rsidRDefault="00B704B8" w:rsidP="00607994">
                  <w:pPr>
                    <w:pStyle w:val="Default"/>
                    <w:ind w:left="-142" w:right="-167"/>
                    <w:jc w:val="center"/>
                    <w:rPr>
                      <w:rFonts w:ascii="Calibri" w:hAnsi="Calibri" w:cs="Calibri"/>
                      <w:bCs/>
                      <w:sz w:val="20"/>
                      <w:szCs w:val="20"/>
                    </w:rPr>
                  </w:pPr>
                  <w:r w:rsidRPr="00E6519B">
                    <w:rPr>
                      <w:rFonts w:ascii="Calibri" w:hAnsi="Calibri" w:cs="Calibri"/>
                      <w:sz w:val="20"/>
                      <w:szCs w:val="20"/>
                    </w:rPr>
                    <w:t xml:space="preserve">Application for the </w:t>
                  </w:r>
                  <w:r w:rsidRPr="00E6519B">
                    <w:rPr>
                      <w:rFonts w:ascii="Calibri" w:hAnsi="Calibri" w:cs="Calibri"/>
                      <w:b/>
                      <w:sz w:val="20"/>
                      <w:szCs w:val="20"/>
                    </w:rPr>
                    <w:t>LICENCE</w:t>
                  </w:r>
                  <w:r w:rsidRPr="00E6519B">
                    <w:rPr>
                      <w:rFonts w:ascii="Calibri" w:hAnsi="Calibri" w:cs="Calibri"/>
                      <w:sz w:val="20"/>
                      <w:szCs w:val="20"/>
                    </w:rPr>
                    <w:t xml:space="preserve"> for</w:t>
                  </w:r>
                </w:p>
                <w:p w:rsidR="00B704B8" w:rsidRPr="00E6519B" w:rsidRDefault="00B704B8" w:rsidP="00607994">
                  <w:pPr>
                    <w:pStyle w:val="Default"/>
                    <w:ind w:left="-154" w:right="-167"/>
                    <w:jc w:val="center"/>
                    <w:rPr>
                      <w:rFonts w:ascii="Calibri" w:hAnsi="Calibri" w:cs="Calibri"/>
                      <w:sz w:val="20"/>
                      <w:szCs w:val="20"/>
                    </w:rPr>
                  </w:pPr>
                  <w:r w:rsidRPr="00E6519B">
                    <w:rPr>
                      <w:rFonts w:ascii="Calibri" w:hAnsi="Calibri" w:cs="Calibri"/>
                      <w:sz w:val="20"/>
                      <w:szCs w:val="20"/>
                    </w:rPr>
                    <w:t>generation of electricity</w:t>
                  </w:r>
                </w:p>
              </w:txbxContent>
            </v:textbox>
          </v:shape>
        </w:pict>
      </w:r>
    </w:p>
    <w:p w:rsidR="00607994" w:rsidRPr="00607994" w:rsidRDefault="00F8171D" w:rsidP="00607994">
      <w:pPr>
        <w:spacing w:line="240" w:lineRule="auto"/>
        <w:jc w:val="both"/>
        <w:rPr>
          <w:rFonts w:cs="Calibri"/>
        </w:rPr>
      </w:pPr>
      <w:r w:rsidRPr="00F8171D">
        <w:rPr>
          <w:rFonts w:cs="Calibri"/>
        </w:rPr>
        <w:pict>
          <v:shape id="AutoShape 34" o:spid="_x0000_s1088" type="#_x0000_t15" style="position:absolute;left:0;text-align:left;margin-left:10.85pt;margin-top:-14.95pt;width:95.8pt;height:73.35pt;z-index:251635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" strokecolor="#9bbb59" strokeweight="1pt">
            <v:stroke dashstyle="dash"/>
            <v:shadow color="#868686"/>
            <v:textbox style="mso-next-textbox:#AutoShape 34">
              <w:txbxContent>
                <w:p w:rsidR="00B704B8" w:rsidRPr="00E6519B" w:rsidRDefault="00B704B8" w:rsidP="00607994">
                  <w:pPr>
                    <w:pStyle w:val="Default"/>
                    <w:rPr>
                      <w:rFonts w:ascii="Calibri" w:hAnsi="Calibri" w:cs="Calibri"/>
                      <w:sz w:val="20"/>
                      <w:szCs w:val="20"/>
                    </w:rPr>
                  </w:pPr>
                  <w:r w:rsidRPr="00E6519B">
                    <w:rPr>
                      <w:rFonts w:ascii="Calibri" w:hAnsi="Calibri" w:cs="Calibri"/>
                      <w:sz w:val="20"/>
                      <w:szCs w:val="20"/>
                    </w:rPr>
                    <w:t xml:space="preserve">Obtaining </w:t>
                  </w:r>
                  <w:r w:rsidRPr="00E6519B">
                    <w:rPr>
                      <w:rFonts w:ascii="Calibri" w:hAnsi="Calibri" w:cs="Calibri"/>
                      <w:b/>
                      <w:sz w:val="20"/>
                      <w:szCs w:val="20"/>
                    </w:rPr>
                    <w:t>ENERGY PERMIT</w:t>
                  </w:r>
                  <w:r w:rsidRPr="00E6519B">
                    <w:rPr>
                      <w:rFonts w:ascii="Calibri" w:hAnsi="Calibri" w:cs="Calibri"/>
                      <w:sz w:val="20"/>
                      <w:szCs w:val="20"/>
                    </w:rPr>
                    <w:t xml:space="preserve"> (for facilitiess with the power of 1 MW)</w:t>
                  </w:r>
                </w:p>
              </w:txbxContent>
            </v:textbox>
          </v:shape>
        </w:pict>
      </w:r>
    </w:p>
    <w:p w:rsidR="00607994" w:rsidRPr="00607994" w:rsidRDefault="00607994" w:rsidP="00607994">
      <w:pPr>
        <w:spacing w:line="240" w:lineRule="auto"/>
        <w:jc w:val="both"/>
        <w:rPr>
          <w:rFonts w:cs="Calibri"/>
        </w:rPr>
      </w:pPr>
    </w:p>
    <w:p w:rsidR="00607994" w:rsidRPr="00607994" w:rsidRDefault="00F8171D" w:rsidP="00607994">
      <w:pPr>
        <w:spacing w:line="240" w:lineRule="auto"/>
        <w:jc w:val="both"/>
        <w:rPr>
          <w:rFonts w:cs="Calibri"/>
        </w:rPr>
      </w:pPr>
      <w:r w:rsidRPr="00F8171D">
        <w:rPr>
          <w:rFonts w:cs="Calibri"/>
        </w:rPr>
        <w:pict>
          <v:shape id="AutoShape 48" o:spid="_x0000_s1087" type="#_x0000_t32" style="position:absolute;left:0;text-align:left;margin-left:398.7pt;margin-top:11.55pt;width:0;height:27.85pt;z-index:251649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" strokecolor="#9bbb59" strokeweight="1pt">
            <v:stroke endarrow="block"/>
            <v:shadow color="#4f6228" offset="1pt"/>
          </v:shape>
        </w:pict>
      </w:r>
      <w:r w:rsidRPr="00F8171D">
        <w:rPr>
          <w:rFonts w:cs="Calibri"/>
        </w:rPr>
        <w:pict>
          <v:shape id="AutoShape 47" o:spid="_x0000_s1086" type="#_x0000_t32" style="position:absolute;left:0;text-align:left;margin-left:313.15pt;margin-top:11.55pt;width:0;height:27.85pt;z-index:251648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" strokecolor="#9bbb59" strokeweight="1pt">
            <v:stroke endarrow="block"/>
            <v:shadow color="#4f6228" offset="1pt"/>
          </v:shape>
        </w:pict>
      </w:r>
      <w:r w:rsidRPr="00F8171D">
        <w:rPr>
          <w:rFonts w:cs="Calibri"/>
        </w:rPr>
        <w:pict>
          <v:shape id="AutoShape 46" o:spid="_x0000_s1085" type="#_x0000_t32" style="position:absolute;left:0;text-align:left;margin-left:222.8pt;margin-top:11.55pt;width:0;height:27.85pt;z-index:251647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" strokecolor="#9bbb59" strokeweight="1pt">
            <v:stroke endarrow="block"/>
            <v:shadow color="#4f6228" offset="1pt"/>
          </v:shape>
        </w:pict>
      </w:r>
      <w:r w:rsidRPr="00F8171D">
        <w:rPr>
          <w:rFonts w:cs="Calibri"/>
        </w:rPr>
        <w:pict>
          <v:shape id="AutoShape 45" o:spid="_x0000_s1084" type="#_x0000_t32" style="position:absolute;left:0;text-align:left;margin-left:132.45pt;margin-top:11.55pt;width:0;height:27.85pt;z-index:251646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" strokecolor="#9bbb59" strokeweight="1pt">
            <v:stroke endarrow="block"/>
            <v:shadow color="#4f6228" offset="1pt"/>
          </v:shape>
        </w:pict>
      </w:r>
      <w:r w:rsidRPr="00F8171D">
        <w:rPr>
          <w:rFonts w:cs="Calibri"/>
        </w:rPr>
        <w:pict>
          <v:shape id="AutoShape 44" o:spid="_x0000_s1083" type="#_x0000_t32" style="position:absolute;left:0;text-align:left;margin-left:43.45pt;margin-top:11.55pt;width:0;height:27.85pt;z-index:251645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" strokecolor="#9bbb59" strokeweight="1pt">
            <v:stroke endarrow="block"/>
            <v:shadow color="#4f6228" offset="1pt"/>
          </v:shape>
        </w:pict>
      </w:r>
    </w:p>
    <w:p w:rsidR="00607994" w:rsidRPr="00607994" w:rsidRDefault="00F8171D" w:rsidP="00607994">
      <w:pPr>
        <w:spacing w:line="240" w:lineRule="auto"/>
        <w:jc w:val="both"/>
        <w:rPr>
          <w:rFonts w:cs="Calibri"/>
        </w:rPr>
      </w:pPr>
      <w:r w:rsidRPr="00F8171D">
        <w:rPr>
          <w:rFonts w:cs="Calibri"/>
        </w:rPr>
        <w:pict>
          <v:roundrect id="AutoShape 43" o:spid="_x0000_s1081" style="position:absolute;left:0;text-align:left;margin-left:373.6pt;margin-top:15.95pt;width:80.8pt;height:124.95pt;z-index:25164441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" fillcolor="#c3d69b" strokecolor="#c3d69b" strokeweight="1pt">
            <v:fill color2="#ebf1de" angle="135" focus="50%" type="gradient"/>
            <v:shadow color="#4f6228" opacity=".5" offset="6pt,-6pt"/>
            <v:textbox style="mso-next-textbox:#AutoShape 43">
              <w:txbxContent>
                <w:p w:rsidR="00B704B8" w:rsidRPr="00976A64" w:rsidRDefault="00B704B8" w:rsidP="00607994">
                  <w:pPr>
                    <w:pStyle w:val="Default"/>
                    <w:rPr>
                      <w:rFonts w:ascii="Calibri" w:hAnsi="Calibri"/>
                      <w:sz w:val="20"/>
                      <w:szCs w:val="20"/>
                    </w:rPr>
                  </w:pPr>
                  <w:r>
                    <w:rPr>
                      <w:rFonts w:ascii="Calibri" w:hAnsi="Calibri"/>
                      <w:sz w:val="20"/>
                    </w:rPr>
                    <w:t xml:space="preserve">Privileged producer concludes an agreement on purchase of electricity with public supplier </w:t>
                  </w:r>
                </w:p>
              </w:txbxContent>
            </v:textbox>
          </v:roundrect>
        </w:pict>
      </w:r>
      <w:r w:rsidRPr="00F8171D">
        <w:rPr>
          <w:rFonts w:cs="Calibri"/>
        </w:rPr>
        <w:pict>
          <v:roundrect id="AutoShape 39" o:spid="_x0000_s1078" style="position:absolute;left:0;text-align:left;margin-left:6.8pt;margin-top:15.95pt;width:76.05pt;height:124.95pt;z-index:25164032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" strokecolor="#9bbb59" strokeweight="1pt">
            <v:stroke dashstyle="dash"/>
            <v:shadow color="#868686"/>
            <v:textbox style="mso-next-textbox:#AutoShape 39">
              <w:txbxContent>
                <w:p w:rsidR="00B704B8" w:rsidRPr="00976A64" w:rsidRDefault="00B704B8" w:rsidP="00607994">
                  <w:pPr>
                    <w:autoSpaceDE w:val="0"/>
                    <w:autoSpaceDN w:val="0"/>
                    <w:adjustRightInd w:val="0"/>
                    <w:spacing w:after="0" w:line="240" w:lineRule="auto"/>
                    <w:rPr>
                      <w:rFonts w:eastAsia="MyriadPro-Regular" w:cs="Calibri"/>
                      <w:sz w:val="20"/>
                      <w:szCs w:val="20"/>
                    </w:rPr>
                  </w:pPr>
                  <w:r>
                    <w:rPr>
                      <w:sz w:val="20"/>
                    </w:rPr>
                    <w:t xml:space="preserve">Energy permit is an act necessary if the  </w:t>
                  </w:r>
                </w:p>
                <w:p w:rsidR="00B704B8" w:rsidRPr="00B710B5" w:rsidRDefault="00B704B8" w:rsidP="00607994">
                  <w:pPr>
                    <w:autoSpaceDE w:val="0"/>
                    <w:autoSpaceDN w:val="0"/>
                    <w:adjustRightInd w:val="0"/>
                    <w:spacing w:after="0" w:line="240" w:lineRule="auto"/>
                    <w:rPr>
                      <w:sz w:val="20"/>
                      <w:szCs w:val="20"/>
                    </w:rPr>
                  </w:pPr>
                  <w:r>
                    <w:rPr>
                      <w:sz w:val="20"/>
                    </w:rPr>
                    <w:t>construction permit must be obtained</w:t>
                  </w:r>
                </w:p>
              </w:txbxContent>
            </v:textbox>
          </v:roundrect>
        </w:pict>
      </w:r>
      <w:r w:rsidRPr="00F8171D">
        <w:rPr>
          <w:rFonts w:cs="Calibri"/>
        </w:rPr>
        <w:pict>
          <v:roundrect id="AutoShape 40" o:spid="_x0000_s1079" style="position:absolute;left:0;text-align:left;margin-left:92.7pt;margin-top:15.95pt;width:79.15pt;height:124.95pt;z-index:25164134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" fillcolor="#c3d69b" strokecolor="#c3d69b" strokeweight="1pt">
            <v:fill color2="#ebf1de" angle="135" focus="50%" type="gradient"/>
            <v:shadow color="#4f6228" opacity=".5" offset="6pt,-6pt"/>
            <v:textbox style="mso-next-textbox:#AutoShape 40">
              <w:txbxContent>
                <w:p w:rsidR="00B704B8" w:rsidRPr="00E6519B" w:rsidRDefault="00B704B8" w:rsidP="00607994">
                  <w:pPr>
                    <w:pStyle w:val="Default"/>
                    <w:rPr>
                      <w:rFonts w:ascii="Calibri" w:hAnsi="Calibri" w:cs="Calibri"/>
                      <w:sz w:val="20"/>
                      <w:szCs w:val="20"/>
                    </w:rPr>
                  </w:pPr>
                  <w:r w:rsidRPr="00E6519B">
                    <w:rPr>
                      <w:rFonts w:ascii="Calibri" w:hAnsi="Calibri" w:cs="Calibri"/>
                      <w:sz w:val="20"/>
                      <w:szCs w:val="20"/>
                    </w:rPr>
                    <w:t>The application is submitted to the Energy Agency (for power plants of 1 MW)</w:t>
                  </w:r>
                </w:p>
              </w:txbxContent>
            </v:textbox>
          </v:roundrect>
        </w:pict>
      </w:r>
      <w:r w:rsidRPr="00F8171D">
        <w:rPr>
          <w:rFonts w:cs="Calibri"/>
        </w:rPr>
        <w:pict>
          <v:roundrect id="AutoShape 42" o:spid="_x0000_s1082" style="position:absolute;left:0;text-align:left;margin-left:276.45pt;margin-top:15.95pt;width:89pt;height:124.95pt;z-index:25164339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" fillcolor="#c3d69b" strokecolor="#c3d69b" strokeweight="1pt">
            <v:fill color2="#ebf1de" angle="135" focus="50%" type="gradient"/>
            <v:shadow color="#4f6228" opacity=".5" offset="6pt,-6pt"/>
            <v:textbox style="mso-next-textbox:#AutoShape 42">
              <w:txbxContent>
                <w:p w:rsidR="00B704B8" w:rsidRPr="007A5482" w:rsidRDefault="00B704B8" w:rsidP="00607994">
                  <w:pPr>
                    <w:pStyle w:val="Default"/>
                    <w:rPr>
                      <w:rFonts w:ascii="Calibri" w:hAnsi="Calibri"/>
                      <w:sz w:val="20"/>
                      <w:szCs w:val="20"/>
                    </w:rPr>
                  </w:pPr>
                  <w:r w:rsidRPr="007A5482">
                    <w:rPr>
                      <w:rFonts w:ascii="Calibri" w:hAnsi="Calibri"/>
                      <w:sz w:val="20"/>
                      <w:szCs w:val="20"/>
                    </w:rPr>
                    <w:t>The application is submitted to the Ministry in charge of energy, decision of obtaining the status of privileged producer</w:t>
                  </w:r>
                </w:p>
              </w:txbxContent>
            </v:textbox>
          </v:roundrect>
        </w:pict>
      </w:r>
      <w:r w:rsidRPr="00F8171D">
        <w:rPr>
          <w:rFonts w:cs="Calibri"/>
        </w:rPr>
        <w:pict>
          <v:roundrect id="AutoShape 41" o:spid="_x0000_s1080" style="position:absolute;left:0;text-align:left;margin-left:179.75pt;margin-top:15.95pt;width:87.2pt;height:124.95pt;z-index:25164236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" fillcolor="#c3d69b" strokecolor="#c3d69b" strokeweight="1pt">
            <v:fill color2="#ebf1de" angle="135" focus="50%" type="gradient"/>
            <v:shadow color="#4f6228" opacity=".5" offset="6pt,-6pt"/>
            <v:textbox style="mso-next-textbox:#AutoShape 41">
              <w:txbxContent>
                <w:p w:rsidR="00B704B8" w:rsidRPr="007A5482" w:rsidRDefault="00B704B8" w:rsidP="00607994">
                  <w:pPr>
                    <w:pStyle w:val="Default"/>
                    <w:rPr>
                      <w:rFonts w:ascii="Calibri" w:hAnsi="Calibri"/>
                      <w:sz w:val="20"/>
                      <w:szCs w:val="20"/>
                    </w:rPr>
                  </w:pPr>
                  <w:r w:rsidRPr="007A5482">
                    <w:rPr>
                      <w:rFonts w:ascii="Calibri" w:hAnsi="Calibri"/>
                      <w:sz w:val="20"/>
                      <w:szCs w:val="20"/>
                    </w:rPr>
                    <w:t>Based on the approval of the Energy Agency, electricity producer can be connected to the electricity network</w:t>
                  </w:r>
                </w:p>
              </w:txbxContent>
            </v:textbox>
          </v:roundrect>
        </w:pict>
      </w:r>
    </w:p>
    <w:p w:rsidR="00607994" w:rsidRPr="00607994" w:rsidRDefault="00607994" w:rsidP="00607994">
      <w:pPr>
        <w:spacing w:line="240" w:lineRule="auto"/>
        <w:jc w:val="both"/>
        <w:rPr>
          <w:rFonts w:cs="Calibri"/>
        </w:rPr>
      </w:pPr>
    </w:p>
    <w:p w:rsidR="00607994" w:rsidRPr="00607994" w:rsidRDefault="00607994" w:rsidP="00607994">
      <w:pPr>
        <w:spacing w:line="240" w:lineRule="auto"/>
        <w:jc w:val="both"/>
        <w:rPr>
          <w:rFonts w:cs="Calibri"/>
        </w:rPr>
      </w:pPr>
    </w:p>
    <w:p w:rsidR="00607994" w:rsidRPr="00607994" w:rsidRDefault="00607994" w:rsidP="00607994">
      <w:pPr>
        <w:spacing w:line="240" w:lineRule="auto"/>
        <w:jc w:val="both"/>
        <w:rPr>
          <w:rFonts w:cs="Calibri"/>
        </w:rPr>
      </w:pPr>
    </w:p>
    <w:p w:rsidR="00607994" w:rsidRPr="00607994" w:rsidRDefault="00607994" w:rsidP="00607994">
      <w:pPr>
        <w:spacing w:line="240" w:lineRule="auto"/>
        <w:jc w:val="both"/>
        <w:rPr>
          <w:rFonts w:cs="Calibri"/>
        </w:rPr>
      </w:pPr>
    </w:p>
    <w:p w:rsidR="00607994" w:rsidRPr="00607994" w:rsidRDefault="00607994" w:rsidP="00607994">
      <w:pPr>
        <w:spacing w:line="240" w:lineRule="auto"/>
        <w:jc w:val="both"/>
        <w:rPr>
          <w:rFonts w:cs="Calibri"/>
        </w:rPr>
      </w:pPr>
    </w:p>
    <w:p w:rsidR="00B704B8" w:rsidRDefault="00B704B8" w:rsidP="003D3428">
      <w:pPr>
        <w:pStyle w:val="Caption"/>
        <w:spacing w:before="240" w:after="0"/>
        <w:jc w:val="center"/>
        <w:rPr>
          <w:rFonts w:cs="Calibri"/>
          <w:b w:val="0"/>
          <w:color w:val="000000"/>
          <w:sz w:val="20"/>
        </w:rPr>
      </w:pPr>
      <w:bookmarkStart w:id="330" w:name="_Toc383179528"/>
      <w:bookmarkStart w:id="331" w:name="_Toc393011952"/>
    </w:p>
    <w:p w:rsidR="00607994" w:rsidRPr="00607994" w:rsidRDefault="00607994" w:rsidP="003D3428">
      <w:pPr>
        <w:pStyle w:val="Caption"/>
        <w:spacing w:before="240" w:after="0"/>
        <w:jc w:val="center"/>
        <w:rPr>
          <w:rFonts w:cs="Calibri"/>
          <w:b w:val="0"/>
          <w:color w:val="000000"/>
          <w:sz w:val="20"/>
          <w:szCs w:val="20"/>
        </w:rPr>
      </w:pPr>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65</w:t>
      </w:r>
      <w:r w:rsidR="00F8171D" w:rsidRPr="00607994">
        <w:rPr>
          <w:rFonts w:cs="Calibri"/>
          <w:b w:val="0"/>
          <w:color w:val="000000"/>
          <w:sz w:val="20"/>
        </w:rPr>
        <w:fldChar w:fldCharType="end"/>
      </w:r>
      <w:r w:rsidRPr="00607994">
        <w:rPr>
          <w:rFonts w:cs="Calibri"/>
          <w:b w:val="0"/>
          <w:color w:val="000000"/>
          <w:sz w:val="20"/>
        </w:rPr>
        <w:t>. Procedure for granting the incentive rights in the Republic of Serbia</w:t>
      </w:r>
      <w:bookmarkEnd w:id="330"/>
      <w:bookmarkEnd w:id="331"/>
    </w:p>
    <w:p w:rsidR="00607994" w:rsidRPr="00607994" w:rsidRDefault="00607994" w:rsidP="007A5482">
      <w:pPr>
        <w:spacing w:after="0"/>
        <w:jc w:val="both"/>
        <w:rPr>
          <w:rFonts w:eastAsia="Calibri" w:cs="Calibri"/>
          <w:b/>
          <w:i/>
        </w:rPr>
      </w:pPr>
      <w:r w:rsidRPr="00607994">
        <w:rPr>
          <w:rFonts w:cs="Calibri"/>
          <w:b/>
          <w:i/>
        </w:rPr>
        <w:t xml:space="preserve">Rulebook for issuing energy permits, the content of the application and the way of issuing an energy permit (Official Gazette of RS, </w:t>
      </w:r>
      <w:r w:rsidR="007A5482">
        <w:rPr>
          <w:rFonts w:cs="Calibri"/>
          <w:b/>
          <w:i/>
        </w:rPr>
        <w:t>number</w:t>
      </w:r>
      <w:r w:rsidRPr="00607994">
        <w:rPr>
          <w:rFonts w:cs="Calibri"/>
          <w:b/>
          <w:i/>
        </w:rPr>
        <w:t xml:space="preserve"> 23/06, 113/08 and 50/11)</w:t>
      </w:r>
    </w:p>
    <w:p w:rsidR="00607994" w:rsidRPr="00607994" w:rsidRDefault="00607994" w:rsidP="00607994">
      <w:pPr>
        <w:spacing w:line="240" w:lineRule="auto"/>
        <w:jc w:val="both"/>
        <w:rPr>
          <w:rFonts w:cs="Calibri"/>
        </w:rPr>
      </w:pPr>
      <w:r w:rsidRPr="00607994">
        <w:rPr>
          <w:rFonts w:cs="Calibri"/>
        </w:rPr>
        <w:t>This Rulebook regulates in detail the criteria for energy permit issuance, content of the application and method of issuing energy permit as well as registry content of issued energy permits and permits with expired validity period. Criteria for issuing the energy permit are defined according to the type of energy facility for which construction this energy permit is to be issued: energy production capacities or other energy facilities. Electricity production facilities of total installed power over 1MW are considered to be energy production facilities.</w:t>
      </w:r>
    </w:p>
    <w:p w:rsidR="001B3C8B" w:rsidRDefault="001B3C8B" w:rsidP="007A5482">
      <w:pPr>
        <w:spacing w:after="0" w:line="240" w:lineRule="auto"/>
        <w:jc w:val="both"/>
        <w:rPr>
          <w:rFonts w:cs="Calibri"/>
        </w:rPr>
      </w:pPr>
    </w:p>
    <w:p w:rsidR="00607994" w:rsidRPr="00607994" w:rsidRDefault="00607994" w:rsidP="007A5482">
      <w:pPr>
        <w:spacing w:after="0" w:line="240" w:lineRule="auto"/>
        <w:jc w:val="both"/>
        <w:rPr>
          <w:rFonts w:cs="Calibri"/>
          <w:iCs/>
        </w:rPr>
      </w:pPr>
      <w:r w:rsidRPr="00607994">
        <w:rPr>
          <w:rFonts w:cs="Calibri"/>
        </w:rPr>
        <w:lastRenderedPageBreak/>
        <w:t xml:space="preserve">The application for energy permit issuance contains the following data: </w:t>
      </w:r>
    </w:p>
    <w:p w:rsidR="00607994" w:rsidRPr="00607994" w:rsidRDefault="00607994" w:rsidP="00607994">
      <w:pPr>
        <w:pStyle w:val="ListParagraph"/>
        <w:numPr>
          <w:ilvl w:val="0"/>
          <w:numId w:val="26"/>
        </w:numPr>
        <w:spacing w:line="240" w:lineRule="auto"/>
        <w:jc w:val="both"/>
        <w:rPr>
          <w:rFonts w:cs="Calibri"/>
          <w:iCs/>
        </w:rPr>
      </w:pPr>
      <w:r w:rsidRPr="00607994">
        <w:rPr>
          <w:rFonts w:cs="Calibri"/>
        </w:rPr>
        <w:t xml:space="preserve">data on the applicant; </w:t>
      </w:r>
    </w:p>
    <w:p w:rsidR="00607994" w:rsidRPr="00607994" w:rsidRDefault="00607994" w:rsidP="00607994">
      <w:pPr>
        <w:pStyle w:val="ListParagraph"/>
        <w:numPr>
          <w:ilvl w:val="0"/>
          <w:numId w:val="26"/>
        </w:numPr>
        <w:spacing w:line="240" w:lineRule="auto"/>
        <w:jc w:val="both"/>
        <w:rPr>
          <w:rFonts w:cs="Calibri"/>
          <w:iCs/>
        </w:rPr>
      </w:pPr>
      <w:r w:rsidRPr="00607994">
        <w:rPr>
          <w:rFonts w:cs="Calibri"/>
        </w:rPr>
        <w:t xml:space="preserve">data on the energy facility; </w:t>
      </w:r>
    </w:p>
    <w:p w:rsidR="00607994" w:rsidRPr="00607994" w:rsidRDefault="00607994" w:rsidP="00607994">
      <w:pPr>
        <w:pStyle w:val="ListParagraph"/>
        <w:numPr>
          <w:ilvl w:val="0"/>
          <w:numId w:val="26"/>
        </w:numPr>
        <w:spacing w:line="240" w:lineRule="auto"/>
        <w:jc w:val="both"/>
        <w:rPr>
          <w:rFonts w:cs="Calibri"/>
          <w:iCs/>
        </w:rPr>
      </w:pPr>
      <w:r w:rsidRPr="00607994">
        <w:rPr>
          <w:rFonts w:cs="Calibri"/>
        </w:rPr>
        <w:t>data on the investment value;</w:t>
      </w:r>
    </w:p>
    <w:p w:rsidR="00607994" w:rsidRPr="00607994" w:rsidRDefault="00607994" w:rsidP="00607994">
      <w:pPr>
        <w:pStyle w:val="ListParagraph"/>
        <w:numPr>
          <w:ilvl w:val="0"/>
          <w:numId w:val="26"/>
        </w:numPr>
        <w:spacing w:line="240" w:lineRule="auto"/>
        <w:jc w:val="both"/>
        <w:rPr>
          <w:rFonts w:cs="Calibri"/>
          <w:iCs/>
        </w:rPr>
      </w:pPr>
      <w:r w:rsidRPr="00607994">
        <w:rPr>
          <w:rFonts w:cs="Calibri"/>
        </w:rPr>
        <w:t xml:space="preserve">data on the method of providing financial resources; </w:t>
      </w:r>
    </w:p>
    <w:p w:rsidR="00607994" w:rsidRPr="00607994" w:rsidRDefault="00607994" w:rsidP="00607994">
      <w:pPr>
        <w:pStyle w:val="ListParagraph"/>
        <w:numPr>
          <w:ilvl w:val="0"/>
          <w:numId w:val="26"/>
        </w:numPr>
        <w:spacing w:line="240" w:lineRule="auto"/>
        <w:jc w:val="both"/>
        <w:rPr>
          <w:rFonts w:cs="Calibri"/>
          <w:iCs/>
        </w:rPr>
      </w:pPr>
      <w:r w:rsidRPr="00607994">
        <w:rPr>
          <w:rFonts w:cs="Calibri"/>
        </w:rPr>
        <w:t xml:space="preserve">data on the estimated operational lifespan of the facility, as well as the method of rehabilitation of the location following the end of the facility’s operational lifespan; </w:t>
      </w:r>
    </w:p>
    <w:p w:rsidR="00607994" w:rsidRPr="00607994" w:rsidRDefault="00607994" w:rsidP="00607994">
      <w:pPr>
        <w:pStyle w:val="ListParagraph"/>
        <w:numPr>
          <w:ilvl w:val="0"/>
          <w:numId w:val="26"/>
        </w:numPr>
        <w:spacing w:line="240" w:lineRule="auto"/>
        <w:jc w:val="both"/>
        <w:rPr>
          <w:rFonts w:cs="Calibri"/>
          <w:iCs/>
        </w:rPr>
      </w:pPr>
      <w:r w:rsidRPr="00607994">
        <w:rPr>
          <w:rFonts w:cs="Calibri"/>
        </w:rPr>
        <w:t>data on adjustment to spatial plans in accordance with the law governing the conditions and manner of use of space, arrangement and use of construction land and construction of facilities;</w:t>
      </w:r>
    </w:p>
    <w:p w:rsidR="00607994" w:rsidRPr="00607994" w:rsidRDefault="00607994" w:rsidP="00607994">
      <w:pPr>
        <w:pStyle w:val="ListParagraph"/>
        <w:numPr>
          <w:ilvl w:val="0"/>
          <w:numId w:val="26"/>
        </w:numPr>
        <w:spacing w:line="240" w:lineRule="auto"/>
        <w:jc w:val="both"/>
        <w:rPr>
          <w:rFonts w:cs="Calibri"/>
          <w:iCs/>
        </w:rPr>
      </w:pPr>
      <w:r w:rsidRPr="00607994">
        <w:rPr>
          <w:rFonts w:cs="Calibri"/>
        </w:rPr>
        <w:t>data on the deadline for completion of the energy facility construction.</w:t>
      </w:r>
    </w:p>
    <w:p w:rsidR="00607994" w:rsidRPr="00607994" w:rsidRDefault="00607994" w:rsidP="00607994">
      <w:pPr>
        <w:autoSpaceDE w:val="0"/>
        <w:autoSpaceDN w:val="0"/>
        <w:adjustRightInd w:val="0"/>
        <w:spacing w:after="0" w:line="240" w:lineRule="auto"/>
        <w:jc w:val="both"/>
        <w:rPr>
          <w:rFonts w:eastAsia="Calibri" w:cs="Calibri"/>
        </w:rPr>
      </w:pPr>
      <w:r w:rsidRPr="00607994">
        <w:rPr>
          <w:rFonts w:cs="Calibri"/>
        </w:rPr>
        <w:t>Depending on the power of the power plant, an application for energy permit issuance for construction of the energy facility for generating electricity, namely for power of 1 MW to 10 MW - Form O-1, or for power over 10 MW –form O2 should be submitted.</w:t>
      </w:r>
    </w:p>
    <w:p w:rsidR="00607994" w:rsidRPr="00607994" w:rsidRDefault="00607994" w:rsidP="00607994">
      <w:pPr>
        <w:spacing w:line="240" w:lineRule="auto"/>
        <w:jc w:val="both"/>
        <w:rPr>
          <w:rFonts w:cs="Calibri"/>
        </w:rPr>
      </w:pPr>
      <w:r w:rsidRPr="00607994">
        <w:rPr>
          <w:rFonts w:cs="Calibri"/>
        </w:rPr>
        <w:t>Energy permit shall be issued for the period of three years, within thirty days of the application submission. The permit can be extended at the request of the energy permit holder.</w:t>
      </w:r>
    </w:p>
    <w:p w:rsidR="00607994" w:rsidRPr="00607994" w:rsidRDefault="00607994" w:rsidP="007A5482">
      <w:pPr>
        <w:spacing w:after="0"/>
        <w:jc w:val="both"/>
        <w:rPr>
          <w:rFonts w:eastAsia="Calibri" w:cs="Calibri"/>
          <w:b/>
          <w:i/>
        </w:rPr>
      </w:pPr>
      <w:r w:rsidRPr="00607994">
        <w:rPr>
          <w:rFonts w:cs="Calibri"/>
          <w:b/>
          <w:i/>
        </w:rPr>
        <w:t xml:space="preserve">Rulebook on Requirements Regarding Professional Staff and Terms of Issuing and Revoking of Energy Activities Licences (Official Gazette of RS, </w:t>
      </w:r>
      <w:r w:rsidR="007A5482">
        <w:rPr>
          <w:rFonts w:cs="Calibri"/>
          <w:b/>
          <w:i/>
        </w:rPr>
        <w:t>number</w:t>
      </w:r>
      <w:r w:rsidRPr="00607994">
        <w:rPr>
          <w:rFonts w:cs="Calibri"/>
          <w:b/>
          <w:i/>
        </w:rPr>
        <w:t xml:space="preserve"> 117/05, 40/06, 44/06 i 44/10) </w:t>
      </w:r>
    </w:p>
    <w:p w:rsidR="00607994" w:rsidRPr="00607994" w:rsidRDefault="00607994" w:rsidP="007A5482">
      <w:pPr>
        <w:spacing w:after="0" w:line="240" w:lineRule="auto"/>
        <w:jc w:val="both"/>
        <w:rPr>
          <w:rFonts w:eastAsia="Calibri" w:cs="Calibri"/>
        </w:rPr>
      </w:pPr>
      <w:r w:rsidRPr="00607994">
        <w:rPr>
          <w:rFonts w:cs="Calibri"/>
        </w:rPr>
        <w:t xml:space="preserve">In this Rulebook there are more detailed guidelines for issuing the permit for performing energy-related activities for production of electricity. The permit shall be issued in the following cases: </w:t>
      </w:r>
    </w:p>
    <w:p w:rsidR="00607994" w:rsidRPr="00607994" w:rsidRDefault="00607994" w:rsidP="00607994">
      <w:pPr>
        <w:pStyle w:val="ListParagraph"/>
        <w:numPr>
          <w:ilvl w:val="0"/>
          <w:numId w:val="25"/>
        </w:numPr>
        <w:spacing w:line="240" w:lineRule="auto"/>
        <w:jc w:val="both"/>
        <w:rPr>
          <w:rFonts w:eastAsia="Calibri" w:cs="Calibri"/>
          <w:iCs/>
        </w:rPr>
      </w:pPr>
      <w:r w:rsidRPr="00607994">
        <w:rPr>
          <w:rFonts w:cs="Calibri"/>
        </w:rPr>
        <w:t xml:space="preserve">if the applicant is registered for performing energy activity for which the licence is issued </w:t>
      </w:r>
    </w:p>
    <w:p w:rsidR="00607994" w:rsidRPr="00607994" w:rsidRDefault="00607994" w:rsidP="00607994">
      <w:pPr>
        <w:pStyle w:val="ListParagraph"/>
        <w:numPr>
          <w:ilvl w:val="0"/>
          <w:numId w:val="25"/>
        </w:numPr>
        <w:spacing w:line="240" w:lineRule="auto"/>
        <w:jc w:val="both"/>
        <w:rPr>
          <w:rFonts w:eastAsia="Calibri" w:cs="Calibri"/>
          <w:iCs/>
        </w:rPr>
      </w:pPr>
      <w:r w:rsidRPr="00607994">
        <w:rPr>
          <w:rFonts w:cs="Calibri"/>
        </w:rPr>
        <w:t xml:space="preserve">if the energy facility is awarded the occupancy permit; </w:t>
      </w:r>
    </w:p>
    <w:p w:rsidR="00607994" w:rsidRPr="00607994" w:rsidRDefault="00607994" w:rsidP="00607994">
      <w:pPr>
        <w:pStyle w:val="ListParagraph"/>
        <w:numPr>
          <w:ilvl w:val="0"/>
          <w:numId w:val="25"/>
        </w:numPr>
        <w:spacing w:line="240" w:lineRule="auto"/>
        <w:jc w:val="both"/>
        <w:rPr>
          <w:rFonts w:eastAsia="Calibri" w:cs="Calibri"/>
          <w:iCs/>
        </w:rPr>
      </w:pPr>
      <w:r w:rsidRPr="00607994">
        <w:rPr>
          <w:rFonts w:cs="Calibri"/>
        </w:rPr>
        <w:t xml:space="preserve">if energy facilities and other devices, installations or plants necessary for performing the energy activity meet the conditions and requirements defined by technical regulations, regulations on energy efficiency, regulations on fire  and explosion protection, as well as regulations on environmental protection; </w:t>
      </w:r>
    </w:p>
    <w:p w:rsidR="00607994" w:rsidRPr="00607994" w:rsidRDefault="00607994" w:rsidP="00607994">
      <w:pPr>
        <w:pStyle w:val="ListParagraph"/>
        <w:numPr>
          <w:ilvl w:val="0"/>
          <w:numId w:val="25"/>
        </w:numPr>
        <w:spacing w:line="240" w:lineRule="auto"/>
        <w:jc w:val="both"/>
        <w:rPr>
          <w:rFonts w:eastAsia="Calibri" w:cs="Calibri"/>
          <w:iCs/>
        </w:rPr>
      </w:pPr>
      <w:r w:rsidRPr="00607994">
        <w:rPr>
          <w:rFonts w:cs="Calibri"/>
        </w:rPr>
        <w:t xml:space="preserve">if the applicant meets the prescribed conditions regarding professional personnel for performing technical management, operation and maintenance of energy facilities, and/or conditions regarding the number and professional expertise of employees for energy facilities maintenance jobs, as well as jobs of the operators of these facilities; </w:t>
      </w:r>
    </w:p>
    <w:p w:rsidR="00607994" w:rsidRPr="00607994" w:rsidRDefault="00607994" w:rsidP="00607994">
      <w:pPr>
        <w:pStyle w:val="ListParagraph"/>
        <w:numPr>
          <w:ilvl w:val="0"/>
          <w:numId w:val="25"/>
        </w:numPr>
        <w:spacing w:line="240" w:lineRule="auto"/>
        <w:jc w:val="both"/>
        <w:rPr>
          <w:rFonts w:eastAsia="Calibri" w:cs="Calibri"/>
          <w:iCs/>
        </w:rPr>
      </w:pPr>
      <w:r w:rsidRPr="00607994">
        <w:rPr>
          <w:rFonts w:cs="Calibri"/>
        </w:rPr>
        <w:t xml:space="preserve">if the applicant has financial sources necessary for performing the energy activity; </w:t>
      </w:r>
    </w:p>
    <w:p w:rsidR="00607994" w:rsidRPr="00607994" w:rsidRDefault="00607994" w:rsidP="00607994">
      <w:pPr>
        <w:pStyle w:val="ListParagraph"/>
        <w:numPr>
          <w:ilvl w:val="0"/>
          <w:numId w:val="25"/>
        </w:numPr>
        <w:spacing w:line="240" w:lineRule="auto"/>
        <w:jc w:val="both"/>
        <w:rPr>
          <w:rFonts w:eastAsia="Calibri" w:cs="Calibri"/>
          <w:iCs/>
        </w:rPr>
      </w:pPr>
      <w:r w:rsidRPr="00607994">
        <w:rPr>
          <w:rFonts w:cs="Calibri"/>
        </w:rPr>
        <w:t xml:space="preserve">if the manager, and/or members of the management boards have not been lawfully convicted for criminal offences regarding performance of business activity; </w:t>
      </w:r>
    </w:p>
    <w:p w:rsidR="00607994" w:rsidRPr="00607994" w:rsidRDefault="00607994" w:rsidP="00607994">
      <w:pPr>
        <w:pStyle w:val="ListParagraph"/>
        <w:numPr>
          <w:ilvl w:val="0"/>
          <w:numId w:val="25"/>
        </w:numPr>
        <w:spacing w:line="240" w:lineRule="auto"/>
        <w:jc w:val="both"/>
        <w:rPr>
          <w:rFonts w:eastAsia="Calibri" w:cs="Calibri"/>
          <w:iCs/>
        </w:rPr>
      </w:pPr>
      <w:r w:rsidRPr="00607994">
        <w:rPr>
          <w:rFonts w:cs="Calibri"/>
        </w:rPr>
        <w:t xml:space="preserve">if the applicant is not banned from performing the activity, or if the legal consequences of the sentence have ceased; </w:t>
      </w:r>
    </w:p>
    <w:p w:rsidR="00607994" w:rsidRPr="00607994" w:rsidRDefault="00607994" w:rsidP="00607994">
      <w:pPr>
        <w:pStyle w:val="ListParagraph"/>
        <w:numPr>
          <w:ilvl w:val="0"/>
          <w:numId w:val="25"/>
        </w:numPr>
        <w:spacing w:line="240" w:lineRule="auto"/>
        <w:jc w:val="both"/>
        <w:rPr>
          <w:rFonts w:eastAsia="Calibri" w:cs="Calibri"/>
          <w:iCs/>
        </w:rPr>
      </w:pPr>
      <w:r w:rsidRPr="00607994">
        <w:rPr>
          <w:rFonts w:cs="Calibri"/>
        </w:rPr>
        <w:t xml:space="preserve">if the applicant owns the evidence on legal basis of the usage of energy facility where the energy activity is performed; </w:t>
      </w:r>
    </w:p>
    <w:p w:rsidR="00607994" w:rsidRPr="00607994" w:rsidRDefault="00607994" w:rsidP="00607994">
      <w:pPr>
        <w:pStyle w:val="ListParagraph"/>
        <w:numPr>
          <w:ilvl w:val="0"/>
          <w:numId w:val="25"/>
        </w:numPr>
        <w:spacing w:line="240" w:lineRule="auto"/>
        <w:jc w:val="both"/>
        <w:rPr>
          <w:rFonts w:eastAsia="Calibri" w:cs="Calibri"/>
          <w:iCs/>
        </w:rPr>
      </w:pPr>
      <w:r w:rsidRPr="00607994">
        <w:rPr>
          <w:rFonts w:cs="Calibri"/>
        </w:rPr>
        <w:t>if the process of insolvency and liquidation has not been initiated against the applicant.</w:t>
      </w:r>
    </w:p>
    <w:p w:rsidR="00607994" w:rsidRPr="00607994" w:rsidRDefault="00607994" w:rsidP="00607994">
      <w:pPr>
        <w:spacing w:line="240" w:lineRule="auto"/>
        <w:jc w:val="both"/>
        <w:rPr>
          <w:rFonts w:eastAsia="Calibri" w:cs="Calibri"/>
        </w:rPr>
      </w:pPr>
      <w:r w:rsidRPr="00607994">
        <w:rPr>
          <w:rFonts w:cs="Calibri"/>
        </w:rPr>
        <w:t>In order for the permit to be issued, a certain fee shall be paid to the Agency. During the permit validity period, an annual fee for the permit shall be paid to the Agency. In case the permit holder ceases to meet the conditions prescribed for granting the permit, or any other regulations related to performing energy-related activities, the permit may be temporarily or permanently revoked.</w:t>
      </w:r>
    </w:p>
    <w:p w:rsidR="00607994" w:rsidRPr="00607994" w:rsidRDefault="00607994" w:rsidP="007A5482">
      <w:pPr>
        <w:spacing w:after="0"/>
        <w:jc w:val="both"/>
        <w:rPr>
          <w:rFonts w:eastAsia="Calibri" w:cs="Calibri"/>
          <w:b/>
          <w:i/>
          <w:iCs/>
        </w:rPr>
      </w:pPr>
      <w:r w:rsidRPr="00607994">
        <w:rPr>
          <w:rFonts w:cs="Calibri"/>
          <w:b/>
          <w:i/>
        </w:rPr>
        <w:t xml:space="preserve">Decree on Conditions and Procedure for Obtaining the Status of a Privileged Electricity Producer (Official Gazette of RS, </w:t>
      </w:r>
      <w:r w:rsidR="00AE25AE">
        <w:rPr>
          <w:rFonts w:cs="Calibri"/>
          <w:b/>
          <w:i/>
        </w:rPr>
        <w:t>number</w:t>
      </w:r>
      <w:r w:rsidRPr="00607994">
        <w:rPr>
          <w:rFonts w:cs="Calibri"/>
          <w:b/>
          <w:i/>
        </w:rPr>
        <w:t xml:space="preserve"> 8/2013)</w:t>
      </w:r>
    </w:p>
    <w:p w:rsidR="00607994" w:rsidRPr="00607994" w:rsidRDefault="00607994" w:rsidP="00607994">
      <w:pPr>
        <w:spacing w:line="240" w:lineRule="auto"/>
        <w:jc w:val="both"/>
        <w:rPr>
          <w:rFonts w:eastAsia="Calibri" w:cs="Calibri"/>
        </w:rPr>
      </w:pPr>
      <w:r w:rsidRPr="00607994">
        <w:rPr>
          <w:rFonts w:cs="Calibri"/>
        </w:rPr>
        <w:t>The Law on Energy establishes the procedure of application for obtaining the status of a privileged  producer, as well as Government’s obligation to adopt acts on conditions for obtaining the status of a privileged electricity producer and incentive measures for electricity production from renewable sources.</w:t>
      </w:r>
    </w:p>
    <w:p w:rsidR="00607994" w:rsidRPr="00607994" w:rsidRDefault="00607994" w:rsidP="007A5482">
      <w:pPr>
        <w:spacing w:after="0" w:line="240" w:lineRule="auto"/>
        <w:jc w:val="both"/>
        <w:rPr>
          <w:rFonts w:eastAsia="Calibri" w:cs="Calibri"/>
        </w:rPr>
      </w:pPr>
      <w:r w:rsidRPr="00607994">
        <w:rPr>
          <w:rFonts w:cs="Calibri"/>
        </w:rPr>
        <w:lastRenderedPageBreak/>
        <w:t xml:space="preserve">At the beginning of 2013, the following decrees issued by the Government came into effect: </w:t>
      </w:r>
    </w:p>
    <w:p w:rsidR="00607994" w:rsidRPr="00607994" w:rsidRDefault="00607994" w:rsidP="00607994">
      <w:pPr>
        <w:pStyle w:val="ListParagraph"/>
        <w:numPr>
          <w:ilvl w:val="0"/>
          <w:numId w:val="30"/>
        </w:numPr>
        <w:spacing w:line="240" w:lineRule="auto"/>
        <w:jc w:val="both"/>
        <w:rPr>
          <w:rFonts w:eastAsia="Calibri" w:cs="Calibri"/>
          <w:i/>
          <w:iCs/>
        </w:rPr>
      </w:pPr>
      <w:r w:rsidRPr="00607994">
        <w:rPr>
          <w:rFonts w:cs="Calibri"/>
          <w:i/>
        </w:rPr>
        <w:t xml:space="preserve">Decree on Conditions and Procedure for Obtaining the Status of a Privileged Electricity Producer (Official Gazette of RS, </w:t>
      </w:r>
      <w:r w:rsidR="007A5482">
        <w:rPr>
          <w:rFonts w:cs="Calibri"/>
          <w:i/>
        </w:rPr>
        <w:t>number</w:t>
      </w:r>
      <w:r w:rsidRPr="00607994">
        <w:rPr>
          <w:rFonts w:cs="Calibri"/>
          <w:i/>
        </w:rPr>
        <w:t xml:space="preserve"> 8/2013)</w:t>
      </w:r>
    </w:p>
    <w:p w:rsidR="00607994" w:rsidRPr="00607994" w:rsidRDefault="00607994" w:rsidP="00607994">
      <w:pPr>
        <w:pStyle w:val="ListParagraph"/>
        <w:numPr>
          <w:ilvl w:val="0"/>
          <w:numId w:val="30"/>
        </w:numPr>
        <w:spacing w:line="240" w:lineRule="auto"/>
        <w:jc w:val="both"/>
        <w:rPr>
          <w:rFonts w:eastAsia="Calibri" w:cs="Calibri"/>
        </w:rPr>
      </w:pPr>
      <w:r w:rsidRPr="00607994">
        <w:rPr>
          <w:rFonts w:cs="Calibri"/>
          <w:i/>
        </w:rPr>
        <w:t xml:space="preserve">Decree on Incentive Measures for Privileged Electricity Producers (Official Gazette of RS, </w:t>
      </w:r>
      <w:r w:rsidR="007A5482">
        <w:rPr>
          <w:rFonts w:cs="Calibri"/>
          <w:i/>
        </w:rPr>
        <w:t>number</w:t>
      </w:r>
      <w:r w:rsidRPr="00607994">
        <w:rPr>
          <w:rFonts w:cs="Calibri"/>
          <w:i/>
        </w:rPr>
        <w:t xml:space="preserve"> 8/2013)</w:t>
      </w:r>
    </w:p>
    <w:p w:rsidR="00607994" w:rsidRPr="00607994" w:rsidRDefault="00607994" w:rsidP="00607994">
      <w:pPr>
        <w:pStyle w:val="ListParagraph"/>
        <w:numPr>
          <w:ilvl w:val="0"/>
          <w:numId w:val="30"/>
        </w:numPr>
        <w:spacing w:line="240" w:lineRule="auto"/>
        <w:jc w:val="both"/>
        <w:rPr>
          <w:rFonts w:eastAsia="Calibri" w:cs="Calibri"/>
          <w:i/>
          <w:iCs/>
        </w:rPr>
      </w:pPr>
      <w:r w:rsidRPr="00607994">
        <w:rPr>
          <w:rFonts w:cs="Calibri"/>
          <w:i/>
        </w:rPr>
        <w:t xml:space="preserve">Decree on Methods of Calculation and Allocation of Funds Collected for Purpose of Incentive Remuneration for Privileged Electricity Producers (Official Gazette of RS, </w:t>
      </w:r>
      <w:r w:rsidR="007A5482">
        <w:rPr>
          <w:rFonts w:cs="Calibri"/>
          <w:i/>
        </w:rPr>
        <w:t>number</w:t>
      </w:r>
      <w:r w:rsidRPr="00607994">
        <w:rPr>
          <w:rFonts w:cs="Calibri"/>
          <w:i/>
        </w:rPr>
        <w:t xml:space="preserve"> 8/2013)</w:t>
      </w:r>
    </w:p>
    <w:p w:rsidR="00607994" w:rsidRPr="00607994" w:rsidRDefault="00607994" w:rsidP="00607994">
      <w:pPr>
        <w:pStyle w:val="ListParagraph"/>
        <w:numPr>
          <w:ilvl w:val="0"/>
          <w:numId w:val="30"/>
        </w:numPr>
        <w:spacing w:line="240" w:lineRule="auto"/>
        <w:jc w:val="both"/>
        <w:rPr>
          <w:rFonts w:eastAsia="Calibri" w:cs="Calibri"/>
          <w:i/>
          <w:iCs/>
        </w:rPr>
      </w:pPr>
      <w:r w:rsidRPr="00607994">
        <w:rPr>
          <w:rFonts w:cs="Calibri"/>
          <w:i/>
        </w:rPr>
        <w:t xml:space="preserve">Decree on Amount of Special Fee for Incentives in 2013 (Official Gazette of RS, </w:t>
      </w:r>
      <w:r w:rsidR="007A5482">
        <w:rPr>
          <w:rFonts w:cs="Calibri"/>
          <w:i/>
        </w:rPr>
        <w:t>number</w:t>
      </w:r>
      <w:r w:rsidRPr="00607994">
        <w:rPr>
          <w:rFonts w:cs="Calibri"/>
          <w:i/>
        </w:rPr>
        <w:t xml:space="preserve"> 8/2013)</w:t>
      </w:r>
    </w:p>
    <w:p w:rsidR="00607994" w:rsidRPr="00607994" w:rsidRDefault="00607994" w:rsidP="00607994">
      <w:pPr>
        <w:spacing w:line="240" w:lineRule="auto"/>
        <w:jc w:val="both"/>
        <w:rPr>
          <w:rFonts w:eastAsia="Calibri" w:cs="Calibri"/>
          <w:iCs/>
        </w:rPr>
      </w:pPr>
      <w:r w:rsidRPr="00607994">
        <w:rPr>
          <w:rFonts w:cs="Calibri"/>
        </w:rPr>
        <w:t>In this chapter we shall not analyse the last two decrees, as these ones are related to incentive prices and fees and as such they are treated in the chapter dealing with market analysis and costs for construction of PV and TS systems.</w:t>
      </w:r>
    </w:p>
    <w:p w:rsidR="00607994" w:rsidRPr="00607994" w:rsidRDefault="00607994" w:rsidP="00607994">
      <w:pPr>
        <w:spacing w:line="240" w:lineRule="auto"/>
        <w:jc w:val="both"/>
        <w:rPr>
          <w:rFonts w:eastAsia="Calibri" w:cs="Calibri"/>
          <w:iCs/>
        </w:rPr>
      </w:pPr>
      <w:r w:rsidRPr="00607994">
        <w:rPr>
          <w:rFonts w:cs="Calibri"/>
          <w:i/>
        </w:rPr>
        <w:t>Decree on Conditions and Procedure for Obtaining the Status of a Privileged Electricity Producer</w:t>
      </w:r>
      <w:r w:rsidRPr="00607994">
        <w:rPr>
          <w:rFonts w:cs="Calibri"/>
        </w:rPr>
        <w:t xml:space="preserve"> prescribes conditions and procedure for obtaining the status of a privileged electricity producer, the content of the application for obtaining the status of a privileged electricity producer, evidence of meeting the conditions for obtaining the status of a privileged electricity producer, minimal degree of use of primary energy in plants with combined production depending on the type of basic fuel and installed power, maximal total installed power of wind power plants and solar power plants for which the privileged status may be obtained, or temporary privileged status of electricity producer, obligations of the privileged producer and manner of control of meeting the prescribed conditions and obligations, as well as the content and manner of keeping the Registry of privileged electricity producers.</w:t>
      </w:r>
    </w:p>
    <w:p w:rsidR="00607994" w:rsidRPr="00607994" w:rsidRDefault="00607994" w:rsidP="007A5482">
      <w:pPr>
        <w:spacing w:after="0" w:line="240" w:lineRule="auto"/>
        <w:jc w:val="both"/>
        <w:rPr>
          <w:rFonts w:eastAsia="Calibri" w:cs="Calibri"/>
          <w:iCs/>
        </w:rPr>
      </w:pPr>
      <w:r w:rsidRPr="00607994">
        <w:rPr>
          <w:rFonts w:cs="Calibri"/>
        </w:rPr>
        <w:t>Pursuant to this Decree, the status of a privileged producer may be obtained by legal entities as well as entrepreneurs that perform energy activity of production of electricity in solar power plants, and/or power plant using solar energy.</w:t>
      </w:r>
      <w:r w:rsidRPr="00607994">
        <w:rPr>
          <w:rFonts w:cs="Calibri"/>
          <w:sz w:val="24"/>
        </w:rPr>
        <w:t xml:space="preserve"> </w:t>
      </w:r>
      <w:r w:rsidRPr="00607994">
        <w:rPr>
          <w:rFonts w:cs="Calibri"/>
        </w:rPr>
        <w:t>When solar power plants are considered, there is a prescribed limit of maximal total installed power for power plants of 10 MW (plants that can obtain the status of a privileged producer, or the temporary status of privileged producer). This limit is set according to the types of solar pow</w:t>
      </w:r>
      <w:r w:rsidR="007A5482">
        <w:rPr>
          <w:rFonts w:cs="Calibri"/>
        </w:rPr>
        <w:t>er plants in the following way:</w:t>
      </w:r>
    </w:p>
    <w:p w:rsidR="00607994" w:rsidRPr="00607994" w:rsidRDefault="00607994" w:rsidP="00607994">
      <w:pPr>
        <w:pStyle w:val="ListParagraph"/>
        <w:numPr>
          <w:ilvl w:val="0"/>
          <w:numId w:val="31"/>
        </w:numPr>
        <w:spacing w:line="240" w:lineRule="auto"/>
        <w:jc w:val="both"/>
        <w:rPr>
          <w:rFonts w:eastAsia="Calibri" w:cs="Calibri"/>
          <w:iCs/>
        </w:rPr>
      </w:pPr>
      <w:r w:rsidRPr="00607994">
        <w:rPr>
          <w:rFonts w:cs="Calibri"/>
        </w:rPr>
        <w:t xml:space="preserve">total of 2 MW for power plants on buildings of individual power of up to 30 kW; </w:t>
      </w:r>
    </w:p>
    <w:p w:rsidR="00607994" w:rsidRPr="00607994" w:rsidRDefault="00607994" w:rsidP="00607994">
      <w:pPr>
        <w:pStyle w:val="ListParagraph"/>
        <w:numPr>
          <w:ilvl w:val="0"/>
          <w:numId w:val="31"/>
        </w:numPr>
        <w:spacing w:line="240" w:lineRule="auto"/>
        <w:jc w:val="both"/>
        <w:rPr>
          <w:rFonts w:eastAsia="Calibri" w:cs="Calibri"/>
          <w:iCs/>
        </w:rPr>
      </w:pPr>
      <w:r w:rsidRPr="00607994">
        <w:rPr>
          <w:rFonts w:cs="Calibri"/>
        </w:rPr>
        <w:t xml:space="preserve">total of 2 MW for power plants on buildings of individual power from 30 kW to 500 kW; and </w:t>
      </w:r>
    </w:p>
    <w:p w:rsidR="00607994" w:rsidRPr="00607994" w:rsidRDefault="00607994" w:rsidP="00607994">
      <w:pPr>
        <w:pStyle w:val="ListParagraph"/>
        <w:numPr>
          <w:ilvl w:val="0"/>
          <w:numId w:val="31"/>
        </w:numPr>
        <w:spacing w:line="240" w:lineRule="auto"/>
        <w:jc w:val="both"/>
        <w:rPr>
          <w:rFonts w:eastAsia="Calibri" w:cs="Calibri"/>
          <w:iCs/>
        </w:rPr>
      </w:pPr>
      <w:r w:rsidRPr="00607994">
        <w:rPr>
          <w:rFonts w:cs="Calibri"/>
        </w:rPr>
        <w:t xml:space="preserve">total of 6 MW for power plants on the ground level. </w:t>
      </w:r>
    </w:p>
    <w:p w:rsidR="00607994" w:rsidRPr="00607994" w:rsidRDefault="00607994" w:rsidP="00607994">
      <w:pPr>
        <w:spacing w:line="240" w:lineRule="auto"/>
        <w:jc w:val="both"/>
        <w:rPr>
          <w:rFonts w:eastAsia="Calibri" w:cs="Calibri"/>
          <w:iCs/>
        </w:rPr>
      </w:pPr>
      <w:r w:rsidRPr="00607994">
        <w:rPr>
          <w:rFonts w:cs="Calibri"/>
        </w:rPr>
        <w:t>This decree  prescribes that, due to dynamic change of investment costs into solar power plants, maximal total installed power of these power plants shall be established once a year.</w:t>
      </w:r>
    </w:p>
    <w:p w:rsidR="00607994" w:rsidRPr="00607994" w:rsidRDefault="00607994" w:rsidP="00607994">
      <w:pPr>
        <w:spacing w:line="240" w:lineRule="auto"/>
        <w:jc w:val="both"/>
        <w:rPr>
          <w:rFonts w:eastAsia="Calibri" w:cs="Calibri"/>
          <w:iCs/>
        </w:rPr>
      </w:pPr>
      <w:r w:rsidRPr="00607994">
        <w:rPr>
          <w:rFonts w:cs="Calibri"/>
        </w:rPr>
        <w:t>Temporary status of privileged producer, or the status of privileged producer may be obtained for solar power plants if the available capacity (difference between maximal power for which incentive measures are established and sum of the installed powers for the same type of power plants of energy entities which obtained the temporary status of privileged producers) on the day of application submission, is higher or equal to installed power of the power plant for which the application is being submitted. If there is not enough available capacity for obtaining these statuses, they may be obtained only for the part of the installed power of solar power plant  which is equal to the available capacity.</w:t>
      </w:r>
    </w:p>
    <w:p w:rsidR="00607994" w:rsidRDefault="00607994" w:rsidP="007A5482">
      <w:pPr>
        <w:spacing w:after="0" w:line="240" w:lineRule="auto"/>
        <w:jc w:val="both"/>
        <w:rPr>
          <w:rFonts w:cs="Calibri"/>
        </w:rPr>
      </w:pPr>
      <w:r w:rsidRPr="00607994">
        <w:rPr>
          <w:rFonts w:cs="Calibri"/>
        </w:rPr>
        <w:t>This Decree also prescribes the manner in which the application for obtaining the status of privileged producer is submitted to the Ministry of Energy, Development and Environmental Protection. With this application, the applicant must enclose evidence on meeting the requirements fo</w:t>
      </w:r>
      <w:r w:rsidR="007A5482">
        <w:rPr>
          <w:rFonts w:cs="Calibri"/>
        </w:rPr>
        <w:t>r obtaining the status, namely:</w:t>
      </w:r>
    </w:p>
    <w:p w:rsidR="001B3C8B" w:rsidRPr="00607994" w:rsidRDefault="001B3C8B" w:rsidP="007A5482">
      <w:pPr>
        <w:spacing w:after="0" w:line="240" w:lineRule="auto"/>
        <w:jc w:val="both"/>
        <w:rPr>
          <w:rFonts w:eastAsia="Calibri" w:cs="Calibri"/>
          <w:iCs/>
        </w:rPr>
      </w:pPr>
    </w:p>
    <w:p w:rsidR="00607994" w:rsidRPr="00607994" w:rsidRDefault="00607994" w:rsidP="00607994">
      <w:pPr>
        <w:pStyle w:val="ListParagraph"/>
        <w:numPr>
          <w:ilvl w:val="0"/>
          <w:numId w:val="32"/>
        </w:numPr>
        <w:spacing w:line="240" w:lineRule="auto"/>
        <w:jc w:val="both"/>
        <w:rPr>
          <w:rFonts w:eastAsia="Calibri" w:cs="Calibri"/>
          <w:iCs/>
        </w:rPr>
      </w:pPr>
      <w:r w:rsidRPr="00607994">
        <w:rPr>
          <w:rFonts w:cs="Calibri"/>
        </w:rPr>
        <w:lastRenderedPageBreak/>
        <w:t xml:space="preserve">copy of the licence for performing activity of generating electricity, if the power plant has installed power higher or equal to 1 MW; </w:t>
      </w:r>
    </w:p>
    <w:p w:rsidR="00607994" w:rsidRPr="00607994" w:rsidRDefault="00607994" w:rsidP="00607994">
      <w:pPr>
        <w:pStyle w:val="ListParagraph"/>
        <w:numPr>
          <w:ilvl w:val="0"/>
          <w:numId w:val="32"/>
        </w:numPr>
        <w:spacing w:line="240" w:lineRule="auto"/>
        <w:jc w:val="both"/>
        <w:rPr>
          <w:rFonts w:eastAsia="Calibri" w:cs="Calibri"/>
          <w:iCs/>
        </w:rPr>
      </w:pPr>
      <w:r w:rsidRPr="00607994">
        <w:rPr>
          <w:rFonts w:cs="Calibri"/>
        </w:rPr>
        <w:t>copy of the agreement on performing activity of generating electricity in power plant which is the subject of the application between the licence holder and the applicant, unless the applicant is the licence holder for performing activity of generating electricity;</w:t>
      </w:r>
    </w:p>
    <w:p w:rsidR="00607994" w:rsidRPr="00607994" w:rsidRDefault="00607994" w:rsidP="00607994">
      <w:pPr>
        <w:pStyle w:val="ListParagraph"/>
        <w:numPr>
          <w:ilvl w:val="0"/>
          <w:numId w:val="32"/>
        </w:numPr>
        <w:spacing w:line="240" w:lineRule="auto"/>
        <w:jc w:val="both"/>
        <w:rPr>
          <w:rFonts w:eastAsia="Calibri" w:cs="Calibri"/>
          <w:iCs/>
        </w:rPr>
      </w:pPr>
      <w:r w:rsidRPr="00607994">
        <w:rPr>
          <w:rFonts w:cs="Calibri"/>
        </w:rPr>
        <w:t>occupancy permit for power plant which is the subject of the application;</w:t>
      </w:r>
    </w:p>
    <w:p w:rsidR="00607994" w:rsidRPr="00607994" w:rsidRDefault="00607994" w:rsidP="00607994">
      <w:pPr>
        <w:pStyle w:val="ListParagraph"/>
        <w:numPr>
          <w:ilvl w:val="0"/>
          <w:numId w:val="32"/>
        </w:numPr>
        <w:spacing w:line="240" w:lineRule="auto"/>
        <w:jc w:val="both"/>
        <w:rPr>
          <w:rFonts w:eastAsia="Calibri" w:cs="Calibri"/>
          <w:iCs/>
        </w:rPr>
      </w:pPr>
      <w:r w:rsidRPr="00607994">
        <w:rPr>
          <w:rFonts w:cs="Calibri"/>
        </w:rPr>
        <w:t>copy of the act of connection to transmission or the distribution system, with the certificate issued by the relevant operator that the metering point of the power plant which is the subject of application is prepared in accordance with the requirements prescribed by Law on Energy and this Decree.</w:t>
      </w:r>
    </w:p>
    <w:p w:rsidR="00607994" w:rsidRPr="00607994" w:rsidRDefault="00607994" w:rsidP="00607994">
      <w:pPr>
        <w:pStyle w:val="ListParagraph"/>
        <w:numPr>
          <w:ilvl w:val="0"/>
          <w:numId w:val="32"/>
        </w:numPr>
        <w:spacing w:line="240" w:lineRule="auto"/>
        <w:jc w:val="both"/>
        <w:rPr>
          <w:rFonts w:eastAsia="Calibri" w:cs="Calibri"/>
          <w:iCs/>
        </w:rPr>
      </w:pPr>
      <w:r w:rsidRPr="00607994">
        <w:rPr>
          <w:rFonts w:cs="Calibri"/>
        </w:rPr>
        <w:t>details on the person responsible for operation of the power plant (name, position, telephone, fax, e-mail).</w:t>
      </w:r>
    </w:p>
    <w:p w:rsidR="00607994" w:rsidRPr="00607994" w:rsidRDefault="00607994" w:rsidP="00607994">
      <w:pPr>
        <w:spacing w:line="240" w:lineRule="auto"/>
        <w:jc w:val="both"/>
        <w:rPr>
          <w:rFonts w:eastAsia="Calibri" w:cs="Calibri"/>
          <w:iCs/>
        </w:rPr>
      </w:pPr>
      <w:r w:rsidRPr="00607994">
        <w:rPr>
          <w:rFonts w:cs="Calibri"/>
        </w:rPr>
        <w:t>A special obligation of the privileged producer of electricity is to keep records on consumed primary fuel (basic and additional) in which the quantity and average lower heat power of consumed fuels are kept. This obligation shall not be valid for solar power plants on the buildings. Ministry in charge of energy shall keep the register of privileged electricity producers.</w:t>
      </w:r>
    </w:p>
    <w:p w:rsidR="00607994" w:rsidRPr="00607994" w:rsidRDefault="00607994" w:rsidP="007A5482">
      <w:pPr>
        <w:spacing w:after="0"/>
        <w:jc w:val="both"/>
        <w:rPr>
          <w:rFonts w:eastAsia="Calibri" w:cs="Calibri"/>
          <w:b/>
          <w:iCs/>
        </w:rPr>
      </w:pPr>
      <w:r w:rsidRPr="00607994">
        <w:rPr>
          <w:rFonts w:cs="Calibri"/>
          <w:b/>
          <w:i/>
        </w:rPr>
        <w:t xml:space="preserve">Decree on Incentive Measures for Privileged Producers of Electricity (Official Gazette of RS, </w:t>
      </w:r>
      <w:r w:rsidR="007A5482">
        <w:rPr>
          <w:rFonts w:cs="Calibri"/>
          <w:b/>
          <w:i/>
        </w:rPr>
        <w:t xml:space="preserve">number </w:t>
      </w:r>
      <w:r w:rsidRPr="00607994">
        <w:rPr>
          <w:rFonts w:cs="Calibri"/>
          <w:b/>
          <w:i/>
        </w:rPr>
        <w:t>8/2013)</w:t>
      </w:r>
    </w:p>
    <w:p w:rsidR="00607994" w:rsidRPr="00607994" w:rsidRDefault="00607994" w:rsidP="00607994">
      <w:pPr>
        <w:spacing w:line="240" w:lineRule="auto"/>
        <w:jc w:val="both"/>
        <w:rPr>
          <w:rFonts w:eastAsia="Calibri" w:cs="Calibri"/>
          <w:iCs/>
        </w:rPr>
      </w:pPr>
      <w:r w:rsidRPr="00607994">
        <w:rPr>
          <w:rFonts w:cs="Calibri"/>
        </w:rPr>
        <w:t>This Decree specifies the categories of privileged electricity producers, regulates the incentive measures, defines conditions for obtaining the right to use these measures, method of determining of the incentive period, rights and obligations arising from these measures for the privileged producers and other energy entities and regulates the content of the Electricity Purchase Agreement and Preliminary Power Purchase Agreement with a privileged producer.</w:t>
      </w:r>
    </w:p>
    <w:p w:rsidR="00607994" w:rsidRPr="00607994" w:rsidRDefault="00607994" w:rsidP="007A5482">
      <w:pPr>
        <w:spacing w:after="0" w:line="240" w:lineRule="auto"/>
        <w:jc w:val="both"/>
        <w:rPr>
          <w:rFonts w:eastAsia="Calibri" w:cs="Calibri"/>
          <w:iCs/>
        </w:rPr>
      </w:pPr>
      <w:r w:rsidRPr="00607994">
        <w:rPr>
          <w:rFonts w:cs="Calibri"/>
        </w:rPr>
        <w:t>Incentive measures as defined in this Decree are:</w:t>
      </w:r>
    </w:p>
    <w:p w:rsidR="00607994" w:rsidRPr="00607994" w:rsidRDefault="00607994" w:rsidP="00607994">
      <w:pPr>
        <w:pStyle w:val="ListParagraph"/>
        <w:numPr>
          <w:ilvl w:val="0"/>
          <w:numId w:val="33"/>
        </w:numPr>
        <w:spacing w:line="240" w:lineRule="auto"/>
        <w:jc w:val="both"/>
        <w:rPr>
          <w:rFonts w:eastAsia="Calibri" w:cs="Calibri"/>
          <w:iCs/>
        </w:rPr>
      </w:pPr>
      <w:r w:rsidRPr="00607994">
        <w:rPr>
          <w:rFonts w:cs="Calibri"/>
        </w:rPr>
        <w:t>an incentives period of 12 years for all power plants of privileged producers that have been put into operation less than 12 months prior to signing the agreement on purchase of total amount of produced electricity with public supplier, or incentives period of 12 years minus the difference between the year of conclusion of the agreement and the year of commissioning for all other power plants of privileged producers.</w:t>
      </w:r>
    </w:p>
    <w:p w:rsidR="00607994" w:rsidRPr="00607994" w:rsidRDefault="00607994" w:rsidP="00607994">
      <w:pPr>
        <w:pStyle w:val="ListParagraph"/>
        <w:numPr>
          <w:ilvl w:val="0"/>
          <w:numId w:val="33"/>
        </w:numPr>
        <w:spacing w:line="240" w:lineRule="auto"/>
        <w:jc w:val="both"/>
        <w:rPr>
          <w:rFonts w:eastAsia="Calibri" w:cs="Calibri"/>
          <w:iCs/>
        </w:rPr>
      </w:pPr>
      <w:r w:rsidRPr="00607994">
        <w:rPr>
          <w:rFonts w:cs="Calibri"/>
        </w:rPr>
        <w:t xml:space="preserve">incentive purchase price at which the privileged producer is entitled to sell total amount of generated electricity during the incentive period to the public supplier; </w:t>
      </w:r>
    </w:p>
    <w:p w:rsidR="00607994" w:rsidRPr="00607994" w:rsidRDefault="00607994" w:rsidP="00607994">
      <w:pPr>
        <w:pStyle w:val="ListParagraph"/>
        <w:numPr>
          <w:ilvl w:val="0"/>
          <w:numId w:val="33"/>
        </w:numPr>
        <w:spacing w:line="240" w:lineRule="auto"/>
        <w:jc w:val="both"/>
        <w:rPr>
          <w:rFonts w:eastAsia="Calibri" w:cs="Calibri"/>
          <w:iCs/>
        </w:rPr>
      </w:pPr>
      <w:r w:rsidRPr="00607994">
        <w:rPr>
          <w:rFonts w:cs="Calibri"/>
        </w:rPr>
        <w:t>right of the privileged producer who had previously obtained the temporary status of a privileged producer to sell the total amount of electricity produced to public supplier during the incentives period at incentive price that was valid at the time of obtaining the temporary status of privileged producer;</w:t>
      </w:r>
    </w:p>
    <w:p w:rsidR="00607994" w:rsidRPr="00607994" w:rsidRDefault="00607994" w:rsidP="00607994">
      <w:pPr>
        <w:pStyle w:val="ListParagraph"/>
        <w:numPr>
          <w:ilvl w:val="0"/>
          <w:numId w:val="33"/>
        </w:numPr>
        <w:spacing w:line="240" w:lineRule="auto"/>
        <w:jc w:val="both"/>
        <w:rPr>
          <w:rFonts w:eastAsia="Calibri" w:cs="Calibri"/>
          <w:iCs/>
        </w:rPr>
      </w:pPr>
      <w:r w:rsidRPr="00607994">
        <w:rPr>
          <w:rFonts w:cs="Calibri"/>
        </w:rPr>
        <w:t>the amount of produced electricity during the incentives period at the incentive purchase price that was valid at the time of obtaining temporary status of privileged producer;</w:t>
      </w:r>
    </w:p>
    <w:p w:rsidR="00607994" w:rsidRPr="00607994" w:rsidRDefault="00607994" w:rsidP="00607994">
      <w:pPr>
        <w:pStyle w:val="ListParagraph"/>
        <w:numPr>
          <w:ilvl w:val="0"/>
          <w:numId w:val="33"/>
        </w:numPr>
        <w:spacing w:line="240" w:lineRule="auto"/>
        <w:jc w:val="both"/>
        <w:rPr>
          <w:rFonts w:eastAsia="Calibri" w:cs="Calibri"/>
          <w:iCs/>
        </w:rPr>
      </w:pPr>
      <w:r w:rsidRPr="00607994">
        <w:rPr>
          <w:rFonts w:cs="Calibri"/>
        </w:rPr>
        <w:t xml:space="preserve">taking balancing responsibility and balancing costs from privileged producers during the incentive period by the public supplier; </w:t>
      </w:r>
    </w:p>
    <w:p w:rsidR="00607994" w:rsidRPr="00607994" w:rsidRDefault="00607994" w:rsidP="00607994">
      <w:pPr>
        <w:pStyle w:val="ListParagraph"/>
        <w:numPr>
          <w:ilvl w:val="0"/>
          <w:numId w:val="33"/>
        </w:numPr>
        <w:spacing w:line="240" w:lineRule="auto"/>
        <w:jc w:val="both"/>
        <w:rPr>
          <w:rFonts w:eastAsia="Calibri" w:cs="Calibri"/>
          <w:iCs/>
        </w:rPr>
      </w:pPr>
      <w:r w:rsidRPr="00607994">
        <w:rPr>
          <w:rFonts w:cs="Calibri"/>
        </w:rPr>
        <w:t>free of charge monthly notification of a privileged producer and public supplier on the electricity generation in the facility of the privileged producer metered by the relevant system operator during the incentive period;</w:t>
      </w:r>
    </w:p>
    <w:p w:rsidR="00607994" w:rsidRPr="00607994" w:rsidRDefault="00607994" w:rsidP="00607994">
      <w:pPr>
        <w:pStyle w:val="ListParagraph"/>
        <w:numPr>
          <w:ilvl w:val="0"/>
          <w:numId w:val="33"/>
        </w:numPr>
        <w:spacing w:line="240" w:lineRule="auto"/>
        <w:jc w:val="both"/>
        <w:rPr>
          <w:rFonts w:eastAsia="Calibri" w:cs="Calibri"/>
          <w:iCs/>
        </w:rPr>
      </w:pPr>
      <w:r w:rsidRPr="00607994">
        <w:rPr>
          <w:rFonts w:cs="Calibri"/>
        </w:rPr>
        <w:t>the right of a privileged producer to conclude an Agreement with the public supplier after the incentive period on purchase of the total amount of produced electricity at market conditions on the organized electricity market in the Republic of Serbia.</w:t>
      </w:r>
    </w:p>
    <w:p w:rsidR="00607994" w:rsidRPr="00607994" w:rsidRDefault="00607994" w:rsidP="007A5482">
      <w:pPr>
        <w:spacing w:after="0" w:line="240" w:lineRule="auto"/>
        <w:jc w:val="both"/>
        <w:rPr>
          <w:rFonts w:eastAsia="Calibri" w:cs="Calibri"/>
          <w:iCs/>
        </w:rPr>
      </w:pPr>
      <w:r w:rsidRPr="00607994">
        <w:rPr>
          <w:rFonts w:cs="Calibri"/>
        </w:rPr>
        <w:t xml:space="preserve">This Decree confirms that solar power plants shall be the facilities entitled to use incentive measures, but with previously concluded agreement on purchase of total produced electricity during the incentive period. Public supplier of electricity is obliged, at the request of producer of electricity </w:t>
      </w:r>
      <w:r w:rsidRPr="00607994">
        <w:rPr>
          <w:rFonts w:cs="Calibri"/>
        </w:rPr>
        <w:lastRenderedPageBreak/>
        <w:t xml:space="preserve">from power plant that uses renewable energy sources, and which is not connected to the system, to conclude an agreement on temporary takeover of balance responsibility and temporary purchase of electricity, if the producer has previously fulfilled the requirements of the permit for connection and acquired the occupancy permit, the other proof that the equipment and installations of the power plant meet the technical and other prescribed requirements or occupancy permit for trial operation. This temporary agreement comes into effect on the day of launching the power plant into the trial operation, and lasts till the conclusion of agreement on purchase of total produced electricity during the incentive period, no longer than three months. If this producer obtains the status of privileged producer, it shall be entitled to the following incentive measures: </w:t>
      </w:r>
    </w:p>
    <w:p w:rsidR="00607994" w:rsidRPr="00607994" w:rsidRDefault="00607994" w:rsidP="00607994">
      <w:pPr>
        <w:pStyle w:val="ListParagraph"/>
        <w:numPr>
          <w:ilvl w:val="0"/>
          <w:numId w:val="41"/>
        </w:numPr>
        <w:spacing w:line="240" w:lineRule="auto"/>
        <w:jc w:val="both"/>
        <w:rPr>
          <w:rFonts w:eastAsia="Calibri" w:cs="Calibri"/>
          <w:iCs/>
        </w:rPr>
      </w:pPr>
      <w:r w:rsidRPr="00607994">
        <w:rPr>
          <w:rFonts w:cs="Calibri"/>
        </w:rPr>
        <w:t xml:space="preserve">incentive period; </w:t>
      </w:r>
    </w:p>
    <w:p w:rsidR="00607994" w:rsidRPr="00607994" w:rsidRDefault="00607994" w:rsidP="00607994">
      <w:pPr>
        <w:pStyle w:val="ListParagraph"/>
        <w:numPr>
          <w:ilvl w:val="0"/>
          <w:numId w:val="41"/>
        </w:numPr>
        <w:spacing w:line="240" w:lineRule="auto"/>
        <w:jc w:val="both"/>
        <w:rPr>
          <w:rFonts w:eastAsia="Calibri" w:cs="Calibri"/>
          <w:iCs/>
        </w:rPr>
      </w:pPr>
      <w:r w:rsidRPr="00607994">
        <w:rPr>
          <w:rFonts w:cs="Calibri"/>
        </w:rPr>
        <w:t xml:space="preserve">incentive purchase price; </w:t>
      </w:r>
    </w:p>
    <w:p w:rsidR="00607994" w:rsidRPr="00607994" w:rsidRDefault="00607994" w:rsidP="00607994">
      <w:pPr>
        <w:pStyle w:val="ListParagraph"/>
        <w:numPr>
          <w:ilvl w:val="0"/>
          <w:numId w:val="41"/>
        </w:numPr>
        <w:spacing w:line="240" w:lineRule="auto"/>
        <w:jc w:val="both"/>
        <w:rPr>
          <w:rFonts w:eastAsia="Calibri" w:cs="Calibri"/>
          <w:iCs/>
        </w:rPr>
      </w:pPr>
      <w:r w:rsidRPr="00607994">
        <w:rPr>
          <w:rFonts w:cs="Calibri"/>
        </w:rPr>
        <w:t xml:space="preserve">takeover of balance responsibility. </w:t>
      </w:r>
    </w:p>
    <w:p w:rsidR="00607994" w:rsidRPr="00607994" w:rsidRDefault="00607994" w:rsidP="00607994">
      <w:pPr>
        <w:spacing w:line="240" w:lineRule="auto"/>
        <w:jc w:val="both"/>
        <w:rPr>
          <w:rFonts w:eastAsia="Calibri" w:cs="Calibri"/>
          <w:iCs/>
        </w:rPr>
      </w:pPr>
      <w:r w:rsidRPr="00607994">
        <w:rPr>
          <w:rFonts w:cs="Calibri"/>
        </w:rPr>
        <w:t>In case it has not obtained the status of privileged producer, the producer shall be entitled to charge for sold electricity from the public supplier at the average market price and it shall have the obligation to pay balancing costs to the public supplier at the cost equal to quotient of total balance costs of the public supplier balance group divided by total sold electricity of the public supplier.</w:t>
      </w:r>
    </w:p>
    <w:p w:rsidR="00607994" w:rsidRPr="00607994" w:rsidRDefault="00607994" w:rsidP="00607994">
      <w:pPr>
        <w:spacing w:line="240" w:lineRule="auto"/>
        <w:jc w:val="both"/>
        <w:rPr>
          <w:rFonts w:eastAsia="Calibri" w:cs="Calibri"/>
          <w:iCs/>
        </w:rPr>
      </w:pPr>
      <w:r w:rsidRPr="00607994">
        <w:rPr>
          <w:rFonts w:cs="Calibri"/>
        </w:rPr>
        <w:t>Entity that obtained the temporary status of privileged producer shall be entitled to conclude preliminary agreement with the public supplier on purchase of total amount of produced electricity from power plants of installed power up to 5 MW and exceeding 5 MW.</w:t>
      </w:r>
    </w:p>
    <w:p w:rsidR="00607994" w:rsidRPr="00607994" w:rsidRDefault="00607994" w:rsidP="00607994">
      <w:pPr>
        <w:spacing w:line="240" w:lineRule="auto"/>
        <w:jc w:val="both"/>
        <w:rPr>
          <w:rFonts w:eastAsia="Calibri" w:cs="Calibri"/>
          <w:iCs/>
        </w:rPr>
      </w:pPr>
      <w:r w:rsidRPr="00607994">
        <w:rPr>
          <w:rFonts w:cs="Calibri"/>
        </w:rPr>
        <w:t>Privileged producer that has concluded the agreement on purchase of total amount of generated electricity with the public supplier belongs to the balance group of the public supplier. If the privileged producer has installed power of more than 5 MW, it is obliged to deliver work plans to the public supplier in accordance with the agreement on purchase of total amount of generated electricity and rules of operation of transmission system. Privileged producer that has concluded the agreement on purchase of total amount of generated electricity with the public supplier transfers the guarantees of origin to the public supplier during the incentive period.</w:t>
      </w:r>
    </w:p>
    <w:p w:rsidR="00607994" w:rsidRPr="00607994" w:rsidRDefault="00607994" w:rsidP="00607994">
      <w:pPr>
        <w:spacing w:line="240" w:lineRule="auto"/>
        <w:jc w:val="both"/>
        <w:rPr>
          <w:rFonts w:eastAsia="Calibri" w:cs="Calibri"/>
          <w:iCs/>
        </w:rPr>
      </w:pPr>
      <w:r w:rsidRPr="00607994">
        <w:rPr>
          <w:rFonts w:cs="Calibri"/>
        </w:rPr>
        <w:t>Decree on incentive measures for privileged producers of electricity regulates the formula for regular annual correction of incentive purchase price due to the inflation in Euro zone. This correction shall be done in February of each year, starting in 2014. This Decree establishes that the mentioned incentive prices shall be calculated every three years, and can be reassessed annually. The Decree validity period is three years – to 31</w:t>
      </w:r>
      <w:r w:rsidRPr="00607994">
        <w:rPr>
          <w:rFonts w:cs="Calibri"/>
          <w:vertAlign w:val="superscript"/>
        </w:rPr>
        <w:t>st</w:t>
      </w:r>
      <w:r w:rsidRPr="00607994">
        <w:rPr>
          <w:rFonts w:cs="Calibri"/>
        </w:rPr>
        <w:t xml:space="preserve"> December 2015. Transitory provisions define the rules for privileged producers that have already concluded the agreement on purchase of  electricity produced from renewable sources as well as how to protect their rights.</w:t>
      </w:r>
    </w:p>
    <w:p w:rsidR="00607994" w:rsidRPr="00607994" w:rsidRDefault="00607994" w:rsidP="00607994">
      <w:pPr>
        <w:spacing w:line="240" w:lineRule="auto"/>
        <w:jc w:val="both"/>
        <w:rPr>
          <w:rFonts w:cs="Calibri"/>
        </w:rPr>
      </w:pPr>
      <w:r w:rsidRPr="00607994">
        <w:rPr>
          <w:rFonts w:cs="Calibri"/>
        </w:rPr>
        <w:t>Obligations of public supplier considering the providision of incentive measures in accordance with the Law on Energy and this Decree shall be performed by Public Company "Elektroprivreda Srbije” Beograd, to the moment of appointing the public supplier.</w:t>
      </w:r>
    </w:p>
    <w:p w:rsidR="00607994" w:rsidRPr="00607994" w:rsidRDefault="00607994" w:rsidP="007A5482">
      <w:pPr>
        <w:spacing w:after="0"/>
        <w:jc w:val="both"/>
        <w:rPr>
          <w:rFonts w:eastAsia="Calibri" w:cs="Calibri"/>
          <w:b/>
          <w:i/>
          <w:iCs/>
        </w:rPr>
      </w:pPr>
      <w:r w:rsidRPr="00607994">
        <w:rPr>
          <w:rFonts w:cs="Calibri"/>
          <w:b/>
          <w:i/>
        </w:rPr>
        <w:t xml:space="preserve">Decree on Conditions of Electricity Delivery (Official Gazette of RS, </w:t>
      </w:r>
      <w:r w:rsidR="007A5482">
        <w:rPr>
          <w:rFonts w:cs="Calibri"/>
          <w:b/>
          <w:i/>
        </w:rPr>
        <w:t>number</w:t>
      </w:r>
      <w:r w:rsidRPr="00607994">
        <w:rPr>
          <w:rFonts w:cs="Calibri"/>
          <w:b/>
          <w:i/>
        </w:rPr>
        <w:t xml:space="preserve"> 107/2005)</w:t>
      </w:r>
    </w:p>
    <w:p w:rsidR="00607994" w:rsidRPr="00607994" w:rsidRDefault="00607994" w:rsidP="007A5482">
      <w:pPr>
        <w:spacing w:after="0" w:line="240" w:lineRule="auto"/>
        <w:jc w:val="both"/>
        <w:rPr>
          <w:rFonts w:eastAsia="Calibri" w:cs="Calibri"/>
          <w:iCs/>
        </w:rPr>
      </w:pPr>
      <w:r w:rsidRPr="00607994">
        <w:rPr>
          <w:rFonts w:cs="Calibri"/>
        </w:rPr>
        <w:t>This Decree shall regulate more specific terms of electricity supply, as well as measures taken in case the security of electricity supply has been jeopardised due to the functional disruption of the energy system or the disruption in the energy market. The following things are particularly prescribed and are significant for this Study:</w:t>
      </w:r>
    </w:p>
    <w:p w:rsidR="00607994" w:rsidRPr="00607994" w:rsidRDefault="00607994" w:rsidP="00607994">
      <w:pPr>
        <w:pStyle w:val="ListParagraph"/>
        <w:numPr>
          <w:ilvl w:val="0"/>
          <w:numId w:val="36"/>
        </w:numPr>
        <w:spacing w:line="240" w:lineRule="auto"/>
        <w:jc w:val="both"/>
        <w:rPr>
          <w:rFonts w:eastAsia="Calibri" w:cs="Calibri"/>
          <w:b/>
          <w:bCs/>
          <w:iCs/>
        </w:rPr>
      </w:pPr>
      <w:r w:rsidRPr="00607994">
        <w:rPr>
          <w:rFonts w:cs="Calibri"/>
        </w:rPr>
        <w:t>terms and procedures of issuance of approval for connection to the system and system connection, as well as manner of proving the fulfilment of requirements for connection of facility;</w:t>
      </w:r>
    </w:p>
    <w:p w:rsidR="00607994" w:rsidRPr="00607994" w:rsidRDefault="00607994" w:rsidP="00607994">
      <w:pPr>
        <w:pStyle w:val="ListParagraph"/>
        <w:numPr>
          <w:ilvl w:val="0"/>
          <w:numId w:val="36"/>
        </w:numPr>
        <w:spacing w:line="240" w:lineRule="auto"/>
        <w:jc w:val="both"/>
        <w:rPr>
          <w:rFonts w:eastAsia="Calibri" w:cs="Calibri"/>
          <w:b/>
          <w:bCs/>
          <w:iCs/>
        </w:rPr>
      </w:pPr>
      <w:r w:rsidRPr="00607994">
        <w:rPr>
          <w:rFonts w:cs="Calibri"/>
        </w:rPr>
        <w:t>metering point and point of delineation of responsibility for supplied electricity;</w:t>
      </w:r>
    </w:p>
    <w:p w:rsidR="00607994" w:rsidRPr="00607994" w:rsidRDefault="00607994" w:rsidP="00607994">
      <w:pPr>
        <w:pStyle w:val="ListParagraph"/>
        <w:numPr>
          <w:ilvl w:val="0"/>
          <w:numId w:val="36"/>
        </w:numPr>
        <w:spacing w:line="240" w:lineRule="auto"/>
        <w:jc w:val="both"/>
        <w:rPr>
          <w:rFonts w:eastAsia="Calibri" w:cs="Calibri"/>
          <w:b/>
          <w:bCs/>
          <w:iCs/>
        </w:rPr>
      </w:pPr>
      <w:r w:rsidRPr="00607994">
        <w:rPr>
          <w:rFonts w:cs="Calibri"/>
        </w:rPr>
        <w:t>terms and procedures of connection of temporary facilities, construction sites and facilities in trial run or other facilities in accordance with the law  regulating facility construction;</w:t>
      </w:r>
    </w:p>
    <w:p w:rsidR="00607994" w:rsidRPr="00607994" w:rsidRDefault="00607994" w:rsidP="00607994">
      <w:pPr>
        <w:spacing w:line="240" w:lineRule="auto"/>
        <w:jc w:val="both"/>
        <w:rPr>
          <w:rFonts w:eastAsia="Calibri" w:cs="Calibri"/>
          <w:iCs/>
        </w:rPr>
      </w:pPr>
      <w:r w:rsidRPr="00607994">
        <w:rPr>
          <w:rFonts w:cs="Calibri"/>
        </w:rPr>
        <w:lastRenderedPageBreak/>
        <w:t>The approval for the connection shall be issued with validity period that matches the period of construction of facility, or the deadline for completion of construction works on the facility, in accordance with the regulations established for planning and construction of facility, but no longer than two years from the day of adoption of the decision (if the facility is under construction) . The procedure starts with submitting the application for issuing the approval for connection which is submitted to energy entity for transmission, or distribution of electricity to whose system the producer’s facility is to be connected.</w:t>
      </w:r>
    </w:p>
    <w:p w:rsidR="00607994" w:rsidRPr="00607994" w:rsidRDefault="00607994" w:rsidP="007A5482">
      <w:pPr>
        <w:spacing w:after="0" w:line="240" w:lineRule="auto"/>
        <w:jc w:val="both"/>
        <w:rPr>
          <w:rFonts w:eastAsia="Calibri" w:cs="Calibri"/>
          <w:iCs/>
        </w:rPr>
      </w:pPr>
      <w:r w:rsidRPr="00607994">
        <w:rPr>
          <w:rFonts w:cs="Calibri"/>
        </w:rPr>
        <w:t>Together with the mentioned application the following details shall be submitted about:</w:t>
      </w:r>
    </w:p>
    <w:p w:rsidR="00607994" w:rsidRPr="00607994" w:rsidRDefault="00607994" w:rsidP="00607994">
      <w:pPr>
        <w:pStyle w:val="ListParagraph"/>
        <w:numPr>
          <w:ilvl w:val="0"/>
          <w:numId w:val="37"/>
        </w:numPr>
        <w:spacing w:line="240" w:lineRule="auto"/>
        <w:jc w:val="both"/>
        <w:rPr>
          <w:rFonts w:eastAsia="Calibri" w:cs="Calibri"/>
          <w:iCs/>
        </w:rPr>
      </w:pPr>
      <w:r w:rsidRPr="00607994">
        <w:rPr>
          <w:rFonts w:cs="Calibri"/>
        </w:rPr>
        <w:t xml:space="preserve">the owner or occupant/user of the facility (for an individual: full name and address, personal identity number, and for a legal entity or entrepreneur: business name, registered address, tax identification number, company ID number, account number and name of responsible person); </w:t>
      </w:r>
    </w:p>
    <w:p w:rsidR="00607994" w:rsidRPr="00607994" w:rsidRDefault="00607994" w:rsidP="00607994">
      <w:pPr>
        <w:pStyle w:val="ListParagraph"/>
        <w:numPr>
          <w:ilvl w:val="0"/>
          <w:numId w:val="37"/>
        </w:numPr>
        <w:spacing w:line="240" w:lineRule="auto"/>
        <w:jc w:val="both"/>
        <w:rPr>
          <w:rFonts w:eastAsia="Calibri" w:cs="Calibri"/>
          <w:iCs/>
        </w:rPr>
      </w:pPr>
      <w:r w:rsidRPr="00607994">
        <w:rPr>
          <w:rFonts w:cs="Calibri"/>
        </w:rPr>
        <w:t xml:space="preserve">the facility for which the connection approval is requested (address, type, location and purpose of the facility); </w:t>
      </w:r>
    </w:p>
    <w:p w:rsidR="00607994" w:rsidRPr="00607994" w:rsidRDefault="00607994" w:rsidP="00607994">
      <w:pPr>
        <w:pStyle w:val="ListParagraph"/>
        <w:numPr>
          <w:ilvl w:val="0"/>
          <w:numId w:val="37"/>
        </w:numPr>
        <w:spacing w:line="240" w:lineRule="auto"/>
        <w:jc w:val="both"/>
        <w:rPr>
          <w:rFonts w:eastAsia="Calibri" w:cs="Calibri"/>
          <w:iCs/>
        </w:rPr>
      </w:pPr>
      <w:r w:rsidRPr="00607994">
        <w:rPr>
          <w:rFonts w:cs="Calibri"/>
        </w:rPr>
        <w:t>the time when facility is to be connected;</w:t>
      </w:r>
    </w:p>
    <w:p w:rsidR="00607994" w:rsidRPr="00607994" w:rsidRDefault="00607994" w:rsidP="00607994">
      <w:pPr>
        <w:pStyle w:val="ListParagraph"/>
        <w:numPr>
          <w:ilvl w:val="0"/>
          <w:numId w:val="37"/>
        </w:numPr>
        <w:spacing w:line="240" w:lineRule="auto"/>
        <w:jc w:val="both"/>
        <w:rPr>
          <w:rFonts w:eastAsia="Calibri" w:cs="Calibri"/>
          <w:iCs/>
        </w:rPr>
      </w:pPr>
      <w:r w:rsidRPr="00607994">
        <w:rPr>
          <w:rFonts w:cs="Calibri"/>
        </w:rPr>
        <w:t xml:space="preserve">the total installed power of the facility, number and power of generator units, generator voltage, and block transformer; </w:t>
      </w:r>
    </w:p>
    <w:p w:rsidR="00607994" w:rsidRPr="00607994" w:rsidRDefault="00607994" w:rsidP="00607994">
      <w:pPr>
        <w:pStyle w:val="ListParagraph"/>
        <w:numPr>
          <w:ilvl w:val="0"/>
          <w:numId w:val="37"/>
        </w:numPr>
        <w:spacing w:line="240" w:lineRule="auto"/>
        <w:jc w:val="both"/>
        <w:rPr>
          <w:rFonts w:eastAsia="Calibri" w:cs="Calibri"/>
          <w:iCs/>
        </w:rPr>
      </w:pPr>
      <w:r w:rsidRPr="00607994">
        <w:rPr>
          <w:rFonts w:cs="Calibri"/>
        </w:rPr>
        <w:t xml:space="preserve">the expected annual and monthly generation output; </w:t>
      </w:r>
    </w:p>
    <w:p w:rsidR="00607994" w:rsidRPr="00607994" w:rsidRDefault="00607994" w:rsidP="00607994">
      <w:pPr>
        <w:pStyle w:val="ListParagraph"/>
        <w:numPr>
          <w:ilvl w:val="0"/>
          <w:numId w:val="37"/>
        </w:numPr>
        <w:spacing w:line="240" w:lineRule="auto"/>
        <w:jc w:val="both"/>
        <w:rPr>
          <w:rFonts w:eastAsia="Calibri" w:cs="Calibri"/>
          <w:iCs/>
        </w:rPr>
      </w:pPr>
      <w:r w:rsidRPr="00607994">
        <w:rPr>
          <w:rFonts w:cs="Calibri"/>
        </w:rPr>
        <w:t xml:space="preserve">protection and metering devices; </w:t>
      </w:r>
    </w:p>
    <w:p w:rsidR="00607994" w:rsidRPr="00607994" w:rsidRDefault="00607994" w:rsidP="00607994">
      <w:pPr>
        <w:pStyle w:val="ListParagraph"/>
        <w:numPr>
          <w:ilvl w:val="0"/>
          <w:numId w:val="37"/>
        </w:numPr>
        <w:spacing w:line="240" w:lineRule="auto"/>
        <w:jc w:val="both"/>
        <w:rPr>
          <w:rFonts w:eastAsia="Calibri" w:cs="Calibri"/>
          <w:iCs/>
        </w:rPr>
      </w:pPr>
      <w:r w:rsidRPr="00607994">
        <w:rPr>
          <w:rFonts w:cs="Calibri"/>
        </w:rPr>
        <w:t>the energy permit and permit for performing activity of electricity generation, for facilities with the power of above 1 MW (it can be concluded that the  permit for performing activity of electricity generation must be obtained first, and after that the energy facility is connected to the network).</w:t>
      </w:r>
    </w:p>
    <w:p w:rsidR="00607994" w:rsidRPr="00607994" w:rsidRDefault="00607994" w:rsidP="00607994">
      <w:pPr>
        <w:spacing w:line="240" w:lineRule="auto"/>
        <w:jc w:val="both"/>
        <w:rPr>
          <w:rFonts w:eastAsia="Calibri" w:cs="Calibri"/>
          <w:iCs/>
        </w:rPr>
      </w:pPr>
      <w:r w:rsidRPr="00607994">
        <w:rPr>
          <w:rFonts w:cs="Calibri"/>
        </w:rPr>
        <w:t>Beside aforesaid, for constructed facilities the construction permit and property right evidence over the facility or right to use it must be submitted as well.</w:t>
      </w:r>
    </w:p>
    <w:p w:rsidR="00607994" w:rsidRPr="00607994" w:rsidRDefault="00607994" w:rsidP="00607994">
      <w:pPr>
        <w:spacing w:line="240" w:lineRule="auto"/>
        <w:jc w:val="both"/>
        <w:rPr>
          <w:rFonts w:eastAsia="Calibri" w:cs="Calibri"/>
          <w:iCs/>
        </w:rPr>
      </w:pPr>
      <w:r w:rsidRPr="00607994">
        <w:rPr>
          <w:rFonts w:cs="Calibri"/>
        </w:rPr>
        <w:t>Energy entity for transmission or distribution of electricity, to which the application for connection was submitted, is obliged to decide upon that application within 60 days from the day of receipt of written application, and decide if the power plant may be connected to the electricity network.  Criteria to be respected and that are defined in this Decree are prescribed by the Law on Energy, and have been already analysed.</w:t>
      </w:r>
    </w:p>
    <w:p w:rsidR="00607994" w:rsidRPr="00607994" w:rsidRDefault="00607994" w:rsidP="00607994">
      <w:pPr>
        <w:spacing w:line="240" w:lineRule="auto"/>
        <w:jc w:val="both"/>
        <w:rPr>
          <w:rFonts w:eastAsia="Calibri" w:cs="Calibri"/>
          <w:iCs/>
        </w:rPr>
      </w:pPr>
      <w:r w:rsidRPr="00607994">
        <w:rPr>
          <w:rFonts w:cs="Calibri"/>
        </w:rPr>
        <w:t>The Facility that is under construction, or that was constructed without the construction permit, cannot be connected to the electricity network. It is forbidden to connect the facility to the system without the approval for connection, individual and illegal connection of the facilities, devices or installations to transmission, transport or distribution system, as well as putting the facilities into operation.</w:t>
      </w:r>
    </w:p>
    <w:p w:rsidR="00607994" w:rsidRPr="00607994" w:rsidRDefault="00607994" w:rsidP="00607994">
      <w:pPr>
        <w:spacing w:after="0" w:line="240" w:lineRule="auto"/>
        <w:jc w:val="both"/>
        <w:rPr>
          <w:rFonts w:cs="Calibri"/>
          <w:sz w:val="2"/>
          <w:szCs w:val="2"/>
        </w:rPr>
      </w:pPr>
      <w:r w:rsidRPr="00607994">
        <w:rPr>
          <w:rFonts w:cs="Calibri"/>
        </w:rPr>
        <w:t>Other important provisions prescribed by this Decree are established and analysed in the Law on Energy.</w:t>
      </w:r>
      <w:r w:rsidRPr="00607994">
        <w:rPr>
          <w:rFonts w:cs="Calibri"/>
        </w:rPr>
        <w:br w:type="page"/>
      </w:r>
    </w:p>
    <w:p w:rsidR="00607994" w:rsidRPr="00607994" w:rsidRDefault="00607994" w:rsidP="00607994">
      <w:pPr>
        <w:pStyle w:val="Heading1"/>
        <w:spacing w:before="0"/>
        <w:ind w:left="431" w:hanging="431"/>
        <w:rPr>
          <w:rFonts w:ascii="Calibri" w:hAnsi="Calibri" w:cs="Calibri"/>
          <w:color w:val="000000"/>
          <w:sz w:val="24"/>
          <w:szCs w:val="24"/>
        </w:rPr>
      </w:pPr>
      <w:bookmarkStart w:id="332" w:name="_Toc383179075"/>
      <w:bookmarkStart w:id="333" w:name="_Toc393011792"/>
      <w:r w:rsidRPr="00607994">
        <w:rPr>
          <w:rFonts w:ascii="Calibri" w:hAnsi="Calibri" w:cs="Calibri"/>
          <w:color w:val="000000"/>
          <w:sz w:val="24"/>
        </w:rPr>
        <w:lastRenderedPageBreak/>
        <w:t>ANALYSIS OF POSSIBILITIES AND JUSTIFICATION OF THE APPLICATION OF PV AND TS SYSTEMS ON PUBLIC BUILDINGS</w:t>
      </w:r>
      <w:bookmarkEnd w:id="332"/>
      <w:bookmarkEnd w:id="333"/>
    </w:p>
    <w:p w:rsidR="00607994" w:rsidRPr="00607994" w:rsidRDefault="00607994" w:rsidP="00607994">
      <w:pPr>
        <w:pStyle w:val="Heading2"/>
        <w:rPr>
          <w:rFonts w:ascii="Calibri" w:hAnsi="Calibri" w:cs="Calibri"/>
          <w:color w:val="000000"/>
          <w:sz w:val="22"/>
        </w:rPr>
      </w:pPr>
      <w:bookmarkStart w:id="334" w:name="_Toc383179076"/>
      <w:bookmarkStart w:id="335" w:name="_Toc393011793"/>
      <w:r w:rsidRPr="00607994">
        <w:rPr>
          <w:rFonts w:ascii="Calibri" w:hAnsi="Calibri" w:cs="Calibri"/>
          <w:color w:val="000000"/>
          <w:sz w:val="22"/>
        </w:rPr>
        <w:t>Selection of buildings</w:t>
      </w:r>
      <w:bookmarkEnd w:id="334"/>
      <w:bookmarkEnd w:id="335"/>
    </w:p>
    <w:p w:rsidR="00607994" w:rsidRPr="00F33DD3" w:rsidRDefault="00607994" w:rsidP="00F33DD3">
      <w:pPr>
        <w:spacing w:after="0" w:line="240" w:lineRule="auto"/>
        <w:jc w:val="both"/>
        <w:rPr>
          <w:rFonts w:cs="Calibri"/>
          <w:sz w:val="12"/>
          <w:szCs w:val="12"/>
        </w:rPr>
      </w:pPr>
    </w:p>
    <w:p w:rsidR="00607994" w:rsidRPr="00607994" w:rsidRDefault="00607994" w:rsidP="00607994">
      <w:pPr>
        <w:jc w:val="both"/>
        <w:rPr>
          <w:rFonts w:cs="Calibri"/>
        </w:rPr>
      </w:pPr>
      <w:r w:rsidRPr="00607994">
        <w:rPr>
          <w:rFonts w:cs="Calibri"/>
        </w:rPr>
        <w:t>The study includes the analysis of the possibilities of solar energy use for the purpose of obtaining heat and electricity on three public buildings in the Municipality of Bijeljina and three public buildings in the Municipality of Bogatić. The selection of the buildings, on which the elements of this study can be applied, has been performed in partnership with the members of project team responsible for the implementation of the Project of cross-border cooperation. The inspection of situation and the appropriate preliminary analysis have been done for all public buildings. During the selection of the buildings, the primary consideration was their orientation, shadows of the neighbouring buildings and infrastructure conditions for installation of solar systems in order to avoid excessive and irrational costs, while at the same time to be able to collect as much solar energy as possible.</w:t>
      </w:r>
    </w:p>
    <w:p w:rsidR="00607994" w:rsidRPr="00607994" w:rsidRDefault="00607994" w:rsidP="00607994">
      <w:pPr>
        <w:pStyle w:val="Heading3"/>
        <w:rPr>
          <w:rFonts w:ascii="Calibri" w:hAnsi="Calibri" w:cs="Calibri"/>
          <w:i/>
          <w:color w:val="000000"/>
        </w:rPr>
      </w:pPr>
      <w:bookmarkStart w:id="336" w:name="_Toc383179077"/>
      <w:bookmarkStart w:id="337" w:name="_Toc393011794"/>
      <w:r w:rsidRPr="00607994">
        <w:rPr>
          <w:rFonts w:ascii="Calibri" w:hAnsi="Calibri" w:cs="Calibri"/>
          <w:i/>
          <w:color w:val="000000"/>
        </w:rPr>
        <w:t>Buildings in the territory of the City of Bijeljina</w:t>
      </w:r>
      <w:bookmarkEnd w:id="336"/>
      <w:bookmarkEnd w:id="337"/>
    </w:p>
    <w:p w:rsidR="00607994" w:rsidRPr="00F33DD3" w:rsidRDefault="00607994" w:rsidP="00F33DD3">
      <w:pPr>
        <w:spacing w:after="0" w:line="240" w:lineRule="auto"/>
        <w:rPr>
          <w:rFonts w:cs="Calibri"/>
          <w:sz w:val="12"/>
          <w:szCs w:val="12"/>
        </w:rPr>
      </w:pPr>
    </w:p>
    <w:p w:rsidR="00607994" w:rsidRPr="00607994" w:rsidRDefault="00607994" w:rsidP="00F33DD3">
      <w:pPr>
        <w:spacing w:after="120" w:line="240" w:lineRule="auto"/>
        <w:jc w:val="both"/>
        <w:rPr>
          <w:rFonts w:cs="Calibri"/>
        </w:rPr>
      </w:pPr>
      <w:r w:rsidRPr="00607994">
        <w:rPr>
          <w:rFonts w:cs="Calibri"/>
        </w:rPr>
        <w:t>The following buildings have been selected in the territory of the City of Bijeljina:</w:t>
      </w:r>
    </w:p>
    <w:tbl>
      <w:tblPr>
        <w:tblW w:w="0" w:type="auto"/>
        <w:jc w:val="center"/>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88"/>
        <w:gridCol w:w="2119"/>
        <w:gridCol w:w="2086"/>
      </w:tblGrid>
      <w:tr w:rsidR="00607994" w:rsidRPr="00607994" w:rsidTr="00607994">
        <w:trPr>
          <w:jc w:val="center"/>
        </w:trPr>
        <w:tc>
          <w:tcPr>
            <w:tcW w:w="4818" w:type="dxa"/>
            <w:shd w:val="clear" w:color="auto" w:fill="8DB3E2"/>
          </w:tcPr>
          <w:p w:rsidR="00607994" w:rsidRPr="00607994" w:rsidRDefault="00607994" w:rsidP="00607994">
            <w:pPr>
              <w:spacing w:after="0" w:line="240" w:lineRule="auto"/>
              <w:jc w:val="both"/>
              <w:rPr>
                <w:rFonts w:cs="Calibri"/>
                <w:b/>
              </w:rPr>
            </w:pPr>
            <w:r w:rsidRPr="00607994">
              <w:rPr>
                <w:rFonts w:cs="Calibri"/>
                <w:b/>
              </w:rPr>
              <w:t>Building</w:t>
            </w:r>
          </w:p>
        </w:tc>
        <w:tc>
          <w:tcPr>
            <w:tcW w:w="4218" w:type="dxa"/>
            <w:gridSpan w:val="2"/>
            <w:shd w:val="clear" w:color="auto" w:fill="8DB3E2"/>
          </w:tcPr>
          <w:p w:rsidR="00607994" w:rsidRPr="00607994" w:rsidRDefault="00607994" w:rsidP="00607994">
            <w:pPr>
              <w:spacing w:after="0" w:line="240" w:lineRule="auto"/>
              <w:jc w:val="center"/>
              <w:rPr>
                <w:rFonts w:cs="Calibri"/>
                <w:b/>
              </w:rPr>
            </w:pPr>
            <w:r w:rsidRPr="00607994">
              <w:rPr>
                <w:rFonts w:cs="Calibri"/>
                <w:b/>
              </w:rPr>
              <w:t>Geographic coordinates</w:t>
            </w:r>
          </w:p>
        </w:tc>
      </w:tr>
      <w:tr w:rsidR="00607994" w:rsidRPr="00607994" w:rsidTr="00607994">
        <w:trPr>
          <w:jc w:val="center"/>
        </w:trPr>
        <w:tc>
          <w:tcPr>
            <w:tcW w:w="4818" w:type="dxa"/>
          </w:tcPr>
          <w:p w:rsidR="00607994" w:rsidRPr="00607994" w:rsidRDefault="00607994" w:rsidP="00607994">
            <w:pPr>
              <w:spacing w:after="0" w:line="240" w:lineRule="auto"/>
              <w:jc w:val="both"/>
              <w:rPr>
                <w:rFonts w:cs="Calibri"/>
              </w:rPr>
            </w:pPr>
            <w:r w:rsidRPr="00607994">
              <w:rPr>
                <w:rFonts w:cs="Calibri"/>
              </w:rPr>
              <w:t>Elementary school "Knez Ivo od Semberije"</w:t>
            </w:r>
          </w:p>
        </w:tc>
        <w:tc>
          <w:tcPr>
            <w:tcW w:w="2126" w:type="dxa"/>
          </w:tcPr>
          <w:p w:rsidR="00607994" w:rsidRPr="00607994" w:rsidRDefault="00607994" w:rsidP="00607994">
            <w:pPr>
              <w:spacing w:after="0" w:line="240" w:lineRule="auto"/>
              <w:jc w:val="center"/>
              <w:rPr>
                <w:rFonts w:cs="Calibri"/>
              </w:rPr>
            </w:pPr>
            <w:r w:rsidRPr="00607994">
              <w:rPr>
                <w:rFonts w:cs="Calibri"/>
              </w:rPr>
              <w:t>N44°45.468'</w:t>
            </w:r>
          </w:p>
        </w:tc>
        <w:tc>
          <w:tcPr>
            <w:tcW w:w="2092" w:type="dxa"/>
          </w:tcPr>
          <w:p w:rsidR="00607994" w:rsidRPr="00607994" w:rsidRDefault="00607994" w:rsidP="00607994">
            <w:pPr>
              <w:spacing w:after="0" w:line="240" w:lineRule="auto"/>
              <w:jc w:val="center"/>
              <w:rPr>
                <w:rFonts w:cs="Calibri"/>
              </w:rPr>
            </w:pPr>
            <w:r w:rsidRPr="00607994">
              <w:rPr>
                <w:rFonts w:cs="Calibri"/>
              </w:rPr>
              <w:t>E019°12.280'</w:t>
            </w:r>
          </w:p>
        </w:tc>
      </w:tr>
      <w:tr w:rsidR="00607994" w:rsidRPr="00607994" w:rsidTr="00607994">
        <w:trPr>
          <w:jc w:val="center"/>
        </w:trPr>
        <w:tc>
          <w:tcPr>
            <w:tcW w:w="4818" w:type="dxa"/>
          </w:tcPr>
          <w:p w:rsidR="00607994" w:rsidRPr="00607994" w:rsidRDefault="00607994" w:rsidP="00607994">
            <w:pPr>
              <w:spacing w:after="0" w:line="240" w:lineRule="auto"/>
              <w:jc w:val="both"/>
              <w:rPr>
                <w:rFonts w:cs="Calibri"/>
              </w:rPr>
            </w:pPr>
            <w:r w:rsidRPr="00607994">
              <w:rPr>
                <w:rFonts w:cs="Calibri"/>
              </w:rPr>
              <w:t>Gym of the high school "Filip Višnjić"</w:t>
            </w:r>
          </w:p>
        </w:tc>
        <w:tc>
          <w:tcPr>
            <w:tcW w:w="2126" w:type="dxa"/>
          </w:tcPr>
          <w:p w:rsidR="00607994" w:rsidRPr="00607994" w:rsidRDefault="00607994" w:rsidP="00607994">
            <w:pPr>
              <w:spacing w:after="0" w:line="240" w:lineRule="auto"/>
              <w:jc w:val="center"/>
              <w:rPr>
                <w:rFonts w:cs="Calibri"/>
              </w:rPr>
            </w:pPr>
            <w:r w:rsidRPr="00607994">
              <w:rPr>
                <w:rFonts w:cs="Calibri"/>
              </w:rPr>
              <w:t>N44°46.206'</w:t>
            </w:r>
          </w:p>
        </w:tc>
        <w:tc>
          <w:tcPr>
            <w:tcW w:w="2092" w:type="dxa"/>
          </w:tcPr>
          <w:p w:rsidR="00607994" w:rsidRPr="00607994" w:rsidRDefault="00607994" w:rsidP="00607994">
            <w:pPr>
              <w:spacing w:after="0" w:line="240" w:lineRule="auto"/>
              <w:jc w:val="center"/>
              <w:rPr>
                <w:rFonts w:cs="Calibri"/>
              </w:rPr>
            </w:pPr>
            <w:r w:rsidRPr="00607994">
              <w:rPr>
                <w:rFonts w:cs="Calibri"/>
              </w:rPr>
              <w:t>E019°13.548'</w:t>
            </w:r>
          </w:p>
        </w:tc>
      </w:tr>
      <w:tr w:rsidR="00607994" w:rsidRPr="00607994" w:rsidTr="00607994">
        <w:trPr>
          <w:jc w:val="center"/>
        </w:trPr>
        <w:tc>
          <w:tcPr>
            <w:tcW w:w="4818" w:type="dxa"/>
          </w:tcPr>
          <w:p w:rsidR="00607994" w:rsidRPr="00607994" w:rsidRDefault="00607994" w:rsidP="00607994">
            <w:pPr>
              <w:spacing w:after="0" w:line="240" w:lineRule="auto"/>
              <w:jc w:val="both"/>
              <w:rPr>
                <w:rFonts w:cs="Calibri"/>
              </w:rPr>
            </w:pPr>
            <w:r w:rsidRPr="00607994">
              <w:rPr>
                <w:rFonts w:cs="Calibri"/>
              </w:rPr>
              <w:t>Elementary school "Dvorovi“ with the gym</w:t>
            </w:r>
          </w:p>
        </w:tc>
        <w:tc>
          <w:tcPr>
            <w:tcW w:w="2126" w:type="dxa"/>
          </w:tcPr>
          <w:p w:rsidR="00607994" w:rsidRPr="00607994" w:rsidRDefault="00607994" w:rsidP="00607994">
            <w:pPr>
              <w:spacing w:after="0" w:line="240" w:lineRule="auto"/>
              <w:jc w:val="center"/>
              <w:rPr>
                <w:rFonts w:cs="Calibri"/>
              </w:rPr>
            </w:pPr>
            <w:r w:rsidRPr="00607994">
              <w:rPr>
                <w:rFonts w:cs="Calibri"/>
              </w:rPr>
              <w:t>N44°48.328'</w:t>
            </w:r>
          </w:p>
        </w:tc>
        <w:tc>
          <w:tcPr>
            <w:tcW w:w="2092" w:type="dxa"/>
          </w:tcPr>
          <w:p w:rsidR="00607994" w:rsidRPr="00607994" w:rsidRDefault="00607994" w:rsidP="00607994">
            <w:pPr>
              <w:spacing w:after="0" w:line="240" w:lineRule="auto"/>
              <w:jc w:val="center"/>
              <w:rPr>
                <w:rFonts w:cs="Calibri"/>
              </w:rPr>
            </w:pPr>
            <w:r w:rsidRPr="00607994">
              <w:rPr>
                <w:rFonts w:cs="Calibri"/>
              </w:rPr>
              <w:t>E019°15.540'</w:t>
            </w:r>
          </w:p>
        </w:tc>
      </w:tr>
    </w:tbl>
    <w:p w:rsidR="00607994" w:rsidRPr="00607994" w:rsidRDefault="00607994" w:rsidP="00E536C4">
      <w:pPr>
        <w:pStyle w:val="Heading4"/>
        <w:rPr>
          <w:rFonts w:ascii="Calibri" w:hAnsi="Calibri" w:cs="Calibri"/>
          <w:b w:val="0"/>
          <w:color w:val="000000"/>
        </w:rPr>
      </w:pPr>
      <w:r w:rsidRPr="00607994">
        <w:rPr>
          <w:rFonts w:ascii="Calibri" w:hAnsi="Calibri" w:cs="Calibri"/>
          <w:b w:val="0"/>
          <w:color w:val="000000"/>
        </w:rPr>
        <w:t>Elementary school "Knez Ivo od Semberije"</w:t>
      </w:r>
    </w:p>
    <w:p w:rsidR="00607994" w:rsidRPr="00607994" w:rsidRDefault="00F8171D" w:rsidP="00F33DD3">
      <w:pPr>
        <w:spacing w:after="0"/>
        <w:jc w:val="center"/>
        <w:rPr>
          <w:rFonts w:cs="Calibri"/>
        </w:rPr>
      </w:pPr>
      <w:r w:rsidRPr="00F8171D">
        <w:rPr>
          <w:rFonts w:cs="Calibri"/>
        </w:rPr>
        <w:pict>
          <v:rect id="Rectangle 73" o:spid="_x0000_s1077" style="position:absolute;left:0;text-align:left;margin-left:256.15pt;margin-top:120.65pt;width:48pt;height:41.25pt;z-index:25165465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" filled="f" strokecolor="red" strokeweight="2pt"/>
        </w:pict>
      </w:r>
      <w:r w:rsidRPr="00F8171D">
        <w:rPr>
          <w:rFonts w:cs="Calibri"/>
        </w:rPr>
        <w:pict>
          <v:shape id="Freeform 77" o:spid="_x0000_s1076" style="position:absolute;left:0;text-align:left;margin-left:172.9pt;margin-top:137.15pt;width:79.5pt;height:51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076325,666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" path="m,47625l,247650r161925,l161925,419100,,419100,,666750r514350,l514350,609600r533400,l1047750,371475r-104775,l942975,228600r133350,l1076325,,428625,r,47625l,47625xe" filled="f" strokecolor="red" strokeweight="2pt">
            <v:path arrowok="t" o:connecttype="custom" o:connectlocs="0,46264;0,240574;151894,240574;151894,407126;0,407126;0,647700;482488,647700;482488,592183;982845,592183;982845,360861;884561,360861;884561,222069;1009650,222069;1009650,0;402073,0;402073,46264;0,46264" o:connectangles="0,0,0,0,0,0,0,0,0,0,0,0,0,0,0,0,0"/>
          </v:shape>
        </w:pict>
      </w:r>
      <w:r w:rsidRPr="00F8171D">
        <w:rPr>
          <w:rFonts w:cs="Calibri"/>
        </w:rPr>
        <w:pict>
          <v:shape id="_x0000_s1075" type="#_x0000_t202" style="position:absolute;left:0;text-align:left;margin-left:284.1pt;margin-top:142.65pt;width:18.75pt;height:18.75pt;z-index:25165670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" filled="f" stroked="f">
            <v:textbox style="mso-next-textbox:#_x0000_s1075">
              <w:txbxContent>
                <w:p w:rsidR="00B704B8" w:rsidRPr="00C4760C" w:rsidRDefault="00B704B8" w:rsidP="00607994">
                  <w:pPr>
                    <w:rPr>
                      <w:b/>
                      <w:color w:val="FF0000"/>
                    </w:rPr>
                  </w:pPr>
                  <w:r>
                    <w:rPr>
                      <w:b/>
                      <w:color w:val="FF0000"/>
                    </w:rPr>
                    <w:t>2</w:t>
                  </w:r>
                </w:p>
              </w:txbxContent>
            </v:textbox>
          </v:shape>
        </w:pict>
      </w:r>
      <w:r w:rsidRPr="00F8171D">
        <w:rPr>
          <w:rFonts w:cs="Calibri"/>
        </w:rPr>
        <w:pict>
          <v:shape id="_x0000_s1074" type="#_x0000_t202" style="position:absolute;left:0;text-align:left;margin-left:221.85pt;margin-top:165.9pt;width:18.75pt;height:18.75pt;z-index:25165568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" filled="f" stroked="f">
            <v:textbox style="mso-next-textbox:#_x0000_s1074">
              <w:txbxContent>
                <w:p w:rsidR="00B704B8" w:rsidRPr="00C4760C" w:rsidRDefault="00B704B8" w:rsidP="00607994">
                  <w:pPr>
                    <w:rPr>
                      <w:b/>
                      <w:color w:val="FF0000"/>
                    </w:rPr>
                  </w:pPr>
                  <w:r>
                    <w:rPr>
                      <w:b/>
                      <w:color w:val="FF0000"/>
                    </w:rPr>
                    <w:t>1</w:t>
                  </w:r>
                </w:p>
              </w:txbxContent>
            </v:textbox>
          </v:shape>
        </w:pict>
      </w:r>
      <w:r w:rsidR="00CE2418">
        <w:rPr>
          <w:rFonts w:cs="Calibri"/>
          <w:noProof/>
          <w:lang w:val="en-US" w:eastAsia="en-US"/>
        </w:rPr>
        <w:drawing>
          <wp:inline distT="0" distB="0" distL="0" distR="0">
            <wp:extent cx="5381625" cy="3429000"/>
            <wp:effectExtent l="19050" t="0" r="9525" b="0"/>
            <wp:docPr id="8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82" cstate="print"/>
                    <a:srcRect b="6311"/>
                    <a:stretch>
                      <a:fillRect/>
                    </a:stretch>
                  </pic:blipFill>
                  <pic:spPr bwMode="auto">
                    <a:xfrm>
                      <a:off x="0" y="0"/>
                      <a:ext cx="5381625" cy="3429000"/>
                    </a:xfrm>
                    <a:prstGeom prst="rect">
                      <a:avLst/>
                    </a:prstGeom>
                    <a:noFill/>
                    <a:ln w="9525">
                      <a:noFill/>
                      <a:miter lim="800000"/>
                      <a:headEnd/>
                      <a:tailEnd/>
                    </a:ln>
                  </pic:spPr>
                </pic:pic>
              </a:graphicData>
            </a:graphic>
          </wp:inline>
        </w:drawing>
      </w:r>
    </w:p>
    <w:p w:rsidR="00607994" w:rsidRPr="00607994" w:rsidRDefault="00607994" w:rsidP="00607994">
      <w:pPr>
        <w:pStyle w:val="Caption"/>
        <w:jc w:val="center"/>
        <w:rPr>
          <w:rFonts w:cs="Calibri"/>
          <w:b w:val="0"/>
          <w:color w:val="000000"/>
          <w:sz w:val="20"/>
          <w:szCs w:val="20"/>
        </w:rPr>
      </w:pPr>
      <w:bookmarkStart w:id="338" w:name="_Toc383179529"/>
      <w:bookmarkStart w:id="339" w:name="_Toc393011953"/>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66</w:t>
      </w:r>
      <w:r w:rsidR="00F8171D" w:rsidRPr="00607994">
        <w:rPr>
          <w:rFonts w:cs="Calibri"/>
          <w:b w:val="0"/>
          <w:color w:val="000000"/>
          <w:sz w:val="20"/>
        </w:rPr>
        <w:fldChar w:fldCharType="end"/>
      </w:r>
      <w:r w:rsidRPr="00607994">
        <w:rPr>
          <w:rFonts w:cs="Calibri"/>
          <w:b w:val="0"/>
          <w:color w:val="000000"/>
          <w:sz w:val="20"/>
        </w:rPr>
        <w:t>. Map of location of Elementary school "Knez Ivo od Semberije"</w:t>
      </w:r>
      <w:bookmarkEnd w:id="338"/>
      <w:bookmarkEnd w:id="339"/>
    </w:p>
    <w:p w:rsidR="00607994" w:rsidRPr="00607994" w:rsidRDefault="00F8171D" w:rsidP="00607994">
      <w:pPr>
        <w:spacing w:after="0"/>
        <w:rPr>
          <w:rFonts w:cs="Calibri"/>
        </w:rPr>
      </w:pPr>
      <w:r w:rsidRPr="00F8171D">
        <w:rPr>
          <w:rFonts w:cs="Calibri"/>
        </w:rPr>
        <w:lastRenderedPageBreak/>
        <w:pict>
          <v:shape id="_x0000_s1073" type="#_x0000_t202" style="position:absolute;margin-left:259.85pt;margin-top:132.8pt;width:60.75pt;height:22.5pt;z-index:25165772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" filled="f" stroked="f">
            <v:textbox style="mso-next-textbox:#_x0000_s1073">
              <w:txbxContent>
                <w:p w:rsidR="00B704B8" w:rsidRPr="00C4760C" w:rsidRDefault="00B704B8" w:rsidP="00607994">
                  <w:pPr>
                    <w:rPr>
                      <w:b/>
                    </w:rPr>
                  </w:pPr>
                  <w:r>
                    <w:rPr>
                      <w:b/>
                    </w:rPr>
                    <w:t>Building 2</w:t>
                  </w:r>
                </w:p>
              </w:txbxContent>
            </v:textbox>
          </v:shape>
        </w:pict>
      </w:r>
      <w:r w:rsidRPr="00F8171D">
        <w:rPr>
          <w:rFonts w:cs="Calibri"/>
        </w:rPr>
        <w:pict>
          <v:shape id="_x0000_s1072" type="#_x0000_t202" style="position:absolute;margin-left:-15.4pt;margin-top:133.55pt;width:60.75pt;height:22.5pt;rotation:-90;z-index:25165875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" filled="f" stroked="f">
            <v:textbox style="mso-next-textbox:#_x0000_s1072">
              <w:txbxContent>
                <w:p w:rsidR="00B704B8" w:rsidRPr="00C4760C" w:rsidRDefault="00B704B8" w:rsidP="00607994">
                  <w:pPr>
                    <w:rPr>
                      <w:b/>
                    </w:rPr>
                  </w:pPr>
                  <w:r>
                    <w:rPr>
                      <w:b/>
                    </w:rPr>
                    <w:t>Building 1</w:t>
                  </w:r>
                </w:p>
              </w:txbxContent>
            </v:textbox>
          </v:shape>
        </w:pict>
      </w:r>
      <w:r w:rsidR="00CE2418">
        <w:rPr>
          <w:rFonts w:cs="Calibri"/>
          <w:noProof/>
          <w:lang w:val="en-US" w:eastAsia="en-US"/>
        </w:rPr>
        <w:drawing>
          <wp:inline distT="0" distB="0" distL="0" distR="0">
            <wp:extent cx="5762625" cy="3190875"/>
            <wp:effectExtent l="19050" t="0" r="9525" b="0"/>
            <wp:docPr id="81" name="Picture 91" descr="D:\My Documents\Studije - razno\Solarna energija Bijeljina-Bogatić\Slike Bijeljina\101_26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D:\My Documents\Studije - razno\Solarna energija Bijeljina-Bogatić\Slike Bijeljina\101_2629.JPG"/>
                    <pic:cNvPicPr>
                      <a:picLocks noChangeAspect="1" noChangeArrowheads="1"/>
                    </pic:cNvPicPr>
                  </pic:nvPicPr>
                  <pic:blipFill>
                    <a:blip r:embed="rId83" cstate="print"/>
                    <a:srcRect t="9196" b="17024"/>
                    <a:stretch>
                      <a:fillRect/>
                    </a:stretch>
                  </pic:blipFill>
                  <pic:spPr bwMode="auto">
                    <a:xfrm>
                      <a:off x="0" y="0"/>
                      <a:ext cx="5762625" cy="3190875"/>
                    </a:xfrm>
                    <a:prstGeom prst="rect">
                      <a:avLst/>
                    </a:prstGeom>
                    <a:noFill/>
                    <a:ln w="9525">
                      <a:noFill/>
                      <a:miter lim="800000"/>
                      <a:headEnd/>
                      <a:tailEnd/>
                    </a:ln>
                  </pic:spPr>
                </pic:pic>
              </a:graphicData>
            </a:graphic>
          </wp:inline>
        </w:drawing>
      </w:r>
    </w:p>
    <w:p w:rsidR="00607994" w:rsidRPr="00607994" w:rsidRDefault="00607994" w:rsidP="00607994">
      <w:pPr>
        <w:pStyle w:val="Caption"/>
        <w:spacing w:after="0"/>
        <w:jc w:val="center"/>
        <w:rPr>
          <w:rFonts w:cs="Calibri"/>
          <w:b w:val="0"/>
          <w:color w:val="000000"/>
          <w:sz w:val="20"/>
          <w:szCs w:val="20"/>
        </w:rPr>
      </w:pPr>
      <w:bookmarkStart w:id="340" w:name="_Toc383179530"/>
      <w:bookmarkStart w:id="341" w:name="_Toc393011954"/>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67</w:t>
      </w:r>
      <w:r w:rsidR="00F8171D" w:rsidRPr="00607994">
        <w:rPr>
          <w:rFonts w:cs="Calibri"/>
          <w:b w:val="0"/>
          <w:color w:val="000000"/>
          <w:sz w:val="20"/>
        </w:rPr>
        <w:fldChar w:fldCharType="end"/>
      </w:r>
      <w:r w:rsidRPr="00607994">
        <w:rPr>
          <w:rFonts w:cs="Calibri"/>
          <w:b w:val="0"/>
          <w:color w:val="000000"/>
          <w:sz w:val="20"/>
        </w:rPr>
        <w:t>. Appearance of the building of Elementary school "Knez Ivo od Semberije"</w:t>
      </w:r>
      <w:bookmarkEnd w:id="340"/>
      <w:bookmarkEnd w:id="341"/>
    </w:p>
    <w:p w:rsidR="00607994" w:rsidRPr="00607994" w:rsidRDefault="00607994" w:rsidP="00E536C4">
      <w:pPr>
        <w:spacing w:after="0" w:line="240" w:lineRule="auto"/>
        <w:rPr>
          <w:rFonts w:cs="Calibri"/>
        </w:rPr>
      </w:pPr>
    </w:p>
    <w:p w:rsidR="00607994" w:rsidRPr="00607994" w:rsidRDefault="00607994" w:rsidP="00607994">
      <w:pPr>
        <w:spacing w:after="0"/>
        <w:jc w:val="both"/>
        <w:rPr>
          <w:rFonts w:cs="Calibri"/>
        </w:rPr>
      </w:pPr>
      <w:r w:rsidRPr="00607994">
        <w:rPr>
          <w:rFonts w:cs="Calibri"/>
        </w:rPr>
        <w:t>The school is located in the City of Bijeljina at the following address: Neznanih junaka 46. It consists of a main building (building 1) and a gym (building 2). The buildings are characterized by excellent orientation and a large area of the roof.</w:t>
      </w:r>
    </w:p>
    <w:p w:rsidR="00607994" w:rsidRPr="00E536C4" w:rsidRDefault="00607994" w:rsidP="00607994">
      <w:pPr>
        <w:spacing w:after="0"/>
        <w:rPr>
          <w:rFonts w:cs="Calibri"/>
          <w:sz w:val="16"/>
          <w:szCs w:val="16"/>
        </w:rPr>
      </w:pPr>
    </w:p>
    <w:p w:rsidR="00607994" w:rsidRPr="00607994" w:rsidRDefault="00607994" w:rsidP="00607994">
      <w:pPr>
        <w:spacing w:after="0"/>
        <w:rPr>
          <w:rFonts w:cs="Calibri"/>
        </w:rPr>
      </w:pPr>
      <w:r w:rsidRPr="00607994">
        <w:rPr>
          <w:rFonts w:cs="Calibri"/>
        </w:rPr>
        <w:t>Details about the buildings:</w:t>
      </w:r>
    </w:p>
    <w:p w:rsidR="00607994" w:rsidRPr="00E536C4" w:rsidRDefault="00607994" w:rsidP="00607994">
      <w:pPr>
        <w:spacing w:after="0"/>
        <w:rPr>
          <w:rFonts w:cs="Calibri"/>
          <w:sz w:val="16"/>
          <w:szCs w:val="16"/>
        </w:rPr>
      </w:pPr>
    </w:p>
    <w:p w:rsidR="00607994" w:rsidRPr="00607994" w:rsidRDefault="00607994" w:rsidP="00607994">
      <w:pPr>
        <w:spacing w:after="0"/>
        <w:rPr>
          <w:rFonts w:cs="Calibri"/>
        </w:rPr>
      </w:pPr>
      <w:r w:rsidRPr="00607994">
        <w:rPr>
          <w:rFonts w:cs="Calibri"/>
        </w:rPr>
        <w:t>Building 1:</w:t>
      </w:r>
      <w:r w:rsidRPr="00607994">
        <w:rPr>
          <w:rFonts w:cs="Calibri"/>
        </w:rPr>
        <w:tab/>
      </w:r>
      <m:oMath>
        <m:sSub>
          <m:sSubPr>
            <m:ctrlPr>
              <w:rPr>
                <w:rFonts w:ascii="Cambria Math" w:hAnsi="Cambria Math" w:cs="Cambria"/>
                <w:i/>
                <w:lang w:val="hr-BA"/>
              </w:rPr>
            </m:ctrlPr>
          </m:sSubPr>
          <m:e>
            <m:r>
              <w:rPr>
                <w:rFonts w:ascii="Cambria Math" w:hAnsi="Cambria Math" w:cs="Cambria"/>
                <w:lang w:val="hr-BA"/>
              </w:rPr>
              <m:t>P</m:t>
            </m:r>
          </m:e>
          <m:sub>
            <m:r>
              <w:rPr>
                <w:rFonts w:ascii="Cambria Math" w:hAnsi="Cambria Math" w:cs="Cambria"/>
                <w:lang w:val="hr-BA"/>
              </w:rPr>
              <m:t>1</m:t>
            </m:r>
          </m:sub>
        </m:sSub>
        <m:r>
          <w:rPr>
            <w:rFonts w:ascii="Cambria Math" w:hAnsi="Cambria Math" w:cs="Cambria"/>
            <w:lang w:val="hr-BA"/>
          </w:rPr>
          <m:t xml:space="preserve">=1388 </m:t>
        </m:r>
        <m:sSup>
          <m:sSupPr>
            <m:ctrlPr>
              <w:rPr>
                <w:rFonts w:ascii="Cambria Math" w:hAnsi="Cambria Math" w:cs="Cambria"/>
                <w:lang w:val="hr-BA"/>
              </w:rPr>
            </m:ctrlPr>
          </m:sSupPr>
          <m:e>
            <m:r>
              <m:rPr>
                <m:sty m:val="p"/>
              </m:rPr>
              <w:rPr>
                <w:rFonts w:ascii="Cambria Math" w:hAnsi="Cambria Math" w:cs="Cambria"/>
                <w:lang w:val="hr-BA"/>
              </w:rPr>
              <m:t>m</m:t>
            </m:r>
          </m:e>
          <m:sup>
            <m:r>
              <m:rPr>
                <m:sty m:val="p"/>
              </m:rPr>
              <w:rPr>
                <w:rFonts w:ascii="Cambria Math" w:hAnsi="Cambria Math" w:cs="Cambria"/>
                <w:lang w:val="hr-BA"/>
              </w:rPr>
              <m:t>2</m:t>
            </m:r>
          </m:sup>
        </m:sSup>
      </m:oMath>
      <w:r w:rsidRPr="00607994">
        <w:rPr>
          <w:rFonts w:cs="Calibri"/>
        </w:rPr>
        <w:t>,</w:t>
      </w:r>
      <w:r w:rsidRPr="00607994">
        <w:rPr>
          <w:rFonts w:cs="Calibri"/>
        </w:rPr>
        <w:tab/>
        <w:t>double pitched roof, slope angle of 7°, sheet-covered</w:t>
      </w:r>
    </w:p>
    <w:p w:rsidR="00607994" w:rsidRPr="00607994" w:rsidRDefault="00607994" w:rsidP="00607994">
      <w:pPr>
        <w:spacing w:after="0"/>
        <w:rPr>
          <w:rFonts w:cs="Calibri"/>
        </w:rPr>
      </w:pPr>
      <w:r w:rsidRPr="00607994">
        <w:rPr>
          <w:rFonts w:cs="Calibri"/>
        </w:rPr>
        <w:tab/>
      </w:r>
      <w:r w:rsidRPr="00607994">
        <w:rPr>
          <w:rFonts w:cs="Calibri"/>
        </w:rPr>
        <w:tab/>
        <w:t>deviation of the building position from direction east-west is 0°</w:t>
      </w:r>
    </w:p>
    <w:p w:rsidR="00607994" w:rsidRPr="00E536C4" w:rsidRDefault="00607994" w:rsidP="00607994">
      <w:pPr>
        <w:spacing w:after="0"/>
        <w:rPr>
          <w:rFonts w:cs="Calibri"/>
          <w:sz w:val="16"/>
          <w:szCs w:val="16"/>
        </w:rPr>
      </w:pPr>
    </w:p>
    <w:p w:rsidR="00607994" w:rsidRPr="00607994" w:rsidRDefault="00607994" w:rsidP="00607994">
      <w:pPr>
        <w:spacing w:after="0"/>
        <w:rPr>
          <w:rFonts w:cs="Calibri"/>
        </w:rPr>
      </w:pPr>
      <w:r w:rsidRPr="00607994">
        <w:rPr>
          <w:rFonts w:cs="Calibri"/>
        </w:rPr>
        <w:t>Building 2:</w:t>
      </w:r>
      <w:r w:rsidRPr="00607994">
        <w:rPr>
          <w:rFonts w:cs="Calibri"/>
        </w:rPr>
        <w:tab/>
      </w:r>
      <m:oMath>
        <m:sSub>
          <m:sSubPr>
            <m:ctrlPr>
              <w:rPr>
                <w:rFonts w:ascii="Cambria Math" w:hAnsi="Cambria Math" w:cs="Cambria"/>
                <w:i/>
                <w:lang w:val="hr-BA"/>
              </w:rPr>
            </m:ctrlPr>
          </m:sSubPr>
          <m:e>
            <m:r>
              <w:rPr>
                <w:rFonts w:ascii="Cambria Math" w:hAnsi="Cambria Math" w:cs="Cambria"/>
                <w:lang w:val="hr-BA"/>
              </w:rPr>
              <m:t>P</m:t>
            </m:r>
          </m:e>
          <m:sub>
            <m:r>
              <w:rPr>
                <w:rFonts w:ascii="Cambria Math" w:hAnsi="Cambria Math" w:cs="Cambria"/>
                <w:lang w:val="hr-BA"/>
              </w:rPr>
              <m:t>2</m:t>
            </m:r>
          </m:sub>
        </m:sSub>
        <m:r>
          <w:rPr>
            <w:rFonts w:ascii="Cambria Math" w:hAnsi="Cambria Math" w:cs="Cambria"/>
            <w:lang w:val="hr-BA"/>
          </w:rPr>
          <m:t xml:space="preserve">=768 </m:t>
        </m:r>
        <m:sSup>
          <m:sSupPr>
            <m:ctrlPr>
              <w:rPr>
                <w:rFonts w:ascii="Cambria Math" w:hAnsi="Cambria Math" w:cs="Cambria"/>
                <w:lang w:val="hr-BA"/>
              </w:rPr>
            </m:ctrlPr>
          </m:sSupPr>
          <m:e>
            <m:r>
              <m:rPr>
                <m:sty m:val="p"/>
              </m:rPr>
              <w:rPr>
                <w:rFonts w:ascii="Cambria Math" w:hAnsi="Cambria Math" w:cs="Cambria"/>
                <w:lang w:val="hr-BA"/>
              </w:rPr>
              <m:t>m</m:t>
            </m:r>
          </m:e>
          <m:sup>
            <m:r>
              <m:rPr>
                <m:sty m:val="p"/>
              </m:rPr>
              <w:rPr>
                <w:rFonts w:ascii="Cambria Math" w:hAnsi="Cambria Math" w:cs="Cambria"/>
                <w:lang w:val="hr-BA"/>
              </w:rPr>
              <m:t>2</m:t>
            </m:r>
          </m:sup>
        </m:sSup>
      </m:oMath>
      <w:r w:rsidRPr="00607994">
        <w:rPr>
          <w:rFonts w:cs="Calibri"/>
        </w:rPr>
        <w:t>,</w:t>
      </w:r>
      <w:r w:rsidRPr="00607994">
        <w:rPr>
          <w:rFonts w:cs="Calibri"/>
        </w:rPr>
        <w:tab/>
        <w:t>double pitched roof, slope angle of 7°, sheet-covered</w:t>
      </w:r>
    </w:p>
    <w:p w:rsidR="00607994" w:rsidRPr="00607994" w:rsidRDefault="00607994" w:rsidP="00607994">
      <w:pPr>
        <w:spacing w:after="0"/>
        <w:rPr>
          <w:rFonts w:cs="Calibri"/>
        </w:rPr>
      </w:pPr>
      <w:r w:rsidRPr="00607994">
        <w:rPr>
          <w:rFonts w:cs="Calibri"/>
        </w:rPr>
        <w:tab/>
      </w:r>
      <w:r w:rsidRPr="00607994">
        <w:rPr>
          <w:rFonts w:cs="Calibri"/>
        </w:rPr>
        <w:tab/>
        <w:t>deviation of the building position from direction east-west is 0°</w:t>
      </w:r>
    </w:p>
    <w:p w:rsidR="00607994" w:rsidRPr="00607994" w:rsidRDefault="00607994" w:rsidP="00E536C4">
      <w:pPr>
        <w:pStyle w:val="Heading4"/>
        <w:spacing w:line="360" w:lineRule="auto"/>
        <w:rPr>
          <w:rFonts w:ascii="Calibri" w:hAnsi="Calibri" w:cs="Calibri"/>
          <w:b w:val="0"/>
          <w:color w:val="000000"/>
        </w:rPr>
      </w:pPr>
      <w:r w:rsidRPr="00607994">
        <w:rPr>
          <w:rFonts w:ascii="Calibri" w:hAnsi="Calibri" w:cs="Calibri"/>
          <w:b w:val="0"/>
          <w:color w:val="000000"/>
        </w:rPr>
        <w:t>Gym of the high school "Filip Višnjić"</w:t>
      </w:r>
    </w:p>
    <w:p w:rsidR="00607994" w:rsidRPr="00607994" w:rsidRDefault="00607994" w:rsidP="00607994">
      <w:pPr>
        <w:spacing w:after="0"/>
        <w:jc w:val="both"/>
        <w:rPr>
          <w:rFonts w:cs="Calibri"/>
        </w:rPr>
      </w:pPr>
      <w:r w:rsidRPr="00607994">
        <w:rPr>
          <w:rFonts w:cs="Calibri"/>
        </w:rPr>
        <w:t>High school "Filip Višnjić" is located in the City of Bijeljina at the followign address: Račanska 94. The high school was founded in September, 1919, in the building of the present elementary school "Sveti Sava". It started as a lower high school, however, with the starting of the fifth grade in 1924, it was given the name of Secondary High School. The new school building was built in 1979, and was renovated 4 years ago, when the new premises were also built. The students are divided into 32 classes and they use 19 classrooms from which 9 are particularly equipped for subjects requiring adequate items and there is one multimedia classroom. It has been suggested to use the roof of the gym of the high school (building 1) for the needs of solar energy collection.</w:t>
      </w:r>
    </w:p>
    <w:p w:rsidR="00607994" w:rsidRPr="00E536C4" w:rsidRDefault="00607994" w:rsidP="00607994">
      <w:pPr>
        <w:spacing w:after="0"/>
        <w:jc w:val="both"/>
        <w:rPr>
          <w:rFonts w:cs="Calibri"/>
          <w:sz w:val="16"/>
          <w:szCs w:val="16"/>
        </w:rPr>
      </w:pPr>
    </w:p>
    <w:p w:rsidR="00607994" w:rsidRPr="00607994" w:rsidRDefault="00607994" w:rsidP="00F33DD3">
      <w:pPr>
        <w:spacing w:after="0"/>
        <w:jc w:val="both"/>
        <w:rPr>
          <w:rFonts w:cs="Calibri"/>
        </w:rPr>
      </w:pPr>
      <w:r w:rsidRPr="00607994">
        <w:rPr>
          <w:rFonts w:cs="Calibri"/>
        </w:rPr>
        <w:t>The roof structure of the gym consists of two steel grids, with span of 35.6 m, and steel trussed purlins, with span of 12.6 m, are relied on them and their mutual distance is 2.51 m. The roof covering is leaned on the purlins, and it consists of double aluminium trapezoidal sheet metal filled with thermal insulation between the sheets. The roof is single-pitched, with slope of 12% (7°), except for the light domes where the slope is 64°.</w:t>
      </w:r>
    </w:p>
    <w:p w:rsidR="00607994" w:rsidRPr="00607994" w:rsidRDefault="00F8171D" w:rsidP="00607994">
      <w:pPr>
        <w:spacing w:after="0"/>
        <w:jc w:val="center"/>
        <w:rPr>
          <w:rFonts w:cs="Calibri"/>
        </w:rPr>
      </w:pPr>
      <w:r w:rsidRPr="00F8171D">
        <w:rPr>
          <w:rFonts w:cs="Calibri"/>
        </w:rPr>
        <w:lastRenderedPageBreak/>
        <w:pict>
          <v:rect id="Rectangle 81" o:spid="_x0000_s1071" style="position:absolute;left:0;text-align:left;margin-left:233.65pt;margin-top:139.5pt;width:34.5pt;height:49.5pt;z-index:2516505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" filled="f" strokecolor="red" strokeweight="2pt"/>
        </w:pict>
      </w:r>
      <w:r w:rsidRPr="00F8171D">
        <w:rPr>
          <w:rFonts w:cs="Calibri"/>
        </w:rPr>
        <w:pict>
          <v:shape id="_x0000_s1070" type="#_x0000_t202" style="position:absolute;left:0;text-align:left;margin-left:236.1pt;margin-top:168pt;width:18.75pt;height:18.75pt;z-index:25165977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" filled="f" stroked="f">
            <v:textbox style="mso-next-textbox:#_x0000_s1070">
              <w:txbxContent>
                <w:p w:rsidR="00B704B8" w:rsidRPr="00C4760C" w:rsidRDefault="00B704B8" w:rsidP="00607994">
                  <w:pPr>
                    <w:rPr>
                      <w:b/>
                      <w:color w:val="FF0000"/>
                    </w:rPr>
                  </w:pPr>
                  <w:r>
                    <w:rPr>
                      <w:b/>
                      <w:color w:val="FF0000"/>
                    </w:rPr>
                    <w:t>1</w:t>
                  </w:r>
                </w:p>
              </w:txbxContent>
            </v:textbox>
          </v:shape>
        </w:pict>
      </w:r>
      <w:r w:rsidR="00CE2418">
        <w:rPr>
          <w:rFonts w:cs="Calibri"/>
          <w:noProof/>
          <w:lang w:val="en-US" w:eastAsia="en-US"/>
        </w:rPr>
        <w:drawing>
          <wp:inline distT="0" distB="0" distL="0" distR="0">
            <wp:extent cx="5505450" cy="3895725"/>
            <wp:effectExtent l="19050" t="0" r="0" b="0"/>
            <wp:docPr id="8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84" cstate="print"/>
                    <a:srcRect/>
                    <a:stretch>
                      <a:fillRect/>
                    </a:stretch>
                  </pic:blipFill>
                  <pic:spPr bwMode="auto">
                    <a:xfrm>
                      <a:off x="0" y="0"/>
                      <a:ext cx="5505450" cy="3895725"/>
                    </a:xfrm>
                    <a:prstGeom prst="rect">
                      <a:avLst/>
                    </a:prstGeom>
                    <a:noFill/>
                    <a:ln w="9525">
                      <a:noFill/>
                      <a:miter lim="800000"/>
                      <a:headEnd/>
                      <a:tailEnd/>
                    </a:ln>
                  </pic:spPr>
                </pic:pic>
              </a:graphicData>
            </a:graphic>
          </wp:inline>
        </w:drawing>
      </w:r>
    </w:p>
    <w:p w:rsidR="00607994" w:rsidRPr="00607994" w:rsidRDefault="00607994" w:rsidP="00607994">
      <w:pPr>
        <w:pStyle w:val="Caption"/>
        <w:jc w:val="center"/>
        <w:rPr>
          <w:rFonts w:cs="Calibri"/>
          <w:b w:val="0"/>
          <w:color w:val="000000"/>
          <w:sz w:val="20"/>
          <w:szCs w:val="20"/>
        </w:rPr>
      </w:pPr>
      <w:bookmarkStart w:id="342" w:name="_Toc383179531"/>
      <w:bookmarkStart w:id="343" w:name="_Toc393011955"/>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68</w:t>
      </w:r>
      <w:r w:rsidR="00F8171D" w:rsidRPr="00607994">
        <w:rPr>
          <w:rFonts w:cs="Calibri"/>
          <w:b w:val="0"/>
          <w:color w:val="000000"/>
          <w:sz w:val="20"/>
        </w:rPr>
        <w:fldChar w:fldCharType="end"/>
      </w:r>
      <w:r w:rsidRPr="00607994">
        <w:rPr>
          <w:rFonts w:cs="Calibri"/>
          <w:b w:val="0"/>
          <w:color w:val="000000"/>
          <w:sz w:val="20"/>
        </w:rPr>
        <w:t>. Map of location of the gym of high school Filip Višnjić</w:t>
      </w:r>
      <w:bookmarkEnd w:id="342"/>
      <w:bookmarkEnd w:id="343"/>
    </w:p>
    <w:p w:rsidR="00607994" w:rsidRPr="00607994" w:rsidRDefault="00F8171D" w:rsidP="00607994">
      <w:pPr>
        <w:spacing w:after="0"/>
        <w:jc w:val="center"/>
        <w:rPr>
          <w:rFonts w:cs="Calibri"/>
        </w:rPr>
      </w:pPr>
      <w:r w:rsidRPr="00F8171D">
        <w:rPr>
          <w:rFonts w:cs="Calibri"/>
        </w:rPr>
        <w:pict>
          <v:shape id="_x0000_s1069" type="#_x0000_t202" style="position:absolute;left:0;text-align:left;margin-left:344.6pt;margin-top:68.9pt;width:60.75pt;height:22.5pt;z-index:25166080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" filled="f" stroked="f">
            <v:textbox style="mso-next-textbox:#_x0000_s1069">
              <w:txbxContent>
                <w:p w:rsidR="00B704B8" w:rsidRPr="00C4760C" w:rsidRDefault="00B704B8" w:rsidP="00607994">
                  <w:pPr>
                    <w:rPr>
                      <w:b/>
                    </w:rPr>
                  </w:pPr>
                  <w:r>
                    <w:rPr>
                      <w:b/>
                    </w:rPr>
                    <w:t>Building 1</w:t>
                  </w:r>
                </w:p>
              </w:txbxContent>
            </v:textbox>
          </v:shape>
        </w:pict>
      </w:r>
      <w:r w:rsidR="00CE2418">
        <w:rPr>
          <w:rFonts w:cs="Calibri"/>
          <w:noProof/>
          <w:lang w:val="en-US" w:eastAsia="en-US"/>
        </w:rPr>
        <w:drawing>
          <wp:inline distT="0" distB="0" distL="0" distR="0">
            <wp:extent cx="5553075" cy="2571750"/>
            <wp:effectExtent l="19050" t="0" r="9525" b="0"/>
            <wp:docPr id="87" name="Picture 93" descr="C:\Documents and Settings\marin.petrovic\Local Settings\Temporary Internet Files\Content.Word\101_26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Documents and Settings\marin.petrovic\Local Settings\Temporary Internet Files\Content.Word\101_2646.jpg"/>
                    <pic:cNvPicPr>
                      <a:picLocks noChangeAspect="1" noChangeArrowheads="1"/>
                    </pic:cNvPicPr>
                  </pic:nvPicPr>
                  <pic:blipFill>
                    <a:blip r:embed="rId85" cstate="print"/>
                    <a:srcRect t="20605"/>
                    <a:stretch>
                      <a:fillRect/>
                    </a:stretch>
                  </pic:blipFill>
                  <pic:spPr bwMode="auto">
                    <a:xfrm>
                      <a:off x="0" y="0"/>
                      <a:ext cx="5553075" cy="2571750"/>
                    </a:xfrm>
                    <a:prstGeom prst="rect">
                      <a:avLst/>
                    </a:prstGeom>
                    <a:noFill/>
                    <a:ln w="9525">
                      <a:noFill/>
                      <a:miter lim="800000"/>
                      <a:headEnd/>
                      <a:tailEnd/>
                    </a:ln>
                  </pic:spPr>
                </pic:pic>
              </a:graphicData>
            </a:graphic>
          </wp:inline>
        </w:drawing>
      </w:r>
    </w:p>
    <w:p w:rsidR="00607994" w:rsidRPr="00607994" w:rsidRDefault="00607994" w:rsidP="00607994">
      <w:pPr>
        <w:pStyle w:val="Caption"/>
        <w:spacing w:after="0"/>
        <w:jc w:val="center"/>
        <w:rPr>
          <w:rFonts w:cs="Calibri"/>
          <w:b w:val="0"/>
          <w:color w:val="000000"/>
          <w:sz w:val="20"/>
          <w:szCs w:val="20"/>
        </w:rPr>
      </w:pPr>
      <w:bookmarkStart w:id="344" w:name="_Toc383179532"/>
      <w:bookmarkStart w:id="345" w:name="_Toc393011956"/>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69</w:t>
      </w:r>
      <w:r w:rsidR="00F8171D" w:rsidRPr="00607994">
        <w:rPr>
          <w:rFonts w:cs="Calibri"/>
          <w:b w:val="0"/>
          <w:color w:val="000000"/>
          <w:sz w:val="20"/>
        </w:rPr>
        <w:fldChar w:fldCharType="end"/>
      </w:r>
      <w:r w:rsidRPr="00607994">
        <w:rPr>
          <w:rFonts w:cs="Calibri"/>
          <w:b w:val="0"/>
          <w:color w:val="000000"/>
          <w:sz w:val="20"/>
        </w:rPr>
        <w:t>. Appearance of the gym of high school</w:t>
      </w:r>
      <w:bookmarkEnd w:id="344"/>
      <w:bookmarkEnd w:id="345"/>
    </w:p>
    <w:p w:rsidR="00607994" w:rsidRPr="00607994" w:rsidRDefault="00607994" w:rsidP="003D3428">
      <w:pPr>
        <w:spacing w:after="0" w:line="240" w:lineRule="auto"/>
        <w:rPr>
          <w:rFonts w:cs="Calibri"/>
        </w:rPr>
      </w:pPr>
      <w:r w:rsidRPr="00607994">
        <w:rPr>
          <w:rFonts w:cs="Calibri"/>
        </w:rPr>
        <w:t>Details about the building:</w:t>
      </w:r>
    </w:p>
    <w:p w:rsidR="00607994" w:rsidRPr="003D3428" w:rsidRDefault="00607994" w:rsidP="00607994">
      <w:pPr>
        <w:spacing w:after="0"/>
        <w:rPr>
          <w:rFonts w:cs="Calibri"/>
          <w:sz w:val="12"/>
          <w:szCs w:val="12"/>
        </w:rPr>
      </w:pPr>
    </w:p>
    <w:p w:rsidR="00607994" w:rsidRPr="00607994" w:rsidRDefault="00607994" w:rsidP="00607994">
      <w:pPr>
        <w:spacing w:after="0"/>
        <w:rPr>
          <w:rFonts w:cs="Calibri"/>
        </w:rPr>
      </w:pPr>
      <w:r w:rsidRPr="00607994">
        <w:rPr>
          <w:rFonts w:cs="Calibri"/>
        </w:rPr>
        <w:t>Building 1:</w:t>
      </w:r>
      <w:r w:rsidRPr="00607994">
        <w:rPr>
          <w:rFonts w:cs="Calibri"/>
        </w:rPr>
        <w:tab/>
      </w:r>
      <m:oMath>
        <m:sSub>
          <m:sSubPr>
            <m:ctrlPr>
              <w:rPr>
                <w:rFonts w:ascii="Cambria Math" w:hAnsi="Cambria Math" w:cs="Cambria"/>
                <w:i/>
                <w:lang w:val="hr-BA"/>
              </w:rPr>
            </m:ctrlPr>
          </m:sSubPr>
          <m:e>
            <m:r>
              <w:rPr>
                <w:rFonts w:ascii="Cambria Math" w:hAnsi="Cambria Math" w:cs="Cambria"/>
                <w:lang w:val="hr-BA"/>
              </w:rPr>
              <m:t>P</m:t>
            </m:r>
          </m:e>
          <m:sub>
            <m:r>
              <w:rPr>
                <w:rFonts w:ascii="Cambria Math" w:hAnsi="Cambria Math" w:cs="Cambria"/>
                <w:lang w:val="hr-BA"/>
              </w:rPr>
              <m:t>1</m:t>
            </m:r>
          </m:sub>
        </m:sSub>
        <m:r>
          <w:rPr>
            <w:rFonts w:ascii="Cambria Math" w:hAnsi="Cambria Math" w:cs="Cambria"/>
            <w:lang w:val="hr-BA"/>
          </w:rPr>
          <m:t xml:space="preserve">=1605 </m:t>
        </m:r>
        <m:sSup>
          <m:sSupPr>
            <m:ctrlPr>
              <w:rPr>
                <w:rFonts w:ascii="Cambria Math" w:hAnsi="Cambria Math" w:cs="Cambria"/>
                <w:lang w:val="hr-BA"/>
              </w:rPr>
            </m:ctrlPr>
          </m:sSupPr>
          <m:e>
            <m:r>
              <m:rPr>
                <m:sty m:val="p"/>
              </m:rPr>
              <w:rPr>
                <w:rFonts w:ascii="Cambria Math" w:hAnsi="Cambria Math" w:cs="Cambria"/>
                <w:lang w:val="hr-BA"/>
              </w:rPr>
              <m:t>m</m:t>
            </m:r>
          </m:e>
          <m:sup>
            <m:r>
              <m:rPr>
                <m:sty m:val="p"/>
              </m:rPr>
              <w:rPr>
                <w:rFonts w:ascii="Cambria Math" w:hAnsi="Cambria Math" w:cs="Cambria"/>
                <w:lang w:val="hr-BA"/>
              </w:rPr>
              <m:t>2</m:t>
            </m:r>
          </m:sup>
        </m:sSup>
      </m:oMath>
      <w:r w:rsidRPr="00607994">
        <w:rPr>
          <w:rFonts w:cs="Calibri"/>
        </w:rPr>
        <w:t>,</w:t>
      </w:r>
    </w:p>
    <w:p w:rsidR="00607994" w:rsidRPr="00607994" w:rsidRDefault="00607994" w:rsidP="00607994">
      <w:pPr>
        <w:spacing w:after="0"/>
        <w:rPr>
          <w:rFonts w:cs="Calibri"/>
        </w:rPr>
      </w:pPr>
      <w:r w:rsidRPr="00607994">
        <w:rPr>
          <w:rFonts w:cs="Calibri"/>
        </w:rPr>
        <w:tab/>
      </w:r>
      <w:r w:rsidRPr="00607994">
        <w:rPr>
          <w:rFonts w:cs="Calibri"/>
        </w:rPr>
        <w:tab/>
        <w:t>deviation of the building position from direction north-south is 0°</w:t>
      </w:r>
    </w:p>
    <w:p w:rsidR="00607994" w:rsidRPr="00E536C4" w:rsidRDefault="00607994" w:rsidP="00E536C4">
      <w:pPr>
        <w:spacing w:after="0"/>
        <w:rPr>
          <w:rFonts w:cs="Calibri"/>
          <w:color w:val="404040"/>
          <w:sz w:val="16"/>
          <w:szCs w:val="16"/>
        </w:rPr>
      </w:pPr>
    </w:p>
    <w:p w:rsidR="00607994" w:rsidRPr="00607994" w:rsidRDefault="00607994" w:rsidP="003D3428">
      <w:pPr>
        <w:pStyle w:val="Heading4"/>
        <w:spacing w:before="0" w:line="360" w:lineRule="auto"/>
        <w:rPr>
          <w:rFonts w:ascii="Calibri" w:hAnsi="Calibri" w:cs="Calibri"/>
          <w:b w:val="0"/>
          <w:color w:val="000000"/>
        </w:rPr>
      </w:pPr>
      <w:r w:rsidRPr="00607994">
        <w:rPr>
          <w:rFonts w:ascii="Calibri" w:hAnsi="Calibri" w:cs="Calibri"/>
          <w:b w:val="0"/>
          <w:color w:val="000000"/>
        </w:rPr>
        <w:lastRenderedPageBreak/>
        <w:t>Elementary school "Dvorovi“ with the gym</w:t>
      </w:r>
    </w:p>
    <w:p w:rsidR="00607994" w:rsidRPr="00607994" w:rsidRDefault="00F8171D" w:rsidP="00607994">
      <w:pPr>
        <w:spacing w:after="0"/>
        <w:rPr>
          <w:rFonts w:cs="Calibri"/>
        </w:rPr>
      </w:pPr>
      <w:r w:rsidRPr="00F8171D">
        <w:rPr>
          <w:rFonts w:cs="Calibri"/>
        </w:rPr>
        <w:pict>
          <v:rect id="Rectangle 87" o:spid="_x0000_s1068" style="position:absolute;margin-left:179.6pt;margin-top:131.9pt;width:74.25pt;height:41.25pt;rotation:2417762fd;z-index:25165158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" filled="f" strokecolor="red" strokeweight="2pt"/>
        </w:pict>
      </w:r>
      <w:r w:rsidRPr="00F8171D">
        <w:rPr>
          <w:rFonts w:cs="Calibri"/>
        </w:rPr>
        <w:pict>
          <v:shape id="_x0000_s1067" type="#_x0000_t202" style="position:absolute;margin-left:215.1pt;margin-top:212.25pt;width:18.75pt;height:18.75pt;z-index:25166284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" filled="f" stroked="f">
            <v:textbox style="mso-next-textbox:#_x0000_s1067">
              <w:txbxContent>
                <w:p w:rsidR="00B704B8" w:rsidRPr="00C4760C" w:rsidRDefault="00B704B8" w:rsidP="00607994">
                  <w:pPr>
                    <w:rPr>
                      <w:b/>
                      <w:color w:val="FF0000"/>
                    </w:rPr>
                  </w:pPr>
                  <w:r>
                    <w:rPr>
                      <w:b/>
                      <w:color w:val="FF0000"/>
                    </w:rPr>
                    <w:t>2</w:t>
                  </w:r>
                </w:p>
              </w:txbxContent>
            </v:textbox>
          </v:shape>
        </w:pict>
      </w:r>
      <w:r w:rsidRPr="00F8171D">
        <w:rPr>
          <w:rFonts w:cs="Calibri"/>
        </w:rPr>
        <w:pict>
          <v:shape id="_x0000_s1066" type="#_x0000_t202" style="position:absolute;margin-left:205.35pt;margin-top:150.75pt;width:18.75pt;height:18.75pt;z-index:25166182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" filled="f" stroked="f">
            <v:textbox style="mso-next-textbox:#_x0000_s1066">
              <w:txbxContent>
                <w:p w:rsidR="00B704B8" w:rsidRPr="00C4760C" w:rsidRDefault="00B704B8" w:rsidP="00607994">
                  <w:pPr>
                    <w:rPr>
                      <w:b/>
                      <w:color w:val="FF0000"/>
                    </w:rPr>
                  </w:pPr>
                  <w:r>
                    <w:rPr>
                      <w:b/>
                      <w:color w:val="FF0000"/>
                    </w:rPr>
                    <w:t>1</w:t>
                  </w:r>
                </w:p>
              </w:txbxContent>
            </v:textbox>
          </v:shape>
        </w:pict>
      </w:r>
      <w:r w:rsidRPr="00F8171D">
        <w:rPr>
          <w:rFonts w:cs="Calibri"/>
        </w:rPr>
        <w:pict>
          <v:rect id="Rectangle 86" o:spid="_x0000_s1065" style="position:absolute;margin-left:198.35pt;margin-top:185.7pt;width:37.05pt;height:58.65pt;rotation:2417762fd;z-index:25165260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" filled="f" strokecolor="red" strokeweight="2pt"/>
        </w:pict>
      </w:r>
      <w:r w:rsidR="00CE2418">
        <w:rPr>
          <w:rFonts w:cs="Calibri"/>
          <w:noProof/>
          <w:lang w:val="en-US" w:eastAsia="en-US"/>
        </w:rPr>
        <w:drawing>
          <wp:inline distT="0" distB="0" distL="0" distR="0">
            <wp:extent cx="5715000" cy="4210050"/>
            <wp:effectExtent l="19050" t="0" r="0" b="0"/>
            <wp:docPr id="90"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86" cstate="print"/>
                    <a:srcRect l="3693"/>
                    <a:stretch>
                      <a:fillRect/>
                    </a:stretch>
                  </pic:blipFill>
                  <pic:spPr bwMode="auto">
                    <a:xfrm>
                      <a:off x="0" y="0"/>
                      <a:ext cx="5715000" cy="4210050"/>
                    </a:xfrm>
                    <a:prstGeom prst="rect">
                      <a:avLst/>
                    </a:prstGeom>
                    <a:noFill/>
                    <a:ln w="9525">
                      <a:noFill/>
                      <a:miter lim="800000"/>
                      <a:headEnd/>
                      <a:tailEnd/>
                    </a:ln>
                  </pic:spPr>
                </pic:pic>
              </a:graphicData>
            </a:graphic>
          </wp:inline>
        </w:drawing>
      </w:r>
    </w:p>
    <w:p w:rsidR="00607994" w:rsidRPr="00607994" w:rsidRDefault="00607994" w:rsidP="00607994">
      <w:pPr>
        <w:pStyle w:val="Caption"/>
        <w:jc w:val="center"/>
        <w:rPr>
          <w:rFonts w:cs="Calibri"/>
          <w:b w:val="0"/>
          <w:color w:val="000000"/>
          <w:sz w:val="20"/>
          <w:szCs w:val="20"/>
        </w:rPr>
      </w:pPr>
      <w:bookmarkStart w:id="346" w:name="_Toc383179533"/>
      <w:bookmarkStart w:id="347" w:name="_Toc393011957"/>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70</w:t>
      </w:r>
      <w:r w:rsidR="00F8171D" w:rsidRPr="00607994">
        <w:rPr>
          <w:rFonts w:cs="Calibri"/>
          <w:b w:val="0"/>
          <w:color w:val="000000"/>
          <w:sz w:val="20"/>
        </w:rPr>
        <w:fldChar w:fldCharType="end"/>
      </w:r>
      <w:r w:rsidRPr="00607994">
        <w:rPr>
          <w:rFonts w:cs="Calibri"/>
          <w:b w:val="0"/>
          <w:color w:val="000000"/>
          <w:sz w:val="20"/>
        </w:rPr>
        <w:t>. Map of location of Elementary school "Dvorovi“</w:t>
      </w:r>
      <w:bookmarkEnd w:id="346"/>
      <w:bookmarkEnd w:id="347"/>
    </w:p>
    <w:p w:rsidR="00607994" w:rsidRPr="00607994" w:rsidRDefault="00F8171D" w:rsidP="00607994">
      <w:pPr>
        <w:spacing w:after="0"/>
        <w:rPr>
          <w:rFonts w:cs="Calibri"/>
        </w:rPr>
      </w:pPr>
      <w:r w:rsidRPr="00F8171D">
        <w:rPr>
          <w:rFonts w:cs="Calibri"/>
        </w:rPr>
        <w:pict>
          <v:shape id="_x0000_s1064" type="#_x0000_t202" style="position:absolute;margin-left:31.85pt;margin-top:52.4pt;width:60.75pt;height:22.5pt;z-index:25166489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" filled="f" stroked="f">
            <v:textbox style="mso-next-textbox:#_x0000_s1064">
              <w:txbxContent>
                <w:p w:rsidR="00B704B8" w:rsidRPr="00C4760C" w:rsidRDefault="00B704B8" w:rsidP="00607994">
                  <w:pPr>
                    <w:rPr>
                      <w:b/>
                    </w:rPr>
                  </w:pPr>
                  <w:r>
                    <w:rPr>
                      <w:b/>
                    </w:rPr>
                    <w:t>Building 1</w:t>
                  </w:r>
                </w:p>
              </w:txbxContent>
            </v:textbox>
          </v:shape>
        </w:pict>
      </w:r>
      <w:r w:rsidRPr="00F8171D">
        <w:rPr>
          <w:rFonts w:cs="Calibri"/>
        </w:rPr>
        <w:pict>
          <v:shape id="_x0000_s1063" type="#_x0000_t202" style="position:absolute;margin-left:330.35pt;margin-top:8.15pt;width:60.75pt;height:22.5pt;z-index:25166387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" filled="f" stroked="f">
            <v:textbox style="mso-next-textbox:#_x0000_s1063">
              <w:txbxContent>
                <w:p w:rsidR="00B704B8" w:rsidRPr="00C4760C" w:rsidRDefault="00B704B8" w:rsidP="00607994">
                  <w:pPr>
                    <w:rPr>
                      <w:b/>
                    </w:rPr>
                  </w:pPr>
                  <w:r>
                    <w:rPr>
                      <w:b/>
                    </w:rPr>
                    <w:t>Building 2</w:t>
                  </w:r>
                </w:p>
              </w:txbxContent>
            </v:textbox>
          </v:shape>
        </w:pict>
      </w:r>
      <w:r w:rsidR="00CE2418">
        <w:rPr>
          <w:rFonts w:cs="Calibri"/>
          <w:noProof/>
          <w:lang w:val="en-US" w:eastAsia="en-US"/>
        </w:rPr>
        <w:drawing>
          <wp:inline distT="0" distB="0" distL="0" distR="0">
            <wp:extent cx="2838450" cy="1695450"/>
            <wp:effectExtent l="19050" t="0" r="0" b="0"/>
            <wp:docPr id="91" name="Picture 95" descr="C:\Documents and Settings\marin.petrovic\Local Settings\Temporary Internet Files\Content.Word\101_26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C:\Documents and Settings\marin.petrovic\Local Settings\Temporary Internet Files\Content.Word\101_2688.jpg"/>
                    <pic:cNvPicPr>
                      <a:picLocks noChangeAspect="1" noChangeArrowheads="1"/>
                    </pic:cNvPicPr>
                  </pic:nvPicPr>
                  <pic:blipFill>
                    <a:blip r:embed="rId87" cstate="print"/>
                    <a:srcRect/>
                    <a:stretch>
                      <a:fillRect/>
                    </a:stretch>
                  </pic:blipFill>
                  <pic:spPr bwMode="auto">
                    <a:xfrm>
                      <a:off x="0" y="0"/>
                      <a:ext cx="2838450" cy="1695450"/>
                    </a:xfrm>
                    <a:prstGeom prst="rect">
                      <a:avLst/>
                    </a:prstGeom>
                    <a:noFill/>
                    <a:ln w="9525">
                      <a:noFill/>
                      <a:miter lim="800000"/>
                      <a:headEnd/>
                      <a:tailEnd/>
                    </a:ln>
                  </pic:spPr>
                </pic:pic>
              </a:graphicData>
            </a:graphic>
          </wp:inline>
        </w:drawing>
      </w:r>
      <w:r w:rsidR="00607994" w:rsidRPr="00607994">
        <w:rPr>
          <w:rFonts w:cs="Calibri"/>
        </w:rPr>
        <w:t xml:space="preserve"> </w:t>
      </w:r>
      <w:r w:rsidR="00CE2418">
        <w:rPr>
          <w:rFonts w:cs="Calibri"/>
          <w:noProof/>
          <w:lang w:val="en-US" w:eastAsia="en-US"/>
        </w:rPr>
        <w:drawing>
          <wp:inline distT="0" distB="0" distL="0" distR="0">
            <wp:extent cx="2838450" cy="1695450"/>
            <wp:effectExtent l="19050" t="0" r="0" b="0"/>
            <wp:docPr id="92" name="Picture 96" descr="C:\Documents and Settings\marin.petrovic\Local Settings\Temporary Internet Files\Content.Word\101_26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C:\Documents and Settings\marin.petrovic\Local Settings\Temporary Internet Files\Content.Word\101_2687.jpg"/>
                    <pic:cNvPicPr>
                      <a:picLocks noChangeAspect="1" noChangeArrowheads="1"/>
                    </pic:cNvPicPr>
                  </pic:nvPicPr>
                  <pic:blipFill>
                    <a:blip r:embed="rId88" cstate="print"/>
                    <a:srcRect/>
                    <a:stretch>
                      <a:fillRect/>
                    </a:stretch>
                  </pic:blipFill>
                  <pic:spPr bwMode="auto">
                    <a:xfrm>
                      <a:off x="0" y="0"/>
                      <a:ext cx="2838450" cy="1695450"/>
                    </a:xfrm>
                    <a:prstGeom prst="rect">
                      <a:avLst/>
                    </a:prstGeom>
                    <a:noFill/>
                    <a:ln w="9525">
                      <a:noFill/>
                      <a:miter lim="800000"/>
                      <a:headEnd/>
                      <a:tailEnd/>
                    </a:ln>
                  </pic:spPr>
                </pic:pic>
              </a:graphicData>
            </a:graphic>
          </wp:inline>
        </w:drawing>
      </w:r>
    </w:p>
    <w:p w:rsidR="00607994" w:rsidRPr="00607994" w:rsidRDefault="00607994" w:rsidP="00607994">
      <w:pPr>
        <w:pStyle w:val="Caption"/>
        <w:spacing w:after="0"/>
        <w:jc w:val="center"/>
        <w:rPr>
          <w:rFonts w:cs="Calibri"/>
          <w:b w:val="0"/>
          <w:color w:val="000000"/>
          <w:sz w:val="20"/>
          <w:szCs w:val="20"/>
        </w:rPr>
      </w:pPr>
      <w:bookmarkStart w:id="348" w:name="_Toc383179534"/>
      <w:bookmarkStart w:id="349" w:name="_Toc393011958"/>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71</w:t>
      </w:r>
      <w:r w:rsidR="00F8171D" w:rsidRPr="00607994">
        <w:rPr>
          <w:rFonts w:cs="Calibri"/>
          <w:b w:val="0"/>
          <w:color w:val="000000"/>
          <w:sz w:val="20"/>
        </w:rPr>
        <w:fldChar w:fldCharType="end"/>
      </w:r>
      <w:r w:rsidRPr="00607994">
        <w:rPr>
          <w:rFonts w:cs="Calibri"/>
          <w:b w:val="0"/>
          <w:color w:val="000000"/>
          <w:sz w:val="20"/>
        </w:rPr>
        <w:t>. Appearance of the gym and school buildings in Dvorovi</w:t>
      </w:r>
      <w:bookmarkEnd w:id="348"/>
      <w:bookmarkEnd w:id="349"/>
    </w:p>
    <w:p w:rsidR="00607994" w:rsidRPr="00607994" w:rsidRDefault="00607994" w:rsidP="00607994">
      <w:pPr>
        <w:spacing w:after="0"/>
        <w:rPr>
          <w:rFonts w:cs="Calibri"/>
        </w:rPr>
      </w:pPr>
    </w:p>
    <w:p w:rsidR="00607994" w:rsidRPr="00607994" w:rsidRDefault="00607994" w:rsidP="00607994">
      <w:pPr>
        <w:spacing w:after="0"/>
        <w:jc w:val="both"/>
        <w:rPr>
          <w:rFonts w:cs="Calibri"/>
        </w:rPr>
      </w:pPr>
      <w:r w:rsidRPr="00607994">
        <w:rPr>
          <w:rFonts w:cs="Calibri"/>
        </w:rPr>
        <w:lastRenderedPageBreak/>
        <w:t>The Elementary school "Dvorovi“ is located in Dvorovi near Bijeljina at the following address: Karađorđeva bb. It consists of a main building (building 2) and a gym (building 1).</w:t>
      </w:r>
    </w:p>
    <w:p w:rsidR="00607994" w:rsidRPr="00E536C4" w:rsidRDefault="00607994" w:rsidP="00E536C4">
      <w:pPr>
        <w:spacing w:after="0" w:line="240" w:lineRule="auto"/>
        <w:rPr>
          <w:rFonts w:cs="Calibri"/>
          <w:sz w:val="16"/>
          <w:szCs w:val="16"/>
        </w:rPr>
      </w:pPr>
    </w:p>
    <w:p w:rsidR="00607994" w:rsidRPr="00607994" w:rsidRDefault="00607994" w:rsidP="00607994">
      <w:pPr>
        <w:spacing w:after="0"/>
        <w:rPr>
          <w:rFonts w:cs="Calibri"/>
        </w:rPr>
      </w:pPr>
      <w:r w:rsidRPr="00607994">
        <w:rPr>
          <w:rFonts w:cs="Calibri"/>
        </w:rPr>
        <w:t>Details about the buildings:</w:t>
      </w:r>
    </w:p>
    <w:p w:rsidR="00607994" w:rsidRPr="00E536C4" w:rsidRDefault="00607994" w:rsidP="00E536C4">
      <w:pPr>
        <w:spacing w:after="0" w:line="240" w:lineRule="auto"/>
        <w:rPr>
          <w:rFonts w:cs="Calibri"/>
          <w:sz w:val="16"/>
          <w:szCs w:val="16"/>
        </w:rPr>
      </w:pPr>
    </w:p>
    <w:p w:rsidR="00607994" w:rsidRPr="00607994" w:rsidRDefault="00607994" w:rsidP="00607994">
      <w:pPr>
        <w:spacing w:after="0"/>
        <w:rPr>
          <w:rFonts w:cs="Calibri"/>
        </w:rPr>
      </w:pPr>
      <w:r w:rsidRPr="00607994">
        <w:rPr>
          <w:rFonts w:cs="Calibri"/>
        </w:rPr>
        <w:t>Building 1:</w:t>
      </w:r>
      <w:r w:rsidRPr="00607994">
        <w:rPr>
          <w:rFonts w:cs="Calibri"/>
        </w:rPr>
        <w:tab/>
      </w:r>
      <m:oMath>
        <m:sSub>
          <m:sSubPr>
            <m:ctrlPr>
              <w:rPr>
                <w:rFonts w:ascii="Cambria Math" w:hAnsi="Cambria Math" w:cs="Cambria"/>
                <w:i/>
                <w:lang w:val="hr-BA"/>
              </w:rPr>
            </m:ctrlPr>
          </m:sSubPr>
          <m:e>
            <m:r>
              <w:rPr>
                <w:rFonts w:ascii="Cambria Math" w:hAnsi="Cambria Math" w:cs="Cambria"/>
                <w:lang w:val="hr-BA"/>
              </w:rPr>
              <m:t>P</m:t>
            </m:r>
          </m:e>
          <m:sub>
            <m:r>
              <w:rPr>
                <w:rFonts w:ascii="Cambria Math" w:hAnsi="Cambria Math" w:cs="Cambria"/>
                <w:lang w:val="hr-BA"/>
              </w:rPr>
              <m:t>1</m:t>
            </m:r>
          </m:sub>
        </m:sSub>
        <m:r>
          <w:rPr>
            <w:rFonts w:ascii="Cambria Math" w:hAnsi="Cambria Math" w:cs="Cambria"/>
            <w:lang w:val="hr-BA"/>
          </w:rPr>
          <m:t xml:space="preserve">=878 </m:t>
        </m:r>
        <m:sSup>
          <m:sSupPr>
            <m:ctrlPr>
              <w:rPr>
                <w:rFonts w:ascii="Cambria Math" w:hAnsi="Cambria Math" w:cs="Cambria"/>
                <w:lang w:val="hr-BA"/>
              </w:rPr>
            </m:ctrlPr>
          </m:sSupPr>
          <m:e>
            <m:r>
              <m:rPr>
                <m:sty m:val="p"/>
              </m:rPr>
              <w:rPr>
                <w:rFonts w:ascii="Cambria Math" w:hAnsi="Cambria Math" w:cs="Cambria"/>
                <w:lang w:val="hr-BA"/>
              </w:rPr>
              <m:t>m</m:t>
            </m:r>
          </m:e>
          <m:sup>
            <m:r>
              <m:rPr>
                <m:sty m:val="p"/>
              </m:rPr>
              <w:rPr>
                <w:rFonts w:ascii="Cambria Math" w:hAnsi="Cambria Math" w:cs="Cambria"/>
                <w:lang w:val="hr-BA"/>
              </w:rPr>
              <m:t>2</m:t>
            </m:r>
          </m:sup>
        </m:sSup>
      </m:oMath>
      <w:r w:rsidRPr="00607994">
        <w:rPr>
          <w:rFonts w:cs="Calibri"/>
        </w:rPr>
        <w:t>,</w:t>
      </w:r>
      <w:r w:rsidRPr="00607994">
        <w:rPr>
          <w:rFonts w:cs="Calibri"/>
        </w:rPr>
        <w:tab/>
        <w:t>double pitched roof, slope angle of 7°, sheet-covered</w:t>
      </w:r>
    </w:p>
    <w:p w:rsidR="00607994" w:rsidRPr="00607994" w:rsidRDefault="00607994" w:rsidP="00607994">
      <w:pPr>
        <w:spacing w:after="0"/>
        <w:rPr>
          <w:rFonts w:cs="Calibri"/>
        </w:rPr>
      </w:pPr>
      <w:r w:rsidRPr="00607994">
        <w:rPr>
          <w:rFonts w:cs="Calibri"/>
        </w:rPr>
        <w:tab/>
      </w:r>
      <w:r w:rsidRPr="00607994">
        <w:rPr>
          <w:rFonts w:cs="Calibri"/>
        </w:rPr>
        <w:tab/>
        <w:t>deviation of the building position from direction east-west is 37°</w:t>
      </w:r>
    </w:p>
    <w:p w:rsidR="00607994" w:rsidRPr="00E536C4" w:rsidRDefault="00607994" w:rsidP="00E536C4">
      <w:pPr>
        <w:spacing w:after="0" w:line="240" w:lineRule="auto"/>
        <w:rPr>
          <w:rFonts w:cs="Calibri"/>
          <w:sz w:val="16"/>
          <w:szCs w:val="16"/>
        </w:rPr>
      </w:pPr>
    </w:p>
    <w:p w:rsidR="00607994" w:rsidRPr="00607994" w:rsidRDefault="00607994" w:rsidP="00607994">
      <w:pPr>
        <w:spacing w:after="0"/>
        <w:rPr>
          <w:rFonts w:cs="Calibri"/>
        </w:rPr>
      </w:pPr>
      <w:r w:rsidRPr="00607994">
        <w:rPr>
          <w:rFonts w:cs="Calibri"/>
        </w:rPr>
        <w:t>Building 2:</w:t>
      </w:r>
      <w:r w:rsidRPr="00607994">
        <w:rPr>
          <w:rFonts w:cs="Calibri"/>
        </w:rPr>
        <w:tab/>
      </w:r>
      <m:oMath>
        <m:sSub>
          <m:sSubPr>
            <m:ctrlPr>
              <w:rPr>
                <w:rFonts w:ascii="Cambria Math" w:hAnsi="Cambria Math" w:cs="Cambria"/>
                <w:i/>
                <w:lang w:val="hr-BA"/>
              </w:rPr>
            </m:ctrlPr>
          </m:sSubPr>
          <m:e>
            <m:r>
              <w:rPr>
                <w:rFonts w:ascii="Cambria Math" w:hAnsi="Cambria Math" w:cs="Cambria"/>
                <w:lang w:val="hr-BA"/>
              </w:rPr>
              <m:t>P</m:t>
            </m:r>
          </m:e>
          <m:sub>
            <m:r>
              <w:rPr>
                <w:rFonts w:ascii="Cambria Math" w:hAnsi="Cambria Math" w:cs="Cambria"/>
                <w:lang w:val="hr-BA"/>
              </w:rPr>
              <m:t>1</m:t>
            </m:r>
          </m:sub>
        </m:sSub>
        <m:r>
          <w:rPr>
            <w:rFonts w:ascii="Cambria Math" w:hAnsi="Cambria Math" w:cs="Cambria"/>
            <w:lang w:val="hr-BA"/>
          </w:rPr>
          <m:t xml:space="preserve">=472 </m:t>
        </m:r>
        <m:sSup>
          <m:sSupPr>
            <m:ctrlPr>
              <w:rPr>
                <w:rFonts w:ascii="Cambria Math" w:hAnsi="Cambria Math" w:cs="Cambria"/>
                <w:lang w:val="hr-BA"/>
              </w:rPr>
            </m:ctrlPr>
          </m:sSupPr>
          <m:e>
            <m:r>
              <m:rPr>
                <m:sty m:val="p"/>
              </m:rPr>
              <w:rPr>
                <w:rFonts w:ascii="Cambria Math" w:hAnsi="Cambria Math" w:cs="Cambria"/>
                <w:lang w:val="hr-BA"/>
              </w:rPr>
              <m:t>m</m:t>
            </m:r>
          </m:e>
          <m:sup>
            <m:r>
              <m:rPr>
                <m:sty m:val="p"/>
              </m:rPr>
              <w:rPr>
                <w:rFonts w:ascii="Cambria Math" w:hAnsi="Cambria Math" w:cs="Cambria"/>
                <w:lang w:val="hr-BA"/>
              </w:rPr>
              <m:t>2</m:t>
            </m:r>
          </m:sup>
        </m:sSup>
      </m:oMath>
      <w:r w:rsidRPr="00607994">
        <w:rPr>
          <w:rFonts w:cs="Calibri"/>
        </w:rPr>
        <w:t>,</w:t>
      </w:r>
      <w:r w:rsidRPr="00607994">
        <w:rPr>
          <w:rFonts w:cs="Calibri"/>
        </w:rPr>
        <w:tab/>
        <w:t>pitched roof, slope angle of 25°, tiles</w:t>
      </w:r>
    </w:p>
    <w:p w:rsidR="00607994" w:rsidRPr="00607994" w:rsidRDefault="00607994" w:rsidP="00607994">
      <w:pPr>
        <w:spacing w:after="0"/>
        <w:rPr>
          <w:rFonts w:cs="Calibri"/>
        </w:rPr>
      </w:pPr>
      <w:r w:rsidRPr="00607994">
        <w:rPr>
          <w:rFonts w:cs="Calibri"/>
        </w:rPr>
        <w:tab/>
      </w:r>
      <w:r w:rsidRPr="00607994">
        <w:rPr>
          <w:rFonts w:cs="Calibri"/>
        </w:rPr>
        <w:tab/>
        <w:t>deviation of the building position from direction north-south is 37°</w:t>
      </w:r>
    </w:p>
    <w:p w:rsidR="00607994" w:rsidRPr="00607994" w:rsidRDefault="00607994" w:rsidP="00E536C4">
      <w:pPr>
        <w:pStyle w:val="Heading3"/>
        <w:spacing w:line="360" w:lineRule="auto"/>
        <w:rPr>
          <w:rFonts w:ascii="Calibri" w:hAnsi="Calibri" w:cs="Calibri"/>
          <w:i/>
          <w:color w:val="000000"/>
        </w:rPr>
      </w:pPr>
      <w:bookmarkStart w:id="350" w:name="_Toc383179078"/>
      <w:bookmarkStart w:id="351" w:name="_Toc393011795"/>
      <w:r w:rsidRPr="00607994">
        <w:rPr>
          <w:rFonts w:ascii="Calibri" w:hAnsi="Calibri" w:cs="Calibri"/>
          <w:i/>
          <w:color w:val="000000"/>
        </w:rPr>
        <w:t>Buildings in the territory of the Municipality of Bogatić</w:t>
      </w:r>
      <w:bookmarkEnd w:id="350"/>
      <w:bookmarkEnd w:id="351"/>
    </w:p>
    <w:p w:rsidR="00607994" w:rsidRPr="00607994" w:rsidRDefault="00607994" w:rsidP="00607994">
      <w:pPr>
        <w:jc w:val="both"/>
        <w:rPr>
          <w:rFonts w:cs="Calibri"/>
        </w:rPr>
      </w:pPr>
      <w:r w:rsidRPr="00607994">
        <w:rPr>
          <w:rFonts w:cs="Calibri"/>
        </w:rPr>
        <w:t>The following buildings have been selected in the territory of the Municipality of Bogatić:</w:t>
      </w:r>
    </w:p>
    <w:tbl>
      <w:tblPr>
        <w:tblW w:w="0" w:type="auto"/>
        <w:jc w:val="center"/>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910"/>
        <w:gridCol w:w="1997"/>
        <w:gridCol w:w="2086"/>
      </w:tblGrid>
      <w:tr w:rsidR="00607994" w:rsidRPr="00607994" w:rsidTr="00E536C4">
        <w:trPr>
          <w:jc w:val="center"/>
        </w:trPr>
        <w:tc>
          <w:tcPr>
            <w:tcW w:w="4941" w:type="dxa"/>
            <w:shd w:val="clear" w:color="auto" w:fill="8DB3E2"/>
          </w:tcPr>
          <w:p w:rsidR="00607994" w:rsidRPr="00607994" w:rsidRDefault="00607994" w:rsidP="00607994">
            <w:pPr>
              <w:spacing w:after="0" w:line="240" w:lineRule="auto"/>
              <w:jc w:val="both"/>
              <w:rPr>
                <w:rFonts w:cs="Calibri"/>
                <w:b/>
              </w:rPr>
            </w:pPr>
            <w:r w:rsidRPr="00607994">
              <w:rPr>
                <w:rFonts w:cs="Calibri"/>
                <w:b/>
              </w:rPr>
              <w:t>Building</w:t>
            </w:r>
          </w:p>
        </w:tc>
        <w:tc>
          <w:tcPr>
            <w:tcW w:w="4095" w:type="dxa"/>
            <w:gridSpan w:val="2"/>
            <w:shd w:val="clear" w:color="auto" w:fill="8DB3E2"/>
          </w:tcPr>
          <w:p w:rsidR="00607994" w:rsidRPr="00607994" w:rsidRDefault="00607994" w:rsidP="00607994">
            <w:pPr>
              <w:spacing w:after="0" w:line="240" w:lineRule="auto"/>
              <w:jc w:val="center"/>
              <w:rPr>
                <w:rFonts w:cs="Calibri"/>
                <w:b/>
              </w:rPr>
            </w:pPr>
            <w:r w:rsidRPr="00607994">
              <w:rPr>
                <w:rFonts w:cs="Calibri"/>
                <w:b/>
              </w:rPr>
              <w:t>Geographic coordinates</w:t>
            </w:r>
          </w:p>
        </w:tc>
      </w:tr>
      <w:tr w:rsidR="00607994" w:rsidRPr="00607994" w:rsidTr="00E536C4">
        <w:trPr>
          <w:jc w:val="center"/>
        </w:trPr>
        <w:tc>
          <w:tcPr>
            <w:tcW w:w="4941" w:type="dxa"/>
            <w:vAlign w:val="bottom"/>
          </w:tcPr>
          <w:p w:rsidR="00607994" w:rsidRPr="00607994" w:rsidRDefault="00607994" w:rsidP="00607994">
            <w:pPr>
              <w:spacing w:after="0" w:line="240" w:lineRule="auto"/>
              <w:rPr>
                <w:rFonts w:cs="Calibri"/>
              </w:rPr>
            </w:pPr>
            <w:r w:rsidRPr="00607994">
              <w:rPr>
                <w:rFonts w:cs="Calibri"/>
              </w:rPr>
              <w:t>Elementary school "Janko Veselinović" Crna Bara</w:t>
            </w:r>
          </w:p>
        </w:tc>
        <w:tc>
          <w:tcPr>
            <w:tcW w:w="2003" w:type="dxa"/>
            <w:vAlign w:val="bottom"/>
          </w:tcPr>
          <w:p w:rsidR="00607994" w:rsidRPr="00607994" w:rsidRDefault="00607994" w:rsidP="00607994">
            <w:pPr>
              <w:spacing w:after="0" w:line="240" w:lineRule="auto"/>
              <w:jc w:val="center"/>
              <w:rPr>
                <w:rFonts w:cs="Calibri"/>
              </w:rPr>
            </w:pPr>
            <w:r w:rsidRPr="00607994">
              <w:rPr>
                <w:rFonts w:cs="Calibri"/>
              </w:rPr>
              <w:t>N44°52.301'</w:t>
            </w:r>
          </w:p>
        </w:tc>
        <w:tc>
          <w:tcPr>
            <w:tcW w:w="2092" w:type="dxa"/>
            <w:vAlign w:val="bottom"/>
          </w:tcPr>
          <w:p w:rsidR="00607994" w:rsidRPr="00607994" w:rsidRDefault="00607994" w:rsidP="00607994">
            <w:pPr>
              <w:spacing w:after="0" w:line="240" w:lineRule="auto"/>
              <w:jc w:val="center"/>
              <w:rPr>
                <w:rFonts w:cs="Calibri"/>
              </w:rPr>
            </w:pPr>
            <w:r w:rsidRPr="00607994">
              <w:rPr>
                <w:rFonts w:cs="Calibri"/>
              </w:rPr>
              <w:t>E019°23.649'</w:t>
            </w:r>
          </w:p>
        </w:tc>
      </w:tr>
      <w:tr w:rsidR="00607994" w:rsidRPr="00607994" w:rsidTr="00E536C4">
        <w:trPr>
          <w:jc w:val="center"/>
        </w:trPr>
        <w:tc>
          <w:tcPr>
            <w:tcW w:w="4941" w:type="dxa"/>
            <w:vAlign w:val="bottom"/>
          </w:tcPr>
          <w:p w:rsidR="00607994" w:rsidRPr="00607994" w:rsidRDefault="00607994" w:rsidP="00607994">
            <w:pPr>
              <w:spacing w:after="0" w:line="240" w:lineRule="auto"/>
              <w:rPr>
                <w:rFonts w:cs="Calibri"/>
              </w:rPr>
            </w:pPr>
            <w:r w:rsidRPr="00607994">
              <w:rPr>
                <w:rFonts w:cs="Calibri"/>
              </w:rPr>
              <w:t>Elementary school "Laza Lazarević" Salaš Crnobarski</w:t>
            </w:r>
          </w:p>
        </w:tc>
        <w:tc>
          <w:tcPr>
            <w:tcW w:w="2003" w:type="dxa"/>
            <w:vAlign w:val="bottom"/>
          </w:tcPr>
          <w:p w:rsidR="00607994" w:rsidRPr="00607994" w:rsidRDefault="00607994" w:rsidP="00607994">
            <w:pPr>
              <w:spacing w:after="0" w:line="240" w:lineRule="auto"/>
              <w:jc w:val="center"/>
              <w:rPr>
                <w:rFonts w:cs="Calibri"/>
              </w:rPr>
            </w:pPr>
            <w:r w:rsidRPr="00607994">
              <w:rPr>
                <w:rFonts w:cs="Calibri"/>
              </w:rPr>
              <w:t>N44°49.557'</w:t>
            </w:r>
          </w:p>
        </w:tc>
        <w:tc>
          <w:tcPr>
            <w:tcW w:w="2092" w:type="dxa"/>
            <w:vAlign w:val="bottom"/>
          </w:tcPr>
          <w:p w:rsidR="00607994" w:rsidRPr="00607994" w:rsidRDefault="00607994" w:rsidP="00607994">
            <w:pPr>
              <w:spacing w:after="0" w:line="240" w:lineRule="auto"/>
              <w:jc w:val="center"/>
              <w:rPr>
                <w:rFonts w:cs="Calibri"/>
              </w:rPr>
            </w:pPr>
            <w:r w:rsidRPr="00607994">
              <w:rPr>
                <w:rFonts w:cs="Calibri"/>
              </w:rPr>
              <w:t>E019°23.559'</w:t>
            </w:r>
          </w:p>
        </w:tc>
      </w:tr>
      <w:tr w:rsidR="00607994" w:rsidRPr="00607994" w:rsidTr="00E536C4">
        <w:trPr>
          <w:jc w:val="center"/>
        </w:trPr>
        <w:tc>
          <w:tcPr>
            <w:tcW w:w="4941" w:type="dxa"/>
            <w:vAlign w:val="bottom"/>
          </w:tcPr>
          <w:p w:rsidR="00607994" w:rsidRPr="00607994" w:rsidRDefault="00607994" w:rsidP="00607994">
            <w:pPr>
              <w:spacing w:after="0" w:line="240" w:lineRule="auto"/>
              <w:rPr>
                <w:rFonts w:cs="Calibri"/>
              </w:rPr>
            </w:pPr>
            <w:r w:rsidRPr="00607994">
              <w:rPr>
                <w:rFonts w:cs="Calibri"/>
              </w:rPr>
              <w:t>Elementary school "Nikola Tesla" Dublje</w:t>
            </w:r>
          </w:p>
        </w:tc>
        <w:tc>
          <w:tcPr>
            <w:tcW w:w="2003" w:type="dxa"/>
            <w:vAlign w:val="bottom"/>
          </w:tcPr>
          <w:p w:rsidR="00607994" w:rsidRPr="00607994" w:rsidRDefault="00607994" w:rsidP="00607994">
            <w:pPr>
              <w:spacing w:after="0" w:line="240" w:lineRule="auto"/>
              <w:jc w:val="center"/>
              <w:rPr>
                <w:rFonts w:cs="Calibri"/>
              </w:rPr>
            </w:pPr>
            <w:r w:rsidRPr="00607994">
              <w:rPr>
                <w:rFonts w:cs="Calibri"/>
              </w:rPr>
              <w:t>N44°48.077'</w:t>
            </w:r>
          </w:p>
        </w:tc>
        <w:tc>
          <w:tcPr>
            <w:tcW w:w="2092" w:type="dxa"/>
            <w:vAlign w:val="bottom"/>
          </w:tcPr>
          <w:p w:rsidR="00607994" w:rsidRPr="00607994" w:rsidRDefault="00607994" w:rsidP="00607994">
            <w:pPr>
              <w:spacing w:after="0" w:line="240" w:lineRule="auto"/>
              <w:jc w:val="center"/>
              <w:rPr>
                <w:rFonts w:cs="Calibri"/>
              </w:rPr>
            </w:pPr>
            <w:r w:rsidRPr="00607994">
              <w:rPr>
                <w:rFonts w:cs="Calibri"/>
              </w:rPr>
              <w:t>E019°30.400'</w:t>
            </w:r>
          </w:p>
        </w:tc>
      </w:tr>
    </w:tbl>
    <w:p w:rsidR="00607994" w:rsidRPr="00607994" w:rsidRDefault="00607994" w:rsidP="00E536C4">
      <w:pPr>
        <w:pStyle w:val="Heading4"/>
        <w:spacing w:line="360" w:lineRule="auto"/>
        <w:rPr>
          <w:rFonts w:ascii="Calibri" w:hAnsi="Calibri" w:cs="Calibri"/>
          <w:b w:val="0"/>
          <w:color w:val="000000"/>
        </w:rPr>
      </w:pPr>
      <w:r w:rsidRPr="00607994">
        <w:rPr>
          <w:rFonts w:ascii="Calibri" w:hAnsi="Calibri" w:cs="Calibri"/>
          <w:b w:val="0"/>
          <w:color w:val="000000"/>
        </w:rPr>
        <w:t>Elementary school "Janko Veselinović" Crna Bara</w:t>
      </w:r>
    </w:p>
    <w:p w:rsidR="00607994" w:rsidRPr="00607994" w:rsidRDefault="00607994" w:rsidP="00607994">
      <w:pPr>
        <w:spacing w:after="0"/>
        <w:jc w:val="both"/>
        <w:rPr>
          <w:rFonts w:cs="Calibri"/>
        </w:rPr>
      </w:pPr>
      <w:r w:rsidRPr="00607994">
        <w:rPr>
          <w:rFonts w:cs="Calibri"/>
        </w:rPr>
        <w:t>Elementary school "Janko Veselinović" is located at the following address: Miodraga Petrovića Ujke 54, in Crna Bara near Bogatić. It consists of three buildings shown in the images below. Buildings 1 and 2 are intended for school activities and building 3 is a boiler room.</w:t>
      </w:r>
    </w:p>
    <w:p w:rsidR="00607994" w:rsidRPr="00607994" w:rsidRDefault="00607994" w:rsidP="00607994">
      <w:pPr>
        <w:spacing w:after="0"/>
        <w:jc w:val="both"/>
        <w:rPr>
          <w:rFonts w:cs="Calibri"/>
          <w:sz w:val="16"/>
          <w:szCs w:val="16"/>
        </w:rPr>
      </w:pPr>
    </w:p>
    <w:p w:rsidR="00607994" w:rsidRPr="00607994" w:rsidRDefault="00F8171D" w:rsidP="00607994">
      <w:pPr>
        <w:spacing w:after="0"/>
        <w:rPr>
          <w:rFonts w:cs="Calibri"/>
          <w:color w:val="404040"/>
        </w:rPr>
      </w:pPr>
      <w:r w:rsidRPr="00F8171D">
        <w:rPr>
          <w:rFonts w:cs="Calibri"/>
        </w:rPr>
        <w:pict>
          <v:shape id="_x0000_s1062" type="#_x0000_t202" style="position:absolute;margin-left:203.1pt;margin-top:79.5pt;width:18.75pt;height:18.75pt;z-index:25167104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" filled="f" stroked="f">
            <v:textbox style="mso-next-textbox:#_x0000_s1062">
              <w:txbxContent>
                <w:p w:rsidR="00B704B8" w:rsidRPr="00C4760C" w:rsidRDefault="00B704B8" w:rsidP="00607994">
                  <w:pPr>
                    <w:rPr>
                      <w:b/>
                      <w:color w:val="FF0000"/>
                    </w:rPr>
                  </w:pPr>
                  <w:r>
                    <w:rPr>
                      <w:b/>
                      <w:color w:val="FF0000"/>
                    </w:rPr>
                    <w:t>3</w:t>
                  </w:r>
                </w:p>
              </w:txbxContent>
            </v:textbox>
          </v:shape>
        </w:pict>
      </w:r>
      <w:r w:rsidRPr="00F8171D">
        <w:rPr>
          <w:rFonts w:cs="Calibri"/>
        </w:rPr>
        <w:pict>
          <v:shape id="_x0000_s1061" type="#_x0000_t202" style="position:absolute;margin-left:233.85pt;margin-top:121.5pt;width:18.75pt;height:18.75pt;z-index:25167001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" filled="f" stroked="f">
            <v:textbox style="mso-next-textbox:#_x0000_s1061">
              <w:txbxContent>
                <w:p w:rsidR="00B704B8" w:rsidRPr="00C4760C" w:rsidRDefault="00B704B8" w:rsidP="00607994">
                  <w:pPr>
                    <w:rPr>
                      <w:b/>
                      <w:color w:val="FF0000"/>
                    </w:rPr>
                  </w:pPr>
                  <w:r>
                    <w:rPr>
                      <w:b/>
                      <w:color w:val="FF0000"/>
                    </w:rPr>
                    <w:t>2</w:t>
                  </w:r>
                </w:p>
              </w:txbxContent>
            </v:textbox>
          </v:shape>
        </w:pict>
      </w:r>
      <w:r w:rsidRPr="00F8171D">
        <w:rPr>
          <w:rFonts w:cs="Calibri"/>
        </w:rPr>
        <w:pict>
          <v:shape id="_x0000_s1060" type="#_x0000_t202" style="position:absolute;margin-left:221.85pt;margin-top:168pt;width:18.75pt;height:18.75pt;z-index:25166899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" filled="f" stroked="f">
            <v:textbox style="mso-next-textbox:#_x0000_s1060">
              <w:txbxContent>
                <w:p w:rsidR="00B704B8" w:rsidRPr="00C4760C" w:rsidRDefault="00B704B8" w:rsidP="00607994">
                  <w:pPr>
                    <w:rPr>
                      <w:b/>
                      <w:color w:val="FF0000"/>
                    </w:rPr>
                  </w:pPr>
                  <w:r>
                    <w:rPr>
                      <w:b/>
                      <w:color w:val="FF0000"/>
                    </w:rPr>
                    <w:t>1</w:t>
                  </w:r>
                </w:p>
              </w:txbxContent>
            </v:textbox>
          </v:shape>
        </w:pict>
      </w:r>
      <w:r w:rsidRPr="00F8171D">
        <w:rPr>
          <w:rFonts w:cs="Calibri"/>
        </w:rPr>
        <w:pict>
          <v:line id="Straight Connector 99" o:spid="_x0000_s1059" style="position:absolute;z-index:251667968;visibility:visible" from="227.6pt,151.4pt" to="244.8pt,15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" strokecolor="red" strokeweight="2pt"/>
        </w:pict>
      </w:r>
      <w:r w:rsidRPr="00F8171D">
        <w:rPr>
          <w:rFonts w:cs="Calibri"/>
        </w:rPr>
        <w:pict>
          <v:rect id="Rectangle 101" o:spid="_x0000_s1058" style="position:absolute;margin-left:197.75pt;margin-top:82.4pt;width:29.25pt;height:15pt;rotation:1083656fd;z-index:25166694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" filled="f" strokecolor="red" strokeweight="2pt"/>
        </w:pict>
      </w:r>
      <w:r w:rsidRPr="00F8171D">
        <w:rPr>
          <w:rFonts w:cs="Calibri"/>
        </w:rPr>
        <w:pict>
          <v:shape id="Freeform 102" o:spid="_x0000_s1057" style="position:absolute;margin-left:191.6pt;margin-top:109.4pt;width:64.5pt;height:108.75pt;z-index:251665920;visibility:visible;mso-wrap-style:square;mso-wrap-distance-left:9pt;mso-wrap-distance-top:0;mso-wrap-distance-right:9pt;mso-wrap-distance-bottom:0;mso-position-horizontal:absolute;mso-position-horizontal-relative:text;mso-position-vertical:absolute;mso-position-vertical-relative:text;v-text-anchor:middle" coordsize="819150,13811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" path="m,1266825l47625,1038225r257175,57150l571500,,819150,57150,476250,1381125,,1266825xe" filled="f" strokecolor="red" strokeweight="2pt">
            <v:path arrowok="t" o:connecttype="custom" o:connectlocs="0,1266825;47625,1038225;304800,1095375;571500,0;819150,57150;476250,1381125;0,1266825" o:connectangles="0,0,0,0,0,0,0"/>
          </v:shape>
        </w:pict>
      </w:r>
      <w:r w:rsidR="00CE2418">
        <w:rPr>
          <w:rFonts w:cs="Calibri"/>
          <w:noProof/>
          <w:color w:val="404040"/>
          <w:lang w:val="en-US" w:eastAsia="en-US"/>
        </w:rPr>
        <w:drawing>
          <wp:inline distT="0" distB="0" distL="0" distR="0">
            <wp:extent cx="5743575" cy="3343275"/>
            <wp:effectExtent l="19050" t="0" r="9525" b="0"/>
            <wp:docPr id="9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89" cstate="print"/>
                    <a:srcRect b="19485"/>
                    <a:stretch>
                      <a:fillRect/>
                    </a:stretch>
                  </pic:blipFill>
                  <pic:spPr bwMode="auto">
                    <a:xfrm>
                      <a:off x="0" y="0"/>
                      <a:ext cx="5743575" cy="3343275"/>
                    </a:xfrm>
                    <a:prstGeom prst="rect">
                      <a:avLst/>
                    </a:prstGeom>
                    <a:noFill/>
                    <a:ln w="9525">
                      <a:noFill/>
                      <a:miter lim="800000"/>
                      <a:headEnd/>
                      <a:tailEnd/>
                    </a:ln>
                  </pic:spPr>
                </pic:pic>
              </a:graphicData>
            </a:graphic>
          </wp:inline>
        </w:drawing>
      </w:r>
    </w:p>
    <w:p w:rsidR="00607994" w:rsidRPr="00607994" w:rsidRDefault="00607994" w:rsidP="00607994">
      <w:pPr>
        <w:pStyle w:val="Caption"/>
        <w:jc w:val="center"/>
        <w:rPr>
          <w:rFonts w:cs="Calibri"/>
          <w:b w:val="0"/>
          <w:color w:val="000000"/>
          <w:sz w:val="20"/>
          <w:szCs w:val="20"/>
        </w:rPr>
      </w:pPr>
      <w:bookmarkStart w:id="352" w:name="_Toc383179535"/>
      <w:bookmarkStart w:id="353" w:name="_Toc393011959"/>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72</w:t>
      </w:r>
      <w:r w:rsidR="00F8171D" w:rsidRPr="00607994">
        <w:rPr>
          <w:rFonts w:cs="Calibri"/>
          <w:b w:val="0"/>
          <w:color w:val="000000"/>
          <w:sz w:val="20"/>
        </w:rPr>
        <w:fldChar w:fldCharType="end"/>
      </w:r>
      <w:r w:rsidRPr="00607994">
        <w:rPr>
          <w:rFonts w:cs="Calibri"/>
          <w:b w:val="0"/>
          <w:color w:val="000000"/>
          <w:sz w:val="20"/>
        </w:rPr>
        <w:t>. Map of location of Elementary school "Janko Veselinović“</w:t>
      </w:r>
      <w:bookmarkEnd w:id="352"/>
      <w:bookmarkEnd w:id="353"/>
    </w:p>
    <w:p w:rsidR="00607994" w:rsidRPr="00607994" w:rsidRDefault="00607994" w:rsidP="00607994">
      <w:pPr>
        <w:spacing w:after="0"/>
        <w:rPr>
          <w:rFonts w:cs="Calibri"/>
        </w:rPr>
      </w:pPr>
      <w:r w:rsidRPr="00607994">
        <w:rPr>
          <w:rFonts w:cs="Calibri"/>
        </w:rPr>
        <w:t>Details about the buildings:</w:t>
      </w:r>
    </w:p>
    <w:p w:rsidR="00607994" w:rsidRPr="00E536C4" w:rsidRDefault="00607994" w:rsidP="00E536C4">
      <w:pPr>
        <w:spacing w:after="0" w:line="240" w:lineRule="auto"/>
        <w:rPr>
          <w:rFonts w:cs="Calibri"/>
          <w:sz w:val="16"/>
          <w:szCs w:val="16"/>
        </w:rPr>
      </w:pPr>
    </w:p>
    <w:p w:rsidR="00607994" w:rsidRPr="00607994" w:rsidRDefault="00607994" w:rsidP="00607994">
      <w:pPr>
        <w:spacing w:after="0"/>
        <w:rPr>
          <w:rFonts w:cs="Calibri"/>
        </w:rPr>
      </w:pPr>
      <w:r w:rsidRPr="00607994">
        <w:rPr>
          <w:rFonts w:cs="Calibri"/>
        </w:rPr>
        <w:t>Building 1:</w:t>
      </w:r>
      <w:r w:rsidRPr="00607994">
        <w:rPr>
          <w:rFonts w:cs="Calibri"/>
        </w:rPr>
        <w:tab/>
      </w:r>
      <m:oMath>
        <m:sSub>
          <m:sSubPr>
            <m:ctrlPr>
              <w:rPr>
                <w:rFonts w:ascii="Cambria Math" w:hAnsi="Cambria Math" w:cs="Cambria"/>
                <w:i/>
                <w:lang w:val="hr-BA"/>
              </w:rPr>
            </m:ctrlPr>
          </m:sSubPr>
          <m:e>
            <m:r>
              <w:rPr>
                <w:rFonts w:ascii="Cambria Math" w:hAnsi="Cambria Math" w:cs="Cambria"/>
                <w:lang w:val="hr-BA"/>
              </w:rPr>
              <m:t>P</m:t>
            </m:r>
          </m:e>
          <m:sub>
            <m:r>
              <w:rPr>
                <w:rFonts w:ascii="Cambria Math" w:hAnsi="Cambria Math" w:cs="Cambria"/>
                <w:lang w:val="hr-BA"/>
              </w:rPr>
              <m:t>1</m:t>
            </m:r>
          </m:sub>
        </m:sSub>
        <m:r>
          <w:rPr>
            <w:rFonts w:ascii="Cambria Math" w:hAnsi="Cambria Math" w:cs="Cambria"/>
            <w:lang w:val="hr-BA"/>
          </w:rPr>
          <m:t xml:space="preserve">=550 </m:t>
        </m:r>
        <m:sSup>
          <m:sSupPr>
            <m:ctrlPr>
              <w:rPr>
                <w:rFonts w:ascii="Cambria Math" w:hAnsi="Cambria Math" w:cs="Cambria"/>
                <w:lang w:val="hr-BA"/>
              </w:rPr>
            </m:ctrlPr>
          </m:sSupPr>
          <m:e>
            <m:r>
              <m:rPr>
                <m:sty m:val="p"/>
              </m:rPr>
              <w:rPr>
                <w:rFonts w:ascii="Cambria Math" w:hAnsi="Cambria Math" w:cs="Cambria"/>
                <w:lang w:val="hr-BA"/>
              </w:rPr>
              <m:t>m</m:t>
            </m:r>
          </m:e>
          <m:sup>
            <m:r>
              <m:rPr>
                <m:sty m:val="p"/>
              </m:rPr>
              <w:rPr>
                <w:rFonts w:ascii="Cambria Math" w:hAnsi="Cambria Math" w:cs="Cambria"/>
                <w:lang w:val="hr-BA"/>
              </w:rPr>
              <m:t>2</m:t>
            </m:r>
          </m:sup>
        </m:sSup>
      </m:oMath>
      <w:r w:rsidRPr="00607994">
        <w:rPr>
          <w:rFonts w:cs="Calibri"/>
        </w:rPr>
        <w:t>,</w:t>
      </w:r>
      <w:r w:rsidRPr="00607994">
        <w:rPr>
          <w:rFonts w:cs="Calibri"/>
        </w:rPr>
        <w:tab/>
        <w:t>double pitched roof, slope angle of 32°, tiles</w:t>
      </w:r>
    </w:p>
    <w:p w:rsidR="00607994" w:rsidRPr="00607994" w:rsidRDefault="00607994" w:rsidP="00607994">
      <w:pPr>
        <w:spacing w:after="0"/>
        <w:rPr>
          <w:rFonts w:cs="Calibri"/>
        </w:rPr>
      </w:pPr>
      <w:r w:rsidRPr="00607994">
        <w:rPr>
          <w:rFonts w:cs="Calibri"/>
        </w:rPr>
        <w:tab/>
      </w:r>
      <w:r w:rsidRPr="00607994">
        <w:rPr>
          <w:rFonts w:cs="Calibri"/>
        </w:rPr>
        <w:tab/>
        <w:t>deviation of the building position from direction north-south is 15°</w:t>
      </w:r>
    </w:p>
    <w:p w:rsidR="00607994" w:rsidRPr="00E536C4" w:rsidRDefault="00607994" w:rsidP="00E536C4">
      <w:pPr>
        <w:spacing w:after="0" w:line="240" w:lineRule="auto"/>
        <w:rPr>
          <w:rFonts w:cs="Calibri"/>
          <w:sz w:val="16"/>
          <w:szCs w:val="16"/>
        </w:rPr>
      </w:pPr>
    </w:p>
    <w:p w:rsidR="00607994" w:rsidRPr="00607994" w:rsidRDefault="00607994" w:rsidP="00607994">
      <w:pPr>
        <w:spacing w:after="0"/>
        <w:rPr>
          <w:rFonts w:cs="Calibri"/>
        </w:rPr>
      </w:pPr>
      <w:r w:rsidRPr="00607994">
        <w:rPr>
          <w:rFonts w:cs="Calibri"/>
        </w:rPr>
        <w:lastRenderedPageBreak/>
        <w:t>Building 2:</w:t>
      </w:r>
      <w:r w:rsidRPr="00607994">
        <w:rPr>
          <w:rFonts w:cs="Calibri"/>
        </w:rPr>
        <w:tab/>
      </w:r>
      <m:oMath>
        <m:sSub>
          <m:sSubPr>
            <m:ctrlPr>
              <w:rPr>
                <w:rFonts w:ascii="Cambria Math" w:hAnsi="Cambria Math" w:cs="Cambria"/>
                <w:i/>
                <w:lang w:val="hr-BA"/>
              </w:rPr>
            </m:ctrlPr>
          </m:sSubPr>
          <m:e>
            <m:r>
              <w:rPr>
                <w:rFonts w:ascii="Cambria Math" w:hAnsi="Cambria Math" w:cs="Cambria"/>
                <w:lang w:val="hr-BA"/>
              </w:rPr>
              <m:t>P</m:t>
            </m:r>
          </m:e>
          <m:sub>
            <m:r>
              <w:rPr>
                <w:rFonts w:ascii="Cambria Math" w:hAnsi="Cambria Math" w:cs="Cambria"/>
                <w:lang w:val="hr-BA"/>
              </w:rPr>
              <m:t>2</m:t>
            </m:r>
          </m:sub>
        </m:sSub>
        <m:r>
          <w:rPr>
            <w:rFonts w:ascii="Cambria Math" w:hAnsi="Cambria Math" w:cs="Cambria"/>
            <w:lang w:val="hr-BA"/>
          </w:rPr>
          <m:t xml:space="preserve">=270 </m:t>
        </m:r>
        <m:sSup>
          <m:sSupPr>
            <m:ctrlPr>
              <w:rPr>
                <w:rFonts w:ascii="Cambria Math" w:hAnsi="Cambria Math" w:cs="Cambria"/>
                <w:lang w:val="hr-BA"/>
              </w:rPr>
            </m:ctrlPr>
          </m:sSupPr>
          <m:e>
            <m:r>
              <m:rPr>
                <m:sty m:val="p"/>
              </m:rPr>
              <w:rPr>
                <w:rFonts w:ascii="Cambria Math" w:hAnsi="Cambria Math" w:cs="Cambria"/>
                <w:lang w:val="hr-BA"/>
              </w:rPr>
              <m:t>m</m:t>
            </m:r>
          </m:e>
          <m:sup>
            <m:r>
              <m:rPr>
                <m:sty m:val="p"/>
              </m:rPr>
              <w:rPr>
                <w:rFonts w:ascii="Cambria Math" w:hAnsi="Cambria Math" w:cs="Cambria"/>
                <w:lang w:val="hr-BA"/>
              </w:rPr>
              <m:t>2</m:t>
            </m:r>
          </m:sup>
        </m:sSup>
      </m:oMath>
      <w:r w:rsidRPr="00607994">
        <w:rPr>
          <w:rFonts w:cs="Calibri"/>
        </w:rPr>
        <w:t>,</w:t>
      </w:r>
      <w:r w:rsidRPr="00607994">
        <w:rPr>
          <w:rFonts w:cs="Calibri"/>
        </w:rPr>
        <w:tab/>
        <w:t>double pitched roof, slope angle of 32°, tiles</w:t>
      </w:r>
    </w:p>
    <w:p w:rsidR="00607994" w:rsidRPr="00607994" w:rsidRDefault="00607994" w:rsidP="00607994">
      <w:pPr>
        <w:spacing w:after="0"/>
        <w:rPr>
          <w:rFonts w:cs="Calibri"/>
        </w:rPr>
      </w:pPr>
      <w:r w:rsidRPr="00607994">
        <w:rPr>
          <w:rFonts w:cs="Calibri"/>
        </w:rPr>
        <w:tab/>
      </w:r>
      <w:r w:rsidRPr="00607994">
        <w:rPr>
          <w:rFonts w:cs="Calibri"/>
        </w:rPr>
        <w:tab/>
        <w:t>deviation of the building position from direction north-south is 15°</w:t>
      </w:r>
    </w:p>
    <w:p w:rsidR="00607994" w:rsidRPr="00E536C4" w:rsidRDefault="00607994" w:rsidP="00E536C4">
      <w:pPr>
        <w:spacing w:after="0" w:line="240" w:lineRule="auto"/>
        <w:rPr>
          <w:rFonts w:cs="Calibri"/>
          <w:sz w:val="16"/>
          <w:szCs w:val="16"/>
        </w:rPr>
      </w:pPr>
    </w:p>
    <w:p w:rsidR="00607994" w:rsidRPr="00607994" w:rsidRDefault="00607994" w:rsidP="00607994">
      <w:pPr>
        <w:spacing w:after="0"/>
        <w:rPr>
          <w:rFonts w:cs="Calibri"/>
        </w:rPr>
      </w:pPr>
      <w:r w:rsidRPr="00607994">
        <w:rPr>
          <w:rFonts w:cs="Calibri"/>
        </w:rPr>
        <w:t>Building 3:</w:t>
      </w:r>
      <w:r w:rsidRPr="00607994">
        <w:rPr>
          <w:rFonts w:cs="Calibri"/>
        </w:rPr>
        <w:tab/>
      </w:r>
      <m:oMath>
        <m:sSub>
          <m:sSubPr>
            <m:ctrlPr>
              <w:rPr>
                <w:rFonts w:ascii="Cambria Math" w:hAnsi="Cambria Math" w:cs="Cambria"/>
                <w:i/>
                <w:lang w:val="hr-BA"/>
              </w:rPr>
            </m:ctrlPr>
          </m:sSubPr>
          <m:e>
            <m:r>
              <w:rPr>
                <w:rFonts w:ascii="Cambria Math" w:hAnsi="Cambria Math" w:cs="Cambria"/>
                <w:lang w:val="hr-BA"/>
              </w:rPr>
              <m:t>P</m:t>
            </m:r>
          </m:e>
          <m:sub>
            <m:r>
              <w:rPr>
                <w:rFonts w:ascii="Cambria Math" w:hAnsi="Cambria Math" w:cs="Cambria"/>
                <w:lang w:val="hr-BA"/>
              </w:rPr>
              <m:t>3</m:t>
            </m:r>
          </m:sub>
        </m:sSub>
        <m:r>
          <w:rPr>
            <w:rFonts w:ascii="Cambria Math" w:hAnsi="Cambria Math" w:cs="Cambria"/>
            <w:lang w:val="hr-BA"/>
          </w:rPr>
          <m:t xml:space="preserve">=80 </m:t>
        </m:r>
        <m:sSup>
          <m:sSupPr>
            <m:ctrlPr>
              <w:rPr>
                <w:rFonts w:ascii="Cambria Math" w:hAnsi="Cambria Math" w:cs="Cambria"/>
                <w:lang w:val="hr-BA"/>
              </w:rPr>
            </m:ctrlPr>
          </m:sSupPr>
          <m:e>
            <m:r>
              <m:rPr>
                <m:sty m:val="p"/>
              </m:rPr>
              <w:rPr>
                <w:rFonts w:ascii="Cambria Math" w:hAnsi="Cambria Math" w:cs="Cambria"/>
                <w:lang w:val="hr-BA"/>
              </w:rPr>
              <m:t>m</m:t>
            </m:r>
          </m:e>
          <m:sup>
            <m:r>
              <m:rPr>
                <m:sty m:val="p"/>
              </m:rPr>
              <w:rPr>
                <w:rFonts w:ascii="Cambria Math" w:hAnsi="Cambria Math" w:cs="Cambria"/>
                <w:lang w:val="hr-BA"/>
              </w:rPr>
              <m:t>2</m:t>
            </m:r>
          </m:sup>
        </m:sSup>
      </m:oMath>
      <w:r w:rsidRPr="00607994">
        <w:rPr>
          <w:rFonts w:cs="Calibri"/>
        </w:rPr>
        <w:t>,</w:t>
      </w:r>
      <w:r w:rsidRPr="00607994">
        <w:rPr>
          <w:rFonts w:cs="Calibri"/>
        </w:rPr>
        <w:tab/>
        <w:t>roof pitched towards south, slope angle of 16°, corrugated</w:t>
      </w:r>
    </w:p>
    <w:p w:rsidR="00607994" w:rsidRPr="00607994" w:rsidRDefault="00607994" w:rsidP="00607994">
      <w:pPr>
        <w:spacing w:after="0"/>
        <w:rPr>
          <w:rFonts w:cs="Calibri"/>
        </w:rPr>
      </w:pPr>
      <w:r w:rsidRPr="00607994">
        <w:rPr>
          <w:rFonts w:cs="Calibri"/>
        </w:rPr>
        <w:tab/>
      </w:r>
      <w:r w:rsidRPr="00607994">
        <w:rPr>
          <w:rFonts w:cs="Calibri"/>
        </w:rPr>
        <w:tab/>
        <w:t>deviation of the building position from direction east-west is 15°</w:t>
      </w:r>
    </w:p>
    <w:p w:rsidR="00607994" w:rsidRPr="00607994" w:rsidRDefault="00607994" w:rsidP="00607994">
      <w:pPr>
        <w:spacing w:after="0"/>
        <w:rPr>
          <w:rFonts w:cs="Calibri"/>
          <w:color w:val="404040"/>
        </w:rPr>
      </w:pPr>
    </w:p>
    <w:p w:rsidR="00607994" w:rsidRPr="00607994" w:rsidRDefault="00F8171D" w:rsidP="00607994">
      <w:pPr>
        <w:spacing w:after="0"/>
        <w:rPr>
          <w:rFonts w:cs="Calibri"/>
          <w:color w:val="404040"/>
        </w:rPr>
      </w:pPr>
      <w:r w:rsidRPr="00F8171D">
        <w:rPr>
          <w:rFonts w:cs="Calibri"/>
        </w:rPr>
        <w:pict>
          <v:shape id="_x0000_s1056" type="#_x0000_t202" style="position:absolute;margin-left:40.85pt;margin-top:66.15pt;width:60.75pt;height:22.5pt;z-index:2516730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" filled="f" stroked="f">
            <v:textbox style="mso-next-textbox:#_x0000_s1056">
              <w:txbxContent>
                <w:p w:rsidR="00B704B8" w:rsidRPr="00C4760C" w:rsidRDefault="00B704B8" w:rsidP="00607994">
                  <w:pPr>
                    <w:rPr>
                      <w:b/>
                    </w:rPr>
                  </w:pPr>
                  <w:r>
                    <w:rPr>
                      <w:b/>
                    </w:rPr>
                    <w:t>Building 1</w:t>
                  </w:r>
                </w:p>
              </w:txbxContent>
            </v:textbox>
          </v:shape>
        </w:pict>
      </w:r>
      <w:r w:rsidRPr="00F8171D">
        <w:rPr>
          <w:rFonts w:cs="Calibri"/>
        </w:rPr>
        <w:pict>
          <v:shape id="_x0000_s1055" type="#_x0000_t202" style="position:absolute;margin-left:269.6pt;margin-top:120.9pt;width:60.75pt;height:22.5pt;z-index:25167206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" filled="f" stroked="f">
            <v:textbox style="mso-next-textbox:#_x0000_s1055">
              <w:txbxContent>
                <w:p w:rsidR="00B704B8" w:rsidRPr="00C4760C" w:rsidRDefault="00B704B8" w:rsidP="00607994">
                  <w:pPr>
                    <w:rPr>
                      <w:b/>
                    </w:rPr>
                  </w:pPr>
                  <w:r>
                    <w:rPr>
                      <w:b/>
                    </w:rPr>
                    <w:t>Building 2</w:t>
                  </w:r>
                </w:p>
              </w:txbxContent>
            </v:textbox>
          </v:shape>
        </w:pict>
      </w:r>
      <w:r w:rsidR="00CE2418">
        <w:rPr>
          <w:rFonts w:cs="Calibri"/>
          <w:noProof/>
          <w:color w:val="404040"/>
          <w:lang w:val="en-US" w:eastAsia="en-US"/>
        </w:rPr>
        <w:drawing>
          <wp:inline distT="0" distB="0" distL="0" distR="0">
            <wp:extent cx="5762625" cy="2571750"/>
            <wp:effectExtent l="19050" t="0" r="9525" b="0"/>
            <wp:docPr id="104" name="Picture 108" descr="D:\Documents\Enova d.o.o\Studije razno\Solarna energija Bijeljina-Bogatić\Bijeljina-Bogatić\101_27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D:\Documents\Enova d.o.o\Studije razno\Solarna energija Bijeljina-Bogatić\Bijeljina-Bogatić\101_2755.JPG"/>
                    <pic:cNvPicPr>
                      <a:picLocks noChangeAspect="1" noChangeArrowheads="1"/>
                    </pic:cNvPicPr>
                  </pic:nvPicPr>
                  <pic:blipFill>
                    <a:blip r:embed="rId90" cstate="print"/>
                    <a:srcRect/>
                    <a:stretch>
                      <a:fillRect/>
                    </a:stretch>
                  </pic:blipFill>
                  <pic:spPr bwMode="auto">
                    <a:xfrm>
                      <a:off x="0" y="0"/>
                      <a:ext cx="5762625" cy="2571750"/>
                    </a:xfrm>
                    <a:prstGeom prst="rect">
                      <a:avLst/>
                    </a:prstGeom>
                    <a:noFill/>
                    <a:ln w="9525">
                      <a:noFill/>
                      <a:miter lim="800000"/>
                      <a:headEnd/>
                      <a:tailEnd/>
                    </a:ln>
                  </pic:spPr>
                </pic:pic>
              </a:graphicData>
            </a:graphic>
          </wp:inline>
        </w:drawing>
      </w:r>
    </w:p>
    <w:p w:rsidR="00607994" w:rsidRPr="00607994" w:rsidRDefault="00F8171D" w:rsidP="00607994">
      <w:pPr>
        <w:spacing w:after="0"/>
        <w:rPr>
          <w:rFonts w:cs="Calibri"/>
          <w:color w:val="404040"/>
        </w:rPr>
      </w:pPr>
      <w:r w:rsidRPr="00F8171D">
        <w:rPr>
          <w:rFonts w:cs="Calibri"/>
        </w:rPr>
        <w:pict>
          <v:shape id="_x0000_s1054" type="#_x0000_t202" style="position:absolute;margin-left:282.35pt;margin-top:115.1pt;width:60.75pt;height:22.5pt;z-index:25167513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" filled="f" stroked="f">
            <v:textbox style="mso-next-textbox:#_x0000_s1054">
              <w:txbxContent>
                <w:p w:rsidR="00B704B8" w:rsidRPr="00C4760C" w:rsidRDefault="00B704B8" w:rsidP="00607994">
                  <w:pPr>
                    <w:rPr>
                      <w:b/>
                    </w:rPr>
                  </w:pPr>
                  <w:r>
                    <w:rPr>
                      <w:b/>
                    </w:rPr>
                    <w:t>Building 3</w:t>
                  </w:r>
                </w:p>
              </w:txbxContent>
            </v:textbox>
          </v:shape>
        </w:pict>
      </w:r>
      <w:r w:rsidRPr="00F8171D">
        <w:rPr>
          <w:rFonts w:cs="Calibri"/>
        </w:rPr>
        <w:pict>
          <v:shape id="_x0000_s1053" type="#_x0000_t202" style="position:absolute;margin-left:71.6pt;margin-top:94.1pt;width:60.75pt;height:22.5pt;z-index:2516741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" filled="f" stroked="f">
            <v:textbox style="mso-next-textbox:#_x0000_s1053">
              <w:txbxContent>
                <w:p w:rsidR="00B704B8" w:rsidRPr="00C4760C" w:rsidRDefault="00B704B8" w:rsidP="00607994">
                  <w:pPr>
                    <w:rPr>
                      <w:b/>
                    </w:rPr>
                  </w:pPr>
                  <w:r>
                    <w:rPr>
                      <w:b/>
                    </w:rPr>
                    <w:t>Building 3</w:t>
                  </w:r>
                </w:p>
              </w:txbxContent>
            </v:textbox>
          </v:shape>
        </w:pict>
      </w:r>
      <w:r w:rsidR="00CE2418">
        <w:rPr>
          <w:rFonts w:cs="Calibri"/>
          <w:noProof/>
          <w:color w:val="404040"/>
          <w:lang w:val="en-US" w:eastAsia="en-US"/>
        </w:rPr>
        <w:drawing>
          <wp:inline distT="0" distB="0" distL="0" distR="0">
            <wp:extent cx="2914650" cy="1800225"/>
            <wp:effectExtent l="19050" t="0" r="0" b="0"/>
            <wp:docPr id="105" name="Picture 109" descr="D:\Documents\Enova d.o.o\Studije razno\Solarna energija Bijeljina-Bogatić\Bijeljina-Bogatić\101_27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D:\Documents\Enova d.o.o\Studije razno\Solarna energija Bijeljina-Bogatić\Bijeljina-Bogatić\101_2753.JPG"/>
                    <pic:cNvPicPr>
                      <a:picLocks noChangeAspect="1" noChangeArrowheads="1"/>
                    </pic:cNvPicPr>
                  </pic:nvPicPr>
                  <pic:blipFill>
                    <a:blip r:embed="rId91" cstate="print"/>
                    <a:srcRect t="3838" b="13879"/>
                    <a:stretch>
                      <a:fillRect/>
                    </a:stretch>
                  </pic:blipFill>
                  <pic:spPr bwMode="auto">
                    <a:xfrm>
                      <a:off x="0" y="0"/>
                      <a:ext cx="2914650" cy="1800225"/>
                    </a:xfrm>
                    <a:prstGeom prst="rect">
                      <a:avLst/>
                    </a:prstGeom>
                    <a:noFill/>
                    <a:ln w="9525">
                      <a:noFill/>
                      <a:miter lim="800000"/>
                      <a:headEnd/>
                      <a:tailEnd/>
                    </a:ln>
                  </pic:spPr>
                </pic:pic>
              </a:graphicData>
            </a:graphic>
          </wp:inline>
        </w:drawing>
      </w:r>
      <w:r w:rsidR="00607994" w:rsidRPr="00607994">
        <w:rPr>
          <w:rFonts w:cs="Calibri"/>
          <w:color w:val="404040"/>
        </w:rPr>
        <w:t xml:space="preserve">  </w:t>
      </w:r>
      <w:r w:rsidR="00CE2418">
        <w:rPr>
          <w:rFonts w:cs="Calibri"/>
          <w:noProof/>
          <w:color w:val="404040"/>
          <w:lang w:val="en-US" w:eastAsia="en-US"/>
        </w:rPr>
        <w:drawing>
          <wp:inline distT="0" distB="0" distL="0" distR="0">
            <wp:extent cx="2705100" cy="1847850"/>
            <wp:effectExtent l="19050" t="0" r="0" b="0"/>
            <wp:docPr id="106" name="Picture 110" descr="D:\Documents\Enova d.o.o\Studije razno\Solarna energija Bijeljina-Bogatić\Bijeljina-Bogatić\101_27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D:\Documents\Enova d.o.o\Studije razno\Solarna energija Bijeljina-Bogatić\Bijeljina-Bogatić\101_2765.JPG"/>
                    <pic:cNvPicPr>
                      <a:picLocks noChangeAspect="1" noChangeArrowheads="1"/>
                    </pic:cNvPicPr>
                  </pic:nvPicPr>
                  <pic:blipFill>
                    <a:blip r:embed="rId92" cstate="print"/>
                    <a:srcRect l="28453" t="31348" r="7452" b="10226"/>
                    <a:stretch>
                      <a:fillRect/>
                    </a:stretch>
                  </pic:blipFill>
                  <pic:spPr bwMode="auto">
                    <a:xfrm>
                      <a:off x="0" y="0"/>
                      <a:ext cx="2705100" cy="1847850"/>
                    </a:xfrm>
                    <a:prstGeom prst="rect">
                      <a:avLst/>
                    </a:prstGeom>
                    <a:noFill/>
                    <a:ln w="9525">
                      <a:noFill/>
                      <a:miter lim="800000"/>
                      <a:headEnd/>
                      <a:tailEnd/>
                    </a:ln>
                  </pic:spPr>
                </pic:pic>
              </a:graphicData>
            </a:graphic>
          </wp:inline>
        </w:drawing>
      </w:r>
    </w:p>
    <w:p w:rsidR="00607994" w:rsidRPr="00607994" w:rsidRDefault="00607994" w:rsidP="00607994">
      <w:pPr>
        <w:pStyle w:val="Caption"/>
        <w:spacing w:after="0"/>
        <w:jc w:val="center"/>
        <w:rPr>
          <w:rFonts w:cs="Calibri"/>
          <w:b w:val="0"/>
          <w:color w:val="000000"/>
          <w:sz w:val="20"/>
          <w:szCs w:val="20"/>
        </w:rPr>
      </w:pPr>
      <w:bookmarkStart w:id="354" w:name="_Toc383179536"/>
      <w:bookmarkStart w:id="355" w:name="_Toc393011960"/>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73</w:t>
      </w:r>
      <w:r w:rsidR="00F8171D" w:rsidRPr="00607994">
        <w:rPr>
          <w:rFonts w:cs="Calibri"/>
          <w:b w:val="0"/>
          <w:color w:val="000000"/>
          <w:sz w:val="20"/>
        </w:rPr>
        <w:fldChar w:fldCharType="end"/>
      </w:r>
      <w:r w:rsidRPr="00607994">
        <w:rPr>
          <w:rFonts w:cs="Calibri"/>
          <w:b w:val="0"/>
          <w:color w:val="000000"/>
          <w:sz w:val="20"/>
        </w:rPr>
        <w:t>. Appearance of the buildings of Elementary school "Janko Veselinović“</w:t>
      </w:r>
      <w:bookmarkEnd w:id="354"/>
      <w:bookmarkEnd w:id="355"/>
    </w:p>
    <w:p w:rsidR="00607994" w:rsidRPr="00607994" w:rsidRDefault="00607994" w:rsidP="00607994">
      <w:pPr>
        <w:spacing w:after="0"/>
        <w:rPr>
          <w:rFonts w:cs="Calibri"/>
          <w:color w:val="404040"/>
        </w:rPr>
      </w:pPr>
    </w:p>
    <w:p w:rsidR="00607994" w:rsidRPr="00607994" w:rsidRDefault="00607994" w:rsidP="00E536C4">
      <w:pPr>
        <w:pStyle w:val="Heading4"/>
        <w:spacing w:line="360" w:lineRule="auto"/>
        <w:rPr>
          <w:rFonts w:ascii="Calibri" w:hAnsi="Calibri" w:cs="Calibri"/>
          <w:b w:val="0"/>
          <w:color w:val="000000"/>
        </w:rPr>
      </w:pPr>
      <w:r w:rsidRPr="00607994">
        <w:rPr>
          <w:rFonts w:ascii="Calibri" w:hAnsi="Calibri" w:cs="Calibri"/>
          <w:b w:val="0"/>
          <w:color w:val="000000"/>
        </w:rPr>
        <w:t>Elementary school "Laza Lazarević" Salaš Crnobarski</w:t>
      </w:r>
    </w:p>
    <w:p w:rsidR="00607994" w:rsidRPr="00607994" w:rsidRDefault="00607994" w:rsidP="00607994">
      <w:pPr>
        <w:spacing w:after="0"/>
        <w:jc w:val="both"/>
        <w:rPr>
          <w:rFonts w:cs="Calibri"/>
        </w:rPr>
      </w:pPr>
      <w:r w:rsidRPr="00607994">
        <w:rPr>
          <w:rFonts w:cs="Calibri"/>
        </w:rPr>
        <w:t>Elementary school "Laza Lazarević" is located at the following address: Janka Veselinovića 4, in Saalaš Crnobarski near Bogatić. Map of school’s location and school’s appearance are shown in the images below.</w:t>
      </w:r>
    </w:p>
    <w:p w:rsidR="00607994" w:rsidRPr="00607994" w:rsidRDefault="00F8171D" w:rsidP="00F33DD3">
      <w:pPr>
        <w:spacing w:after="0"/>
        <w:jc w:val="center"/>
        <w:rPr>
          <w:rFonts w:cs="Calibri"/>
          <w:color w:val="404040"/>
        </w:rPr>
      </w:pPr>
      <w:r w:rsidRPr="00F8171D">
        <w:rPr>
          <w:rFonts w:cs="Calibri"/>
        </w:rPr>
        <w:lastRenderedPageBreak/>
        <w:pict>
          <v:rect id="Rectangle 111" o:spid="_x0000_s1052" style="position:absolute;left:0;text-align:left;margin-left:197.6pt;margin-top:130.9pt;width:58.5pt;height:29.25pt;rotation:302465fd;z-index:25167616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" filled="f" strokecolor="red" strokeweight="2pt"/>
        </w:pict>
      </w:r>
      <w:r w:rsidR="00CE2418">
        <w:rPr>
          <w:rFonts w:cs="Calibri"/>
          <w:noProof/>
          <w:color w:val="404040"/>
          <w:lang w:val="en-US" w:eastAsia="en-US"/>
        </w:rPr>
        <w:drawing>
          <wp:inline distT="0" distB="0" distL="0" distR="0">
            <wp:extent cx="5610225" cy="3114675"/>
            <wp:effectExtent l="19050" t="0" r="9525" b="0"/>
            <wp:docPr id="107"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93" cstate="print"/>
                    <a:srcRect t="4190" b="18495"/>
                    <a:stretch>
                      <a:fillRect/>
                    </a:stretch>
                  </pic:blipFill>
                  <pic:spPr bwMode="auto">
                    <a:xfrm>
                      <a:off x="0" y="0"/>
                      <a:ext cx="5610225" cy="3114675"/>
                    </a:xfrm>
                    <a:prstGeom prst="rect">
                      <a:avLst/>
                    </a:prstGeom>
                    <a:noFill/>
                    <a:ln w="9525">
                      <a:noFill/>
                      <a:miter lim="800000"/>
                      <a:headEnd/>
                      <a:tailEnd/>
                    </a:ln>
                  </pic:spPr>
                </pic:pic>
              </a:graphicData>
            </a:graphic>
          </wp:inline>
        </w:drawing>
      </w:r>
    </w:p>
    <w:p w:rsidR="00607994" w:rsidRPr="00607994" w:rsidRDefault="00607994" w:rsidP="00607994">
      <w:pPr>
        <w:pStyle w:val="Caption"/>
        <w:jc w:val="center"/>
        <w:rPr>
          <w:rFonts w:cs="Calibri"/>
          <w:b w:val="0"/>
          <w:color w:val="000000"/>
          <w:sz w:val="20"/>
          <w:szCs w:val="20"/>
        </w:rPr>
      </w:pPr>
      <w:bookmarkStart w:id="356" w:name="_Toc383179537"/>
      <w:bookmarkStart w:id="357" w:name="_Toc393011961"/>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74</w:t>
      </w:r>
      <w:r w:rsidR="00F8171D" w:rsidRPr="00607994">
        <w:rPr>
          <w:rFonts w:cs="Calibri"/>
          <w:b w:val="0"/>
          <w:color w:val="000000"/>
          <w:sz w:val="20"/>
        </w:rPr>
        <w:fldChar w:fldCharType="end"/>
      </w:r>
      <w:r w:rsidRPr="00607994">
        <w:rPr>
          <w:rFonts w:cs="Calibri"/>
          <w:b w:val="0"/>
          <w:color w:val="000000"/>
          <w:sz w:val="20"/>
        </w:rPr>
        <w:t>. Map of location of Elementary school "Laza Lazarević“</w:t>
      </w:r>
      <w:bookmarkEnd w:id="356"/>
      <w:bookmarkEnd w:id="357"/>
    </w:p>
    <w:p w:rsidR="00607994" w:rsidRPr="00607994" w:rsidRDefault="00CE2418" w:rsidP="00F33DD3">
      <w:pPr>
        <w:spacing w:after="0"/>
        <w:jc w:val="center"/>
        <w:rPr>
          <w:rFonts w:cs="Calibri"/>
          <w:color w:val="404040"/>
        </w:rPr>
      </w:pPr>
      <w:r>
        <w:rPr>
          <w:rFonts w:cs="Calibri"/>
          <w:noProof/>
          <w:color w:val="404040"/>
          <w:lang w:val="en-US" w:eastAsia="en-US"/>
        </w:rPr>
        <w:drawing>
          <wp:inline distT="0" distB="0" distL="0" distR="0">
            <wp:extent cx="5676900" cy="1714500"/>
            <wp:effectExtent l="19050" t="0" r="0" b="0"/>
            <wp:docPr id="108" name="Picture 113" descr="D:\Documents\Enova d.o.o\Studije razno\Solarna energija Bijeljina-Bogatić\Bijeljina-Bogatić\101_27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D:\Documents\Enova d.o.o\Studije razno\Solarna energija Bijeljina-Bogatić\Bijeljina-Bogatić\101_2778.JPG"/>
                    <pic:cNvPicPr>
                      <a:picLocks noChangeAspect="1" noChangeArrowheads="1"/>
                    </pic:cNvPicPr>
                  </pic:nvPicPr>
                  <pic:blipFill>
                    <a:blip r:embed="rId94" cstate="print"/>
                    <a:srcRect/>
                    <a:stretch>
                      <a:fillRect/>
                    </a:stretch>
                  </pic:blipFill>
                  <pic:spPr bwMode="auto">
                    <a:xfrm>
                      <a:off x="0" y="0"/>
                      <a:ext cx="5676900" cy="1714500"/>
                    </a:xfrm>
                    <a:prstGeom prst="rect">
                      <a:avLst/>
                    </a:prstGeom>
                    <a:noFill/>
                    <a:ln w="9525">
                      <a:noFill/>
                      <a:miter lim="800000"/>
                      <a:headEnd/>
                      <a:tailEnd/>
                    </a:ln>
                  </pic:spPr>
                </pic:pic>
              </a:graphicData>
            </a:graphic>
          </wp:inline>
        </w:drawing>
      </w:r>
    </w:p>
    <w:p w:rsidR="00607994" w:rsidRPr="00607994" w:rsidRDefault="00CE2418" w:rsidP="00F33DD3">
      <w:pPr>
        <w:spacing w:after="0"/>
        <w:jc w:val="center"/>
        <w:rPr>
          <w:rFonts w:cs="Calibri"/>
          <w:color w:val="404040"/>
        </w:rPr>
      </w:pPr>
      <w:r>
        <w:rPr>
          <w:rFonts w:cs="Calibri"/>
          <w:noProof/>
          <w:color w:val="404040"/>
          <w:lang w:val="en-US" w:eastAsia="en-US"/>
        </w:rPr>
        <w:drawing>
          <wp:inline distT="0" distB="0" distL="0" distR="0">
            <wp:extent cx="5648325" cy="2724150"/>
            <wp:effectExtent l="19050" t="0" r="9525" b="0"/>
            <wp:docPr id="109" name="Picture 114" descr="D:\Documents\Enova d.o.o\Studije razno\Solarna energija Bijeljina-Bogatić\Bijeljina-Bogatić\101_27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D:\Documents\Enova d.o.o\Studije razno\Solarna energija Bijeljina-Bogatić\Bijeljina-Bogatić\101_2770.JPG"/>
                    <pic:cNvPicPr>
                      <a:picLocks noChangeAspect="1" noChangeArrowheads="1"/>
                    </pic:cNvPicPr>
                  </pic:nvPicPr>
                  <pic:blipFill>
                    <a:blip r:embed="rId95" cstate="print"/>
                    <a:srcRect t="4074" b="4939"/>
                    <a:stretch>
                      <a:fillRect/>
                    </a:stretch>
                  </pic:blipFill>
                  <pic:spPr bwMode="auto">
                    <a:xfrm>
                      <a:off x="0" y="0"/>
                      <a:ext cx="5648325" cy="2724150"/>
                    </a:xfrm>
                    <a:prstGeom prst="rect">
                      <a:avLst/>
                    </a:prstGeom>
                    <a:noFill/>
                    <a:ln w="9525">
                      <a:noFill/>
                      <a:miter lim="800000"/>
                      <a:headEnd/>
                      <a:tailEnd/>
                    </a:ln>
                  </pic:spPr>
                </pic:pic>
              </a:graphicData>
            </a:graphic>
          </wp:inline>
        </w:drawing>
      </w:r>
    </w:p>
    <w:p w:rsidR="00607994" w:rsidRPr="00607994" w:rsidRDefault="00607994" w:rsidP="00607994">
      <w:pPr>
        <w:pStyle w:val="Caption"/>
        <w:spacing w:after="0"/>
        <w:jc w:val="center"/>
        <w:rPr>
          <w:rFonts w:cs="Calibri"/>
          <w:b w:val="0"/>
          <w:color w:val="000000"/>
          <w:sz w:val="20"/>
          <w:szCs w:val="20"/>
        </w:rPr>
      </w:pPr>
      <w:bookmarkStart w:id="358" w:name="_Toc383179538"/>
      <w:bookmarkStart w:id="359" w:name="_Toc393011962"/>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75</w:t>
      </w:r>
      <w:r w:rsidR="00F8171D" w:rsidRPr="00607994">
        <w:rPr>
          <w:rFonts w:cs="Calibri"/>
          <w:b w:val="0"/>
          <w:color w:val="000000"/>
          <w:sz w:val="20"/>
        </w:rPr>
        <w:fldChar w:fldCharType="end"/>
      </w:r>
      <w:r w:rsidRPr="00607994">
        <w:rPr>
          <w:rFonts w:cs="Calibri"/>
          <w:b w:val="0"/>
          <w:color w:val="000000"/>
          <w:sz w:val="20"/>
        </w:rPr>
        <w:t>. Appearance of Elementary school "Laza Lazarević“</w:t>
      </w:r>
      <w:bookmarkEnd w:id="358"/>
      <w:bookmarkEnd w:id="359"/>
    </w:p>
    <w:p w:rsidR="00607994" w:rsidRPr="00607994" w:rsidRDefault="00607994" w:rsidP="00607994">
      <w:pPr>
        <w:spacing w:after="0"/>
        <w:rPr>
          <w:rFonts w:cs="Calibri"/>
        </w:rPr>
      </w:pPr>
      <w:r w:rsidRPr="00607994">
        <w:rPr>
          <w:rFonts w:cs="Calibri"/>
        </w:rPr>
        <w:t>Details about the building:</w:t>
      </w:r>
    </w:p>
    <w:p w:rsidR="00607994" w:rsidRPr="00E536C4" w:rsidRDefault="00607994" w:rsidP="00E536C4">
      <w:pPr>
        <w:spacing w:after="0" w:line="240" w:lineRule="auto"/>
        <w:rPr>
          <w:rFonts w:cs="Calibri"/>
          <w:sz w:val="16"/>
          <w:szCs w:val="16"/>
        </w:rPr>
      </w:pPr>
    </w:p>
    <w:p w:rsidR="00607994" w:rsidRPr="00607994" w:rsidRDefault="00607994" w:rsidP="00607994">
      <w:pPr>
        <w:spacing w:after="0"/>
        <w:rPr>
          <w:rFonts w:cs="Calibri"/>
        </w:rPr>
      </w:pPr>
      <w:r w:rsidRPr="00607994">
        <w:rPr>
          <w:rFonts w:cs="Calibri"/>
        </w:rPr>
        <w:t>Building 1:</w:t>
      </w:r>
      <w:r w:rsidRPr="00607994">
        <w:rPr>
          <w:rFonts w:cs="Calibri"/>
        </w:rPr>
        <w:tab/>
      </w:r>
      <m:oMath>
        <m:sSub>
          <m:sSubPr>
            <m:ctrlPr>
              <w:rPr>
                <w:rFonts w:ascii="Cambria Math" w:hAnsi="Cambria Math" w:cs="Cambria"/>
                <w:i/>
                <w:lang w:val="hr-BA"/>
              </w:rPr>
            </m:ctrlPr>
          </m:sSubPr>
          <m:e>
            <m:r>
              <w:rPr>
                <w:rFonts w:ascii="Cambria Math" w:hAnsi="Cambria Math" w:cs="Cambria"/>
                <w:lang w:val="hr-BA"/>
              </w:rPr>
              <m:t>P</m:t>
            </m:r>
          </m:e>
          <m:sub>
            <m:r>
              <w:rPr>
                <w:rFonts w:ascii="Cambria Math" w:hAnsi="Cambria Math" w:cs="Cambria"/>
                <w:lang w:val="hr-BA"/>
              </w:rPr>
              <m:t>1</m:t>
            </m:r>
          </m:sub>
        </m:sSub>
        <m:r>
          <w:rPr>
            <w:rFonts w:ascii="Cambria Math" w:hAnsi="Cambria Math" w:cs="Cambria"/>
            <w:lang w:val="hr-BA"/>
          </w:rPr>
          <m:t xml:space="preserve">=220 </m:t>
        </m:r>
        <m:sSup>
          <m:sSupPr>
            <m:ctrlPr>
              <w:rPr>
                <w:rFonts w:ascii="Cambria Math" w:hAnsi="Cambria Math" w:cs="Cambria"/>
                <w:lang w:val="hr-BA"/>
              </w:rPr>
            </m:ctrlPr>
          </m:sSupPr>
          <m:e>
            <m:r>
              <m:rPr>
                <m:sty m:val="p"/>
              </m:rPr>
              <w:rPr>
                <w:rFonts w:ascii="Cambria Math" w:hAnsi="Cambria Math" w:cs="Cambria"/>
                <w:lang w:val="hr-BA"/>
              </w:rPr>
              <m:t>m</m:t>
            </m:r>
          </m:e>
          <m:sup>
            <m:r>
              <m:rPr>
                <m:sty m:val="p"/>
              </m:rPr>
              <w:rPr>
                <w:rFonts w:ascii="Cambria Math" w:hAnsi="Cambria Math" w:cs="Cambria"/>
                <w:lang w:val="hr-BA"/>
              </w:rPr>
              <m:t>2</m:t>
            </m:r>
          </m:sup>
        </m:sSup>
      </m:oMath>
      <w:r w:rsidRPr="00607994">
        <w:rPr>
          <w:rFonts w:cs="Calibri"/>
        </w:rPr>
        <w:t>,</w:t>
      </w:r>
      <w:r w:rsidRPr="00607994">
        <w:rPr>
          <w:rFonts w:cs="Calibri"/>
        </w:rPr>
        <w:tab/>
        <w:t>pitched roof, slope angle of 20°, tiles</w:t>
      </w:r>
    </w:p>
    <w:p w:rsidR="00607994" w:rsidRPr="00607994" w:rsidRDefault="00607994" w:rsidP="00607994">
      <w:pPr>
        <w:spacing w:after="0"/>
        <w:rPr>
          <w:rFonts w:cs="Calibri"/>
        </w:rPr>
      </w:pPr>
      <w:r w:rsidRPr="00607994">
        <w:rPr>
          <w:rFonts w:cs="Calibri"/>
        </w:rPr>
        <w:tab/>
      </w:r>
      <w:r w:rsidRPr="00607994">
        <w:rPr>
          <w:rFonts w:cs="Calibri"/>
        </w:rPr>
        <w:tab/>
        <w:t>deviation of the building position from direction east-west is 4.3°</w:t>
      </w:r>
    </w:p>
    <w:p w:rsidR="00607994" w:rsidRPr="00607994" w:rsidRDefault="00607994" w:rsidP="00E6519B">
      <w:pPr>
        <w:pStyle w:val="Heading4"/>
        <w:spacing w:line="360" w:lineRule="auto"/>
        <w:rPr>
          <w:rFonts w:ascii="Calibri" w:hAnsi="Calibri" w:cs="Calibri"/>
          <w:b w:val="0"/>
          <w:color w:val="000000"/>
        </w:rPr>
      </w:pPr>
      <w:r w:rsidRPr="00607994">
        <w:rPr>
          <w:rFonts w:ascii="Calibri" w:hAnsi="Calibri" w:cs="Calibri"/>
          <w:b w:val="0"/>
          <w:color w:val="000000"/>
        </w:rPr>
        <w:lastRenderedPageBreak/>
        <w:t>Elementary school "Nikola Tesla" Dublje</w:t>
      </w:r>
    </w:p>
    <w:p w:rsidR="00607994" w:rsidRPr="00607994" w:rsidRDefault="00607994" w:rsidP="00607994">
      <w:pPr>
        <w:spacing w:after="0"/>
        <w:jc w:val="both"/>
        <w:rPr>
          <w:rFonts w:cs="Calibri"/>
        </w:rPr>
      </w:pPr>
      <w:r w:rsidRPr="00607994">
        <w:rPr>
          <w:rFonts w:cs="Calibri"/>
        </w:rPr>
        <w:t>Elementary school "Nikola Tesla" is located at the following address: Đenerala Draže Mihajlovića 8, in Dublje near Bogatić. The school was founded in 1865. For a long time, the school had only one combined class, but it was expanded and in 1951 it became eight-year elementary school. The school has satisfying professional staff, long tradition and excellent results of students in education and extra-curricular activities. It has 8 classrooms, an IT room with 25 computers, a room for pre-school education (inside building 1), a gym (building 2) and a sports training ground.</w:t>
      </w:r>
    </w:p>
    <w:p w:rsidR="00607994" w:rsidRPr="00E6519B" w:rsidRDefault="00607994" w:rsidP="00E6519B">
      <w:pPr>
        <w:spacing w:after="0" w:line="240" w:lineRule="auto"/>
        <w:jc w:val="both"/>
        <w:rPr>
          <w:rFonts w:cs="Calibri"/>
          <w:sz w:val="16"/>
          <w:szCs w:val="16"/>
        </w:rPr>
      </w:pPr>
    </w:p>
    <w:p w:rsidR="00607994" w:rsidRPr="00607994" w:rsidRDefault="00F8171D" w:rsidP="00607994">
      <w:pPr>
        <w:spacing w:after="0"/>
        <w:rPr>
          <w:rFonts w:cs="Calibri"/>
          <w:color w:val="404040"/>
        </w:rPr>
      </w:pPr>
      <w:r w:rsidRPr="00F8171D">
        <w:rPr>
          <w:rFonts w:cs="Calibri"/>
        </w:rPr>
        <w:pict>
          <v:shape id="_x0000_s1051" type="#_x0000_t202" style="position:absolute;margin-left:240.6pt;margin-top:149.25pt;width:18.75pt;height:18.75pt;z-index:25167820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" filled="f" stroked="f">
            <v:textbox style="mso-next-textbox:#_x0000_s1051">
              <w:txbxContent>
                <w:p w:rsidR="00B704B8" w:rsidRPr="00C4760C" w:rsidRDefault="00B704B8" w:rsidP="00607994">
                  <w:pPr>
                    <w:rPr>
                      <w:b/>
                      <w:color w:val="FF0000"/>
                    </w:rPr>
                  </w:pPr>
                  <w:r>
                    <w:rPr>
                      <w:b/>
                      <w:color w:val="FF0000"/>
                    </w:rPr>
                    <w:t>1</w:t>
                  </w:r>
                </w:p>
              </w:txbxContent>
            </v:textbox>
          </v:shape>
        </w:pict>
      </w:r>
      <w:r w:rsidRPr="00F8171D">
        <w:rPr>
          <w:rFonts w:cs="Calibri"/>
        </w:rPr>
        <w:pict>
          <v:shape id="_x0000_s1050" type="#_x0000_t202" style="position:absolute;margin-left:220.35pt;margin-top:120pt;width:18.75pt;height:18.75pt;z-index:25167923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" filled="f" stroked="f">
            <v:textbox style="mso-next-textbox:#_x0000_s1050">
              <w:txbxContent>
                <w:p w:rsidR="00B704B8" w:rsidRPr="00C4760C" w:rsidRDefault="00B704B8" w:rsidP="00607994">
                  <w:pPr>
                    <w:rPr>
                      <w:b/>
                      <w:color w:val="FF0000"/>
                    </w:rPr>
                  </w:pPr>
                  <w:r>
                    <w:rPr>
                      <w:b/>
                      <w:color w:val="FF0000"/>
                    </w:rPr>
                    <w:t>2</w:t>
                  </w:r>
                </w:p>
              </w:txbxContent>
            </v:textbox>
          </v:shape>
        </w:pict>
      </w:r>
      <w:r w:rsidRPr="00F8171D">
        <w:rPr>
          <w:rFonts w:cs="Calibri"/>
        </w:rPr>
        <w:pict>
          <v:shape id="Freeform 117" o:spid="_x0000_s1049" style="position:absolute;margin-left:177.35pt;margin-top:107.9pt;width:108.75pt;height:100.5pt;z-index:251677184;visibility:visible;mso-wrap-style:square;mso-wrap-distance-left:9pt;mso-wrap-distance-top:0;mso-wrap-distance-right:9pt;mso-wrap-distance-bottom:0;mso-position-horizontal:absolute;mso-position-horizontal-relative:text;mso-position-vertical:absolute;mso-position-vertical-relative:text;v-text-anchor:middle" coordsize="1381125,127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" path="m66675,304800r247650,19050l314325,504825r228600,9525l571500,,790575,9525,752475,533400r342900,19050l1114425,361950r266700,19050l1295400,1276350r-219075,-19050l1114425,828675,304800,762000r-28575,438150l,1181100,66675,304800xe" filled="f" strokecolor="red" strokeweight="2pt">
            <v:path arrowok="t" o:connecttype="custom" o:connectlocs="66675,304800;314325,323850;314325,504825;542925,514350;571500,0;790575,9525;752475,533400;1095375,552450;1114425,361950;1381125,381000;1295400,1276350;1076325,1257300;1114425,828675;304800,762000;276225,1200150;0,1181100;66675,304800" o:connectangles="0,0,0,0,0,0,0,0,0,0,0,0,0,0,0,0,0"/>
          </v:shape>
        </w:pict>
      </w:r>
      <w:r w:rsidR="00CE2418">
        <w:rPr>
          <w:rFonts w:cs="Calibri"/>
          <w:noProof/>
          <w:color w:val="404040"/>
          <w:lang w:val="en-US" w:eastAsia="en-US"/>
        </w:rPr>
        <w:drawing>
          <wp:inline distT="0" distB="0" distL="0" distR="0">
            <wp:extent cx="5753100" cy="4305300"/>
            <wp:effectExtent l="19050" t="0" r="0" b="0"/>
            <wp:docPr id="112"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96" cstate="print"/>
                    <a:srcRect/>
                    <a:stretch>
                      <a:fillRect/>
                    </a:stretch>
                  </pic:blipFill>
                  <pic:spPr bwMode="auto">
                    <a:xfrm>
                      <a:off x="0" y="0"/>
                      <a:ext cx="5753100" cy="4305300"/>
                    </a:xfrm>
                    <a:prstGeom prst="rect">
                      <a:avLst/>
                    </a:prstGeom>
                    <a:noFill/>
                    <a:ln w="9525">
                      <a:noFill/>
                      <a:miter lim="800000"/>
                      <a:headEnd/>
                      <a:tailEnd/>
                    </a:ln>
                  </pic:spPr>
                </pic:pic>
              </a:graphicData>
            </a:graphic>
          </wp:inline>
        </w:drawing>
      </w:r>
    </w:p>
    <w:p w:rsidR="00607994" w:rsidRPr="00607994" w:rsidRDefault="00607994" w:rsidP="00607994">
      <w:pPr>
        <w:pStyle w:val="Caption"/>
        <w:jc w:val="center"/>
        <w:rPr>
          <w:rFonts w:cs="Calibri"/>
          <w:b w:val="0"/>
          <w:color w:val="000000"/>
          <w:sz w:val="20"/>
          <w:szCs w:val="20"/>
        </w:rPr>
      </w:pPr>
      <w:bookmarkStart w:id="360" w:name="_Toc383179539"/>
      <w:bookmarkStart w:id="361" w:name="_Toc393011963"/>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76</w:t>
      </w:r>
      <w:r w:rsidR="00F8171D" w:rsidRPr="00607994">
        <w:rPr>
          <w:rFonts w:cs="Calibri"/>
          <w:b w:val="0"/>
          <w:color w:val="000000"/>
          <w:sz w:val="20"/>
        </w:rPr>
        <w:fldChar w:fldCharType="end"/>
      </w:r>
      <w:r w:rsidRPr="00607994">
        <w:rPr>
          <w:rFonts w:cs="Calibri"/>
          <w:b w:val="0"/>
          <w:color w:val="000000"/>
          <w:sz w:val="20"/>
        </w:rPr>
        <w:t>. Map of location of Elementary school "Nikola Tesla“</w:t>
      </w:r>
      <w:bookmarkEnd w:id="360"/>
      <w:bookmarkEnd w:id="361"/>
    </w:p>
    <w:p w:rsidR="00607994" w:rsidRPr="00607994" w:rsidRDefault="00607994" w:rsidP="00607994">
      <w:pPr>
        <w:spacing w:after="0"/>
        <w:rPr>
          <w:rFonts w:cs="Calibri"/>
        </w:rPr>
      </w:pPr>
      <w:r w:rsidRPr="00607994">
        <w:rPr>
          <w:rFonts w:cs="Calibri"/>
        </w:rPr>
        <w:t>Details about the buildings:</w:t>
      </w:r>
    </w:p>
    <w:p w:rsidR="00607994" w:rsidRPr="00E6519B" w:rsidRDefault="00607994" w:rsidP="00E6519B">
      <w:pPr>
        <w:spacing w:after="0" w:line="240" w:lineRule="auto"/>
        <w:rPr>
          <w:rFonts w:cs="Calibri"/>
          <w:sz w:val="12"/>
          <w:szCs w:val="12"/>
        </w:rPr>
      </w:pPr>
    </w:p>
    <w:p w:rsidR="00607994" w:rsidRPr="00607994" w:rsidRDefault="00607994" w:rsidP="00607994">
      <w:pPr>
        <w:spacing w:after="0"/>
        <w:rPr>
          <w:rFonts w:cs="Calibri"/>
        </w:rPr>
      </w:pPr>
      <w:r w:rsidRPr="00607994">
        <w:rPr>
          <w:rFonts w:cs="Calibri"/>
        </w:rPr>
        <w:t>Building 1:</w:t>
      </w:r>
      <w:r w:rsidRPr="00607994">
        <w:rPr>
          <w:rFonts w:cs="Calibri"/>
        </w:rPr>
        <w:tab/>
      </w:r>
      <m:oMath>
        <m:sSub>
          <m:sSubPr>
            <m:ctrlPr>
              <w:rPr>
                <w:rFonts w:ascii="Cambria Math" w:hAnsi="Cambria Math" w:cs="Cambria"/>
                <w:i/>
                <w:lang w:val="hr-BA"/>
              </w:rPr>
            </m:ctrlPr>
          </m:sSubPr>
          <m:e>
            <m:r>
              <w:rPr>
                <w:rFonts w:ascii="Cambria Math" w:hAnsi="Cambria Math" w:cs="Cambria"/>
                <w:lang w:val="hr-BA"/>
              </w:rPr>
              <m:t>P</m:t>
            </m:r>
          </m:e>
          <m:sub>
            <m:r>
              <w:rPr>
                <w:rFonts w:ascii="Cambria Math" w:hAnsi="Cambria Math" w:cs="Cambria"/>
                <w:lang w:val="hr-BA"/>
              </w:rPr>
              <m:t>1</m:t>
            </m:r>
          </m:sub>
        </m:sSub>
        <m:r>
          <w:rPr>
            <w:rFonts w:ascii="Cambria Math" w:hAnsi="Cambria Math" w:cs="Cambria"/>
            <w:lang w:val="hr-BA"/>
          </w:rPr>
          <m:t xml:space="preserve">=960 </m:t>
        </m:r>
        <m:sSup>
          <m:sSupPr>
            <m:ctrlPr>
              <w:rPr>
                <w:rFonts w:ascii="Cambria Math" w:hAnsi="Cambria Math" w:cs="Cambria"/>
                <w:lang w:val="hr-BA"/>
              </w:rPr>
            </m:ctrlPr>
          </m:sSupPr>
          <m:e>
            <m:r>
              <m:rPr>
                <m:sty m:val="p"/>
              </m:rPr>
              <w:rPr>
                <w:rFonts w:ascii="Cambria Math" w:hAnsi="Cambria Math" w:cs="Cambria"/>
                <w:lang w:val="hr-BA"/>
              </w:rPr>
              <m:t>m</m:t>
            </m:r>
          </m:e>
          <m:sup>
            <m:r>
              <m:rPr>
                <m:sty m:val="p"/>
              </m:rPr>
              <w:rPr>
                <w:rFonts w:ascii="Cambria Math" w:hAnsi="Cambria Math" w:cs="Cambria"/>
                <w:lang w:val="hr-BA"/>
              </w:rPr>
              <m:t>2</m:t>
            </m:r>
          </m:sup>
        </m:sSup>
      </m:oMath>
      <w:r w:rsidRPr="00607994">
        <w:rPr>
          <w:rFonts w:cs="Calibri"/>
        </w:rPr>
        <w:t>,</w:t>
      </w:r>
      <w:r w:rsidRPr="00607994">
        <w:rPr>
          <w:rFonts w:cs="Calibri"/>
        </w:rPr>
        <w:tab/>
        <w:t>pitched roof, slope angle of 25°, tiles</w:t>
      </w:r>
    </w:p>
    <w:p w:rsidR="00607994" w:rsidRPr="00607994" w:rsidRDefault="00607994" w:rsidP="00607994">
      <w:pPr>
        <w:spacing w:after="0"/>
        <w:rPr>
          <w:rFonts w:cs="Calibri"/>
        </w:rPr>
      </w:pPr>
      <w:r w:rsidRPr="00607994">
        <w:rPr>
          <w:rFonts w:cs="Calibri"/>
        </w:rPr>
        <w:tab/>
      </w:r>
      <w:r w:rsidRPr="00607994">
        <w:rPr>
          <w:rFonts w:cs="Calibri"/>
        </w:rPr>
        <w:tab/>
        <w:t>deviation of the building position from direction east-west is 3.8°</w:t>
      </w:r>
    </w:p>
    <w:p w:rsidR="00607994" w:rsidRPr="00E6519B" w:rsidRDefault="00607994" w:rsidP="00E6519B">
      <w:pPr>
        <w:spacing w:after="0" w:line="240" w:lineRule="auto"/>
        <w:rPr>
          <w:rFonts w:cs="Calibri"/>
          <w:sz w:val="12"/>
          <w:szCs w:val="12"/>
        </w:rPr>
      </w:pPr>
    </w:p>
    <w:p w:rsidR="00607994" w:rsidRPr="00607994" w:rsidRDefault="00607994" w:rsidP="00607994">
      <w:pPr>
        <w:spacing w:after="0"/>
        <w:rPr>
          <w:rFonts w:cs="Calibri"/>
        </w:rPr>
      </w:pPr>
      <w:r w:rsidRPr="00607994">
        <w:rPr>
          <w:rFonts w:cs="Calibri"/>
        </w:rPr>
        <w:t>Building 2:</w:t>
      </w:r>
      <w:r w:rsidRPr="00607994">
        <w:rPr>
          <w:rFonts w:cs="Calibri"/>
        </w:rPr>
        <w:tab/>
      </w:r>
      <m:oMath>
        <m:sSub>
          <m:sSubPr>
            <m:ctrlPr>
              <w:rPr>
                <w:rFonts w:ascii="Cambria Math" w:hAnsi="Cambria Math" w:cs="Cambria"/>
                <w:i/>
                <w:lang w:val="hr-BA"/>
              </w:rPr>
            </m:ctrlPr>
          </m:sSubPr>
          <m:e>
            <m:r>
              <w:rPr>
                <w:rFonts w:ascii="Cambria Math" w:hAnsi="Cambria Math" w:cs="Cambria"/>
                <w:lang w:val="hr-BA"/>
              </w:rPr>
              <m:t>P</m:t>
            </m:r>
          </m:e>
          <m:sub>
            <m:r>
              <w:rPr>
                <w:rFonts w:ascii="Cambria Math" w:hAnsi="Cambria Math" w:cs="Cambria"/>
                <w:lang w:val="hr-BA"/>
              </w:rPr>
              <m:t>2</m:t>
            </m:r>
          </m:sub>
        </m:sSub>
        <m:r>
          <w:rPr>
            <w:rFonts w:ascii="Cambria Math" w:hAnsi="Cambria Math" w:cs="Cambria"/>
            <w:lang w:val="hr-BA"/>
          </w:rPr>
          <m:t xml:space="preserve">=145 </m:t>
        </m:r>
        <m:sSup>
          <m:sSupPr>
            <m:ctrlPr>
              <w:rPr>
                <w:rFonts w:ascii="Cambria Math" w:hAnsi="Cambria Math" w:cs="Cambria"/>
                <w:lang w:val="hr-BA"/>
              </w:rPr>
            </m:ctrlPr>
          </m:sSupPr>
          <m:e>
            <m:r>
              <m:rPr>
                <m:sty m:val="p"/>
              </m:rPr>
              <w:rPr>
                <w:rFonts w:ascii="Cambria Math" w:hAnsi="Cambria Math" w:cs="Cambria"/>
                <w:lang w:val="hr-BA"/>
              </w:rPr>
              <m:t>m</m:t>
            </m:r>
          </m:e>
          <m:sup>
            <m:r>
              <m:rPr>
                <m:sty m:val="p"/>
              </m:rPr>
              <w:rPr>
                <w:rFonts w:ascii="Cambria Math" w:hAnsi="Cambria Math" w:cs="Cambria"/>
                <w:lang w:val="hr-BA"/>
              </w:rPr>
              <m:t>2</m:t>
            </m:r>
          </m:sup>
        </m:sSup>
      </m:oMath>
      <w:r w:rsidRPr="00607994">
        <w:rPr>
          <w:rFonts w:cs="Calibri"/>
        </w:rPr>
        <w:t>,</w:t>
      </w:r>
      <w:r w:rsidRPr="00607994">
        <w:rPr>
          <w:rFonts w:cs="Calibri"/>
        </w:rPr>
        <w:tab/>
        <w:t>roof pitched towards west, slope angle of 5°, sheet-covered</w:t>
      </w:r>
    </w:p>
    <w:p w:rsidR="00607994" w:rsidRPr="00607994" w:rsidRDefault="00607994" w:rsidP="00607994">
      <w:pPr>
        <w:spacing w:after="0"/>
        <w:rPr>
          <w:rFonts w:cs="Calibri"/>
        </w:rPr>
      </w:pPr>
      <w:r w:rsidRPr="00607994">
        <w:rPr>
          <w:rFonts w:cs="Calibri"/>
        </w:rPr>
        <w:tab/>
      </w:r>
      <w:r w:rsidRPr="00607994">
        <w:rPr>
          <w:rFonts w:cs="Calibri"/>
        </w:rPr>
        <w:tab/>
        <w:t>deviation of the building position from direction north-south is 3.8°</w:t>
      </w:r>
    </w:p>
    <w:p w:rsidR="00607994" w:rsidRPr="00E6519B" w:rsidRDefault="00607994" w:rsidP="00E6519B">
      <w:pPr>
        <w:spacing w:after="0" w:line="240" w:lineRule="auto"/>
        <w:rPr>
          <w:rFonts w:cs="Calibri"/>
          <w:color w:val="404040"/>
          <w:sz w:val="16"/>
          <w:szCs w:val="16"/>
        </w:rPr>
      </w:pPr>
    </w:p>
    <w:p w:rsidR="00607994" w:rsidRPr="00607994" w:rsidRDefault="00F8171D" w:rsidP="00607994">
      <w:pPr>
        <w:spacing w:after="0"/>
        <w:rPr>
          <w:rFonts w:cs="Calibri"/>
          <w:color w:val="404040"/>
        </w:rPr>
      </w:pPr>
      <w:r w:rsidRPr="00F8171D">
        <w:rPr>
          <w:rFonts w:cs="Calibri"/>
        </w:rPr>
        <w:lastRenderedPageBreak/>
        <w:pict>
          <v:shape id="_x0000_s1048" type="#_x0000_t202" style="position:absolute;margin-left:235.1pt;margin-top:14.95pt;width:60.75pt;height:22.5pt;z-index:25168128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" filled="f" stroked="f">
            <v:textbox style="mso-next-textbox:#_x0000_s1048">
              <w:txbxContent>
                <w:p w:rsidR="00B704B8" w:rsidRPr="00C4760C" w:rsidRDefault="00B704B8" w:rsidP="00607994">
                  <w:pPr>
                    <w:rPr>
                      <w:b/>
                    </w:rPr>
                  </w:pPr>
                  <w:r>
                    <w:rPr>
                      <w:b/>
                    </w:rPr>
                    <w:t>Building 1</w:t>
                  </w:r>
                </w:p>
              </w:txbxContent>
            </v:textbox>
          </v:shape>
        </w:pict>
      </w:r>
      <w:r w:rsidR="00CE2418">
        <w:rPr>
          <w:rFonts w:cs="Calibri"/>
          <w:noProof/>
          <w:color w:val="404040"/>
          <w:lang w:val="en-US" w:eastAsia="en-US"/>
        </w:rPr>
        <w:drawing>
          <wp:inline distT="0" distB="0" distL="0" distR="0">
            <wp:extent cx="5762625" cy="1438275"/>
            <wp:effectExtent l="19050" t="0" r="9525" b="0"/>
            <wp:docPr id="117" name="Picture 122" descr="D:\Documents\Enova d.o.o\Studije razno\Solarna energija Bijeljina-Bogatić\Bijeljina-Bogatić\101_2786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D:\Documents\Enova d.o.o\Studije razno\Solarna energija Bijeljina-Bogatić\Bijeljina-Bogatić\101_2786_1.jpg"/>
                    <pic:cNvPicPr>
                      <a:picLocks noChangeAspect="1" noChangeArrowheads="1"/>
                    </pic:cNvPicPr>
                  </pic:nvPicPr>
                  <pic:blipFill>
                    <a:blip r:embed="rId97" cstate="print"/>
                    <a:srcRect/>
                    <a:stretch>
                      <a:fillRect/>
                    </a:stretch>
                  </pic:blipFill>
                  <pic:spPr bwMode="auto">
                    <a:xfrm>
                      <a:off x="0" y="0"/>
                      <a:ext cx="5762625" cy="1438275"/>
                    </a:xfrm>
                    <a:prstGeom prst="rect">
                      <a:avLst/>
                    </a:prstGeom>
                    <a:noFill/>
                    <a:ln w="9525">
                      <a:noFill/>
                      <a:miter lim="800000"/>
                      <a:headEnd/>
                      <a:tailEnd/>
                    </a:ln>
                  </pic:spPr>
                </pic:pic>
              </a:graphicData>
            </a:graphic>
          </wp:inline>
        </w:drawing>
      </w:r>
    </w:p>
    <w:p w:rsidR="00607994" w:rsidRPr="00607994" w:rsidRDefault="00F8171D" w:rsidP="00607994">
      <w:pPr>
        <w:spacing w:after="0"/>
        <w:rPr>
          <w:rFonts w:cs="Calibri"/>
          <w:color w:val="404040"/>
        </w:rPr>
      </w:pPr>
      <w:r w:rsidRPr="00F8171D">
        <w:rPr>
          <w:rFonts w:cs="Calibri"/>
        </w:rPr>
        <w:pict>
          <v:shape id="_x0000_s1047" type="#_x0000_t202" style="position:absolute;margin-left:319.85pt;margin-top:53.45pt;width:60.75pt;height:22.5pt;z-index:2516802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" filled="f" stroked="f">
            <v:textbox style="mso-next-textbox:#_x0000_s1047">
              <w:txbxContent>
                <w:p w:rsidR="00B704B8" w:rsidRPr="00C4760C" w:rsidRDefault="00B704B8" w:rsidP="00607994">
                  <w:pPr>
                    <w:rPr>
                      <w:b/>
                    </w:rPr>
                  </w:pPr>
                  <w:r>
                    <w:rPr>
                      <w:b/>
                    </w:rPr>
                    <w:t>Building 2</w:t>
                  </w:r>
                </w:p>
              </w:txbxContent>
            </v:textbox>
          </v:shape>
        </w:pict>
      </w:r>
      <w:r w:rsidRPr="00F8171D">
        <w:rPr>
          <w:rFonts w:cs="Calibri"/>
        </w:rPr>
        <w:pict>
          <v:shape id="_x0000_s1046" type="#_x0000_t202" style="position:absolute;margin-left:42.35pt;margin-top:98.45pt;width:60.75pt;height:22.5pt;z-index:25168230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" filled="f" stroked="f">
            <v:textbox style="mso-next-textbox:#_x0000_s1046">
              <w:txbxContent>
                <w:p w:rsidR="00B704B8" w:rsidRPr="00C4760C" w:rsidRDefault="00B704B8" w:rsidP="00607994">
                  <w:pPr>
                    <w:rPr>
                      <w:b/>
                    </w:rPr>
                  </w:pPr>
                  <w:r>
                    <w:rPr>
                      <w:b/>
                    </w:rPr>
                    <w:t>Building 1</w:t>
                  </w:r>
                </w:p>
              </w:txbxContent>
            </v:textbox>
          </v:shape>
        </w:pict>
      </w:r>
      <w:r w:rsidR="00CE2418">
        <w:rPr>
          <w:rFonts w:cs="Calibri"/>
          <w:noProof/>
          <w:color w:val="404040"/>
          <w:lang w:val="en-US" w:eastAsia="en-US"/>
        </w:rPr>
        <w:drawing>
          <wp:inline distT="0" distB="0" distL="0" distR="0">
            <wp:extent cx="3086100" cy="2152650"/>
            <wp:effectExtent l="19050" t="0" r="0" b="0"/>
            <wp:docPr id="118" name="Picture 123" descr="D:\Documents\Enova d.o.o\Studije razno\Solarna energija Bijeljina-Bogatić\Bijeljina-Bogatić\101_28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D:\Documents\Enova d.o.o\Studije razno\Solarna energija Bijeljina-Bogatić\Bijeljina-Bogatić\101_2803.JPG"/>
                    <pic:cNvPicPr>
                      <a:picLocks noChangeAspect="1" noChangeArrowheads="1"/>
                    </pic:cNvPicPr>
                  </pic:nvPicPr>
                  <pic:blipFill>
                    <a:blip r:embed="rId98" cstate="print"/>
                    <a:srcRect l="992" r="41518"/>
                    <a:stretch>
                      <a:fillRect/>
                    </a:stretch>
                  </pic:blipFill>
                  <pic:spPr bwMode="auto">
                    <a:xfrm>
                      <a:off x="0" y="0"/>
                      <a:ext cx="3086100" cy="2152650"/>
                    </a:xfrm>
                    <a:prstGeom prst="rect">
                      <a:avLst/>
                    </a:prstGeom>
                    <a:noFill/>
                    <a:ln w="9525">
                      <a:noFill/>
                      <a:miter lim="800000"/>
                      <a:headEnd/>
                      <a:tailEnd/>
                    </a:ln>
                  </pic:spPr>
                </pic:pic>
              </a:graphicData>
            </a:graphic>
          </wp:inline>
        </w:drawing>
      </w:r>
      <w:r w:rsidR="00607994" w:rsidRPr="00607994">
        <w:rPr>
          <w:rFonts w:cs="Calibri"/>
          <w:color w:val="404040"/>
        </w:rPr>
        <w:t xml:space="preserve"> </w:t>
      </w:r>
      <w:r w:rsidR="00CE2418">
        <w:rPr>
          <w:rFonts w:cs="Calibri"/>
          <w:noProof/>
          <w:color w:val="404040"/>
          <w:lang w:val="en-US" w:eastAsia="en-US"/>
        </w:rPr>
        <w:drawing>
          <wp:inline distT="0" distB="0" distL="0" distR="0">
            <wp:extent cx="2562225" cy="2057400"/>
            <wp:effectExtent l="19050" t="0" r="9525" b="0"/>
            <wp:docPr id="119" name="Picture 124" descr="D:\Documents\Enova d.o.o\Studije razno\Solarna energija Bijeljina-Bogatić\Bijeljina-Bogatić\101_28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D:\Documents\Enova d.o.o\Studije razno\Solarna energija Bijeljina-Bogatić\Bijeljina-Bogatić\101_2801.JPG"/>
                    <pic:cNvPicPr>
                      <a:picLocks noChangeAspect="1" noChangeArrowheads="1"/>
                    </pic:cNvPicPr>
                  </pic:nvPicPr>
                  <pic:blipFill>
                    <a:blip r:embed="rId99" cstate="print"/>
                    <a:srcRect r="6786"/>
                    <a:stretch>
                      <a:fillRect/>
                    </a:stretch>
                  </pic:blipFill>
                  <pic:spPr bwMode="auto">
                    <a:xfrm>
                      <a:off x="0" y="0"/>
                      <a:ext cx="2562225" cy="2057400"/>
                    </a:xfrm>
                    <a:prstGeom prst="rect">
                      <a:avLst/>
                    </a:prstGeom>
                    <a:noFill/>
                    <a:ln w="9525">
                      <a:noFill/>
                      <a:miter lim="800000"/>
                      <a:headEnd/>
                      <a:tailEnd/>
                    </a:ln>
                  </pic:spPr>
                </pic:pic>
              </a:graphicData>
            </a:graphic>
          </wp:inline>
        </w:drawing>
      </w:r>
    </w:p>
    <w:p w:rsidR="00607994" w:rsidRPr="00607994" w:rsidRDefault="00607994" w:rsidP="00607994">
      <w:pPr>
        <w:pStyle w:val="Caption"/>
        <w:spacing w:after="0"/>
        <w:jc w:val="center"/>
        <w:rPr>
          <w:rFonts w:cs="Calibri"/>
          <w:b w:val="0"/>
          <w:color w:val="000000"/>
          <w:sz w:val="20"/>
          <w:szCs w:val="20"/>
        </w:rPr>
      </w:pPr>
      <w:bookmarkStart w:id="362" w:name="_Toc383179540"/>
      <w:bookmarkStart w:id="363" w:name="_Toc393011964"/>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77</w:t>
      </w:r>
      <w:r w:rsidR="00F8171D" w:rsidRPr="00607994">
        <w:rPr>
          <w:rFonts w:cs="Calibri"/>
          <w:b w:val="0"/>
          <w:color w:val="000000"/>
          <w:sz w:val="20"/>
        </w:rPr>
        <w:fldChar w:fldCharType="end"/>
      </w:r>
      <w:r w:rsidRPr="00607994">
        <w:rPr>
          <w:rFonts w:cs="Calibri"/>
          <w:b w:val="0"/>
          <w:color w:val="000000"/>
          <w:sz w:val="20"/>
        </w:rPr>
        <w:t>. Appearance of Elementary school "Nikola Tesla“</w:t>
      </w:r>
      <w:bookmarkEnd w:id="362"/>
      <w:bookmarkEnd w:id="363"/>
    </w:p>
    <w:p w:rsidR="00607994" w:rsidRPr="00607994" w:rsidRDefault="00607994" w:rsidP="001B3C8B">
      <w:pPr>
        <w:pStyle w:val="Heading2"/>
        <w:spacing w:before="0" w:line="240" w:lineRule="auto"/>
        <w:rPr>
          <w:rFonts w:ascii="Calibri" w:hAnsi="Calibri" w:cs="Calibri"/>
          <w:color w:val="000000"/>
          <w:sz w:val="22"/>
        </w:rPr>
      </w:pPr>
      <w:r w:rsidRPr="00607994">
        <w:rPr>
          <w:rFonts w:ascii="Calibri" w:hAnsi="Calibri" w:cs="Calibri"/>
        </w:rPr>
        <w:br w:type="page"/>
      </w:r>
      <w:bookmarkStart w:id="364" w:name="_Toc383179079"/>
      <w:bookmarkStart w:id="365" w:name="_Toc393011796"/>
      <w:r w:rsidRPr="00607994">
        <w:rPr>
          <w:rFonts w:ascii="Calibri" w:hAnsi="Calibri" w:cs="Calibri"/>
          <w:color w:val="000000"/>
          <w:sz w:val="22"/>
        </w:rPr>
        <w:lastRenderedPageBreak/>
        <w:t>Analysis of spatial, location and infrastructure conditions and architectural and construction possibilities for installation of solar systems</w:t>
      </w:r>
      <w:bookmarkEnd w:id="364"/>
      <w:bookmarkEnd w:id="365"/>
    </w:p>
    <w:p w:rsidR="00607994" w:rsidRPr="00607994" w:rsidRDefault="00607994" w:rsidP="00E6519B">
      <w:pPr>
        <w:spacing w:before="240" w:after="0"/>
        <w:jc w:val="both"/>
        <w:rPr>
          <w:rFonts w:cs="Calibri"/>
          <w:color w:val="262626"/>
        </w:rPr>
      </w:pPr>
      <w:r w:rsidRPr="00607994">
        <w:rPr>
          <w:rFonts w:cs="Calibri"/>
          <w:color w:val="262626"/>
        </w:rPr>
        <w:t>For the six buildings that are the subject of the study, an analysis of spatial, location and infrastructure conditions has been done concerning the following aspects:</w:t>
      </w:r>
    </w:p>
    <w:p w:rsidR="00607994" w:rsidRPr="00607994" w:rsidRDefault="00607994" w:rsidP="00607994">
      <w:pPr>
        <w:pStyle w:val="ListParagraph"/>
        <w:numPr>
          <w:ilvl w:val="0"/>
          <w:numId w:val="53"/>
        </w:numPr>
        <w:jc w:val="both"/>
        <w:rPr>
          <w:rFonts w:cs="Calibri"/>
          <w:color w:val="262626"/>
        </w:rPr>
      </w:pPr>
      <w:r w:rsidRPr="00607994">
        <w:rPr>
          <w:rFonts w:cs="Calibri"/>
          <w:color w:val="262626"/>
        </w:rPr>
        <w:t>location of buildings and geographic coordinates,</w:t>
      </w:r>
    </w:p>
    <w:p w:rsidR="00607994" w:rsidRPr="00607994" w:rsidRDefault="00607994" w:rsidP="00607994">
      <w:pPr>
        <w:pStyle w:val="ListParagraph"/>
        <w:numPr>
          <w:ilvl w:val="0"/>
          <w:numId w:val="53"/>
        </w:numPr>
        <w:jc w:val="both"/>
        <w:rPr>
          <w:rFonts w:cs="Calibri"/>
          <w:color w:val="262626"/>
        </w:rPr>
      </w:pPr>
      <w:r w:rsidRPr="00607994">
        <w:rPr>
          <w:rFonts w:cs="Calibri"/>
          <w:color w:val="262626"/>
        </w:rPr>
        <w:t>capacity of buildings,</w:t>
      </w:r>
    </w:p>
    <w:p w:rsidR="00607994" w:rsidRPr="00607994" w:rsidRDefault="00607994" w:rsidP="00607994">
      <w:pPr>
        <w:pStyle w:val="ListParagraph"/>
        <w:numPr>
          <w:ilvl w:val="0"/>
          <w:numId w:val="53"/>
        </w:numPr>
        <w:jc w:val="both"/>
        <w:rPr>
          <w:rFonts w:cs="Calibri"/>
          <w:color w:val="262626"/>
        </w:rPr>
      </w:pPr>
      <w:r w:rsidRPr="00607994">
        <w:rPr>
          <w:rFonts w:cs="Calibri"/>
          <w:color w:val="262626"/>
        </w:rPr>
        <w:t>disposition of the buildings on the lot and closer surroundings,</w:t>
      </w:r>
    </w:p>
    <w:p w:rsidR="00607994" w:rsidRPr="00607994" w:rsidRDefault="00607994" w:rsidP="00607994">
      <w:pPr>
        <w:pStyle w:val="ListParagraph"/>
        <w:numPr>
          <w:ilvl w:val="0"/>
          <w:numId w:val="53"/>
        </w:numPr>
        <w:jc w:val="both"/>
        <w:rPr>
          <w:rFonts w:cs="Calibri"/>
          <w:color w:val="262626"/>
        </w:rPr>
      </w:pPr>
      <w:r w:rsidRPr="00607994">
        <w:rPr>
          <w:rFonts w:cs="Calibri"/>
          <w:color w:val="262626"/>
        </w:rPr>
        <w:t>access to public roads,</w:t>
      </w:r>
    </w:p>
    <w:p w:rsidR="00607994" w:rsidRPr="00607994" w:rsidRDefault="00607994" w:rsidP="00607994">
      <w:pPr>
        <w:pStyle w:val="ListParagraph"/>
        <w:numPr>
          <w:ilvl w:val="0"/>
          <w:numId w:val="53"/>
        </w:numPr>
        <w:jc w:val="both"/>
        <w:rPr>
          <w:rFonts w:cs="Calibri"/>
          <w:color w:val="262626"/>
        </w:rPr>
      </w:pPr>
      <w:r w:rsidRPr="00607994">
        <w:rPr>
          <w:rFonts w:cs="Calibri"/>
          <w:color w:val="262626"/>
        </w:rPr>
        <w:t>method of heating/cooling of buildings and infrastructure condition,</w:t>
      </w:r>
    </w:p>
    <w:p w:rsidR="00607994" w:rsidRPr="00607994" w:rsidRDefault="00607994" w:rsidP="00607994">
      <w:pPr>
        <w:pStyle w:val="ListParagraph"/>
        <w:numPr>
          <w:ilvl w:val="0"/>
          <w:numId w:val="53"/>
        </w:numPr>
        <w:jc w:val="both"/>
        <w:rPr>
          <w:rFonts w:cs="Calibri"/>
          <w:color w:val="262626"/>
        </w:rPr>
      </w:pPr>
      <w:r w:rsidRPr="00607994">
        <w:rPr>
          <w:rFonts w:cs="Calibri"/>
          <w:color w:val="262626"/>
        </w:rPr>
        <w:t>conditions for connection to the electricity grid.</w:t>
      </w:r>
    </w:p>
    <w:p w:rsidR="00607994" w:rsidRPr="00607994" w:rsidRDefault="00CE2418" w:rsidP="00607994">
      <w:pPr>
        <w:spacing w:after="0"/>
        <w:jc w:val="both"/>
        <w:rPr>
          <w:rFonts w:cs="Calibri"/>
          <w:color w:val="262626"/>
        </w:rPr>
      </w:pPr>
      <w:r>
        <w:rPr>
          <w:rFonts w:cs="Calibri"/>
          <w:noProof/>
          <w:color w:val="262626"/>
          <w:lang w:val="en-US" w:eastAsia="en-US"/>
        </w:rPr>
        <w:drawing>
          <wp:inline distT="0" distB="0" distL="0" distR="0">
            <wp:extent cx="5762625" cy="3848100"/>
            <wp:effectExtent l="19050" t="0" r="9525" b="0"/>
            <wp:docPr id="12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0" cstate="print"/>
                    <a:srcRect/>
                    <a:stretch>
                      <a:fillRect/>
                    </a:stretch>
                  </pic:blipFill>
                  <pic:spPr bwMode="auto">
                    <a:xfrm>
                      <a:off x="0" y="0"/>
                      <a:ext cx="5762625" cy="3848100"/>
                    </a:xfrm>
                    <a:prstGeom prst="rect">
                      <a:avLst/>
                    </a:prstGeom>
                    <a:noFill/>
                    <a:ln w="9525">
                      <a:noFill/>
                      <a:miter lim="800000"/>
                      <a:headEnd/>
                      <a:tailEnd/>
                    </a:ln>
                  </pic:spPr>
                </pic:pic>
              </a:graphicData>
            </a:graphic>
          </wp:inline>
        </w:drawing>
      </w:r>
    </w:p>
    <w:p w:rsidR="00607994" w:rsidRPr="00607994" w:rsidRDefault="00607994" w:rsidP="00607994">
      <w:pPr>
        <w:pStyle w:val="Caption"/>
        <w:spacing w:after="0"/>
        <w:jc w:val="center"/>
        <w:rPr>
          <w:rFonts w:cs="Calibri"/>
          <w:b w:val="0"/>
          <w:color w:val="000000"/>
          <w:sz w:val="20"/>
          <w:szCs w:val="20"/>
        </w:rPr>
      </w:pPr>
      <w:bookmarkStart w:id="366" w:name="_Toc383179541"/>
      <w:bookmarkStart w:id="367" w:name="_Toc393011965"/>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78</w:t>
      </w:r>
      <w:r w:rsidR="00F8171D" w:rsidRPr="00607994">
        <w:rPr>
          <w:rFonts w:cs="Calibri"/>
          <w:b w:val="0"/>
          <w:color w:val="000000"/>
          <w:sz w:val="20"/>
        </w:rPr>
        <w:fldChar w:fldCharType="end"/>
      </w:r>
      <w:r w:rsidRPr="00607994">
        <w:rPr>
          <w:rFonts w:cs="Calibri"/>
          <w:b w:val="0"/>
          <w:color w:val="000000"/>
          <w:sz w:val="20"/>
        </w:rPr>
        <w:t>. Spatial disposition of residential areas in the Municipalities of Bijeljina (B&amp;H) and Bogatić (Serbia) with locations of the buildings concerned in the study</w:t>
      </w:r>
      <w:bookmarkEnd w:id="366"/>
      <w:bookmarkEnd w:id="367"/>
    </w:p>
    <w:p w:rsidR="00607994" w:rsidRPr="00E6519B" w:rsidRDefault="00607994" w:rsidP="00E6519B">
      <w:pPr>
        <w:spacing w:after="0" w:line="240" w:lineRule="auto"/>
        <w:rPr>
          <w:rFonts w:cs="Calibri"/>
          <w:sz w:val="16"/>
          <w:szCs w:val="16"/>
        </w:rPr>
      </w:pPr>
    </w:p>
    <w:p w:rsidR="00607994" w:rsidRPr="00607994" w:rsidRDefault="00607994" w:rsidP="00607994">
      <w:pPr>
        <w:jc w:val="both"/>
        <w:rPr>
          <w:rFonts w:cs="Calibri"/>
          <w:color w:val="222222"/>
        </w:rPr>
      </w:pPr>
      <w:r w:rsidRPr="00607994">
        <w:rPr>
          <w:rFonts w:cs="Calibri"/>
        </w:rPr>
        <w:t>By considering the situation of each building and analysing the existing conditions, recommendations on the possibilities and methods of installing solar systems have been given. All buildings have been visually inspected, including roofs and their structures, and locations that should be used for installation of solar systems have been evaluated.</w:t>
      </w:r>
      <w:r w:rsidRPr="00607994">
        <w:rPr>
          <w:rFonts w:cs="Calibri"/>
          <w:color w:val="222222"/>
        </w:rPr>
        <w:t xml:space="preserve"> When creating the project, it is necessary to check and calculate the impact of the new load on the roof structures.</w:t>
      </w:r>
    </w:p>
    <w:p w:rsidR="00607994" w:rsidRPr="00607994" w:rsidRDefault="00607994" w:rsidP="00E6519B">
      <w:pPr>
        <w:spacing w:after="0"/>
        <w:jc w:val="both"/>
        <w:rPr>
          <w:rFonts w:cs="Calibri"/>
        </w:rPr>
      </w:pPr>
      <w:r w:rsidRPr="00607994">
        <w:rPr>
          <w:rFonts w:cs="Calibri"/>
        </w:rPr>
        <w:t>Analysis of current conditions is based on the following details:</w:t>
      </w:r>
    </w:p>
    <w:p w:rsidR="00607994" w:rsidRPr="00607994" w:rsidRDefault="00607994" w:rsidP="00607994">
      <w:pPr>
        <w:pStyle w:val="ListParagraph"/>
        <w:numPr>
          <w:ilvl w:val="0"/>
          <w:numId w:val="45"/>
        </w:numPr>
        <w:jc w:val="both"/>
        <w:rPr>
          <w:rFonts w:cs="Calibri"/>
        </w:rPr>
      </w:pPr>
      <w:r w:rsidRPr="00607994">
        <w:rPr>
          <w:rFonts w:cs="Calibri"/>
        </w:rPr>
        <w:t>age of buildings,</w:t>
      </w:r>
    </w:p>
    <w:p w:rsidR="00607994" w:rsidRPr="00607994" w:rsidRDefault="00607994" w:rsidP="00607994">
      <w:pPr>
        <w:pStyle w:val="ListParagraph"/>
        <w:numPr>
          <w:ilvl w:val="0"/>
          <w:numId w:val="45"/>
        </w:numPr>
        <w:jc w:val="both"/>
        <w:rPr>
          <w:rFonts w:cs="Calibri"/>
        </w:rPr>
      </w:pPr>
      <w:r w:rsidRPr="00607994">
        <w:rPr>
          <w:rFonts w:cs="Calibri"/>
        </w:rPr>
        <w:t>system of construction,</w:t>
      </w:r>
    </w:p>
    <w:p w:rsidR="00607994" w:rsidRPr="00607994" w:rsidRDefault="00607994" w:rsidP="00607994">
      <w:pPr>
        <w:pStyle w:val="ListParagraph"/>
        <w:numPr>
          <w:ilvl w:val="0"/>
          <w:numId w:val="45"/>
        </w:numPr>
        <w:jc w:val="both"/>
        <w:rPr>
          <w:rFonts w:cs="Calibri"/>
        </w:rPr>
      </w:pPr>
      <w:r w:rsidRPr="00607994">
        <w:rPr>
          <w:rFonts w:cs="Calibri"/>
        </w:rPr>
        <w:t>condition and preservation of the structure,</w:t>
      </w:r>
    </w:p>
    <w:p w:rsidR="00607994" w:rsidRPr="00607994" w:rsidRDefault="00607994" w:rsidP="00607994">
      <w:pPr>
        <w:pStyle w:val="ListParagraph"/>
        <w:numPr>
          <w:ilvl w:val="0"/>
          <w:numId w:val="45"/>
        </w:numPr>
        <w:jc w:val="both"/>
        <w:rPr>
          <w:rFonts w:cs="Calibri"/>
        </w:rPr>
      </w:pPr>
      <w:r w:rsidRPr="00607994">
        <w:rPr>
          <w:rFonts w:cs="Calibri"/>
        </w:rPr>
        <w:t>structural stability, and</w:t>
      </w:r>
    </w:p>
    <w:p w:rsidR="00607994" w:rsidRPr="00607994" w:rsidRDefault="00607994" w:rsidP="00607994">
      <w:pPr>
        <w:pStyle w:val="ListParagraph"/>
        <w:numPr>
          <w:ilvl w:val="0"/>
          <w:numId w:val="45"/>
        </w:numPr>
        <w:jc w:val="both"/>
        <w:rPr>
          <w:rFonts w:cs="Calibri"/>
        </w:rPr>
      </w:pPr>
      <w:r w:rsidRPr="00607994">
        <w:rPr>
          <w:rFonts w:cs="Calibri"/>
        </w:rPr>
        <w:t>possible impact of system installation on the structure.</w:t>
      </w:r>
    </w:p>
    <w:p w:rsidR="00607994" w:rsidRPr="001B3C8B" w:rsidRDefault="00607994" w:rsidP="00607994">
      <w:pPr>
        <w:pStyle w:val="ListParagraph"/>
        <w:spacing w:after="0"/>
        <w:jc w:val="both"/>
        <w:rPr>
          <w:rFonts w:cs="Calibri"/>
          <w:sz w:val="12"/>
          <w:szCs w:val="12"/>
        </w:rPr>
      </w:pPr>
    </w:p>
    <w:p w:rsidR="00607994" w:rsidRPr="00607994" w:rsidRDefault="00607994" w:rsidP="00E6519B">
      <w:pPr>
        <w:spacing w:after="0"/>
        <w:jc w:val="both"/>
        <w:rPr>
          <w:rFonts w:cs="Calibri"/>
        </w:rPr>
      </w:pPr>
      <w:r w:rsidRPr="00607994">
        <w:rPr>
          <w:rFonts w:cs="Calibri"/>
        </w:rPr>
        <w:t>According to above specified parameters, the evaluation for solar system installation is given. For some buildings, two possible options of evaluation are given:</w:t>
      </w:r>
    </w:p>
    <w:p w:rsidR="00607994" w:rsidRPr="00607994" w:rsidRDefault="00607994" w:rsidP="00607994">
      <w:pPr>
        <w:pStyle w:val="ListParagraph"/>
        <w:numPr>
          <w:ilvl w:val="0"/>
          <w:numId w:val="44"/>
        </w:numPr>
        <w:jc w:val="both"/>
        <w:rPr>
          <w:rFonts w:cs="Calibri"/>
        </w:rPr>
      </w:pPr>
      <w:r w:rsidRPr="00607994">
        <w:rPr>
          <w:rFonts w:cs="Calibri"/>
        </w:rPr>
        <w:t>Assessment of the current condition of roof structures and assessment of the possible roof repair in the future. Some buildings have very bad condition of roof structures or roof coverings. Their repair is inevitable and the reinforcement of their structures will be assumed in the option in order to give the possibilities for installation of maximum number of solar systems,</w:t>
      </w:r>
    </w:p>
    <w:p w:rsidR="00607994" w:rsidRPr="00607994" w:rsidRDefault="00607994" w:rsidP="00607994">
      <w:pPr>
        <w:pStyle w:val="ListParagraph"/>
        <w:numPr>
          <w:ilvl w:val="0"/>
          <w:numId w:val="44"/>
        </w:numPr>
        <w:jc w:val="both"/>
        <w:rPr>
          <w:rFonts w:cs="Calibri"/>
        </w:rPr>
      </w:pPr>
      <w:r w:rsidRPr="00607994">
        <w:rPr>
          <w:rFonts w:cs="Calibri"/>
        </w:rPr>
        <w:t xml:space="preserve">Assessment of the current condition of roof structures and possibility of solar system installation on roofs in current condition without additional structural and repair works on the roofs.  </w:t>
      </w:r>
    </w:p>
    <w:p w:rsidR="00607994" w:rsidRPr="001B3C8B" w:rsidRDefault="00607994" w:rsidP="00607994">
      <w:pPr>
        <w:pStyle w:val="ListParagraph"/>
        <w:spacing w:after="0" w:line="240" w:lineRule="auto"/>
        <w:jc w:val="both"/>
        <w:rPr>
          <w:rFonts w:cs="Calibri"/>
          <w:sz w:val="12"/>
          <w:szCs w:val="12"/>
        </w:rPr>
      </w:pPr>
    </w:p>
    <w:p w:rsidR="00607994" w:rsidRPr="00607994" w:rsidRDefault="00607994" w:rsidP="00607994">
      <w:pPr>
        <w:spacing w:after="240"/>
        <w:jc w:val="both"/>
        <w:rPr>
          <w:rFonts w:cs="Calibri"/>
        </w:rPr>
      </w:pPr>
      <w:r w:rsidRPr="00607994">
        <w:rPr>
          <w:rFonts w:cs="Calibri"/>
        </w:rPr>
        <w:t>According to above induced, the recommendations and statements concerning areas for solar systems installation have been given.</w:t>
      </w:r>
    </w:p>
    <w:p w:rsidR="00607994" w:rsidRPr="00607994" w:rsidRDefault="00607994" w:rsidP="00E6519B">
      <w:pPr>
        <w:pStyle w:val="Heading3"/>
        <w:spacing w:line="360" w:lineRule="auto"/>
        <w:rPr>
          <w:rFonts w:ascii="Calibri" w:hAnsi="Calibri" w:cs="Calibri"/>
          <w:i/>
          <w:color w:val="000000"/>
        </w:rPr>
      </w:pPr>
      <w:bookmarkStart w:id="368" w:name="_Toc383179080"/>
      <w:bookmarkStart w:id="369" w:name="_Toc393011797"/>
      <w:r w:rsidRPr="00607994">
        <w:rPr>
          <w:rFonts w:ascii="Calibri" w:hAnsi="Calibri" w:cs="Calibri"/>
          <w:i/>
          <w:color w:val="000000"/>
        </w:rPr>
        <w:t>Gym of the high school "Filip Višnjić" Bijeljina</w:t>
      </w:r>
      <w:bookmarkEnd w:id="368"/>
      <w:bookmarkEnd w:id="369"/>
    </w:p>
    <w:p w:rsidR="00607994" w:rsidRPr="00E6519B" w:rsidRDefault="00607994" w:rsidP="00607994">
      <w:pPr>
        <w:jc w:val="both"/>
        <w:rPr>
          <w:rFonts w:cs="Calibri"/>
        </w:rPr>
      </w:pPr>
      <w:r w:rsidRPr="00E6519B">
        <w:rPr>
          <w:rFonts w:cs="Calibri"/>
        </w:rPr>
        <w:t>The building is located in Bijeljina at the following address: Račanska str. on the cadastral plot 529/2 of the cadastral municipality Bijeljina. The gym is, by the longer axis, oriented in the direction north-south with roof planes facing east and south. In the closer surroundings of the location, there is the building of the high school on the southwest, open sports grounds on the south and the north side, and technical high school located west from the gym. The gym is connected to Račanska street that passes west from the building. Close to the gym, there are no larger buildings or vegetation that could make shadows on the building. Near the building (approximately 150 m), there is a transformer station where it is possible to make a connection on the electrical grid if PV panels are installed.</w:t>
      </w:r>
    </w:p>
    <w:p w:rsidR="00607994" w:rsidRPr="00E6519B" w:rsidRDefault="00607994" w:rsidP="00607994">
      <w:pPr>
        <w:jc w:val="both"/>
        <w:rPr>
          <w:rFonts w:cs="Calibri"/>
        </w:rPr>
      </w:pPr>
      <w:r w:rsidRPr="00E6519B">
        <w:rPr>
          <w:rFonts w:cs="Calibri"/>
        </w:rPr>
        <w:t>The buildings of the gym and high school are heated from their own solid fuel boiler room and they have no air-conditioning system.</w:t>
      </w:r>
    </w:p>
    <w:p w:rsidR="00607994" w:rsidRPr="00607994" w:rsidRDefault="00607994" w:rsidP="00607994">
      <w:pPr>
        <w:jc w:val="both"/>
        <w:rPr>
          <w:rFonts w:cs="Calibri"/>
        </w:rPr>
      </w:pPr>
      <w:r w:rsidRPr="00607994">
        <w:rPr>
          <w:rFonts w:cs="Calibri"/>
        </w:rPr>
        <w:t>The building has the following dimensions: 44.60x35.95 m. The building was built during the eighties of the last century. The gym was built in the skeletal system of construction with single-pitched roof with angle of slope of 7 degrees in the direction west-east. The roof was built using a steel structure consisting of two main spatial lattice roof girders that are evenly placed in the middle of the building in the direction east-west. These girders divide the  roof plane into three equal parts and lantern lighting of the building is received through them. Side supports are directly put on the walls in form of AB skeleton. The span of the main girders is 35.95 m.</w:t>
      </w:r>
    </w:p>
    <w:p w:rsidR="00607994" w:rsidRPr="00607994" w:rsidRDefault="00607994" w:rsidP="00607994">
      <w:pPr>
        <w:jc w:val="both"/>
        <w:rPr>
          <w:rFonts w:cs="Calibri"/>
        </w:rPr>
      </w:pPr>
      <w:r w:rsidRPr="00607994">
        <w:rPr>
          <w:rFonts w:cs="Calibri"/>
        </w:rPr>
        <w:t>Secondary roof structure that carries the roof covering was also made of the line lattice girders that are placed in the north-south direction, between the outer walls and two major girders. The span of these girders is approximately 12.75 m, the distance between them is about 2.50 m.</w:t>
      </w:r>
    </w:p>
    <w:p w:rsidR="00607994" w:rsidRPr="00607994" w:rsidRDefault="00607994" w:rsidP="00607994">
      <w:pPr>
        <w:jc w:val="both"/>
        <w:rPr>
          <w:rFonts w:cs="Calibri"/>
        </w:rPr>
      </w:pPr>
      <w:r w:rsidRPr="00607994">
        <w:rPr>
          <w:rFonts w:cs="Calibri"/>
        </w:rPr>
        <w:t>The roof covering is made of sandwich panels: sheet metal + thermal insulation + sheet metal.</w:t>
      </w:r>
    </w:p>
    <w:p w:rsidR="00607994" w:rsidRPr="00607994" w:rsidRDefault="00607994" w:rsidP="00607994">
      <w:pPr>
        <w:jc w:val="both"/>
        <w:rPr>
          <w:rFonts w:cs="Calibri"/>
        </w:rPr>
      </w:pPr>
      <w:r w:rsidRPr="00607994">
        <w:rPr>
          <w:rFonts w:cs="Calibri"/>
        </w:rPr>
        <w:t>The condition of the roof structure can be best seen in the report "Technical description of the current situation of the roof of the gym on 14</w:t>
      </w:r>
      <w:r w:rsidRPr="00607994">
        <w:rPr>
          <w:rFonts w:cs="Calibri"/>
          <w:vertAlign w:val="superscript"/>
        </w:rPr>
        <w:t>th</w:t>
      </w:r>
      <w:r w:rsidRPr="00607994">
        <w:rPr>
          <w:rFonts w:cs="Calibri"/>
        </w:rPr>
        <w:t xml:space="preserve"> February 2012 with the proposal of necessary measures" prepared by the Public Company "Directorate of construction and development of the City of Bijeljina". The report said that the roof covering is badly damaged, along with the thermal </w:t>
      </w:r>
      <w:r w:rsidRPr="00607994">
        <w:rPr>
          <w:rFonts w:cs="Calibri"/>
        </w:rPr>
        <w:lastRenderedPageBreak/>
        <w:t>insulation and flashings, and it proposes the complete replacement of the roof covering and flashings as soon as possible. The bearing structure with the main and secondary steel girders is in good shape, but the damages are possible due to untimely repair of the roof covering.</w:t>
      </w:r>
    </w:p>
    <w:p w:rsidR="00607994" w:rsidRPr="00607994" w:rsidRDefault="00CE2418" w:rsidP="00607994">
      <w:pPr>
        <w:spacing w:after="120"/>
        <w:jc w:val="both"/>
        <w:rPr>
          <w:rFonts w:cs="Calibri"/>
        </w:rPr>
      </w:pPr>
      <w:r>
        <w:rPr>
          <w:rFonts w:cs="Calibri"/>
          <w:noProof/>
          <w:lang w:val="en-US" w:eastAsia="en-US"/>
        </w:rPr>
        <w:drawing>
          <wp:inline distT="0" distB="0" distL="0" distR="0">
            <wp:extent cx="2790825" cy="1571625"/>
            <wp:effectExtent l="19050" t="0" r="9525" b="0"/>
            <wp:docPr id="12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1" cstate="print"/>
                    <a:srcRect/>
                    <a:stretch>
                      <a:fillRect/>
                    </a:stretch>
                  </pic:blipFill>
                  <pic:spPr bwMode="auto">
                    <a:xfrm>
                      <a:off x="0" y="0"/>
                      <a:ext cx="2790825" cy="1571625"/>
                    </a:xfrm>
                    <a:prstGeom prst="rect">
                      <a:avLst/>
                    </a:prstGeom>
                    <a:noFill/>
                    <a:ln w="9525">
                      <a:noFill/>
                      <a:miter lim="800000"/>
                      <a:headEnd/>
                      <a:tailEnd/>
                    </a:ln>
                  </pic:spPr>
                </pic:pic>
              </a:graphicData>
            </a:graphic>
          </wp:inline>
        </w:drawing>
      </w:r>
      <w:r w:rsidR="00607994" w:rsidRPr="00607994">
        <w:rPr>
          <w:rFonts w:cs="Calibri"/>
        </w:rPr>
        <w:t xml:space="preserve">    </w:t>
      </w:r>
      <w:r>
        <w:rPr>
          <w:rFonts w:cs="Calibri"/>
          <w:noProof/>
          <w:lang w:val="en-US" w:eastAsia="en-US"/>
        </w:rPr>
        <w:drawing>
          <wp:inline distT="0" distB="0" distL="0" distR="0">
            <wp:extent cx="2800350" cy="1562100"/>
            <wp:effectExtent l="19050" t="0" r="0" b="0"/>
            <wp:docPr id="12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2" cstate="print"/>
                    <a:srcRect/>
                    <a:stretch>
                      <a:fillRect/>
                    </a:stretch>
                  </pic:blipFill>
                  <pic:spPr bwMode="auto">
                    <a:xfrm>
                      <a:off x="0" y="0"/>
                      <a:ext cx="2800350" cy="1562100"/>
                    </a:xfrm>
                    <a:prstGeom prst="rect">
                      <a:avLst/>
                    </a:prstGeom>
                    <a:noFill/>
                    <a:ln w="9525">
                      <a:noFill/>
                      <a:miter lim="800000"/>
                      <a:headEnd/>
                      <a:tailEnd/>
                    </a:ln>
                  </pic:spPr>
                </pic:pic>
              </a:graphicData>
            </a:graphic>
          </wp:inline>
        </w:drawing>
      </w:r>
    </w:p>
    <w:p w:rsidR="00607994" w:rsidRPr="00607994" w:rsidRDefault="00607994" w:rsidP="00607994">
      <w:pPr>
        <w:pStyle w:val="Caption"/>
        <w:spacing w:after="0"/>
        <w:jc w:val="center"/>
        <w:rPr>
          <w:rFonts w:cs="Calibri"/>
          <w:b w:val="0"/>
          <w:color w:val="000000"/>
          <w:sz w:val="20"/>
          <w:szCs w:val="20"/>
        </w:rPr>
      </w:pPr>
      <w:bookmarkStart w:id="370" w:name="_Toc383179542"/>
      <w:bookmarkStart w:id="371" w:name="_Toc393011966"/>
      <w:r w:rsidRPr="00607994">
        <w:rPr>
          <w:rFonts w:cs="Calibri"/>
          <w:b w:val="0"/>
          <w:color w:val="000000"/>
          <w:sz w:val="20"/>
        </w:rPr>
        <w:t xml:space="preserve">Image </w:t>
      </w:r>
      <w:r w:rsidR="00F8171D" w:rsidRPr="00607994">
        <w:rPr>
          <w:rFonts w:cs="Calibri"/>
          <w:b w:val="0"/>
          <w:color w:val="000000"/>
          <w:sz w:val="20"/>
        </w:rPr>
        <w:fldChar w:fldCharType="begin"/>
      </w:r>
      <w:r w:rsidRPr="00607994">
        <w:rPr>
          <w:rFonts w:cs="Calibri"/>
          <w:b w:val="0"/>
          <w:color w:val="000000"/>
          <w:sz w:val="20"/>
        </w:rPr>
        <w:instrText xml:space="preserve"> SEQ Ilustracija \* ARABIC </w:instrText>
      </w:r>
      <w:r w:rsidR="00F8171D" w:rsidRPr="00607994">
        <w:rPr>
          <w:rFonts w:cs="Calibri"/>
          <w:b w:val="0"/>
          <w:color w:val="000000"/>
          <w:sz w:val="20"/>
        </w:rPr>
        <w:fldChar w:fldCharType="separate"/>
      </w:r>
      <w:r w:rsidRPr="00607994">
        <w:rPr>
          <w:rFonts w:cs="Calibri"/>
          <w:b w:val="0"/>
          <w:color w:val="000000"/>
          <w:sz w:val="20"/>
        </w:rPr>
        <w:t>79</w:t>
      </w:r>
      <w:r w:rsidR="00F8171D" w:rsidRPr="00607994">
        <w:rPr>
          <w:rFonts w:cs="Calibri"/>
          <w:b w:val="0"/>
          <w:color w:val="000000"/>
          <w:sz w:val="20"/>
        </w:rPr>
        <w:fldChar w:fldCharType="end"/>
      </w:r>
      <w:r w:rsidRPr="00607994">
        <w:rPr>
          <w:rFonts w:cs="Calibri"/>
          <w:b w:val="0"/>
          <w:color w:val="000000"/>
          <w:sz w:val="20"/>
        </w:rPr>
        <w:t>. Southwest and southeast façade of the gym</w:t>
      </w:r>
      <w:bookmarkEnd w:id="370"/>
      <w:bookmarkEnd w:id="371"/>
    </w:p>
    <w:p w:rsidR="00607994" w:rsidRPr="00607994" w:rsidRDefault="00607994" w:rsidP="00607994">
      <w:pPr>
        <w:spacing w:after="0"/>
        <w:rPr>
          <w:rFonts w:cs="Calibri"/>
        </w:rPr>
      </w:pPr>
    </w:p>
    <w:p w:rsidR="00607994" w:rsidRPr="00607994" w:rsidRDefault="00CE2418" w:rsidP="00607994">
      <w:pPr>
        <w:spacing w:after="0"/>
        <w:jc w:val="center"/>
        <w:rPr>
          <w:rFonts w:cs="Calibri"/>
          <w:b/>
          <w:sz w:val="20"/>
          <w:szCs w:val="20"/>
        </w:rPr>
      </w:pPr>
      <w:bookmarkStart w:id="372" w:name="_Toc383179543"/>
      <w:bookmarkStart w:id="373" w:name="_Toc393011967"/>
      <w:r>
        <w:rPr>
          <w:rFonts w:cs="Calibri"/>
          <w:noProof/>
          <w:lang w:val="en-US" w:eastAsia="en-US"/>
        </w:rPr>
        <w:drawing>
          <wp:anchor distT="0" distB="0" distL="114300" distR="114300" simplePos="0" relativeHeight="251683328" behindDoc="0" locked="0" layoutInCell="1" allowOverlap="1">
            <wp:simplePos x="0" y="0"/>
            <wp:positionH relativeFrom="column">
              <wp:align>left</wp:align>
            </wp:positionH>
            <wp:positionV relativeFrom="paragraph">
              <wp:align>top</wp:align>
            </wp:positionV>
            <wp:extent cx="2823210" cy="2095500"/>
            <wp:effectExtent l="19050" t="0" r="0" b="0"/>
            <wp:wrapSquare wrapText="bothSides"/>
            <wp:docPr id="22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3" cstate="print"/>
                    <a:srcRect/>
                    <a:stretch>
                      <a:fillRect/>
                    </a:stretch>
                  </pic:blipFill>
                  <pic:spPr bwMode="auto">
                    <a:xfrm>
                      <a:off x="0" y="0"/>
                      <a:ext cx="2823210" cy="2095500"/>
                    </a:xfrm>
                    <a:prstGeom prst="rect">
                      <a:avLst/>
                    </a:prstGeom>
                    <a:noFill/>
                    <a:ln w="9525">
                      <a:noFill/>
                      <a:miter lim="800000"/>
                      <a:headEnd/>
                      <a:tailEnd/>
                    </a:ln>
                  </pic:spPr>
                </pic:pic>
              </a:graphicData>
            </a:graphic>
          </wp:anchor>
        </w:drawing>
      </w:r>
      <w:r>
        <w:rPr>
          <w:rFonts w:cs="Calibri"/>
          <w:b/>
          <w:noProof/>
          <w:lang w:val="en-US" w:eastAsia="en-US"/>
        </w:rPr>
        <w:drawing>
          <wp:inline distT="0" distB="0" distL="0" distR="0">
            <wp:extent cx="2819400" cy="2105025"/>
            <wp:effectExtent l="19050" t="0" r="0" b="0"/>
            <wp:docPr id="12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4" cstate="print"/>
                    <a:srcRect/>
                    <a:stretch>
                      <a:fillRect/>
                    </a:stretch>
                  </pic:blipFill>
                  <pic:spPr bwMode="auto">
                    <a:xfrm>
                      <a:off x="0" y="0"/>
                      <a:ext cx="2819400" cy="2105025"/>
                    </a:xfrm>
                    <a:prstGeom prst="rect">
                      <a:avLst/>
                    </a:prstGeom>
                    <a:noFill/>
                    <a:ln w="9525">
                      <a:noFill/>
                      <a:miter lim="800000"/>
                      <a:headEnd/>
                      <a:tailEnd/>
                    </a:ln>
                  </pic:spPr>
                </pic:pic>
              </a:graphicData>
            </a:graphic>
          </wp:inline>
        </w:drawing>
      </w:r>
      <w:r w:rsidR="00607994" w:rsidRPr="00607994">
        <w:rPr>
          <w:rFonts w:cs="Calibri"/>
        </w:rPr>
        <w:br/>
      </w:r>
      <w:r w:rsidR="00607994" w:rsidRPr="00607994">
        <w:rPr>
          <w:rFonts w:cs="Calibri"/>
          <w:sz w:val="20"/>
        </w:rPr>
        <w:t xml:space="preserve">Image </w:t>
      </w:r>
      <w:r w:rsidR="00F8171D" w:rsidRPr="00607994">
        <w:rPr>
          <w:rFonts w:cs="Calibri"/>
          <w:b/>
          <w:sz w:val="20"/>
        </w:rPr>
        <w:fldChar w:fldCharType="begin"/>
      </w:r>
      <w:r w:rsidR="00607994" w:rsidRPr="00607994">
        <w:rPr>
          <w:rFonts w:cs="Calibri"/>
          <w:sz w:val="20"/>
        </w:rPr>
        <w:instrText xml:space="preserve"> SEQ Ilustracija \* ARABIC </w:instrText>
      </w:r>
      <w:r w:rsidR="00F8171D" w:rsidRPr="00607994">
        <w:rPr>
          <w:rFonts w:cs="Calibri"/>
          <w:b/>
          <w:sz w:val="20"/>
        </w:rPr>
        <w:fldChar w:fldCharType="separate"/>
      </w:r>
      <w:r w:rsidR="00607994" w:rsidRPr="00607994">
        <w:rPr>
          <w:rFonts w:cs="Calibri"/>
          <w:sz w:val="20"/>
        </w:rPr>
        <w:t>80</w:t>
      </w:r>
      <w:r w:rsidR="00F8171D" w:rsidRPr="00607994">
        <w:rPr>
          <w:rFonts w:cs="Calibri"/>
          <w:b/>
          <w:sz w:val="20"/>
        </w:rPr>
        <w:fldChar w:fldCharType="end"/>
      </w:r>
      <w:r w:rsidR="00607994" w:rsidRPr="00607994">
        <w:rPr>
          <w:rFonts w:cs="Calibri"/>
          <w:sz w:val="20"/>
        </w:rPr>
        <w:t>. Roof structure of the gym</w:t>
      </w:r>
      <w:bookmarkEnd w:id="372"/>
      <w:bookmarkEnd w:id="373"/>
    </w:p>
    <w:p w:rsidR="00607994" w:rsidRPr="001B3C8B" w:rsidRDefault="00607994" w:rsidP="001B3C8B">
      <w:pPr>
        <w:spacing w:after="0" w:line="240" w:lineRule="auto"/>
        <w:rPr>
          <w:rFonts w:cs="Calibri"/>
          <w:sz w:val="12"/>
          <w:szCs w:val="12"/>
        </w:rPr>
      </w:pPr>
    </w:p>
    <w:p w:rsidR="00607994" w:rsidRPr="00607994" w:rsidRDefault="00607994" w:rsidP="00607994">
      <w:pPr>
        <w:jc w:val="both"/>
        <w:rPr>
          <w:rFonts w:cs="Calibri"/>
        </w:rPr>
      </w:pPr>
      <w:r w:rsidRPr="00607994">
        <w:rPr>
          <w:rFonts w:cs="Calibri"/>
        </w:rPr>
        <w:t>Installation of the solar systems is possible on the roof plane that has south-east orientation with approximate area of 1400 m2. Also, there is a possibility of mounting a wall system on the south-east façade wall.</w:t>
      </w:r>
    </w:p>
    <w:p w:rsidR="00607994" w:rsidRPr="00607994" w:rsidRDefault="00607994" w:rsidP="00D0354E">
      <w:pPr>
        <w:spacing w:after="0"/>
      </w:pPr>
      <w:bookmarkStart w:id="374" w:name="_Toc380138561"/>
      <w:bookmarkStart w:id="375" w:name="_Toc381817746"/>
      <w:bookmarkStart w:id="376" w:name="_Toc383179081"/>
      <w:r w:rsidRPr="00607994">
        <w:rPr>
          <w:rFonts w:cs="Calibri"/>
          <w:i/>
          <w:u w:val="single"/>
        </w:rPr>
        <w:t>Option a)</w:t>
      </w:r>
      <w:bookmarkEnd w:id="374"/>
      <w:bookmarkEnd w:id="375"/>
      <w:bookmarkEnd w:id="376"/>
    </w:p>
    <w:p w:rsidR="00607994" w:rsidRPr="00607994" w:rsidRDefault="00607994" w:rsidP="00607994">
      <w:pPr>
        <w:jc w:val="both"/>
        <w:rPr>
          <w:rFonts w:cs="Calibri"/>
        </w:rPr>
      </w:pPr>
      <w:r w:rsidRPr="00607994">
        <w:rPr>
          <w:rFonts w:cs="Calibri"/>
        </w:rPr>
        <w:t xml:space="preserve">The specified condition of the building requires urgent repair and therefore we recommend replacement of the roof covering with reinforcement of the covering or the roof structure with assessment of the load by a solar system. Accordingly, the necessary repair would enable a better effect of the solar system installation. </w:t>
      </w:r>
    </w:p>
    <w:p w:rsidR="00607994" w:rsidRPr="00607994" w:rsidRDefault="00607994" w:rsidP="00607994">
      <w:pPr>
        <w:jc w:val="both"/>
        <w:rPr>
          <w:rFonts w:eastAsia="Calibri" w:cs="Calibri"/>
        </w:rPr>
      </w:pPr>
      <w:r w:rsidRPr="00607994">
        <w:rPr>
          <w:rFonts w:cs="Calibri"/>
        </w:rPr>
        <w:lastRenderedPageBreak/>
        <w:t>On the complete roof plane, solar systems would be installed with a minimal mutual distance which would prevent mutual panel shadowing. Also, solar system would be installed on the part of the southern façade wall in order to acquire the following useful surfaces:</w:t>
      </w:r>
    </w:p>
    <w:p w:rsidR="00607994" w:rsidRPr="00607994" w:rsidRDefault="00607994" w:rsidP="00E53143">
      <w:pPr>
        <w:numPr>
          <w:ilvl w:val="0"/>
          <w:numId w:val="46"/>
        </w:numPr>
        <w:spacing w:after="0"/>
      </w:pPr>
      <w:r w:rsidRPr="00607994">
        <w:rPr>
          <w:rFonts w:cs="Calibri"/>
        </w:rPr>
        <w:t>Roof plane in 10 rows on the roof towards the south side ..…………</w:t>
      </w:r>
      <w:r w:rsidR="00E6519B">
        <w:rPr>
          <w:rFonts w:cs="Calibri"/>
        </w:rPr>
        <w:t>………….</w:t>
      </w:r>
      <w:r w:rsidRPr="00607994">
        <w:rPr>
          <w:rFonts w:cs="Calibri"/>
        </w:rPr>
        <w:t>…</w:t>
      </w:r>
      <w:r w:rsidR="00E6519B">
        <w:rPr>
          <w:rFonts w:cs="Calibri"/>
        </w:rPr>
        <w:t>……</w:t>
      </w:r>
      <w:r w:rsidR="00E6519B">
        <w:rPr>
          <w:rFonts w:cs="Calibri"/>
        </w:rPr>
        <w:tab/>
      </w:r>
      <w:r w:rsidRPr="00607994">
        <w:rPr>
          <w:rFonts w:cs="Calibri"/>
        </w:rPr>
        <w:t>718.0 m</w:t>
      </w:r>
      <w:r w:rsidRPr="00607994">
        <w:rPr>
          <w:rFonts w:cs="Calibri"/>
          <w:vertAlign w:val="superscript"/>
        </w:rPr>
        <w:t>2</w:t>
      </w:r>
    </w:p>
    <w:p w:rsidR="00607994" w:rsidRPr="00607994" w:rsidRDefault="00607994" w:rsidP="00D0354E">
      <w:pPr>
        <w:pStyle w:val="ListParagraph"/>
        <w:numPr>
          <w:ilvl w:val="0"/>
          <w:numId w:val="46"/>
        </w:numPr>
        <w:spacing w:after="0"/>
        <w:jc w:val="both"/>
        <w:rPr>
          <w:rFonts w:cs="Calibri"/>
        </w:rPr>
      </w:pPr>
      <w:r w:rsidRPr="00607994">
        <w:rPr>
          <w:rFonts w:cs="Calibri"/>
        </w:rPr>
        <w:t>Wall surface on the south side………………………………………………………...</w:t>
      </w:r>
      <w:r w:rsidR="00E6519B">
        <w:rPr>
          <w:rFonts w:cs="Calibri"/>
        </w:rPr>
        <w:t>.................</w:t>
      </w:r>
      <w:r w:rsidR="00E6519B">
        <w:rPr>
          <w:rFonts w:cs="Calibri"/>
        </w:rPr>
        <w:tab/>
      </w:r>
      <w:r w:rsidRPr="00607994">
        <w:rPr>
          <w:rFonts w:cs="Calibri"/>
        </w:rPr>
        <w:t>143.6 m</w:t>
      </w:r>
      <w:r w:rsidRPr="00607994">
        <w:rPr>
          <w:rFonts w:cs="Calibri"/>
          <w:vertAlign w:val="superscript"/>
        </w:rPr>
        <w:t>2</w:t>
      </w:r>
    </w:p>
    <w:p w:rsidR="00607994" w:rsidRPr="00607994" w:rsidRDefault="00607994" w:rsidP="00D0354E">
      <w:pPr>
        <w:spacing w:after="0"/>
        <w:ind w:firstLine="708"/>
      </w:pPr>
      <w:bookmarkStart w:id="377" w:name="_Toc380138562"/>
      <w:bookmarkStart w:id="378" w:name="_Toc381817747"/>
      <w:bookmarkStart w:id="379" w:name="_Toc383179082"/>
      <w:r w:rsidRPr="00607994">
        <w:rPr>
          <w:rFonts w:cs="Calibri"/>
          <w:b/>
        </w:rPr>
        <w:t>TOTAL AREA:………………………………………………………….……</w:t>
      </w:r>
      <w:r w:rsidR="00E6519B">
        <w:rPr>
          <w:rFonts w:cs="Calibri"/>
          <w:b/>
        </w:rPr>
        <w:t>………………………………</w:t>
      </w:r>
      <w:r w:rsidR="001B3C8B">
        <w:rPr>
          <w:rFonts w:cs="Calibri"/>
          <w:b/>
        </w:rPr>
        <w:t>…</w:t>
      </w:r>
      <w:r w:rsidR="00E6519B">
        <w:rPr>
          <w:rFonts w:cs="Calibri"/>
          <w:b/>
        </w:rPr>
        <w:tab/>
      </w:r>
      <w:r w:rsidRPr="00607994">
        <w:rPr>
          <w:rFonts w:cs="Calibri"/>
          <w:b/>
        </w:rPr>
        <w:t>861.6 m</w:t>
      </w:r>
      <w:r w:rsidRPr="00607994">
        <w:rPr>
          <w:rFonts w:cs="Calibri"/>
          <w:b/>
          <w:vertAlign w:val="superscript"/>
        </w:rPr>
        <w:t>2</w:t>
      </w:r>
      <w:bookmarkEnd w:id="377"/>
      <w:bookmarkEnd w:id="378"/>
      <w:bookmarkEnd w:id="379"/>
    </w:p>
    <w:p w:rsidR="00607994" w:rsidRPr="00607994" w:rsidRDefault="00CE2418" w:rsidP="00607994">
      <w:pPr>
        <w:spacing w:after="0"/>
        <w:jc w:val="both"/>
        <w:rPr>
          <w:rFonts w:cs="Calibri"/>
          <w:b/>
        </w:rPr>
      </w:pPr>
      <w:r>
        <w:rPr>
          <w:rFonts w:cs="Calibri"/>
          <w:b/>
          <w:noProof/>
          <w:lang w:val="en-US" w:eastAsia="en-US"/>
        </w:rPr>
        <w:drawing>
          <wp:inline distT="0" distB="0" distL="0" distR="0">
            <wp:extent cx="5648325" cy="3724275"/>
            <wp:effectExtent l="19050" t="0" r="9525" b="0"/>
            <wp:docPr id="12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5" cstate="print"/>
                    <a:srcRect t="2682"/>
                    <a:stretch>
                      <a:fillRect/>
                    </a:stretch>
                  </pic:blipFill>
                  <pic:spPr bwMode="auto">
                    <a:xfrm>
                      <a:off x="0" y="0"/>
                      <a:ext cx="5648325" cy="3724275"/>
                    </a:xfrm>
                    <a:prstGeom prst="rect">
                      <a:avLst/>
                    </a:prstGeom>
                    <a:noFill/>
                    <a:ln w="9525">
                      <a:noFill/>
                      <a:miter lim="800000"/>
                      <a:headEnd/>
                      <a:tailEnd/>
                    </a:ln>
                  </pic:spPr>
                </pic:pic>
              </a:graphicData>
            </a:graphic>
          </wp:inline>
        </w:drawing>
      </w:r>
    </w:p>
    <w:p w:rsidR="00607994" w:rsidRPr="00607994" w:rsidRDefault="00607994" w:rsidP="00607994">
      <w:pPr>
        <w:spacing w:after="0"/>
        <w:jc w:val="center"/>
        <w:rPr>
          <w:rFonts w:cs="Calibri"/>
          <w:b/>
          <w:sz w:val="20"/>
          <w:szCs w:val="20"/>
        </w:rPr>
      </w:pPr>
      <w:bookmarkStart w:id="380" w:name="_Toc383179544"/>
      <w:bookmarkStart w:id="381" w:name="_Toc393011968"/>
      <w:r w:rsidRPr="00607994">
        <w:rPr>
          <w:rFonts w:cs="Calibri"/>
          <w:sz w:val="20"/>
        </w:rPr>
        <w:t xml:space="preserve">Image </w:t>
      </w:r>
      <w:r w:rsidR="00F8171D" w:rsidRPr="00607994">
        <w:rPr>
          <w:rFonts w:cs="Calibri"/>
          <w:b/>
          <w:sz w:val="20"/>
        </w:rPr>
        <w:fldChar w:fldCharType="begin"/>
      </w:r>
      <w:r w:rsidRPr="00607994">
        <w:rPr>
          <w:rFonts w:cs="Calibri"/>
          <w:sz w:val="20"/>
        </w:rPr>
        <w:instrText xml:space="preserve"> SEQ Ilustracija \* ARABIC </w:instrText>
      </w:r>
      <w:r w:rsidR="00F8171D" w:rsidRPr="00607994">
        <w:rPr>
          <w:rFonts w:cs="Calibri"/>
          <w:b/>
          <w:sz w:val="20"/>
        </w:rPr>
        <w:fldChar w:fldCharType="separate"/>
      </w:r>
      <w:r w:rsidRPr="00607994">
        <w:rPr>
          <w:rFonts w:cs="Calibri"/>
          <w:sz w:val="20"/>
        </w:rPr>
        <w:t>81</w:t>
      </w:r>
      <w:r w:rsidR="00F8171D" w:rsidRPr="00607994">
        <w:rPr>
          <w:rFonts w:cs="Calibri"/>
          <w:b/>
          <w:sz w:val="20"/>
        </w:rPr>
        <w:fldChar w:fldCharType="end"/>
      </w:r>
      <w:r w:rsidRPr="00607994">
        <w:rPr>
          <w:rFonts w:cs="Calibri"/>
          <w:sz w:val="20"/>
        </w:rPr>
        <w:t>. Layout of the roof - option a) with maximal utilization of the roof with necessary repair and reinforcement</w:t>
      </w:r>
      <w:bookmarkEnd w:id="380"/>
      <w:bookmarkEnd w:id="381"/>
    </w:p>
    <w:p w:rsidR="00607994" w:rsidRPr="00607994" w:rsidRDefault="00607994" w:rsidP="00D0354E">
      <w:pPr>
        <w:spacing w:after="0"/>
      </w:pPr>
      <w:bookmarkStart w:id="382" w:name="_Toc380138563"/>
      <w:bookmarkStart w:id="383" w:name="_Toc381817748"/>
      <w:bookmarkStart w:id="384" w:name="_Toc383179083"/>
      <w:r w:rsidRPr="00607994">
        <w:rPr>
          <w:rFonts w:cs="Calibri"/>
          <w:i/>
          <w:u w:val="single"/>
        </w:rPr>
        <w:t>Option b</w:t>
      </w:r>
      <w:bookmarkEnd w:id="382"/>
      <w:bookmarkEnd w:id="383"/>
      <w:bookmarkEnd w:id="384"/>
    </w:p>
    <w:p w:rsidR="00607994" w:rsidRPr="00607994" w:rsidRDefault="00607994" w:rsidP="00607994">
      <w:pPr>
        <w:jc w:val="both"/>
        <w:rPr>
          <w:rFonts w:cs="Calibri"/>
        </w:rPr>
      </w:pPr>
      <w:r w:rsidRPr="00607994">
        <w:rPr>
          <w:rFonts w:cs="Calibri"/>
        </w:rPr>
        <w:t xml:space="preserve">This option shows actual situation without additional repair or structural interventions. Due to the very small slope of the roof plane, quite large spans of the structure (main and secondary girders), as well as due to poor condition of the covering, we suggest solar systems installation in the area of the supports and the main girders. This would avoid any additional reinforcement of the roof structure and the additional load of solar systems would be located near the primary structure.  </w:t>
      </w:r>
    </w:p>
    <w:p w:rsidR="00607994" w:rsidRPr="00607994" w:rsidRDefault="00607994" w:rsidP="00607994">
      <w:pPr>
        <w:jc w:val="both"/>
        <w:rPr>
          <w:rFonts w:cs="Calibri"/>
        </w:rPr>
      </w:pPr>
      <w:r w:rsidRPr="00607994">
        <w:rPr>
          <w:rFonts w:cs="Calibri"/>
        </w:rPr>
        <w:t>Very good location for installation of solar system is on the south façade wall. By construction of suspension wall substructure, it is possible to install solar collectors into two levels along the whole southern façade.</w:t>
      </w:r>
    </w:p>
    <w:p w:rsidR="00607994" w:rsidRPr="00607994" w:rsidRDefault="00607994" w:rsidP="00E6519B">
      <w:pPr>
        <w:spacing w:after="0"/>
        <w:jc w:val="both"/>
        <w:rPr>
          <w:rFonts w:cs="Calibri"/>
        </w:rPr>
      </w:pPr>
      <w:r w:rsidRPr="00607994">
        <w:rPr>
          <w:rFonts w:cs="Calibri"/>
        </w:rPr>
        <w:t>Analysis of areas for installation of solar system:</w:t>
      </w:r>
    </w:p>
    <w:p w:rsidR="00607994" w:rsidRPr="00607994" w:rsidRDefault="00607994" w:rsidP="00607994">
      <w:pPr>
        <w:pStyle w:val="ListParagraph"/>
        <w:numPr>
          <w:ilvl w:val="0"/>
          <w:numId w:val="95"/>
        </w:numPr>
        <w:jc w:val="both"/>
        <w:rPr>
          <w:rFonts w:cs="Calibri"/>
        </w:rPr>
      </w:pPr>
      <w:r w:rsidRPr="00607994">
        <w:rPr>
          <w:rFonts w:cs="Calibri"/>
        </w:rPr>
        <w:t xml:space="preserve">Roof plane in 4 rows on wall supports and to the </w:t>
      </w:r>
      <w:r w:rsidR="001B3C8B">
        <w:rPr>
          <w:rFonts w:cs="Calibri"/>
        </w:rPr>
        <w:t>roof girders on the south side.</w:t>
      </w:r>
      <w:r w:rsidR="001B3C8B">
        <w:rPr>
          <w:rFonts w:cs="Calibri"/>
        </w:rPr>
        <w:tab/>
      </w:r>
      <w:r w:rsidRPr="00607994">
        <w:rPr>
          <w:rFonts w:cs="Calibri"/>
        </w:rPr>
        <w:t>287.2 m</w:t>
      </w:r>
      <w:r w:rsidRPr="00607994">
        <w:rPr>
          <w:rFonts w:cs="Calibri"/>
          <w:vertAlign w:val="superscript"/>
        </w:rPr>
        <w:t>2</w:t>
      </w:r>
    </w:p>
    <w:p w:rsidR="00607994" w:rsidRPr="00607994" w:rsidRDefault="00607994" w:rsidP="00D0354E">
      <w:pPr>
        <w:pStyle w:val="ListParagraph"/>
        <w:numPr>
          <w:ilvl w:val="0"/>
          <w:numId w:val="95"/>
        </w:numPr>
        <w:spacing w:after="0"/>
        <w:jc w:val="both"/>
        <w:rPr>
          <w:rFonts w:cs="Calibri"/>
        </w:rPr>
      </w:pPr>
      <w:r w:rsidRPr="00607994">
        <w:rPr>
          <w:rFonts w:cs="Calibri"/>
        </w:rPr>
        <w:t>Wall surface on the south side………………………………………………………</w:t>
      </w:r>
      <w:r w:rsidR="00E6519B">
        <w:rPr>
          <w:rFonts w:cs="Calibri"/>
        </w:rPr>
        <w:t>………………….</w:t>
      </w:r>
      <w:r w:rsidR="00E6519B">
        <w:rPr>
          <w:rFonts w:cs="Calibri"/>
        </w:rPr>
        <w:tab/>
      </w:r>
      <w:r w:rsidRPr="00607994">
        <w:rPr>
          <w:rFonts w:cs="Calibri"/>
        </w:rPr>
        <w:t>143.6 m</w:t>
      </w:r>
      <w:r w:rsidRPr="00607994">
        <w:rPr>
          <w:rFonts w:cs="Calibri"/>
          <w:vertAlign w:val="superscript"/>
        </w:rPr>
        <w:t>2</w:t>
      </w:r>
    </w:p>
    <w:p w:rsidR="00607994" w:rsidRPr="00607994" w:rsidRDefault="00607994" w:rsidP="00D0354E">
      <w:pPr>
        <w:spacing w:after="0"/>
        <w:ind w:firstLine="708"/>
      </w:pPr>
      <w:bookmarkStart w:id="385" w:name="_Toc380138564"/>
      <w:bookmarkStart w:id="386" w:name="_Toc381817749"/>
      <w:bookmarkStart w:id="387" w:name="_Toc383179084"/>
      <w:r w:rsidRPr="00607994">
        <w:rPr>
          <w:rFonts w:cs="Calibri"/>
          <w:b/>
        </w:rPr>
        <w:t>TOTAL AREA:………………………………………………………………</w:t>
      </w:r>
      <w:r w:rsidR="00E6519B">
        <w:rPr>
          <w:rFonts w:cs="Calibri"/>
          <w:b/>
        </w:rPr>
        <w:t>…………………………</w:t>
      </w:r>
      <w:r w:rsidR="001B3C8B">
        <w:rPr>
          <w:rFonts w:cs="Calibri"/>
          <w:b/>
        </w:rPr>
        <w:t>..</w:t>
      </w:r>
      <w:r w:rsidR="00E6519B">
        <w:rPr>
          <w:rFonts w:cs="Calibri"/>
          <w:b/>
        </w:rPr>
        <w:t>……</w:t>
      </w:r>
      <w:r w:rsidR="001B3C8B">
        <w:rPr>
          <w:rFonts w:cs="Calibri"/>
          <w:b/>
        </w:rPr>
        <w:t>..</w:t>
      </w:r>
      <w:r w:rsidR="00E6519B">
        <w:rPr>
          <w:rFonts w:cs="Calibri"/>
          <w:b/>
        </w:rPr>
        <w:tab/>
      </w:r>
      <w:r w:rsidRPr="00607994">
        <w:rPr>
          <w:rFonts w:cs="Calibri"/>
          <w:b/>
        </w:rPr>
        <w:t>430.8 m</w:t>
      </w:r>
      <w:r w:rsidRPr="00607994">
        <w:rPr>
          <w:rFonts w:cs="Calibri"/>
          <w:b/>
          <w:vertAlign w:val="superscript"/>
        </w:rPr>
        <w:t>2</w:t>
      </w:r>
      <w:bookmarkEnd w:id="385"/>
      <w:bookmarkEnd w:id="386"/>
      <w:bookmarkEnd w:id="387"/>
    </w:p>
    <w:p w:rsidR="00607994" w:rsidRPr="00607994" w:rsidRDefault="00CE2418" w:rsidP="00607994">
      <w:pPr>
        <w:spacing w:after="0"/>
        <w:jc w:val="both"/>
        <w:rPr>
          <w:rFonts w:cs="Calibri"/>
        </w:rPr>
      </w:pPr>
      <w:r>
        <w:rPr>
          <w:rFonts w:cs="Calibri"/>
          <w:noProof/>
          <w:lang w:val="en-US" w:eastAsia="en-US"/>
        </w:rPr>
        <w:lastRenderedPageBreak/>
        <w:drawing>
          <wp:inline distT="0" distB="0" distL="0" distR="0">
            <wp:extent cx="5762625" cy="3762375"/>
            <wp:effectExtent l="19050" t="0" r="9525" b="0"/>
            <wp:docPr id="12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6" cstate="print"/>
                    <a:srcRect t="1985"/>
                    <a:stretch>
                      <a:fillRect/>
                    </a:stretch>
                  </pic:blipFill>
                  <pic:spPr bwMode="auto">
                    <a:xfrm>
                      <a:off x="0" y="0"/>
                      <a:ext cx="5762625" cy="3762375"/>
                    </a:xfrm>
                    <a:prstGeom prst="rect">
                      <a:avLst/>
                    </a:prstGeom>
                    <a:noFill/>
                    <a:ln w="9525">
                      <a:noFill/>
                      <a:miter lim="800000"/>
                      <a:headEnd/>
                      <a:tailEnd/>
                    </a:ln>
                  </pic:spPr>
                </pic:pic>
              </a:graphicData>
            </a:graphic>
          </wp:inline>
        </w:drawing>
      </w:r>
    </w:p>
    <w:p w:rsidR="00607994" w:rsidRPr="00607994" w:rsidRDefault="00607994" w:rsidP="00607994">
      <w:pPr>
        <w:spacing w:after="0"/>
        <w:jc w:val="center"/>
        <w:rPr>
          <w:rFonts w:cs="Calibri"/>
          <w:sz w:val="20"/>
          <w:szCs w:val="20"/>
        </w:rPr>
      </w:pPr>
      <w:bookmarkStart w:id="388" w:name="_Toc383179545"/>
      <w:bookmarkStart w:id="389" w:name="_Toc393011969"/>
      <w:r w:rsidRPr="00607994">
        <w:rPr>
          <w:rFonts w:cs="Calibri"/>
          <w:sz w:val="20"/>
        </w:rPr>
        <w:t xml:space="preserve">Image </w:t>
      </w:r>
      <w:r w:rsidR="00F8171D" w:rsidRPr="00607994">
        <w:rPr>
          <w:rFonts w:cs="Calibri"/>
          <w:b/>
          <w:sz w:val="20"/>
        </w:rPr>
        <w:fldChar w:fldCharType="begin"/>
      </w:r>
      <w:r w:rsidRPr="00607994">
        <w:rPr>
          <w:rFonts w:cs="Calibri"/>
          <w:sz w:val="20"/>
        </w:rPr>
        <w:instrText xml:space="preserve"> SEQ Ilustracija \* ARABIC </w:instrText>
      </w:r>
      <w:r w:rsidR="00F8171D" w:rsidRPr="00607994">
        <w:rPr>
          <w:rFonts w:cs="Calibri"/>
          <w:b/>
          <w:sz w:val="20"/>
        </w:rPr>
        <w:fldChar w:fldCharType="separate"/>
      </w:r>
      <w:r w:rsidRPr="00607994">
        <w:rPr>
          <w:rFonts w:cs="Calibri"/>
          <w:sz w:val="20"/>
        </w:rPr>
        <w:t>82</w:t>
      </w:r>
      <w:r w:rsidR="00F8171D" w:rsidRPr="00607994">
        <w:rPr>
          <w:rFonts w:cs="Calibri"/>
          <w:b/>
          <w:sz w:val="20"/>
        </w:rPr>
        <w:fldChar w:fldCharType="end"/>
      </w:r>
      <w:r w:rsidRPr="00607994">
        <w:rPr>
          <w:rFonts w:cs="Calibri"/>
          <w:sz w:val="20"/>
        </w:rPr>
        <w:t>. Layout of  the roof - option b) with realistic utilization of the roof in current condition</w:t>
      </w:r>
      <w:bookmarkEnd w:id="388"/>
      <w:bookmarkEnd w:id="389"/>
    </w:p>
    <w:p w:rsidR="00607994" w:rsidRPr="00607994" w:rsidRDefault="00607994" w:rsidP="00607994">
      <w:pPr>
        <w:spacing w:after="0"/>
        <w:jc w:val="center"/>
        <w:rPr>
          <w:rFonts w:cs="Calibri"/>
          <w:b/>
          <w:sz w:val="20"/>
          <w:szCs w:val="20"/>
        </w:rPr>
      </w:pPr>
    </w:p>
    <w:p w:rsidR="00607994" w:rsidRPr="00607994" w:rsidRDefault="00CE2418" w:rsidP="00607994">
      <w:pPr>
        <w:spacing w:after="0"/>
        <w:jc w:val="both"/>
        <w:rPr>
          <w:rFonts w:cs="Calibri"/>
        </w:rPr>
      </w:pPr>
      <w:r>
        <w:rPr>
          <w:rFonts w:cs="Calibri"/>
          <w:noProof/>
          <w:lang w:val="en-US" w:eastAsia="en-US"/>
        </w:rPr>
        <w:drawing>
          <wp:inline distT="0" distB="0" distL="0" distR="0">
            <wp:extent cx="4772025" cy="1828800"/>
            <wp:effectExtent l="19050" t="0" r="9525" b="0"/>
            <wp:docPr id="1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7" cstate="print"/>
                    <a:srcRect t="14717" b="12830"/>
                    <a:stretch>
                      <a:fillRect/>
                    </a:stretch>
                  </pic:blipFill>
                  <pic:spPr bwMode="auto">
                    <a:xfrm>
                      <a:off x="0" y="0"/>
                      <a:ext cx="4772025" cy="1828800"/>
                    </a:xfrm>
                    <a:prstGeom prst="rect">
                      <a:avLst/>
                    </a:prstGeom>
                    <a:noFill/>
                    <a:ln w="9525">
                      <a:noFill/>
                      <a:miter lim="800000"/>
                      <a:headEnd/>
                      <a:tailEnd/>
                    </a:ln>
                  </pic:spPr>
                </pic:pic>
              </a:graphicData>
            </a:graphic>
          </wp:inline>
        </w:drawing>
      </w:r>
    </w:p>
    <w:p w:rsidR="00607994" w:rsidRPr="00607994" w:rsidRDefault="00607994" w:rsidP="00607994">
      <w:pPr>
        <w:spacing w:after="0"/>
        <w:jc w:val="center"/>
        <w:rPr>
          <w:rFonts w:cs="Calibri"/>
          <w:sz w:val="20"/>
          <w:szCs w:val="20"/>
        </w:rPr>
      </w:pPr>
      <w:bookmarkStart w:id="390" w:name="_Toc383179546"/>
      <w:bookmarkStart w:id="391" w:name="_Toc393011970"/>
      <w:r w:rsidRPr="00607994">
        <w:rPr>
          <w:rFonts w:cs="Calibri"/>
          <w:sz w:val="20"/>
        </w:rPr>
        <w:t xml:space="preserve">Image </w:t>
      </w:r>
      <w:r w:rsidR="00F8171D" w:rsidRPr="00607994">
        <w:rPr>
          <w:rFonts w:cs="Calibri"/>
          <w:b/>
          <w:sz w:val="20"/>
        </w:rPr>
        <w:fldChar w:fldCharType="begin"/>
      </w:r>
      <w:r w:rsidRPr="00607994">
        <w:rPr>
          <w:rFonts w:cs="Calibri"/>
          <w:sz w:val="20"/>
        </w:rPr>
        <w:instrText xml:space="preserve"> SEQ Ilustracija \* ARABIC </w:instrText>
      </w:r>
      <w:r w:rsidR="00F8171D" w:rsidRPr="00607994">
        <w:rPr>
          <w:rFonts w:cs="Calibri"/>
          <w:b/>
          <w:sz w:val="20"/>
        </w:rPr>
        <w:fldChar w:fldCharType="separate"/>
      </w:r>
      <w:r w:rsidRPr="00607994">
        <w:rPr>
          <w:rFonts w:cs="Calibri"/>
          <w:sz w:val="20"/>
        </w:rPr>
        <w:t>83</w:t>
      </w:r>
      <w:r w:rsidR="00F8171D" w:rsidRPr="00607994">
        <w:rPr>
          <w:rFonts w:cs="Calibri"/>
          <w:b/>
          <w:sz w:val="20"/>
        </w:rPr>
        <w:fldChar w:fldCharType="end"/>
      </w:r>
      <w:r w:rsidRPr="00607994">
        <w:rPr>
          <w:rFonts w:cs="Calibri"/>
          <w:sz w:val="20"/>
        </w:rPr>
        <w:t>. Possibility of installation of solar system on the south façade wall</w:t>
      </w:r>
      <w:bookmarkEnd w:id="390"/>
      <w:bookmarkEnd w:id="391"/>
    </w:p>
    <w:p w:rsidR="00607994" w:rsidRPr="00607994" w:rsidRDefault="00607994" w:rsidP="00607994">
      <w:pPr>
        <w:spacing w:after="0"/>
        <w:jc w:val="both"/>
        <w:rPr>
          <w:rFonts w:cs="Calibri"/>
          <w:b/>
          <w:sz w:val="20"/>
          <w:szCs w:val="20"/>
        </w:rPr>
      </w:pPr>
    </w:p>
    <w:p w:rsidR="00607994" w:rsidRPr="00607994" w:rsidRDefault="00607994" w:rsidP="00E6519B">
      <w:pPr>
        <w:pStyle w:val="Heading3"/>
        <w:spacing w:before="0" w:line="360" w:lineRule="auto"/>
        <w:rPr>
          <w:rFonts w:ascii="Calibri" w:hAnsi="Calibri" w:cs="Calibri"/>
          <w:i/>
          <w:color w:val="000000"/>
        </w:rPr>
      </w:pPr>
      <w:bookmarkStart w:id="392" w:name="_Toc383179085"/>
      <w:bookmarkStart w:id="393" w:name="_Toc393011798"/>
      <w:r w:rsidRPr="00607994">
        <w:rPr>
          <w:rFonts w:ascii="Calibri" w:hAnsi="Calibri" w:cs="Calibri"/>
          <w:i/>
          <w:color w:val="000000"/>
        </w:rPr>
        <w:t>Elementary school "Knez Ivo od Semberije" Bijeljina</w:t>
      </w:r>
      <w:bookmarkEnd w:id="392"/>
      <w:bookmarkEnd w:id="393"/>
    </w:p>
    <w:p w:rsidR="00607994" w:rsidRPr="00607994" w:rsidRDefault="00607994" w:rsidP="00607994">
      <w:pPr>
        <w:jc w:val="both"/>
        <w:rPr>
          <w:rFonts w:cs="Calibri"/>
          <w:color w:val="262626"/>
        </w:rPr>
      </w:pPr>
      <w:r w:rsidRPr="00607994">
        <w:rPr>
          <w:rFonts w:cs="Calibri"/>
        </w:rPr>
        <w:t xml:space="preserve">The school is located at the following address: Neznanih junaka in Bijeljina. </w:t>
      </w:r>
      <w:r w:rsidRPr="00607994">
        <w:rPr>
          <w:rFonts w:cs="Calibri"/>
          <w:color w:val="262626"/>
        </w:rPr>
        <w:t>The building is located, by the longer axis, in the direction east-west, and roof planes are oriented to the north and south. On the building location, there is a school building and a gym. Besides the mentioned building, there are sports grounds on the north side. There are no tall buildings or trees in the surroundings. Location is directly connected to the street Neznanih junaka. Near the building, some 200 m away, there is a transformer station where it is possible to make a connection to the electricity grid if PV solar systems are installed.</w:t>
      </w:r>
    </w:p>
    <w:p w:rsidR="00607994" w:rsidRPr="00607994" w:rsidRDefault="00607994" w:rsidP="00607994">
      <w:pPr>
        <w:jc w:val="both"/>
        <w:rPr>
          <w:rFonts w:cs="Calibri"/>
          <w:color w:val="262626"/>
        </w:rPr>
      </w:pPr>
      <w:r w:rsidRPr="00607994">
        <w:rPr>
          <w:rFonts w:cs="Calibri"/>
          <w:color w:val="262626"/>
        </w:rPr>
        <w:t>Heating of the school and the gym is done from their own solid fuel boiler room. The building has no air-conditioning system.</w:t>
      </w:r>
    </w:p>
    <w:p w:rsidR="00607994" w:rsidRPr="00607994" w:rsidRDefault="00607994" w:rsidP="00607994">
      <w:pPr>
        <w:jc w:val="both"/>
        <w:rPr>
          <w:rFonts w:cs="Calibri"/>
        </w:rPr>
      </w:pPr>
      <w:r w:rsidRPr="00607994">
        <w:rPr>
          <w:rFonts w:cs="Calibri"/>
        </w:rPr>
        <w:lastRenderedPageBreak/>
        <w:t>The building was built during the seventies and the eighties of the last century. It has an irregular rectangular shape with outer dimensions of approximately 49.5 x 32 m and the gym has dimensions of 30.0 x 24.0 m. The school building was built in the classical construction system with walls that have AB ring beams and AB ceilings between floors. The roof is double pitched with the angle of slope of 10 degrees with the covering made of asbestos-cement corrugated sheets. The roof structure of the school is made of wooden lattice girders (binders) - scantling 8x5 cm on axis spacing of about 125 cm.</w:t>
      </w:r>
    </w:p>
    <w:p w:rsidR="00607994" w:rsidRPr="00607994" w:rsidRDefault="00607994" w:rsidP="00607994">
      <w:pPr>
        <w:jc w:val="both"/>
        <w:rPr>
          <w:rFonts w:cs="Calibri"/>
        </w:rPr>
      </w:pPr>
      <w:r w:rsidRPr="00607994">
        <w:rPr>
          <w:rFonts w:cs="Calibri"/>
        </w:rPr>
        <w:t xml:space="preserve">The gym was built in the skeletal system with steel structure of walls and roof. The covering is sandwich panel made of two trapezoidal sheets and thermal insulation fill. </w:t>
      </w:r>
    </w:p>
    <w:p w:rsidR="00607994" w:rsidRPr="00607994" w:rsidRDefault="00607994" w:rsidP="00607994">
      <w:pPr>
        <w:jc w:val="both"/>
        <w:rPr>
          <w:rFonts w:cs="Calibri"/>
        </w:rPr>
      </w:pPr>
      <w:r w:rsidRPr="00607994">
        <w:rPr>
          <w:rFonts w:cs="Calibri"/>
        </w:rPr>
        <w:t>The present condition of the school’s roof requires urgent replacement of the roof covering – asbestos-cement sheets and necessary repair of the wooden structure.</w:t>
      </w:r>
    </w:p>
    <w:p w:rsidR="00607994" w:rsidRPr="00607994" w:rsidRDefault="00CE2418" w:rsidP="00607994">
      <w:pPr>
        <w:spacing w:after="120"/>
        <w:jc w:val="both"/>
        <w:rPr>
          <w:rFonts w:cs="Calibri"/>
        </w:rPr>
      </w:pPr>
      <w:r>
        <w:rPr>
          <w:rFonts w:cs="Calibri"/>
          <w:noProof/>
          <w:lang w:val="en-US" w:eastAsia="en-US"/>
        </w:rPr>
        <w:drawing>
          <wp:inline distT="0" distB="0" distL="0" distR="0">
            <wp:extent cx="2781300" cy="1562100"/>
            <wp:effectExtent l="19050" t="0" r="0" b="0"/>
            <wp:docPr id="12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8" cstate="print"/>
                    <a:srcRect/>
                    <a:stretch>
                      <a:fillRect/>
                    </a:stretch>
                  </pic:blipFill>
                  <pic:spPr bwMode="auto">
                    <a:xfrm>
                      <a:off x="0" y="0"/>
                      <a:ext cx="2781300" cy="1562100"/>
                    </a:xfrm>
                    <a:prstGeom prst="rect">
                      <a:avLst/>
                    </a:prstGeom>
                    <a:noFill/>
                    <a:ln w="9525">
                      <a:noFill/>
                      <a:miter lim="800000"/>
                      <a:headEnd/>
                      <a:tailEnd/>
                    </a:ln>
                  </pic:spPr>
                </pic:pic>
              </a:graphicData>
            </a:graphic>
          </wp:inline>
        </w:drawing>
      </w:r>
      <w:r w:rsidR="00607994" w:rsidRPr="00607994">
        <w:rPr>
          <w:rFonts w:cs="Calibri"/>
        </w:rPr>
        <w:t xml:space="preserve"> </w:t>
      </w:r>
      <w:r>
        <w:rPr>
          <w:rFonts w:cs="Calibri"/>
          <w:noProof/>
          <w:lang w:val="en-US" w:eastAsia="en-US"/>
        </w:rPr>
        <w:drawing>
          <wp:inline distT="0" distB="0" distL="0" distR="0">
            <wp:extent cx="2857500" cy="1600200"/>
            <wp:effectExtent l="19050" t="0" r="0" b="0"/>
            <wp:docPr id="12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9" cstate="print"/>
                    <a:srcRect t="9200"/>
                    <a:stretch>
                      <a:fillRect/>
                    </a:stretch>
                  </pic:blipFill>
                  <pic:spPr bwMode="auto">
                    <a:xfrm>
                      <a:off x="0" y="0"/>
                      <a:ext cx="2857500" cy="1600200"/>
                    </a:xfrm>
                    <a:prstGeom prst="rect">
                      <a:avLst/>
                    </a:prstGeom>
                    <a:noFill/>
                    <a:ln w="9525">
                      <a:noFill/>
                      <a:miter lim="800000"/>
                      <a:headEnd/>
                      <a:tailEnd/>
                    </a:ln>
                  </pic:spPr>
                </pic:pic>
              </a:graphicData>
            </a:graphic>
          </wp:inline>
        </w:drawing>
      </w:r>
    </w:p>
    <w:p w:rsidR="00607994" w:rsidRPr="00607994" w:rsidRDefault="00607994" w:rsidP="00607994">
      <w:pPr>
        <w:spacing w:after="0"/>
        <w:jc w:val="center"/>
        <w:rPr>
          <w:rFonts w:cs="Calibri"/>
          <w:sz w:val="20"/>
          <w:szCs w:val="20"/>
        </w:rPr>
      </w:pPr>
      <w:bookmarkStart w:id="394" w:name="_Toc383179547"/>
      <w:bookmarkStart w:id="395" w:name="_Toc393011971"/>
      <w:r w:rsidRPr="00607994">
        <w:rPr>
          <w:rFonts w:cs="Calibri"/>
          <w:sz w:val="20"/>
        </w:rPr>
        <w:t xml:space="preserve">Image </w:t>
      </w:r>
      <w:r w:rsidR="00F8171D" w:rsidRPr="00607994">
        <w:rPr>
          <w:rFonts w:cs="Calibri"/>
          <w:b/>
          <w:sz w:val="20"/>
        </w:rPr>
        <w:fldChar w:fldCharType="begin"/>
      </w:r>
      <w:r w:rsidRPr="00607994">
        <w:rPr>
          <w:rFonts w:cs="Calibri"/>
          <w:sz w:val="20"/>
        </w:rPr>
        <w:instrText xml:space="preserve"> SEQ Ilustracija \* ARABIC </w:instrText>
      </w:r>
      <w:r w:rsidR="00F8171D" w:rsidRPr="00607994">
        <w:rPr>
          <w:rFonts w:cs="Calibri"/>
          <w:b/>
          <w:sz w:val="20"/>
        </w:rPr>
        <w:fldChar w:fldCharType="separate"/>
      </w:r>
      <w:r w:rsidRPr="00607994">
        <w:rPr>
          <w:rFonts w:cs="Calibri"/>
          <w:sz w:val="20"/>
        </w:rPr>
        <w:t>84</w:t>
      </w:r>
      <w:r w:rsidR="00F8171D" w:rsidRPr="00607994">
        <w:rPr>
          <w:rFonts w:cs="Calibri"/>
          <w:b/>
          <w:sz w:val="20"/>
        </w:rPr>
        <w:fldChar w:fldCharType="end"/>
      </w:r>
      <w:r w:rsidRPr="00607994">
        <w:rPr>
          <w:rFonts w:cs="Calibri"/>
          <w:sz w:val="20"/>
        </w:rPr>
        <w:t>. South façades of the school and gym</w:t>
      </w:r>
      <w:bookmarkEnd w:id="394"/>
      <w:bookmarkEnd w:id="395"/>
    </w:p>
    <w:p w:rsidR="00607994" w:rsidRPr="00E6519B" w:rsidRDefault="00607994" w:rsidP="00D0354E">
      <w:pPr>
        <w:spacing w:after="0"/>
      </w:pPr>
    </w:p>
    <w:p w:rsidR="00607994" w:rsidRPr="00607994" w:rsidRDefault="00607994" w:rsidP="00D0354E">
      <w:pPr>
        <w:jc w:val="both"/>
      </w:pPr>
      <w:bookmarkStart w:id="396" w:name="_Toc380138566"/>
      <w:bookmarkStart w:id="397" w:name="_Toc381817751"/>
      <w:bookmarkStart w:id="398" w:name="_Toc383179086"/>
      <w:r w:rsidRPr="00607994">
        <w:rPr>
          <w:rFonts w:cs="Calibri"/>
        </w:rPr>
        <w:t>The buildings have the south roof planes that offer ideal conditions for solar system installation. Total area of the south roof plane on the school is 620 m</w:t>
      </w:r>
      <w:r w:rsidRPr="00607994">
        <w:rPr>
          <w:rFonts w:cs="Calibri"/>
          <w:vertAlign w:val="superscript"/>
        </w:rPr>
        <w:t>2</w:t>
      </w:r>
      <w:r w:rsidRPr="00607994">
        <w:rPr>
          <w:rFonts w:cs="Calibri"/>
        </w:rPr>
        <w:t>, and on the gym is 390 m</w:t>
      </w:r>
      <w:r w:rsidRPr="00607994">
        <w:rPr>
          <w:rFonts w:cs="Calibri"/>
          <w:vertAlign w:val="superscript"/>
        </w:rPr>
        <w:t>2</w:t>
      </w:r>
      <w:r w:rsidRPr="00607994">
        <w:rPr>
          <w:rFonts w:cs="Calibri"/>
        </w:rPr>
        <w:t>, so both buildings have 1010 m</w:t>
      </w:r>
      <w:r w:rsidRPr="00607994">
        <w:rPr>
          <w:rFonts w:cs="Calibri"/>
          <w:vertAlign w:val="superscript"/>
        </w:rPr>
        <w:t>2</w:t>
      </w:r>
      <w:r w:rsidRPr="00607994">
        <w:rPr>
          <w:rFonts w:cs="Calibri"/>
        </w:rPr>
        <w:t xml:space="preserve"> of useful area. </w:t>
      </w:r>
      <w:bookmarkEnd w:id="396"/>
      <w:bookmarkEnd w:id="397"/>
      <w:bookmarkEnd w:id="398"/>
    </w:p>
    <w:p w:rsidR="00607994" w:rsidRPr="009005B9" w:rsidRDefault="00607994" w:rsidP="009005B9">
      <w:pPr>
        <w:spacing w:after="0"/>
        <w:rPr>
          <w:i/>
        </w:rPr>
      </w:pPr>
      <w:r w:rsidRPr="009005B9">
        <w:rPr>
          <w:rFonts w:cs="Calibri"/>
          <w:i/>
          <w:color w:val="000000"/>
          <w:u w:val="single"/>
        </w:rPr>
        <w:t>Option a)</w:t>
      </w:r>
    </w:p>
    <w:p w:rsidR="00607994" w:rsidRPr="00607994" w:rsidRDefault="00607994" w:rsidP="00607994">
      <w:pPr>
        <w:spacing w:after="0"/>
        <w:jc w:val="both"/>
        <w:rPr>
          <w:rFonts w:cs="Calibri"/>
        </w:rPr>
      </w:pPr>
      <w:r w:rsidRPr="00607994">
        <w:rPr>
          <w:rFonts w:cs="Calibri"/>
        </w:rPr>
        <w:t>By replacement of the roof covering and repair and necessary reinforcement of the roof structure, the ideal conditions for solar system installation will be created on the complete south roof plane.</w:t>
      </w:r>
    </w:p>
    <w:p w:rsidR="00607994" w:rsidRPr="00607994" w:rsidRDefault="00607994" w:rsidP="00607994">
      <w:pPr>
        <w:spacing w:after="0"/>
        <w:jc w:val="both"/>
        <w:rPr>
          <w:rFonts w:cs="Calibri"/>
        </w:rPr>
      </w:pPr>
    </w:p>
    <w:p w:rsidR="00607994" w:rsidRPr="00607994" w:rsidRDefault="00607994" w:rsidP="00607994">
      <w:pPr>
        <w:jc w:val="both"/>
        <w:rPr>
          <w:rFonts w:cs="Calibri"/>
        </w:rPr>
      </w:pPr>
      <w:r w:rsidRPr="00607994">
        <w:rPr>
          <w:rFonts w:cs="Calibri"/>
        </w:rPr>
        <w:t>Analysis of areas for installation of solar system:</w:t>
      </w:r>
    </w:p>
    <w:p w:rsidR="00607994" w:rsidRPr="00607994" w:rsidRDefault="00607994" w:rsidP="00607994">
      <w:pPr>
        <w:pStyle w:val="ListParagraph"/>
        <w:numPr>
          <w:ilvl w:val="0"/>
          <w:numId w:val="47"/>
        </w:numPr>
        <w:jc w:val="both"/>
        <w:rPr>
          <w:rFonts w:cs="Calibri"/>
        </w:rPr>
      </w:pPr>
      <w:r w:rsidRPr="00607994">
        <w:rPr>
          <w:rFonts w:cs="Calibri"/>
        </w:rPr>
        <w:t>Roof plane of the school in 4+2 rows on the south side …………………………</w:t>
      </w:r>
      <w:r w:rsidR="00E6519B">
        <w:rPr>
          <w:rFonts w:cs="Calibri"/>
        </w:rPr>
        <w:t>………..</w:t>
      </w:r>
      <w:r w:rsidR="00E6519B">
        <w:rPr>
          <w:rFonts w:cs="Calibri"/>
        </w:rPr>
        <w:tab/>
      </w:r>
      <w:r w:rsidRPr="00607994">
        <w:rPr>
          <w:rFonts w:cs="Calibri"/>
        </w:rPr>
        <w:t>400 m</w:t>
      </w:r>
      <w:r w:rsidRPr="00607994">
        <w:rPr>
          <w:rFonts w:cs="Calibri"/>
          <w:vertAlign w:val="superscript"/>
        </w:rPr>
        <w:t>2</w:t>
      </w:r>
    </w:p>
    <w:p w:rsidR="00607994" w:rsidRPr="00607994" w:rsidRDefault="00607994" w:rsidP="00D0354E">
      <w:pPr>
        <w:pStyle w:val="ListParagraph"/>
        <w:numPr>
          <w:ilvl w:val="0"/>
          <w:numId w:val="47"/>
        </w:numPr>
        <w:spacing w:after="0"/>
        <w:jc w:val="both"/>
        <w:rPr>
          <w:rFonts w:cs="Calibri"/>
        </w:rPr>
      </w:pPr>
      <w:r w:rsidRPr="00607994">
        <w:rPr>
          <w:rFonts w:cs="Calibri"/>
        </w:rPr>
        <w:t>Roof plane of the gym on the south side………………………………………...</w:t>
      </w:r>
      <w:r w:rsidR="00E6519B">
        <w:rPr>
          <w:rFonts w:cs="Calibri"/>
        </w:rPr>
        <w:t>..................</w:t>
      </w:r>
      <w:r w:rsidR="00E6519B">
        <w:rPr>
          <w:rFonts w:cs="Calibri"/>
        </w:rPr>
        <w:tab/>
      </w:r>
      <w:r w:rsidRPr="00607994">
        <w:rPr>
          <w:rFonts w:cs="Calibri"/>
        </w:rPr>
        <w:t>264 m</w:t>
      </w:r>
      <w:r w:rsidRPr="00607994">
        <w:rPr>
          <w:rFonts w:cs="Calibri"/>
          <w:vertAlign w:val="superscript"/>
        </w:rPr>
        <w:t>2</w:t>
      </w:r>
    </w:p>
    <w:p w:rsidR="00607994" w:rsidRPr="00607994" w:rsidRDefault="00607994" w:rsidP="00D0354E">
      <w:pPr>
        <w:ind w:firstLine="708"/>
      </w:pPr>
      <w:bookmarkStart w:id="399" w:name="_Toc380138567"/>
      <w:bookmarkStart w:id="400" w:name="_Toc381817752"/>
      <w:bookmarkStart w:id="401" w:name="_Toc383179087"/>
      <w:r w:rsidRPr="00607994">
        <w:rPr>
          <w:rFonts w:cs="Calibri"/>
          <w:b/>
        </w:rPr>
        <w:t>TOTAL A</w:t>
      </w:r>
      <w:r w:rsidR="00E6519B">
        <w:rPr>
          <w:rFonts w:cs="Calibri"/>
          <w:b/>
        </w:rPr>
        <w:t>REA:…………………………………………………………………………………………………</w:t>
      </w:r>
      <w:r w:rsidR="001B3C8B">
        <w:rPr>
          <w:rFonts w:cs="Calibri"/>
          <w:b/>
        </w:rPr>
        <w:t>.</w:t>
      </w:r>
      <w:r w:rsidR="00E6519B">
        <w:rPr>
          <w:rFonts w:cs="Calibri"/>
          <w:b/>
        </w:rPr>
        <w:tab/>
      </w:r>
      <w:r w:rsidRPr="00607994">
        <w:rPr>
          <w:rFonts w:cs="Calibri"/>
          <w:b/>
        </w:rPr>
        <w:t>664 m</w:t>
      </w:r>
      <w:r w:rsidRPr="00607994">
        <w:rPr>
          <w:rFonts w:cs="Calibri"/>
          <w:b/>
          <w:vertAlign w:val="superscript"/>
        </w:rPr>
        <w:t>2</w:t>
      </w:r>
      <w:bookmarkEnd w:id="399"/>
      <w:bookmarkEnd w:id="400"/>
      <w:bookmarkEnd w:id="401"/>
    </w:p>
    <w:p w:rsidR="00607994" w:rsidRPr="00607994" w:rsidRDefault="00607994" w:rsidP="00607994">
      <w:pPr>
        <w:spacing w:after="0"/>
        <w:jc w:val="both"/>
        <w:rPr>
          <w:rFonts w:cs="Calibri"/>
        </w:rPr>
      </w:pPr>
    </w:p>
    <w:p w:rsidR="00607994" w:rsidRPr="00607994" w:rsidRDefault="00F8171D" w:rsidP="00607994">
      <w:pPr>
        <w:spacing w:after="0"/>
        <w:jc w:val="both"/>
        <w:rPr>
          <w:rFonts w:cs="Calibri"/>
        </w:rPr>
      </w:pPr>
      <w:r w:rsidRPr="00F8171D">
        <w:rPr>
          <w:noProof/>
          <w:lang w:val="sr-Latn-BA" w:eastAsia="sr-Latn-BA"/>
        </w:rPr>
        <w:lastRenderedPageBreak/>
        <w:pict>
          <v:shape id="_x0000_s1123" type="#_x0000_t202" style="position:absolute;left:0;text-align:left;margin-left:234.1pt;margin-top:275.1pt;width:157.15pt;height:17.65pt;z-index:2516986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" stroked="f">
            <v:textbox>
              <w:txbxContent>
                <w:p w:rsidR="00B704B8" w:rsidRPr="00441FC1" w:rsidRDefault="00B704B8" w:rsidP="00835B1F">
                  <w:pPr>
                    <w:spacing w:after="0" w:line="240" w:lineRule="auto"/>
                    <w:jc w:val="center"/>
                    <w:rPr>
                      <w:sz w:val="20"/>
                      <w:szCs w:val="20"/>
                      <w:lang w:val="sr-Latn-BA"/>
                    </w:rPr>
                  </w:pPr>
                  <w:r w:rsidRPr="00441FC1">
                    <w:rPr>
                      <w:sz w:val="20"/>
                      <w:szCs w:val="20"/>
                      <w:lang w:val="sr-Latn-BA"/>
                    </w:rPr>
                    <w:t>SIDE CROSS-SECTION</w:t>
                  </w:r>
                  <w:r>
                    <w:rPr>
                      <w:sz w:val="20"/>
                      <w:szCs w:val="20"/>
                      <w:lang w:val="sr-Latn-BA"/>
                    </w:rPr>
                    <w:t xml:space="preserve"> OF THE ROOF</w:t>
                  </w:r>
                </w:p>
                <w:p w:rsidR="00B704B8" w:rsidRPr="00441FC1" w:rsidRDefault="00B704B8" w:rsidP="00441FC1">
                  <w:pPr>
                    <w:spacing w:after="0" w:line="240" w:lineRule="auto"/>
                    <w:jc w:val="center"/>
                    <w:rPr>
                      <w:sz w:val="20"/>
                      <w:szCs w:val="20"/>
                      <w:lang w:val="sr-Latn-BA"/>
                    </w:rPr>
                  </w:pPr>
                </w:p>
              </w:txbxContent>
            </v:textbox>
          </v:shape>
        </w:pict>
      </w:r>
      <w:r w:rsidRPr="00F8171D">
        <w:rPr>
          <w:noProof/>
        </w:rPr>
        <w:pict>
          <v:shape id="_x0000_s1121" type="#_x0000_t202" style="position:absolute;left:0;text-align:left;margin-left:84.75pt;margin-top:44.15pt;width:127.95pt;height:18.35pt;z-index:25169664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" stroked="f">
            <v:textbox>
              <w:txbxContent>
                <w:p w:rsidR="00B704B8" w:rsidRDefault="00B704B8" w:rsidP="00441FC1">
                  <w:pPr>
                    <w:spacing w:after="0" w:line="240" w:lineRule="auto"/>
                    <w:jc w:val="center"/>
                  </w:pPr>
                  <w:r>
                    <w:t>ELEMENTARY SCHOOL</w:t>
                  </w:r>
                </w:p>
              </w:txbxContent>
            </v:textbox>
          </v:shape>
        </w:pict>
      </w:r>
      <w:r w:rsidRPr="00F8171D">
        <w:rPr>
          <w:noProof/>
          <w:lang w:val="sr-Latn-BA" w:eastAsia="sr-Latn-BA"/>
        </w:rPr>
        <w:pict>
          <v:shape id="_x0000_s1122" type="#_x0000_t202" style="position:absolute;left:0;text-align:left;margin-left:319.25pt;margin-top:37.35pt;width:42.8pt;height:18.35pt;z-index:25169766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" stroked="f">
            <v:textbox>
              <w:txbxContent>
                <w:p w:rsidR="00B704B8" w:rsidRPr="00441FC1" w:rsidRDefault="00B704B8" w:rsidP="00441FC1">
                  <w:pPr>
                    <w:spacing w:after="0" w:line="240" w:lineRule="auto"/>
                    <w:jc w:val="center"/>
                    <w:rPr>
                      <w:lang w:val="sr-Latn-BA"/>
                    </w:rPr>
                  </w:pPr>
                  <w:r>
                    <w:rPr>
                      <w:lang w:val="sr-Latn-BA"/>
                    </w:rPr>
                    <w:t>GYM</w:t>
                  </w:r>
                </w:p>
              </w:txbxContent>
            </v:textbox>
          </v:shape>
        </w:pict>
      </w:r>
      <w:r w:rsidR="00CE2418">
        <w:rPr>
          <w:rFonts w:cs="Calibri"/>
          <w:noProof/>
          <w:lang w:val="en-US" w:eastAsia="en-US"/>
        </w:rPr>
        <w:drawing>
          <wp:inline distT="0" distB="0" distL="0" distR="0">
            <wp:extent cx="5762625" cy="3943350"/>
            <wp:effectExtent l="19050" t="0" r="9525" b="0"/>
            <wp:docPr id="12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10" cstate="print"/>
                    <a:srcRect t="1895"/>
                    <a:stretch>
                      <a:fillRect/>
                    </a:stretch>
                  </pic:blipFill>
                  <pic:spPr bwMode="auto">
                    <a:xfrm>
                      <a:off x="0" y="0"/>
                      <a:ext cx="5762625" cy="3943350"/>
                    </a:xfrm>
                    <a:prstGeom prst="rect">
                      <a:avLst/>
                    </a:prstGeom>
                    <a:noFill/>
                    <a:ln w="9525">
                      <a:noFill/>
                      <a:miter lim="800000"/>
                      <a:headEnd/>
                      <a:tailEnd/>
                    </a:ln>
                  </pic:spPr>
                </pic:pic>
              </a:graphicData>
            </a:graphic>
          </wp:inline>
        </w:drawing>
      </w:r>
    </w:p>
    <w:p w:rsidR="00607994" w:rsidRPr="00607994" w:rsidRDefault="00607994" w:rsidP="00607994">
      <w:pPr>
        <w:spacing w:after="0"/>
        <w:jc w:val="center"/>
        <w:rPr>
          <w:rFonts w:cs="Calibri"/>
          <w:sz w:val="20"/>
          <w:szCs w:val="20"/>
        </w:rPr>
      </w:pPr>
      <w:bookmarkStart w:id="402" w:name="_Toc383179548"/>
      <w:bookmarkStart w:id="403" w:name="_Toc393011972"/>
      <w:r w:rsidRPr="00607994">
        <w:rPr>
          <w:rFonts w:cs="Calibri"/>
          <w:sz w:val="20"/>
        </w:rPr>
        <w:t xml:space="preserve">Image </w:t>
      </w:r>
      <w:r w:rsidR="00F8171D" w:rsidRPr="00607994">
        <w:rPr>
          <w:rFonts w:cs="Calibri"/>
          <w:b/>
          <w:sz w:val="20"/>
        </w:rPr>
        <w:fldChar w:fldCharType="begin"/>
      </w:r>
      <w:r w:rsidRPr="00607994">
        <w:rPr>
          <w:rFonts w:cs="Calibri"/>
          <w:sz w:val="20"/>
        </w:rPr>
        <w:instrText xml:space="preserve"> SEQ Ilustracija \* ARABIC </w:instrText>
      </w:r>
      <w:r w:rsidR="00F8171D" w:rsidRPr="00607994">
        <w:rPr>
          <w:rFonts w:cs="Calibri"/>
          <w:b/>
          <w:sz w:val="20"/>
        </w:rPr>
        <w:fldChar w:fldCharType="separate"/>
      </w:r>
      <w:r w:rsidRPr="00607994">
        <w:rPr>
          <w:rFonts w:cs="Calibri"/>
          <w:sz w:val="20"/>
        </w:rPr>
        <w:t>85</w:t>
      </w:r>
      <w:r w:rsidR="00F8171D" w:rsidRPr="00607994">
        <w:rPr>
          <w:rFonts w:cs="Calibri"/>
          <w:b/>
          <w:sz w:val="20"/>
        </w:rPr>
        <w:fldChar w:fldCharType="end"/>
      </w:r>
      <w:r w:rsidRPr="00607994">
        <w:rPr>
          <w:rFonts w:cs="Calibri"/>
          <w:sz w:val="20"/>
        </w:rPr>
        <w:t>. Layout of the roof - option a) with maximal utilization of the roof with necessary repair and reinforcement</w:t>
      </w:r>
      <w:bookmarkEnd w:id="402"/>
      <w:bookmarkEnd w:id="403"/>
    </w:p>
    <w:p w:rsidR="00607994" w:rsidRPr="009005B9" w:rsidRDefault="00607994" w:rsidP="009005B9">
      <w:pPr>
        <w:spacing w:after="0"/>
        <w:rPr>
          <w:i/>
        </w:rPr>
      </w:pPr>
      <w:r w:rsidRPr="009005B9">
        <w:rPr>
          <w:rFonts w:cs="Calibri"/>
          <w:i/>
          <w:color w:val="000000"/>
          <w:u w:val="single"/>
        </w:rPr>
        <w:t>Option b)</w:t>
      </w:r>
    </w:p>
    <w:p w:rsidR="00607994" w:rsidRPr="00607994" w:rsidRDefault="00607994" w:rsidP="00607994">
      <w:pPr>
        <w:spacing w:after="0"/>
        <w:jc w:val="both"/>
        <w:rPr>
          <w:rFonts w:cs="Calibri"/>
        </w:rPr>
      </w:pPr>
      <w:r w:rsidRPr="00607994">
        <w:rPr>
          <w:rFonts w:cs="Calibri"/>
        </w:rPr>
        <w:t xml:space="preserve">The current condition without additional repair and structural works gives the possibility of installation of solar systems in the zone of the supports and the main girders. So, the installation of solar systems in the current condition would be possible, but with reduced capacity. </w:t>
      </w:r>
    </w:p>
    <w:p w:rsidR="00607994" w:rsidRPr="00607994" w:rsidRDefault="00607994" w:rsidP="00607994">
      <w:pPr>
        <w:spacing w:after="0"/>
        <w:jc w:val="both"/>
        <w:rPr>
          <w:rFonts w:cs="Calibri"/>
        </w:rPr>
      </w:pPr>
    </w:p>
    <w:p w:rsidR="00607994" w:rsidRPr="00607994" w:rsidRDefault="00607994" w:rsidP="00607994">
      <w:pPr>
        <w:jc w:val="both"/>
        <w:rPr>
          <w:rFonts w:cs="Calibri"/>
        </w:rPr>
      </w:pPr>
      <w:r w:rsidRPr="00607994">
        <w:rPr>
          <w:rFonts w:cs="Calibri"/>
        </w:rPr>
        <w:t>Analysis of areas for installation of solar system in current condition:</w:t>
      </w:r>
    </w:p>
    <w:p w:rsidR="00607994" w:rsidRPr="00607994" w:rsidRDefault="00607994" w:rsidP="00607994">
      <w:pPr>
        <w:pStyle w:val="ListParagraph"/>
        <w:numPr>
          <w:ilvl w:val="0"/>
          <w:numId w:val="48"/>
        </w:numPr>
        <w:jc w:val="both"/>
        <w:rPr>
          <w:rFonts w:cs="Calibri"/>
        </w:rPr>
      </w:pPr>
      <w:r w:rsidRPr="00607994">
        <w:rPr>
          <w:rFonts w:cs="Calibri"/>
        </w:rPr>
        <w:t xml:space="preserve">Roof plane of the school in 2 rows on the wall supports of eaves and ridge……. </w:t>
      </w:r>
      <w:r w:rsidR="00441FC1">
        <w:rPr>
          <w:rFonts w:cs="Calibri"/>
        </w:rPr>
        <w:tab/>
      </w:r>
      <w:r w:rsidRPr="00607994">
        <w:rPr>
          <w:rFonts w:cs="Calibri"/>
        </w:rPr>
        <w:t>200 m</w:t>
      </w:r>
      <w:r w:rsidRPr="00607994">
        <w:rPr>
          <w:rFonts w:cs="Calibri"/>
          <w:vertAlign w:val="superscript"/>
        </w:rPr>
        <w:t>2</w:t>
      </w:r>
    </w:p>
    <w:p w:rsidR="00607994" w:rsidRPr="00607994" w:rsidRDefault="00607994" w:rsidP="00D0354E">
      <w:pPr>
        <w:pStyle w:val="ListParagraph"/>
        <w:numPr>
          <w:ilvl w:val="0"/>
          <w:numId w:val="48"/>
        </w:numPr>
        <w:spacing w:after="0"/>
        <w:jc w:val="both"/>
        <w:rPr>
          <w:rFonts w:cs="Calibri"/>
        </w:rPr>
      </w:pPr>
      <w:r w:rsidRPr="00607994">
        <w:rPr>
          <w:rFonts w:cs="Calibri"/>
        </w:rPr>
        <w:t>Roof plane of the gym with the supports on eaves and ridge ………………………</w:t>
      </w:r>
      <w:r w:rsidR="00441FC1">
        <w:rPr>
          <w:rFonts w:cs="Calibri"/>
        </w:rPr>
        <w:t>….</w:t>
      </w:r>
      <w:r w:rsidRPr="00607994">
        <w:rPr>
          <w:rFonts w:cs="Calibri"/>
        </w:rPr>
        <w:t xml:space="preserve"> </w:t>
      </w:r>
      <w:r w:rsidR="00441FC1">
        <w:rPr>
          <w:rFonts w:cs="Calibri"/>
        </w:rPr>
        <w:tab/>
      </w:r>
      <w:r w:rsidRPr="00607994">
        <w:rPr>
          <w:rFonts w:cs="Calibri"/>
        </w:rPr>
        <w:t>144 m</w:t>
      </w:r>
      <w:r w:rsidRPr="00607994">
        <w:rPr>
          <w:rFonts w:cs="Calibri"/>
          <w:vertAlign w:val="superscript"/>
        </w:rPr>
        <w:t>2</w:t>
      </w:r>
    </w:p>
    <w:p w:rsidR="00607994" w:rsidRPr="00607994" w:rsidRDefault="00607994" w:rsidP="00D0354E">
      <w:pPr>
        <w:ind w:firstLine="708"/>
      </w:pPr>
      <w:bookmarkStart w:id="404" w:name="_Toc380138568"/>
      <w:bookmarkStart w:id="405" w:name="_Toc381817753"/>
      <w:bookmarkStart w:id="406" w:name="_Toc383179088"/>
      <w:r w:rsidRPr="00607994">
        <w:rPr>
          <w:rFonts w:cs="Calibri"/>
          <w:b/>
        </w:rPr>
        <w:t>TOTAL AREA:………………………………………………………………</w:t>
      </w:r>
      <w:r w:rsidR="00441FC1">
        <w:rPr>
          <w:rFonts w:cs="Calibri"/>
          <w:b/>
        </w:rPr>
        <w:t>.</w:t>
      </w:r>
      <w:r w:rsidRPr="00607994">
        <w:rPr>
          <w:rFonts w:cs="Calibri"/>
          <w:b/>
        </w:rPr>
        <w:t>…</w:t>
      </w:r>
      <w:r w:rsidR="00441FC1">
        <w:rPr>
          <w:rFonts w:cs="Calibri"/>
          <w:b/>
        </w:rPr>
        <w:t>……………………………</w:t>
      </w:r>
      <w:r w:rsidR="001B3C8B">
        <w:rPr>
          <w:rFonts w:cs="Calibri"/>
          <w:b/>
        </w:rPr>
        <w:t>…</w:t>
      </w:r>
      <w:r w:rsidR="00441FC1">
        <w:rPr>
          <w:rFonts w:cs="Calibri"/>
          <w:b/>
        </w:rPr>
        <w:tab/>
      </w:r>
      <w:r w:rsidRPr="00607994">
        <w:rPr>
          <w:rFonts w:cs="Calibri"/>
          <w:b/>
        </w:rPr>
        <w:t>344 m</w:t>
      </w:r>
      <w:r w:rsidRPr="00607994">
        <w:rPr>
          <w:rFonts w:cs="Calibri"/>
          <w:b/>
          <w:vertAlign w:val="superscript"/>
        </w:rPr>
        <w:t>2</w:t>
      </w:r>
      <w:bookmarkEnd w:id="404"/>
      <w:bookmarkEnd w:id="405"/>
      <w:bookmarkEnd w:id="406"/>
    </w:p>
    <w:p w:rsidR="00607994" w:rsidRPr="00607994" w:rsidRDefault="00607994" w:rsidP="00607994">
      <w:pPr>
        <w:spacing w:after="0"/>
        <w:jc w:val="both"/>
        <w:rPr>
          <w:rFonts w:cs="Calibri"/>
        </w:rPr>
      </w:pPr>
    </w:p>
    <w:p w:rsidR="00607994" w:rsidRPr="00607994" w:rsidRDefault="00F8171D" w:rsidP="00607994">
      <w:pPr>
        <w:jc w:val="both"/>
        <w:rPr>
          <w:rFonts w:cs="Calibri"/>
        </w:rPr>
      </w:pPr>
      <w:r w:rsidRPr="00F8171D">
        <w:rPr>
          <w:rFonts w:cs="Calibri"/>
          <w:noProof/>
          <w:lang w:val="sr-Latn-BA" w:eastAsia="sr-Latn-BA"/>
        </w:rPr>
        <w:lastRenderedPageBreak/>
        <w:pict>
          <v:shape id="_x0000_s1126" type="#_x0000_t202" style="position:absolute;left:0;text-align:left;margin-left:242.7pt;margin-top:272.4pt;width:158.05pt;height:17.65pt;z-index:25170176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" stroked="f">
            <v:textbox>
              <w:txbxContent>
                <w:p w:rsidR="00B704B8" w:rsidRPr="00441FC1" w:rsidRDefault="00B704B8" w:rsidP="00835B1F">
                  <w:pPr>
                    <w:spacing w:after="0" w:line="240" w:lineRule="auto"/>
                    <w:jc w:val="center"/>
                    <w:rPr>
                      <w:sz w:val="20"/>
                      <w:szCs w:val="20"/>
                      <w:lang w:val="sr-Latn-BA"/>
                    </w:rPr>
                  </w:pPr>
                  <w:r w:rsidRPr="00441FC1">
                    <w:rPr>
                      <w:sz w:val="20"/>
                      <w:szCs w:val="20"/>
                      <w:lang w:val="sr-Latn-BA"/>
                    </w:rPr>
                    <w:t>SIDE CROSS-SECTION</w:t>
                  </w:r>
                  <w:r>
                    <w:rPr>
                      <w:sz w:val="20"/>
                      <w:szCs w:val="20"/>
                      <w:lang w:val="sr-Latn-BA"/>
                    </w:rPr>
                    <w:t xml:space="preserve"> OF THE ROOF</w:t>
                  </w:r>
                </w:p>
              </w:txbxContent>
            </v:textbox>
          </v:shape>
        </w:pict>
      </w:r>
      <w:r w:rsidRPr="00F8171D">
        <w:rPr>
          <w:rFonts w:cs="Calibri"/>
          <w:noProof/>
          <w:sz w:val="20"/>
          <w:lang w:val="sr-Latn-BA" w:eastAsia="sr-Latn-BA"/>
        </w:rPr>
        <w:pict>
          <v:shape id="_x0000_s1125" type="#_x0000_t202" style="position:absolute;left:0;text-align:left;margin-left:325.8pt;margin-top:39.4pt;width:42.8pt;height:18.35pt;z-index:25170073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" stroked="f">
            <v:textbox>
              <w:txbxContent>
                <w:p w:rsidR="00B704B8" w:rsidRPr="00441FC1" w:rsidRDefault="00B704B8" w:rsidP="00835B1F">
                  <w:pPr>
                    <w:spacing w:after="0" w:line="240" w:lineRule="auto"/>
                    <w:jc w:val="center"/>
                    <w:rPr>
                      <w:lang w:val="sr-Latn-BA"/>
                    </w:rPr>
                  </w:pPr>
                  <w:r>
                    <w:rPr>
                      <w:lang w:val="sr-Latn-BA"/>
                    </w:rPr>
                    <w:t>GYM</w:t>
                  </w:r>
                </w:p>
              </w:txbxContent>
            </v:textbox>
          </v:shape>
        </w:pict>
      </w:r>
      <w:r w:rsidRPr="00F8171D">
        <w:rPr>
          <w:rFonts w:cs="Calibri"/>
          <w:noProof/>
          <w:color w:val="000000"/>
          <w:u w:val="single"/>
          <w:lang w:val="sr-Latn-BA" w:eastAsia="sr-Latn-BA"/>
        </w:rPr>
        <w:pict>
          <v:shape id="_x0000_s1124" type="#_x0000_t202" style="position:absolute;left:0;text-align:left;margin-left:95.4pt;margin-top:57.75pt;width:127.95pt;height:18.35pt;z-index:2516997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" stroked="f">
            <v:textbox>
              <w:txbxContent>
                <w:p w:rsidR="00B704B8" w:rsidRDefault="00B704B8" w:rsidP="00835B1F">
                  <w:pPr>
                    <w:spacing w:after="0" w:line="240" w:lineRule="auto"/>
                    <w:jc w:val="center"/>
                  </w:pPr>
                  <w:r>
                    <w:t>ELEMENTARY SCHOOL</w:t>
                  </w:r>
                </w:p>
              </w:txbxContent>
            </v:textbox>
          </v:shape>
        </w:pict>
      </w:r>
      <w:r w:rsidR="00CE2418">
        <w:rPr>
          <w:rFonts w:cs="Calibri"/>
          <w:noProof/>
          <w:lang w:val="en-US" w:eastAsia="en-US"/>
        </w:rPr>
        <w:drawing>
          <wp:inline distT="0" distB="0" distL="0" distR="0">
            <wp:extent cx="5762625" cy="3905250"/>
            <wp:effectExtent l="19050" t="0" r="9525" b="0"/>
            <wp:docPr id="13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1" cstate="print"/>
                    <a:srcRect/>
                    <a:stretch>
                      <a:fillRect/>
                    </a:stretch>
                  </pic:blipFill>
                  <pic:spPr bwMode="auto">
                    <a:xfrm>
                      <a:off x="0" y="0"/>
                      <a:ext cx="5762625" cy="3905250"/>
                    </a:xfrm>
                    <a:prstGeom prst="rect">
                      <a:avLst/>
                    </a:prstGeom>
                    <a:noFill/>
                    <a:ln w="9525">
                      <a:noFill/>
                      <a:miter lim="800000"/>
                      <a:headEnd/>
                      <a:tailEnd/>
                    </a:ln>
                  </pic:spPr>
                </pic:pic>
              </a:graphicData>
            </a:graphic>
          </wp:inline>
        </w:drawing>
      </w:r>
    </w:p>
    <w:p w:rsidR="00607994" w:rsidRPr="00607994" w:rsidRDefault="00607994" w:rsidP="00607994">
      <w:pPr>
        <w:spacing w:after="0"/>
        <w:jc w:val="center"/>
        <w:rPr>
          <w:rFonts w:cs="Calibri"/>
          <w:sz w:val="20"/>
          <w:szCs w:val="20"/>
        </w:rPr>
      </w:pPr>
      <w:bookmarkStart w:id="407" w:name="_Toc383179549"/>
      <w:bookmarkStart w:id="408" w:name="_Toc393011973"/>
      <w:r w:rsidRPr="00607994">
        <w:rPr>
          <w:rFonts w:cs="Calibri"/>
          <w:sz w:val="20"/>
        </w:rPr>
        <w:t xml:space="preserve">Image </w:t>
      </w:r>
      <w:r w:rsidR="00F8171D" w:rsidRPr="00607994">
        <w:rPr>
          <w:rFonts w:cs="Calibri"/>
          <w:b/>
          <w:sz w:val="20"/>
        </w:rPr>
        <w:fldChar w:fldCharType="begin"/>
      </w:r>
      <w:r w:rsidRPr="00607994">
        <w:rPr>
          <w:rFonts w:cs="Calibri"/>
          <w:sz w:val="20"/>
        </w:rPr>
        <w:instrText xml:space="preserve"> SEQ Ilustracija \* ARABIC </w:instrText>
      </w:r>
      <w:r w:rsidR="00F8171D" w:rsidRPr="00607994">
        <w:rPr>
          <w:rFonts w:cs="Calibri"/>
          <w:b/>
          <w:sz w:val="20"/>
        </w:rPr>
        <w:fldChar w:fldCharType="separate"/>
      </w:r>
      <w:r w:rsidRPr="00607994">
        <w:rPr>
          <w:rFonts w:cs="Calibri"/>
          <w:sz w:val="20"/>
        </w:rPr>
        <w:t>86</w:t>
      </w:r>
      <w:r w:rsidR="00F8171D" w:rsidRPr="00607994">
        <w:rPr>
          <w:rFonts w:cs="Calibri"/>
          <w:b/>
          <w:sz w:val="20"/>
        </w:rPr>
        <w:fldChar w:fldCharType="end"/>
      </w:r>
      <w:r w:rsidRPr="00607994">
        <w:rPr>
          <w:rFonts w:cs="Calibri"/>
          <w:sz w:val="20"/>
        </w:rPr>
        <w:t>. Layout of  the roof - option b) with utilization of the roof in current condition</w:t>
      </w:r>
      <w:bookmarkEnd w:id="407"/>
      <w:bookmarkEnd w:id="408"/>
    </w:p>
    <w:p w:rsidR="00607994" w:rsidRPr="00607994" w:rsidRDefault="00607994" w:rsidP="00607994">
      <w:pPr>
        <w:spacing w:after="0"/>
        <w:jc w:val="both"/>
        <w:rPr>
          <w:rFonts w:cs="Calibri"/>
        </w:rPr>
      </w:pPr>
    </w:p>
    <w:p w:rsidR="00607994" w:rsidRPr="00607994" w:rsidRDefault="00607994" w:rsidP="00835B1F">
      <w:pPr>
        <w:pStyle w:val="Heading3"/>
        <w:spacing w:before="0" w:line="360" w:lineRule="auto"/>
        <w:rPr>
          <w:rFonts w:ascii="Calibri" w:hAnsi="Calibri" w:cs="Calibri"/>
          <w:i/>
          <w:color w:val="000000"/>
        </w:rPr>
      </w:pPr>
      <w:bookmarkStart w:id="409" w:name="_Toc383179089"/>
      <w:bookmarkStart w:id="410" w:name="_Toc393011799"/>
      <w:r w:rsidRPr="00607994">
        <w:rPr>
          <w:rFonts w:ascii="Calibri" w:hAnsi="Calibri" w:cs="Calibri"/>
          <w:i/>
          <w:color w:val="000000"/>
        </w:rPr>
        <w:t>Elementary school "Dvorovi“ with the gym</w:t>
      </w:r>
      <w:bookmarkEnd w:id="409"/>
      <w:bookmarkEnd w:id="410"/>
    </w:p>
    <w:p w:rsidR="00607994" w:rsidRPr="00607994" w:rsidRDefault="00607994" w:rsidP="00835B1F">
      <w:pPr>
        <w:jc w:val="both"/>
        <w:rPr>
          <w:rFonts w:cs="Calibri"/>
        </w:rPr>
      </w:pPr>
      <w:r w:rsidRPr="00607994">
        <w:rPr>
          <w:rFonts w:cs="Calibri"/>
        </w:rPr>
        <w:t>The school is located in Dvorovi, 6 km away from Bijeljina to the north-east, and it is connected to the communication road Bijeljina-Dvorovi. On the location, there is an elementary school building and a gym, with "L" layout disposition. The school is placed, by the longer axis, in the direction of the northeast-southwest and the gym in the direction of the northwest-southeast. The school has the ground floor and the first floor. In the closer surroundings, there is an open sports field to the northwest.</w:t>
      </w:r>
    </w:p>
    <w:p w:rsidR="00607994" w:rsidRPr="00607994" w:rsidRDefault="00607994" w:rsidP="00835B1F">
      <w:pPr>
        <w:jc w:val="both"/>
        <w:rPr>
          <w:rFonts w:cs="Calibri"/>
        </w:rPr>
      </w:pPr>
      <w:r w:rsidRPr="00607994">
        <w:rPr>
          <w:rFonts w:cs="Calibri"/>
        </w:rPr>
        <w:t xml:space="preserve">Heating of both building is done from their own solid fuel boiler room which is placed next to the school. The buildings have no air-conditioning system. Near the building (approximately 250 m away), there is a transformer station where it is possible to make a connection to the electricity grid </w:t>
      </w:r>
      <w:r w:rsidR="00835B1F">
        <w:rPr>
          <w:rFonts w:cs="Calibri"/>
        </w:rPr>
        <w:t>if PV system is installed.</w:t>
      </w:r>
    </w:p>
    <w:p w:rsidR="00607994" w:rsidRPr="00607994" w:rsidRDefault="00607994" w:rsidP="00607994">
      <w:pPr>
        <w:spacing w:after="120"/>
        <w:jc w:val="both"/>
        <w:rPr>
          <w:rFonts w:cs="Calibri"/>
        </w:rPr>
      </w:pPr>
      <w:r w:rsidRPr="00607994">
        <w:rPr>
          <w:rFonts w:cs="Calibri"/>
        </w:rPr>
        <w:t xml:space="preserve">The building was upgraded in 1999 when the roof structure was built over the complete school building. The school building has an irregular rectangular shape with outer dimensions of approximately 29.5x16 m and the gym has dimensions of 32 x 21 m. The school building was built in the classical construction system with walls that have AB ring beams and AB ceilings between floors. The roof is multi-pitched, built in the system of hipped roof with the angle of slope of 30 degrees and the covering is made of tiles. The roof structure was made in a manner of classical wooden structure. </w:t>
      </w:r>
    </w:p>
    <w:p w:rsidR="00607994" w:rsidRPr="00607994" w:rsidRDefault="00607994" w:rsidP="00607994">
      <w:pPr>
        <w:spacing w:after="120"/>
        <w:jc w:val="both"/>
        <w:rPr>
          <w:rFonts w:cs="Calibri"/>
        </w:rPr>
      </w:pPr>
    </w:p>
    <w:p w:rsidR="00607994" w:rsidRPr="00607994" w:rsidRDefault="00CE2418" w:rsidP="00607994">
      <w:pPr>
        <w:spacing w:after="120"/>
        <w:jc w:val="both"/>
        <w:rPr>
          <w:rFonts w:cs="Calibri"/>
        </w:rPr>
      </w:pPr>
      <w:r>
        <w:rPr>
          <w:rFonts w:cs="Calibri"/>
          <w:noProof/>
          <w:lang w:val="en-US" w:eastAsia="en-US"/>
        </w:rPr>
        <w:lastRenderedPageBreak/>
        <w:drawing>
          <wp:inline distT="0" distB="0" distL="0" distR="0">
            <wp:extent cx="2828925" cy="1409700"/>
            <wp:effectExtent l="19050" t="0" r="9525" b="0"/>
            <wp:docPr id="13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12" cstate="print"/>
                    <a:srcRect/>
                    <a:stretch>
                      <a:fillRect/>
                    </a:stretch>
                  </pic:blipFill>
                  <pic:spPr bwMode="auto">
                    <a:xfrm>
                      <a:off x="0" y="0"/>
                      <a:ext cx="2828925" cy="1409700"/>
                    </a:xfrm>
                    <a:prstGeom prst="rect">
                      <a:avLst/>
                    </a:prstGeom>
                    <a:noFill/>
                    <a:ln w="9525">
                      <a:noFill/>
                      <a:miter lim="800000"/>
                      <a:headEnd/>
                      <a:tailEnd/>
                    </a:ln>
                  </pic:spPr>
                </pic:pic>
              </a:graphicData>
            </a:graphic>
          </wp:inline>
        </w:drawing>
      </w:r>
      <w:r>
        <w:rPr>
          <w:rFonts w:cs="Calibri"/>
          <w:noProof/>
          <w:lang w:val="en-US" w:eastAsia="en-US"/>
        </w:rPr>
        <w:drawing>
          <wp:inline distT="0" distB="0" distL="0" distR="0">
            <wp:extent cx="2857500" cy="1409700"/>
            <wp:effectExtent l="19050" t="0" r="0" b="0"/>
            <wp:docPr id="13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113" cstate="print"/>
                    <a:srcRect/>
                    <a:stretch>
                      <a:fillRect/>
                    </a:stretch>
                  </pic:blipFill>
                  <pic:spPr bwMode="auto">
                    <a:xfrm>
                      <a:off x="0" y="0"/>
                      <a:ext cx="2857500" cy="1409700"/>
                    </a:xfrm>
                    <a:prstGeom prst="rect">
                      <a:avLst/>
                    </a:prstGeom>
                    <a:noFill/>
                    <a:ln w="9525">
                      <a:noFill/>
                      <a:miter lim="800000"/>
                      <a:headEnd/>
                      <a:tailEnd/>
                    </a:ln>
                  </pic:spPr>
                </pic:pic>
              </a:graphicData>
            </a:graphic>
          </wp:inline>
        </w:drawing>
      </w:r>
    </w:p>
    <w:p w:rsidR="00607994" w:rsidRPr="00607994" w:rsidRDefault="00607994" w:rsidP="00607994">
      <w:pPr>
        <w:spacing w:after="0"/>
        <w:jc w:val="center"/>
        <w:rPr>
          <w:rFonts w:cs="Calibri"/>
          <w:sz w:val="20"/>
          <w:szCs w:val="20"/>
        </w:rPr>
      </w:pPr>
      <w:bookmarkStart w:id="411" w:name="_Toc383179550"/>
      <w:bookmarkStart w:id="412" w:name="_Toc393011974"/>
      <w:r w:rsidRPr="00607994">
        <w:rPr>
          <w:rFonts w:cs="Calibri"/>
          <w:sz w:val="20"/>
        </w:rPr>
        <w:t xml:space="preserve">Image </w:t>
      </w:r>
      <w:r w:rsidR="00F8171D" w:rsidRPr="00607994">
        <w:rPr>
          <w:rFonts w:cs="Calibri"/>
          <w:b/>
          <w:sz w:val="20"/>
        </w:rPr>
        <w:fldChar w:fldCharType="begin"/>
      </w:r>
      <w:r w:rsidRPr="00607994">
        <w:rPr>
          <w:rFonts w:cs="Calibri"/>
          <w:sz w:val="20"/>
        </w:rPr>
        <w:instrText xml:space="preserve"> SEQ Ilustracija \* ARABIC </w:instrText>
      </w:r>
      <w:r w:rsidR="00F8171D" w:rsidRPr="00607994">
        <w:rPr>
          <w:rFonts w:cs="Calibri"/>
          <w:b/>
          <w:sz w:val="20"/>
        </w:rPr>
        <w:fldChar w:fldCharType="separate"/>
      </w:r>
      <w:r w:rsidRPr="00607994">
        <w:rPr>
          <w:rFonts w:cs="Calibri"/>
          <w:sz w:val="20"/>
        </w:rPr>
        <w:t>87</w:t>
      </w:r>
      <w:r w:rsidR="00F8171D" w:rsidRPr="00607994">
        <w:rPr>
          <w:rFonts w:cs="Calibri"/>
          <w:b/>
          <w:sz w:val="20"/>
        </w:rPr>
        <w:fldChar w:fldCharType="end"/>
      </w:r>
      <w:r w:rsidRPr="00607994">
        <w:rPr>
          <w:rFonts w:cs="Calibri"/>
          <w:sz w:val="20"/>
        </w:rPr>
        <w:t>. Southeast façade of the school (left) and of the gym (right)</w:t>
      </w:r>
      <w:bookmarkEnd w:id="411"/>
      <w:bookmarkEnd w:id="412"/>
    </w:p>
    <w:p w:rsidR="00607994" w:rsidRPr="00607994" w:rsidRDefault="00607994" w:rsidP="00607994">
      <w:pPr>
        <w:spacing w:after="0"/>
        <w:jc w:val="center"/>
        <w:rPr>
          <w:rFonts w:cs="Calibri"/>
          <w:sz w:val="20"/>
          <w:szCs w:val="20"/>
        </w:rPr>
      </w:pPr>
    </w:p>
    <w:p w:rsidR="00607994" w:rsidRPr="00607994" w:rsidRDefault="00607994" w:rsidP="00607994">
      <w:pPr>
        <w:jc w:val="both"/>
        <w:rPr>
          <w:rFonts w:cs="Calibri"/>
        </w:rPr>
      </w:pPr>
      <w:r w:rsidRPr="00607994">
        <w:rPr>
          <w:rFonts w:cs="Calibri"/>
        </w:rPr>
        <w:t>The gym was built in the skeletal system with AB mounting structure on the walls and a roof. The slope of the roof is approximately 7 degrees, and the covering is sandwich panel made of two trapezoidal sheet and thermal insulation fill.</w:t>
      </w:r>
    </w:p>
    <w:p w:rsidR="00607994" w:rsidRPr="00607994" w:rsidRDefault="00CE2418" w:rsidP="00607994">
      <w:pPr>
        <w:spacing w:after="120"/>
        <w:jc w:val="center"/>
        <w:rPr>
          <w:rFonts w:cs="Calibri"/>
        </w:rPr>
      </w:pPr>
      <w:r>
        <w:rPr>
          <w:rFonts w:cs="Calibri"/>
          <w:noProof/>
          <w:lang w:val="en-US" w:eastAsia="en-US"/>
        </w:rPr>
        <w:drawing>
          <wp:inline distT="0" distB="0" distL="0" distR="0">
            <wp:extent cx="3095625" cy="2314575"/>
            <wp:effectExtent l="19050" t="0" r="9525" b="0"/>
            <wp:docPr id="13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4" cstate="print"/>
                    <a:srcRect/>
                    <a:stretch>
                      <a:fillRect/>
                    </a:stretch>
                  </pic:blipFill>
                  <pic:spPr bwMode="auto">
                    <a:xfrm>
                      <a:off x="0" y="0"/>
                      <a:ext cx="3095625" cy="2314575"/>
                    </a:xfrm>
                    <a:prstGeom prst="rect">
                      <a:avLst/>
                    </a:prstGeom>
                    <a:noFill/>
                    <a:ln w="9525">
                      <a:noFill/>
                      <a:miter lim="800000"/>
                      <a:headEnd/>
                      <a:tailEnd/>
                    </a:ln>
                  </pic:spPr>
                </pic:pic>
              </a:graphicData>
            </a:graphic>
          </wp:inline>
        </w:drawing>
      </w:r>
    </w:p>
    <w:p w:rsidR="00607994" w:rsidRPr="00607994" w:rsidRDefault="00607994" w:rsidP="00835B1F">
      <w:pPr>
        <w:jc w:val="center"/>
        <w:rPr>
          <w:rFonts w:cs="Calibri"/>
          <w:sz w:val="20"/>
          <w:szCs w:val="20"/>
        </w:rPr>
      </w:pPr>
      <w:bookmarkStart w:id="413" w:name="_Toc383179551"/>
      <w:bookmarkStart w:id="414" w:name="_Toc393011975"/>
      <w:r w:rsidRPr="00607994">
        <w:rPr>
          <w:rFonts w:cs="Calibri"/>
          <w:sz w:val="20"/>
        </w:rPr>
        <w:t xml:space="preserve">Image </w:t>
      </w:r>
      <w:r w:rsidR="00F8171D" w:rsidRPr="00607994">
        <w:rPr>
          <w:rFonts w:cs="Calibri"/>
          <w:b/>
          <w:sz w:val="20"/>
        </w:rPr>
        <w:fldChar w:fldCharType="begin"/>
      </w:r>
      <w:r w:rsidRPr="00607994">
        <w:rPr>
          <w:rFonts w:cs="Calibri"/>
          <w:sz w:val="20"/>
        </w:rPr>
        <w:instrText xml:space="preserve"> SEQ Ilustracija \* ARABIC </w:instrText>
      </w:r>
      <w:r w:rsidR="00F8171D" w:rsidRPr="00607994">
        <w:rPr>
          <w:rFonts w:cs="Calibri"/>
          <w:b/>
          <w:sz w:val="20"/>
        </w:rPr>
        <w:fldChar w:fldCharType="separate"/>
      </w:r>
      <w:r w:rsidRPr="00607994">
        <w:rPr>
          <w:rFonts w:cs="Calibri"/>
          <w:sz w:val="20"/>
        </w:rPr>
        <w:t>88</w:t>
      </w:r>
      <w:r w:rsidR="00F8171D" w:rsidRPr="00607994">
        <w:rPr>
          <w:rFonts w:cs="Calibri"/>
          <w:b/>
          <w:sz w:val="20"/>
        </w:rPr>
        <w:fldChar w:fldCharType="end"/>
      </w:r>
      <w:r w:rsidRPr="00607994">
        <w:rPr>
          <w:rFonts w:cs="Calibri"/>
          <w:sz w:val="20"/>
        </w:rPr>
        <w:t>. Roof structure of the gym</w:t>
      </w:r>
      <w:bookmarkEnd w:id="413"/>
      <w:bookmarkEnd w:id="414"/>
    </w:p>
    <w:p w:rsidR="00607994" w:rsidRPr="00607994" w:rsidRDefault="00607994" w:rsidP="00607994">
      <w:pPr>
        <w:jc w:val="both"/>
        <w:rPr>
          <w:rFonts w:cs="Calibri"/>
        </w:rPr>
      </w:pPr>
      <w:r w:rsidRPr="00607994">
        <w:rPr>
          <w:rFonts w:cs="Calibri"/>
        </w:rPr>
        <w:t>Considering the fact that the buildings are in good condition, an option with maximal possibilities of solar systems installation is given, that is, on the southwest and southeast side of the roof of the school with an area of approximately 245 m</w:t>
      </w:r>
      <w:r w:rsidRPr="00607994">
        <w:rPr>
          <w:rFonts w:cs="Calibri"/>
          <w:vertAlign w:val="superscript"/>
        </w:rPr>
        <w:t>2</w:t>
      </w:r>
      <w:r w:rsidRPr="00607994">
        <w:rPr>
          <w:rFonts w:cs="Calibri"/>
        </w:rPr>
        <w:t>, and on the southwest side of the gym with an area of about 340 m</w:t>
      </w:r>
      <w:r w:rsidRPr="00607994">
        <w:rPr>
          <w:rFonts w:cs="Calibri"/>
          <w:vertAlign w:val="superscript"/>
        </w:rPr>
        <w:t>2</w:t>
      </w:r>
      <w:r w:rsidRPr="00607994">
        <w:rPr>
          <w:rFonts w:cs="Calibri"/>
        </w:rPr>
        <w:t>.</w:t>
      </w:r>
    </w:p>
    <w:p w:rsidR="00607994" w:rsidRPr="00607994" w:rsidRDefault="00607994" w:rsidP="00607994">
      <w:pPr>
        <w:jc w:val="both"/>
        <w:rPr>
          <w:rFonts w:cs="Calibri"/>
        </w:rPr>
      </w:pPr>
      <w:r w:rsidRPr="00607994">
        <w:rPr>
          <w:rFonts w:cs="Calibri"/>
        </w:rPr>
        <w:t>Analysis of areas for installation of solar system in current condition:</w:t>
      </w:r>
    </w:p>
    <w:p w:rsidR="00607994" w:rsidRPr="00607994" w:rsidRDefault="00607994" w:rsidP="00607994">
      <w:pPr>
        <w:pStyle w:val="ListParagraph"/>
        <w:numPr>
          <w:ilvl w:val="0"/>
          <w:numId w:val="49"/>
        </w:numPr>
        <w:jc w:val="both"/>
        <w:rPr>
          <w:rFonts w:cs="Calibri"/>
        </w:rPr>
      </w:pPr>
      <w:r w:rsidRPr="00607994">
        <w:rPr>
          <w:rFonts w:cs="Calibri"/>
        </w:rPr>
        <w:t>Roof plane of the school on the southeast and southwest …………………………</w:t>
      </w:r>
      <w:r w:rsidR="00835B1F">
        <w:rPr>
          <w:rFonts w:cs="Calibri"/>
        </w:rPr>
        <w:t>……</w:t>
      </w:r>
      <w:r w:rsidRPr="00607994">
        <w:rPr>
          <w:rFonts w:cs="Calibri"/>
        </w:rPr>
        <w:t xml:space="preserve"> </w:t>
      </w:r>
      <w:r w:rsidR="00835B1F">
        <w:rPr>
          <w:rFonts w:cs="Calibri"/>
        </w:rPr>
        <w:tab/>
      </w:r>
      <w:r w:rsidRPr="00607994">
        <w:rPr>
          <w:rFonts w:cs="Calibri"/>
        </w:rPr>
        <w:t>112 m</w:t>
      </w:r>
      <w:r w:rsidRPr="00607994">
        <w:rPr>
          <w:rFonts w:cs="Calibri"/>
          <w:vertAlign w:val="superscript"/>
        </w:rPr>
        <w:t>2</w:t>
      </w:r>
    </w:p>
    <w:p w:rsidR="00607994" w:rsidRPr="00607994" w:rsidRDefault="00607994" w:rsidP="00D0354E">
      <w:pPr>
        <w:pStyle w:val="ListParagraph"/>
        <w:numPr>
          <w:ilvl w:val="0"/>
          <w:numId w:val="49"/>
        </w:numPr>
        <w:spacing w:after="0"/>
        <w:jc w:val="both"/>
        <w:rPr>
          <w:rFonts w:cs="Calibri"/>
        </w:rPr>
      </w:pPr>
      <w:r w:rsidRPr="00607994">
        <w:rPr>
          <w:rFonts w:cs="Calibri"/>
        </w:rPr>
        <w:t>Roof plane of the gym with the supports on secondary girders ……………...</w:t>
      </w:r>
      <w:r w:rsidR="00835B1F">
        <w:rPr>
          <w:rFonts w:cs="Calibri"/>
        </w:rPr>
        <w:t>........</w:t>
      </w:r>
      <w:r w:rsidR="00835B1F">
        <w:rPr>
          <w:rFonts w:cs="Calibri"/>
        </w:rPr>
        <w:tab/>
      </w:r>
      <w:r w:rsidRPr="00607994">
        <w:rPr>
          <w:rFonts w:cs="Calibri"/>
        </w:rPr>
        <w:t>248 m</w:t>
      </w:r>
      <w:r w:rsidRPr="00607994">
        <w:rPr>
          <w:rFonts w:cs="Calibri"/>
          <w:vertAlign w:val="superscript"/>
        </w:rPr>
        <w:t>2</w:t>
      </w:r>
    </w:p>
    <w:p w:rsidR="00607994" w:rsidRPr="00607994" w:rsidRDefault="00607994" w:rsidP="00D0354E">
      <w:pPr>
        <w:ind w:firstLine="708"/>
      </w:pPr>
      <w:bookmarkStart w:id="415" w:name="_Toc380138570"/>
      <w:bookmarkStart w:id="416" w:name="_Toc381817755"/>
      <w:bookmarkStart w:id="417" w:name="_Toc383179090"/>
      <w:r w:rsidRPr="00607994">
        <w:rPr>
          <w:rFonts w:cs="Calibri"/>
          <w:b/>
        </w:rPr>
        <w:t>TOTAL AREA:………………………………………………………………</w:t>
      </w:r>
      <w:r w:rsidR="00835B1F">
        <w:rPr>
          <w:rFonts w:cs="Calibri"/>
          <w:b/>
        </w:rPr>
        <w:t>.</w:t>
      </w:r>
      <w:r w:rsidRPr="00607994">
        <w:rPr>
          <w:rFonts w:cs="Calibri"/>
          <w:b/>
        </w:rPr>
        <w:t>…</w:t>
      </w:r>
      <w:r w:rsidR="00835B1F">
        <w:rPr>
          <w:rFonts w:cs="Calibri"/>
          <w:b/>
        </w:rPr>
        <w:t>…………………………….</w:t>
      </w:r>
      <w:r w:rsidR="001B3C8B">
        <w:rPr>
          <w:rFonts w:cs="Calibri"/>
          <w:b/>
        </w:rPr>
        <w:t>.</w:t>
      </w:r>
      <w:r w:rsidR="00835B1F">
        <w:rPr>
          <w:rFonts w:cs="Calibri"/>
          <w:b/>
        </w:rPr>
        <w:tab/>
      </w:r>
      <w:r w:rsidRPr="00607994">
        <w:rPr>
          <w:rFonts w:cs="Calibri"/>
          <w:b/>
        </w:rPr>
        <w:t>360 m</w:t>
      </w:r>
      <w:r w:rsidRPr="00607994">
        <w:rPr>
          <w:rFonts w:cs="Calibri"/>
          <w:b/>
          <w:vertAlign w:val="superscript"/>
        </w:rPr>
        <w:t>2</w:t>
      </w:r>
      <w:bookmarkEnd w:id="415"/>
      <w:bookmarkEnd w:id="416"/>
      <w:bookmarkEnd w:id="417"/>
    </w:p>
    <w:p w:rsidR="00607994" w:rsidRPr="00607994" w:rsidRDefault="00607994" w:rsidP="00607994">
      <w:pPr>
        <w:spacing w:after="0"/>
        <w:jc w:val="center"/>
        <w:rPr>
          <w:rFonts w:cs="Calibri"/>
          <w:sz w:val="20"/>
          <w:szCs w:val="20"/>
        </w:rPr>
      </w:pPr>
    </w:p>
    <w:p w:rsidR="00607994" w:rsidRPr="00607994" w:rsidRDefault="00CE2418" w:rsidP="00835B1F">
      <w:pPr>
        <w:jc w:val="center"/>
        <w:rPr>
          <w:rFonts w:cs="Calibri"/>
        </w:rPr>
      </w:pPr>
      <w:r>
        <w:rPr>
          <w:rFonts w:cs="Calibri"/>
          <w:noProof/>
          <w:lang w:val="en-US" w:eastAsia="en-US"/>
        </w:rPr>
        <w:lastRenderedPageBreak/>
        <w:drawing>
          <wp:inline distT="0" distB="0" distL="0" distR="0">
            <wp:extent cx="5657850" cy="4543425"/>
            <wp:effectExtent l="19050" t="0" r="0" b="0"/>
            <wp:docPr id="1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5" cstate="print"/>
                    <a:srcRect/>
                    <a:stretch>
                      <a:fillRect/>
                    </a:stretch>
                  </pic:blipFill>
                  <pic:spPr bwMode="auto">
                    <a:xfrm>
                      <a:off x="0" y="0"/>
                      <a:ext cx="5657850" cy="4543425"/>
                    </a:xfrm>
                    <a:prstGeom prst="rect">
                      <a:avLst/>
                    </a:prstGeom>
                    <a:noFill/>
                    <a:ln w="9525">
                      <a:noFill/>
                      <a:miter lim="800000"/>
                      <a:headEnd/>
                      <a:tailEnd/>
                    </a:ln>
                  </pic:spPr>
                </pic:pic>
              </a:graphicData>
            </a:graphic>
          </wp:inline>
        </w:drawing>
      </w:r>
    </w:p>
    <w:p w:rsidR="00607994" w:rsidRPr="00607994" w:rsidRDefault="00F8171D" w:rsidP="00835B1F">
      <w:pPr>
        <w:jc w:val="center"/>
        <w:rPr>
          <w:rFonts w:cs="Calibri"/>
        </w:rPr>
      </w:pPr>
      <w:r w:rsidRPr="00F8171D">
        <w:rPr>
          <w:rFonts w:cs="Calibri"/>
          <w:noProof/>
          <w:sz w:val="20"/>
          <w:lang w:val="sr-Latn-BA" w:eastAsia="sr-Latn-BA"/>
        </w:rPr>
        <w:pict>
          <v:shape id="_x0000_s1128" type="#_x0000_t202" style="position:absolute;left:0;text-align:left;margin-left:253.8pt;margin-top:133.95pt;width:171.1pt;height:21.7pt;z-index:25170380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" stroked="f">
            <v:textbox>
              <w:txbxContent>
                <w:p w:rsidR="00B704B8" w:rsidRPr="00835B1F" w:rsidRDefault="00B704B8" w:rsidP="00835B1F">
                  <w:pPr>
                    <w:spacing w:after="0" w:line="240" w:lineRule="auto"/>
                    <w:jc w:val="center"/>
                    <w:rPr>
                      <w:lang w:val="sr-Latn-BA"/>
                    </w:rPr>
                  </w:pPr>
                  <w:r>
                    <w:rPr>
                      <w:lang w:val="sr-Latn-BA"/>
                    </w:rPr>
                    <w:t>Southeast roof plane of the school</w:t>
                  </w:r>
                </w:p>
              </w:txbxContent>
            </v:textbox>
          </v:shape>
        </w:pict>
      </w:r>
      <w:r w:rsidRPr="00F8171D">
        <w:rPr>
          <w:rFonts w:cs="Calibri"/>
          <w:noProof/>
          <w:sz w:val="20"/>
          <w:lang w:val="sr-Latn-BA" w:eastAsia="sr-Latn-BA"/>
        </w:rPr>
        <w:pict>
          <v:shape id="_x0000_s1127" type="#_x0000_t202" style="position:absolute;left:0;text-align:left;margin-left:46.25pt;margin-top:133.95pt;width:171.1pt;height:21.7pt;z-index:2517027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" stroked="f">
            <v:textbox>
              <w:txbxContent>
                <w:p w:rsidR="00B704B8" w:rsidRPr="00835B1F" w:rsidRDefault="00B704B8" w:rsidP="00835B1F">
                  <w:pPr>
                    <w:spacing w:after="0" w:line="240" w:lineRule="auto"/>
                    <w:jc w:val="center"/>
                    <w:rPr>
                      <w:lang w:val="sr-Latn-BA"/>
                    </w:rPr>
                  </w:pPr>
                  <w:r>
                    <w:rPr>
                      <w:lang w:val="sr-Latn-BA"/>
                    </w:rPr>
                    <w:t>Southwest roof plane of the gym</w:t>
                  </w:r>
                </w:p>
              </w:txbxContent>
            </v:textbox>
          </v:shape>
        </w:pict>
      </w:r>
      <w:r w:rsidR="00CE2418">
        <w:rPr>
          <w:rFonts w:cs="Calibri"/>
          <w:noProof/>
          <w:lang w:val="en-US" w:eastAsia="en-US"/>
        </w:rPr>
        <w:drawing>
          <wp:inline distT="0" distB="0" distL="0" distR="0">
            <wp:extent cx="5753100" cy="1695450"/>
            <wp:effectExtent l="19050" t="0" r="0" b="0"/>
            <wp:docPr id="135"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6" cstate="print"/>
                    <a:srcRect t="17332" b="5534"/>
                    <a:stretch>
                      <a:fillRect/>
                    </a:stretch>
                  </pic:blipFill>
                  <pic:spPr bwMode="auto">
                    <a:xfrm>
                      <a:off x="0" y="0"/>
                      <a:ext cx="5753100" cy="1695450"/>
                    </a:xfrm>
                    <a:prstGeom prst="rect">
                      <a:avLst/>
                    </a:prstGeom>
                    <a:noFill/>
                    <a:ln w="9525">
                      <a:noFill/>
                      <a:miter lim="800000"/>
                      <a:headEnd/>
                      <a:tailEnd/>
                    </a:ln>
                  </pic:spPr>
                </pic:pic>
              </a:graphicData>
            </a:graphic>
          </wp:inline>
        </w:drawing>
      </w:r>
    </w:p>
    <w:p w:rsidR="00835B1F" w:rsidRDefault="00835B1F" w:rsidP="00607994">
      <w:pPr>
        <w:spacing w:after="0"/>
        <w:jc w:val="center"/>
        <w:rPr>
          <w:rFonts w:cs="Calibri"/>
          <w:sz w:val="20"/>
        </w:rPr>
      </w:pPr>
      <w:bookmarkStart w:id="418" w:name="_Toc383179552"/>
    </w:p>
    <w:p w:rsidR="00607994" w:rsidRPr="00607994" w:rsidRDefault="00607994" w:rsidP="00607994">
      <w:pPr>
        <w:spacing w:after="0"/>
        <w:jc w:val="center"/>
        <w:rPr>
          <w:rFonts w:cs="Calibri"/>
          <w:sz w:val="20"/>
          <w:szCs w:val="20"/>
        </w:rPr>
      </w:pPr>
      <w:bookmarkStart w:id="419" w:name="_Toc393011976"/>
      <w:r w:rsidRPr="00607994">
        <w:rPr>
          <w:rFonts w:cs="Calibri"/>
          <w:sz w:val="20"/>
        </w:rPr>
        <w:t xml:space="preserve">Image </w:t>
      </w:r>
      <w:r w:rsidR="00F8171D" w:rsidRPr="00607994">
        <w:rPr>
          <w:rFonts w:cs="Calibri"/>
          <w:b/>
          <w:sz w:val="20"/>
        </w:rPr>
        <w:fldChar w:fldCharType="begin"/>
      </w:r>
      <w:r w:rsidRPr="00607994">
        <w:rPr>
          <w:rFonts w:cs="Calibri"/>
          <w:sz w:val="20"/>
        </w:rPr>
        <w:instrText xml:space="preserve"> SEQ Ilustracija \* ARABIC </w:instrText>
      </w:r>
      <w:r w:rsidR="00F8171D" w:rsidRPr="00607994">
        <w:rPr>
          <w:rFonts w:cs="Calibri"/>
          <w:b/>
          <w:sz w:val="20"/>
        </w:rPr>
        <w:fldChar w:fldCharType="separate"/>
      </w:r>
      <w:r w:rsidRPr="00607994">
        <w:rPr>
          <w:rFonts w:cs="Calibri"/>
          <w:sz w:val="20"/>
        </w:rPr>
        <w:t>89</w:t>
      </w:r>
      <w:r w:rsidR="00F8171D" w:rsidRPr="00607994">
        <w:rPr>
          <w:rFonts w:cs="Calibri"/>
          <w:b/>
          <w:sz w:val="20"/>
        </w:rPr>
        <w:fldChar w:fldCharType="end"/>
      </w:r>
      <w:r w:rsidRPr="00607994">
        <w:rPr>
          <w:rFonts w:cs="Calibri"/>
          <w:sz w:val="20"/>
        </w:rPr>
        <w:t>. Layout of  the roof with utilization of the roof in current condition</w:t>
      </w:r>
      <w:bookmarkEnd w:id="418"/>
      <w:bookmarkEnd w:id="419"/>
    </w:p>
    <w:p w:rsidR="00607994" w:rsidRPr="00607994" w:rsidRDefault="00607994" w:rsidP="00D0354E">
      <w:pPr>
        <w:spacing w:after="0"/>
      </w:pPr>
    </w:p>
    <w:p w:rsidR="00607994" w:rsidRPr="00607994" w:rsidRDefault="00607994" w:rsidP="00835B1F">
      <w:pPr>
        <w:pStyle w:val="Heading3"/>
        <w:spacing w:before="0" w:line="360" w:lineRule="auto"/>
        <w:rPr>
          <w:rFonts w:ascii="Calibri" w:hAnsi="Calibri" w:cs="Calibri"/>
          <w:i/>
          <w:color w:val="000000"/>
        </w:rPr>
      </w:pPr>
      <w:bookmarkStart w:id="420" w:name="_Toc383179091"/>
      <w:bookmarkStart w:id="421" w:name="_Toc393011800"/>
      <w:r w:rsidRPr="00607994">
        <w:rPr>
          <w:rFonts w:ascii="Calibri" w:hAnsi="Calibri" w:cs="Calibri"/>
          <w:i/>
          <w:color w:val="000000"/>
        </w:rPr>
        <w:t>Elementary school "Janko Veselinović" Crna Bara</w:t>
      </w:r>
      <w:bookmarkEnd w:id="420"/>
      <w:bookmarkEnd w:id="421"/>
    </w:p>
    <w:p w:rsidR="00607994" w:rsidRPr="00607994" w:rsidRDefault="00607994" w:rsidP="00607994">
      <w:pPr>
        <w:jc w:val="both"/>
        <w:rPr>
          <w:rFonts w:cs="Calibri"/>
        </w:rPr>
      </w:pPr>
      <w:r w:rsidRPr="00607994">
        <w:rPr>
          <w:rFonts w:cs="Calibri"/>
        </w:rPr>
        <w:t xml:space="preserve">Settlement named Crna Bara is located 8 km northeast from Bogatić. Elementary school "Janko Veselinović" in Crna Bara is located in the central part of the settlement, alongside the street Miodraga Petrovića Ujke. The school building is classical building with one ground floor built in the middle of the last century. The layout disposition has an "L" shape with the longer axis running north-south, with width of wings of 11 m. The south wing is 24 m long and the eastern wing consists of two connected buildings with a total length of 61.5 m. Next to the north side of the building, there is a solid fuel boiler room used for the heating of the school. The school building was built in the </w:t>
      </w:r>
      <w:r w:rsidRPr="00607994">
        <w:rPr>
          <w:rFonts w:cs="Calibri"/>
        </w:rPr>
        <w:lastRenderedPageBreak/>
        <w:t>classical construction system with massive brick walls. The roof was built according to the system of hipped roof, with an "L" layout. The roof structure was made of wood according to king post system with the slope of about 30 degrees and tiles were used for covering.</w:t>
      </w:r>
    </w:p>
    <w:p w:rsidR="00607994" w:rsidRPr="00607994" w:rsidRDefault="00607994" w:rsidP="00607994">
      <w:pPr>
        <w:jc w:val="both"/>
        <w:rPr>
          <w:rFonts w:cs="Calibri"/>
        </w:rPr>
      </w:pPr>
      <w:r w:rsidRPr="00607994">
        <w:rPr>
          <w:rFonts w:cs="Calibri"/>
        </w:rPr>
        <w:t>The building has no air-conditioning system. Near the building, some 200 m away, there is a transformer station where it is possible to make a connection of the solar systems to the grid.</w:t>
      </w:r>
    </w:p>
    <w:p w:rsidR="00607994" w:rsidRPr="00607994" w:rsidRDefault="00607994" w:rsidP="00607994">
      <w:pPr>
        <w:jc w:val="both"/>
        <w:rPr>
          <w:rFonts w:cs="Calibri"/>
        </w:rPr>
      </w:pPr>
      <w:r w:rsidRPr="00607994">
        <w:rPr>
          <w:rFonts w:cs="Calibri"/>
        </w:rPr>
        <w:t>The part of the roof covering on the east wing was replaced. But, the general assessment of condition of the roof structure is that repair and replacement of tiles are necessary. By repair and necessary reinforcement of the wooden structure, the possibility of solar systems installation is given, so the assessment of possibilities with required repair of the roof has been done for this school.</w:t>
      </w:r>
    </w:p>
    <w:p w:rsidR="00607994" w:rsidRPr="00607994" w:rsidRDefault="00CE2418" w:rsidP="00607994">
      <w:pPr>
        <w:spacing w:after="120"/>
        <w:jc w:val="center"/>
        <w:rPr>
          <w:rFonts w:cs="Calibri"/>
        </w:rPr>
      </w:pPr>
      <w:r>
        <w:rPr>
          <w:rFonts w:cs="Calibri"/>
          <w:noProof/>
          <w:lang w:val="en-US" w:eastAsia="en-US"/>
        </w:rPr>
        <w:drawing>
          <wp:inline distT="0" distB="0" distL="0" distR="0">
            <wp:extent cx="2571750" cy="1800225"/>
            <wp:effectExtent l="19050" t="0" r="0" b="0"/>
            <wp:docPr id="13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7" cstate="print"/>
                    <a:srcRect/>
                    <a:stretch>
                      <a:fillRect/>
                    </a:stretch>
                  </pic:blipFill>
                  <pic:spPr bwMode="auto">
                    <a:xfrm>
                      <a:off x="0" y="0"/>
                      <a:ext cx="2571750" cy="1800225"/>
                    </a:xfrm>
                    <a:prstGeom prst="rect">
                      <a:avLst/>
                    </a:prstGeom>
                    <a:noFill/>
                    <a:ln w="9525">
                      <a:noFill/>
                      <a:miter lim="800000"/>
                      <a:headEnd/>
                      <a:tailEnd/>
                    </a:ln>
                  </pic:spPr>
                </pic:pic>
              </a:graphicData>
            </a:graphic>
          </wp:inline>
        </w:drawing>
      </w:r>
      <w:r w:rsidR="00607994" w:rsidRPr="00607994">
        <w:rPr>
          <w:rFonts w:cs="Calibri"/>
        </w:rPr>
        <w:t xml:space="preserve">   </w:t>
      </w:r>
      <w:r>
        <w:rPr>
          <w:rFonts w:cs="Calibri"/>
          <w:noProof/>
          <w:lang w:val="en-US" w:eastAsia="en-US"/>
        </w:rPr>
        <w:drawing>
          <wp:inline distT="0" distB="0" distL="0" distR="0">
            <wp:extent cx="2867025" cy="1790700"/>
            <wp:effectExtent l="19050" t="0" r="9525" b="0"/>
            <wp:docPr id="13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8" cstate="print"/>
                    <a:srcRect/>
                    <a:stretch>
                      <a:fillRect/>
                    </a:stretch>
                  </pic:blipFill>
                  <pic:spPr bwMode="auto">
                    <a:xfrm>
                      <a:off x="0" y="0"/>
                      <a:ext cx="2867025" cy="1790700"/>
                    </a:xfrm>
                    <a:prstGeom prst="rect">
                      <a:avLst/>
                    </a:prstGeom>
                    <a:noFill/>
                    <a:ln w="9525">
                      <a:noFill/>
                      <a:miter lim="800000"/>
                      <a:headEnd/>
                      <a:tailEnd/>
                    </a:ln>
                  </pic:spPr>
                </pic:pic>
              </a:graphicData>
            </a:graphic>
          </wp:inline>
        </w:drawing>
      </w:r>
    </w:p>
    <w:p w:rsidR="00607994" w:rsidRPr="00607994" w:rsidRDefault="00607994" w:rsidP="00607994">
      <w:pPr>
        <w:spacing w:after="0"/>
        <w:jc w:val="center"/>
        <w:rPr>
          <w:rFonts w:cs="Calibri"/>
          <w:sz w:val="20"/>
          <w:szCs w:val="20"/>
        </w:rPr>
      </w:pPr>
      <w:bookmarkStart w:id="422" w:name="_Toc383179553"/>
      <w:bookmarkStart w:id="423" w:name="_Toc393011977"/>
      <w:r w:rsidRPr="00607994">
        <w:rPr>
          <w:rFonts w:cs="Calibri"/>
          <w:sz w:val="20"/>
        </w:rPr>
        <w:t xml:space="preserve">Image </w:t>
      </w:r>
      <w:r w:rsidR="00F8171D" w:rsidRPr="00607994">
        <w:rPr>
          <w:rFonts w:cs="Calibri"/>
          <w:b/>
          <w:sz w:val="20"/>
        </w:rPr>
        <w:fldChar w:fldCharType="begin"/>
      </w:r>
      <w:r w:rsidRPr="00607994">
        <w:rPr>
          <w:rFonts w:cs="Calibri"/>
          <w:sz w:val="20"/>
        </w:rPr>
        <w:instrText xml:space="preserve"> SEQ Ilustracija \* ARABIC </w:instrText>
      </w:r>
      <w:r w:rsidR="00F8171D" w:rsidRPr="00607994">
        <w:rPr>
          <w:rFonts w:cs="Calibri"/>
          <w:b/>
          <w:sz w:val="20"/>
        </w:rPr>
        <w:fldChar w:fldCharType="separate"/>
      </w:r>
      <w:r w:rsidRPr="00607994">
        <w:rPr>
          <w:rFonts w:cs="Calibri"/>
          <w:sz w:val="20"/>
        </w:rPr>
        <w:t>90</w:t>
      </w:r>
      <w:r w:rsidR="00F8171D" w:rsidRPr="00607994">
        <w:rPr>
          <w:rFonts w:cs="Calibri"/>
          <w:b/>
          <w:sz w:val="20"/>
        </w:rPr>
        <w:fldChar w:fldCharType="end"/>
      </w:r>
      <w:r w:rsidRPr="00607994">
        <w:rPr>
          <w:rFonts w:cs="Calibri"/>
          <w:sz w:val="20"/>
        </w:rPr>
        <w:t>. South façade (left) and the east façade (right) of the school "Janko Veselinović" Crna Bara</w:t>
      </w:r>
      <w:bookmarkEnd w:id="422"/>
      <w:bookmarkEnd w:id="423"/>
    </w:p>
    <w:p w:rsidR="00607994" w:rsidRPr="00835B1F" w:rsidRDefault="00607994" w:rsidP="00835B1F">
      <w:pPr>
        <w:spacing w:after="0"/>
        <w:jc w:val="both"/>
        <w:rPr>
          <w:rFonts w:cs="Calibri"/>
          <w:sz w:val="16"/>
          <w:szCs w:val="16"/>
        </w:rPr>
      </w:pPr>
    </w:p>
    <w:p w:rsidR="00607994" w:rsidRPr="00607994" w:rsidRDefault="00607994" w:rsidP="00607994">
      <w:pPr>
        <w:tabs>
          <w:tab w:val="left" w:pos="2835"/>
        </w:tabs>
        <w:jc w:val="both"/>
        <w:rPr>
          <w:rFonts w:cs="Calibri"/>
        </w:rPr>
      </w:pPr>
      <w:r w:rsidRPr="00607994">
        <w:rPr>
          <w:rFonts w:cs="Calibri"/>
        </w:rPr>
        <w:t>The south side of the roof with an area of about 115 m</w:t>
      </w:r>
      <w:r w:rsidRPr="00607994">
        <w:rPr>
          <w:rFonts w:cs="Calibri"/>
          <w:vertAlign w:val="superscript"/>
        </w:rPr>
        <w:t>2</w:t>
      </w:r>
      <w:r w:rsidRPr="00607994">
        <w:rPr>
          <w:rFonts w:cs="Calibri"/>
        </w:rPr>
        <w:t xml:space="preserve"> has been planned for the direct installation of solar systems and the effect is maximal there. The east side of the roof with an area of 375 m</w:t>
      </w:r>
      <w:r w:rsidRPr="00607994">
        <w:rPr>
          <w:rFonts w:cs="Calibri"/>
          <w:vertAlign w:val="superscript"/>
        </w:rPr>
        <w:t>2</w:t>
      </w:r>
      <w:r w:rsidRPr="00607994">
        <w:rPr>
          <w:rFonts w:cs="Calibri"/>
        </w:rPr>
        <w:t xml:space="preserve"> can be used for the direct installation or for the construction of mounting substructure system on the roof king post and installation of the panels with orientation to the south. The second option gives a higher efficiency so it is considered in the analysis. </w:t>
      </w:r>
    </w:p>
    <w:p w:rsidR="00607994" w:rsidRPr="00607994" w:rsidRDefault="00607994" w:rsidP="00607994">
      <w:pPr>
        <w:jc w:val="both"/>
        <w:rPr>
          <w:rFonts w:cs="Calibri"/>
        </w:rPr>
      </w:pPr>
      <w:r w:rsidRPr="00607994">
        <w:rPr>
          <w:rFonts w:cs="Calibri"/>
        </w:rPr>
        <w:t>Analysis of the areas for installation of solar system with mandatory reinforcement and reconstruction of the roof:</w:t>
      </w:r>
    </w:p>
    <w:p w:rsidR="00607994" w:rsidRPr="00607994" w:rsidRDefault="00607994" w:rsidP="00607994">
      <w:pPr>
        <w:pStyle w:val="ListParagraph"/>
        <w:numPr>
          <w:ilvl w:val="0"/>
          <w:numId w:val="50"/>
        </w:numPr>
        <w:jc w:val="both"/>
        <w:rPr>
          <w:rFonts w:cs="Calibri"/>
        </w:rPr>
      </w:pPr>
      <w:r w:rsidRPr="00607994">
        <w:rPr>
          <w:rFonts w:cs="Calibri"/>
        </w:rPr>
        <w:t>Roof plane south   …………………………………………………………</w:t>
      </w:r>
      <w:r w:rsidR="00835B1F">
        <w:rPr>
          <w:rFonts w:cs="Calibri"/>
        </w:rPr>
        <w:t>…………………………………</w:t>
      </w:r>
      <w:r w:rsidR="00835B1F">
        <w:rPr>
          <w:rFonts w:cs="Calibri"/>
        </w:rPr>
        <w:tab/>
        <w:t xml:space="preserve">     </w:t>
      </w:r>
      <w:r w:rsidRPr="00607994">
        <w:rPr>
          <w:rFonts w:cs="Calibri"/>
        </w:rPr>
        <w:t>96 m</w:t>
      </w:r>
      <w:r w:rsidRPr="00607994">
        <w:rPr>
          <w:rFonts w:cs="Calibri"/>
          <w:vertAlign w:val="superscript"/>
        </w:rPr>
        <w:t>2</w:t>
      </w:r>
    </w:p>
    <w:p w:rsidR="00607994" w:rsidRPr="00607994" w:rsidRDefault="00607994" w:rsidP="00D0354E">
      <w:pPr>
        <w:pStyle w:val="ListParagraph"/>
        <w:numPr>
          <w:ilvl w:val="0"/>
          <w:numId w:val="50"/>
        </w:numPr>
        <w:spacing w:after="0"/>
        <w:jc w:val="both"/>
        <w:rPr>
          <w:rFonts w:cs="Calibri"/>
        </w:rPr>
      </w:pPr>
      <w:r w:rsidRPr="00607994">
        <w:rPr>
          <w:rFonts w:cs="Calibri"/>
        </w:rPr>
        <w:t>Roof plane east - with mounting substructure system………………</w:t>
      </w:r>
      <w:r w:rsidR="00835B1F">
        <w:rPr>
          <w:rFonts w:cs="Calibri"/>
        </w:rPr>
        <w:t>……………………..</w:t>
      </w:r>
      <w:r w:rsidR="00835B1F">
        <w:rPr>
          <w:rFonts w:cs="Calibri"/>
        </w:rPr>
        <w:tab/>
      </w:r>
      <w:r w:rsidRPr="00607994">
        <w:rPr>
          <w:rFonts w:cs="Calibri"/>
        </w:rPr>
        <w:t>123.2 m</w:t>
      </w:r>
      <w:r w:rsidRPr="00607994">
        <w:rPr>
          <w:rFonts w:cs="Calibri"/>
          <w:vertAlign w:val="superscript"/>
        </w:rPr>
        <w:t>2</w:t>
      </w:r>
    </w:p>
    <w:p w:rsidR="00607994" w:rsidRPr="00607994" w:rsidRDefault="00607994" w:rsidP="00D0354E">
      <w:pPr>
        <w:ind w:firstLine="708"/>
      </w:pPr>
      <w:bookmarkStart w:id="424" w:name="_Toc380138572"/>
      <w:bookmarkStart w:id="425" w:name="_Toc381817757"/>
      <w:bookmarkStart w:id="426" w:name="_Toc383179092"/>
      <w:r w:rsidRPr="00607994">
        <w:rPr>
          <w:rFonts w:cs="Calibri"/>
          <w:b/>
        </w:rPr>
        <w:t>TOTAL AREA:………………………………………………………………</w:t>
      </w:r>
      <w:r w:rsidR="00835B1F">
        <w:rPr>
          <w:rFonts w:cs="Calibri"/>
          <w:b/>
        </w:rPr>
        <w:t>………………………………..</w:t>
      </w:r>
      <w:r w:rsidR="00835B1F">
        <w:rPr>
          <w:rFonts w:cs="Calibri"/>
          <w:b/>
        </w:rPr>
        <w:tab/>
      </w:r>
      <w:r w:rsidRPr="00607994">
        <w:rPr>
          <w:rFonts w:cs="Calibri"/>
          <w:b/>
        </w:rPr>
        <w:t>219.2 m</w:t>
      </w:r>
      <w:r w:rsidRPr="00607994">
        <w:rPr>
          <w:rFonts w:cs="Calibri"/>
          <w:b/>
          <w:vertAlign w:val="superscript"/>
        </w:rPr>
        <w:t>2</w:t>
      </w:r>
      <w:bookmarkEnd w:id="424"/>
      <w:bookmarkEnd w:id="425"/>
      <w:bookmarkEnd w:id="426"/>
    </w:p>
    <w:p w:rsidR="00607994" w:rsidRPr="00607994" w:rsidRDefault="00607994" w:rsidP="00607994">
      <w:pPr>
        <w:jc w:val="both"/>
        <w:rPr>
          <w:rFonts w:cs="Calibri"/>
        </w:rPr>
      </w:pPr>
    </w:p>
    <w:p w:rsidR="00607994" w:rsidRPr="00607994" w:rsidRDefault="00CE2418" w:rsidP="00F33DD3">
      <w:pPr>
        <w:tabs>
          <w:tab w:val="left" w:pos="2835"/>
        </w:tabs>
        <w:spacing w:after="0" w:line="240" w:lineRule="auto"/>
        <w:jc w:val="center"/>
        <w:rPr>
          <w:rFonts w:cs="Calibri"/>
        </w:rPr>
      </w:pPr>
      <w:r>
        <w:rPr>
          <w:rFonts w:cs="Calibri"/>
          <w:noProof/>
          <w:lang w:val="en-US" w:eastAsia="en-US"/>
        </w:rPr>
        <w:lastRenderedPageBreak/>
        <w:drawing>
          <wp:inline distT="0" distB="0" distL="0" distR="0">
            <wp:extent cx="4095750" cy="5886450"/>
            <wp:effectExtent l="19050" t="0" r="0" b="0"/>
            <wp:docPr id="13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9" cstate="print"/>
                    <a:srcRect/>
                    <a:stretch>
                      <a:fillRect/>
                    </a:stretch>
                  </pic:blipFill>
                  <pic:spPr bwMode="auto">
                    <a:xfrm>
                      <a:off x="0" y="0"/>
                      <a:ext cx="4095750" cy="5886450"/>
                    </a:xfrm>
                    <a:prstGeom prst="rect">
                      <a:avLst/>
                    </a:prstGeom>
                    <a:noFill/>
                    <a:ln w="9525">
                      <a:noFill/>
                      <a:miter lim="800000"/>
                      <a:headEnd/>
                      <a:tailEnd/>
                    </a:ln>
                  </pic:spPr>
                </pic:pic>
              </a:graphicData>
            </a:graphic>
          </wp:inline>
        </w:drawing>
      </w:r>
      <w:r>
        <w:rPr>
          <w:rFonts w:cs="Calibri"/>
          <w:noProof/>
          <w:lang w:val="en-US" w:eastAsia="en-US"/>
        </w:rPr>
        <w:drawing>
          <wp:inline distT="0" distB="0" distL="0" distR="0">
            <wp:extent cx="5086350" cy="1628775"/>
            <wp:effectExtent l="19050" t="0" r="0" b="0"/>
            <wp:docPr id="139"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0" cstate="print"/>
                    <a:srcRect b="13635"/>
                    <a:stretch>
                      <a:fillRect/>
                    </a:stretch>
                  </pic:blipFill>
                  <pic:spPr bwMode="auto">
                    <a:xfrm>
                      <a:off x="0" y="0"/>
                      <a:ext cx="5086350" cy="1628775"/>
                    </a:xfrm>
                    <a:prstGeom prst="rect">
                      <a:avLst/>
                    </a:prstGeom>
                    <a:noFill/>
                    <a:ln w="9525">
                      <a:noFill/>
                      <a:miter lim="800000"/>
                      <a:headEnd/>
                      <a:tailEnd/>
                    </a:ln>
                  </pic:spPr>
                </pic:pic>
              </a:graphicData>
            </a:graphic>
          </wp:inline>
        </w:drawing>
      </w:r>
    </w:p>
    <w:p w:rsidR="00835B1F" w:rsidRDefault="00835B1F" w:rsidP="00607994">
      <w:pPr>
        <w:spacing w:after="0"/>
        <w:jc w:val="center"/>
        <w:rPr>
          <w:rFonts w:cs="Calibri"/>
          <w:sz w:val="20"/>
        </w:rPr>
      </w:pPr>
      <w:bookmarkStart w:id="427" w:name="_Toc383179554"/>
      <w:r>
        <w:rPr>
          <w:rFonts w:cs="Calibri"/>
          <w:sz w:val="20"/>
        </w:rPr>
        <w:t>Cross-section A-A</w:t>
      </w:r>
      <w:r>
        <w:rPr>
          <w:rFonts w:cs="Calibri"/>
          <w:sz w:val="20"/>
        </w:rPr>
        <w:tab/>
      </w:r>
      <w:r>
        <w:rPr>
          <w:rFonts w:cs="Calibri"/>
          <w:sz w:val="20"/>
        </w:rPr>
        <w:tab/>
        <w:t>Cross-section B-B</w:t>
      </w:r>
      <w:r>
        <w:rPr>
          <w:rFonts w:cs="Calibri"/>
          <w:sz w:val="20"/>
        </w:rPr>
        <w:tab/>
      </w:r>
      <w:r>
        <w:rPr>
          <w:rFonts w:cs="Calibri"/>
          <w:sz w:val="20"/>
        </w:rPr>
        <w:tab/>
      </w:r>
      <w:r>
        <w:rPr>
          <w:rFonts w:cs="Calibri"/>
          <w:sz w:val="20"/>
        </w:rPr>
        <w:tab/>
        <w:t>Cross-section C-C</w:t>
      </w:r>
    </w:p>
    <w:p w:rsidR="00607994" w:rsidRPr="00607994" w:rsidRDefault="00607994" w:rsidP="00607994">
      <w:pPr>
        <w:spacing w:after="0"/>
        <w:jc w:val="center"/>
        <w:rPr>
          <w:rFonts w:cs="Calibri"/>
          <w:sz w:val="20"/>
          <w:szCs w:val="20"/>
        </w:rPr>
      </w:pPr>
      <w:bookmarkStart w:id="428" w:name="_Toc393011978"/>
      <w:r w:rsidRPr="00607994">
        <w:rPr>
          <w:rFonts w:cs="Calibri"/>
          <w:sz w:val="20"/>
        </w:rPr>
        <w:t xml:space="preserve">Image </w:t>
      </w:r>
      <w:r w:rsidR="00F8171D" w:rsidRPr="00607994">
        <w:rPr>
          <w:rFonts w:cs="Calibri"/>
          <w:b/>
          <w:sz w:val="20"/>
        </w:rPr>
        <w:fldChar w:fldCharType="begin"/>
      </w:r>
      <w:r w:rsidRPr="00607994">
        <w:rPr>
          <w:rFonts w:cs="Calibri"/>
          <w:sz w:val="20"/>
        </w:rPr>
        <w:instrText xml:space="preserve"> SEQ Ilustracija \* ARABIC </w:instrText>
      </w:r>
      <w:r w:rsidR="00F8171D" w:rsidRPr="00607994">
        <w:rPr>
          <w:rFonts w:cs="Calibri"/>
          <w:b/>
          <w:sz w:val="20"/>
        </w:rPr>
        <w:fldChar w:fldCharType="separate"/>
      </w:r>
      <w:r w:rsidRPr="00607994">
        <w:rPr>
          <w:rFonts w:cs="Calibri"/>
          <w:sz w:val="20"/>
        </w:rPr>
        <w:t>91</w:t>
      </w:r>
      <w:r w:rsidR="00F8171D" w:rsidRPr="00607994">
        <w:rPr>
          <w:rFonts w:cs="Calibri"/>
          <w:b/>
          <w:sz w:val="20"/>
        </w:rPr>
        <w:fldChar w:fldCharType="end"/>
      </w:r>
      <w:r w:rsidRPr="00607994">
        <w:rPr>
          <w:rFonts w:cs="Calibri"/>
          <w:sz w:val="20"/>
        </w:rPr>
        <w:t>. Layout of  the roof with utilization of the roof with reconstruction</w:t>
      </w:r>
      <w:bookmarkEnd w:id="427"/>
      <w:bookmarkEnd w:id="428"/>
    </w:p>
    <w:p w:rsidR="00607994" w:rsidRPr="00607994" w:rsidRDefault="00607994" w:rsidP="00527147">
      <w:pPr>
        <w:pStyle w:val="Heading3"/>
        <w:spacing w:line="360" w:lineRule="auto"/>
        <w:rPr>
          <w:rFonts w:ascii="Calibri" w:hAnsi="Calibri" w:cs="Calibri"/>
          <w:i/>
          <w:color w:val="000000"/>
        </w:rPr>
      </w:pPr>
      <w:bookmarkStart w:id="429" w:name="_Toc383179093"/>
      <w:bookmarkStart w:id="430" w:name="_Toc393011801"/>
      <w:r w:rsidRPr="00607994">
        <w:rPr>
          <w:rFonts w:ascii="Calibri" w:hAnsi="Calibri" w:cs="Calibri"/>
          <w:i/>
          <w:color w:val="000000"/>
        </w:rPr>
        <w:t>Elementary school "Laza Lazarević" Salaš Crnobarski</w:t>
      </w:r>
      <w:bookmarkEnd w:id="429"/>
      <w:bookmarkEnd w:id="430"/>
    </w:p>
    <w:p w:rsidR="00607994" w:rsidRPr="00607994" w:rsidRDefault="00607994" w:rsidP="00D0354E">
      <w:pPr>
        <w:jc w:val="both"/>
      </w:pPr>
      <w:bookmarkStart w:id="431" w:name="_Toc380138574"/>
      <w:bookmarkStart w:id="432" w:name="_Toc381817759"/>
      <w:bookmarkStart w:id="433" w:name="_Toc383179094"/>
      <w:r w:rsidRPr="00607994">
        <w:rPr>
          <w:rFonts w:cs="Calibri"/>
        </w:rPr>
        <w:t xml:space="preserve">Salaš Crnobarski is a settlement located 7 km west from Bogatić. The elementary school is placed in the central part of the settlement and directly connected to the street Janka Veselinovića. The building has a rectangular base in the direction of the longer axis east-west, and roof planes are </w:t>
      </w:r>
      <w:r w:rsidRPr="00607994">
        <w:rPr>
          <w:rFonts w:cs="Calibri"/>
        </w:rPr>
        <w:lastRenderedPageBreak/>
        <w:t>oriented to the south and north. It consists of two connected buildings with dimensions of 16.00 x 11.00 m + 6.50 x 8.50 m. The building has the ground floor and the mansard. The school was built in the middle of the last century and upgraded part was done not long ago. The buildings were built according to classical system of construction with massive brick walls that are trussed by AB ring beams. The roof structure is made of wood, built according to the system of king post with hipped roof and angle of slope of approximately 35 degrees. The roof covering is plain roofing tile, but the new part has interlocking roofing tiles.</w:t>
      </w:r>
      <w:bookmarkEnd w:id="431"/>
      <w:r w:rsidRPr="00607994">
        <w:rPr>
          <w:rFonts w:cs="Calibri"/>
        </w:rPr>
        <w:t xml:space="preserve"> </w:t>
      </w:r>
      <w:bookmarkStart w:id="434" w:name="_Toc380138575"/>
      <w:r w:rsidRPr="00607994">
        <w:rPr>
          <w:rFonts w:cs="Calibri"/>
        </w:rPr>
        <w:t>The old part of the building and the roof is in a pretty bad condition and there is a need to repair the roof structure and to replace the covering. The new part of the roof has good roof structure and new tiles.</w:t>
      </w:r>
      <w:bookmarkEnd w:id="432"/>
      <w:bookmarkEnd w:id="433"/>
      <w:bookmarkEnd w:id="434"/>
    </w:p>
    <w:p w:rsidR="00607994" w:rsidRPr="00607994" w:rsidRDefault="00607994" w:rsidP="00607994">
      <w:pPr>
        <w:jc w:val="both"/>
        <w:rPr>
          <w:rFonts w:cs="Calibri"/>
        </w:rPr>
      </w:pPr>
      <w:r w:rsidRPr="00607994">
        <w:rPr>
          <w:rFonts w:cs="Calibri"/>
        </w:rPr>
        <w:t>Heating of the school is done from own solid fuel boiler room. The school has no air-conditioning system. There is a transformer station approximately one hundred meters away.</w:t>
      </w:r>
    </w:p>
    <w:p w:rsidR="00607994" w:rsidRPr="00607994" w:rsidRDefault="00607994" w:rsidP="00D0354E">
      <w:pPr>
        <w:jc w:val="both"/>
      </w:pPr>
      <w:bookmarkStart w:id="435" w:name="_Toc380138576"/>
      <w:bookmarkStart w:id="436" w:name="_Toc381817760"/>
      <w:bookmarkStart w:id="437" w:name="_Toc383179095"/>
      <w:r w:rsidRPr="00607994">
        <w:rPr>
          <w:rFonts w:cs="Calibri"/>
        </w:rPr>
        <w:t>For the purpose of installation of solar systems, the south side of the roof is the best because it is bigger roof plane with an area of about 103 m</w:t>
      </w:r>
      <w:r w:rsidRPr="00607994">
        <w:rPr>
          <w:rFonts w:cs="Calibri"/>
          <w:vertAlign w:val="superscript"/>
        </w:rPr>
        <w:t>2</w:t>
      </w:r>
      <w:r w:rsidRPr="00607994">
        <w:rPr>
          <w:rFonts w:cs="Calibri"/>
        </w:rPr>
        <w:t>. It is necessary to repair or to reinforce the roof structure (roof king posts and rafters) and to replace the tiles. Fulfilling these conditions, it would be possible to achieve the maximum effect of utilization of solar system on the building.</w:t>
      </w:r>
      <w:bookmarkEnd w:id="435"/>
      <w:bookmarkEnd w:id="436"/>
      <w:bookmarkEnd w:id="437"/>
    </w:p>
    <w:p w:rsidR="00607994" w:rsidRPr="00607994" w:rsidRDefault="00CE2418" w:rsidP="00607994">
      <w:pPr>
        <w:tabs>
          <w:tab w:val="left" w:pos="2835"/>
        </w:tabs>
        <w:spacing w:after="120"/>
        <w:jc w:val="center"/>
        <w:rPr>
          <w:rFonts w:cs="Calibri"/>
        </w:rPr>
      </w:pPr>
      <w:r>
        <w:rPr>
          <w:rFonts w:cs="Calibri"/>
          <w:noProof/>
          <w:lang w:val="en-US" w:eastAsia="en-US"/>
        </w:rPr>
        <w:drawing>
          <wp:inline distT="0" distB="0" distL="0" distR="0">
            <wp:extent cx="4038600" cy="1733550"/>
            <wp:effectExtent l="19050" t="0" r="0" b="0"/>
            <wp:docPr id="14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1" cstate="print"/>
                    <a:srcRect t="12633" b="8081"/>
                    <a:stretch>
                      <a:fillRect/>
                    </a:stretch>
                  </pic:blipFill>
                  <pic:spPr bwMode="auto">
                    <a:xfrm>
                      <a:off x="0" y="0"/>
                      <a:ext cx="4038600" cy="1733550"/>
                    </a:xfrm>
                    <a:prstGeom prst="rect">
                      <a:avLst/>
                    </a:prstGeom>
                    <a:noFill/>
                    <a:ln w="9525">
                      <a:noFill/>
                      <a:miter lim="800000"/>
                      <a:headEnd/>
                      <a:tailEnd/>
                    </a:ln>
                  </pic:spPr>
                </pic:pic>
              </a:graphicData>
            </a:graphic>
          </wp:inline>
        </w:drawing>
      </w:r>
    </w:p>
    <w:p w:rsidR="00607994" w:rsidRPr="00607994" w:rsidRDefault="00607994" w:rsidP="00607994">
      <w:pPr>
        <w:spacing w:after="0"/>
        <w:jc w:val="center"/>
        <w:rPr>
          <w:rFonts w:cs="Calibri"/>
          <w:sz w:val="20"/>
          <w:szCs w:val="20"/>
        </w:rPr>
      </w:pPr>
      <w:bookmarkStart w:id="438" w:name="_Toc383179555"/>
      <w:bookmarkStart w:id="439" w:name="_Toc393011979"/>
      <w:r w:rsidRPr="00607994">
        <w:rPr>
          <w:rFonts w:cs="Calibri"/>
          <w:sz w:val="20"/>
        </w:rPr>
        <w:t xml:space="preserve">Image </w:t>
      </w:r>
      <w:r w:rsidR="00F8171D" w:rsidRPr="00607994">
        <w:rPr>
          <w:rFonts w:cs="Calibri"/>
          <w:b/>
          <w:sz w:val="20"/>
        </w:rPr>
        <w:fldChar w:fldCharType="begin"/>
      </w:r>
      <w:r w:rsidRPr="00607994">
        <w:rPr>
          <w:rFonts w:cs="Calibri"/>
          <w:sz w:val="20"/>
        </w:rPr>
        <w:instrText xml:space="preserve"> SEQ Ilustracija \* ARABIC </w:instrText>
      </w:r>
      <w:r w:rsidR="00F8171D" w:rsidRPr="00607994">
        <w:rPr>
          <w:rFonts w:cs="Calibri"/>
          <w:b/>
          <w:sz w:val="20"/>
        </w:rPr>
        <w:fldChar w:fldCharType="separate"/>
      </w:r>
      <w:r w:rsidRPr="00607994">
        <w:rPr>
          <w:rFonts w:cs="Calibri"/>
          <w:sz w:val="20"/>
        </w:rPr>
        <w:t>92</w:t>
      </w:r>
      <w:r w:rsidR="00F8171D" w:rsidRPr="00607994">
        <w:rPr>
          <w:rFonts w:cs="Calibri"/>
          <w:b/>
          <w:sz w:val="20"/>
        </w:rPr>
        <w:fldChar w:fldCharType="end"/>
      </w:r>
      <w:r w:rsidRPr="00607994">
        <w:rPr>
          <w:rFonts w:cs="Calibri"/>
          <w:sz w:val="20"/>
        </w:rPr>
        <w:t>. South façade of the school "Laza Lazarević" Salaš Crnobarski</w:t>
      </w:r>
      <w:bookmarkEnd w:id="438"/>
      <w:bookmarkEnd w:id="439"/>
    </w:p>
    <w:p w:rsidR="00607994" w:rsidRPr="00607994" w:rsidRDefault="00607994" w:rsidP="00607994">
      <w:pPr>
        <w:spacing w:after="0"/>
        <w:jc w:val="both"/>
        <w:rPr>
          <w:rFonts w:cs="Calibri"/>
        </w:rPr>
      </w:pPr>
    </w:p>
    <w:p w:rsidR="00607994" w:rsidRPr="00607994" w:rsidRDefault="00607994" w:rsidP="00607994">
      <w:pPr>
        <w:jc w:val="both"/>
        <w:rPr>
          <w:rFonts w:cs="Calibri"/>
        </w:rPr>
      </w:pPr>
      <w:r w:rsidRPr="00607994">
        <w:rPr>
          <w:rFonts w:cs="Calibri"/>
        </w:rPr>
        <w:t>Analysis of the areas for installation of solar system with mandatory reinforcement and reconstruction of the roof:</w:t>
      </w:r>
    </w:p>
    <w:p w:rsidR="00607994" w:rsidRPr="00607994" w:rsidRDefault="00607994" w:rsidP="00D0354E">
      <w:pPr>
        <w:pStyle w:val="ListParagraph"/>
        <w:numPr>
          <w:ilvl w:val="0"/>
          <w:numId w:val="51"/>
        </w:numPr>
        <w:spacing w:after="0"/>
        <w:jc w:val="both"/>
        <w:rPr>
          <w:rFonts w:cs="Calibri"/>
        </w:rPr>
      </w:pPr>
      <w:r w:rsidRPr="00607994">
        <w:rPr>
          <w:rFonts w:cs="Calibri"/>
        </w:rPr>
        <w:t>Roof plane of the school  ………………………………………………………………………</w:t>
      </w:r>
      <w:r w:rsidR="00527147">
        <w:rPr>
          <w:rFonts w:cs="Calibri"/>
        </w:rPr>
        <w:t>……………………</w:t>
      </w:r>
      <w:r w:rsidR="00527147">
        <w:rPr>
          <w:rFonts w:cs="Calibri"/>
        </w:rPr>
        <w:tab/>
      </w:r>
      <w:r w:rsidRPr="00607994">
        <w:rPr>
          <w:rFonts w:cs="Calibri"/>
        </w:rPr>
        <w:t>79 m</w:t>
      </w:r>
      <w:r w:rsidRPr="00607994">
        <w:rPr>
          <w:rFonts w:cs="Calibri"/>
          <w:vertAlign w:val="superscript"/>
        </w:rPr>
        <w:t>2</w:t>
      </w:r>
    </w:p>
    <w:p w:rsidR="00607994" w:rsidRPr="00607994" w:rsidRDefault="00607994" w:rsidP="00D0354E">
      <w:pPr>
        <w:ind w:firstLine="708"/>
      </w:pPr>
      <w:bookmarkStart w:id="440" w:name="_Toc380138577"/>
      <w:bookmarkStart w:id="441" w:name="_Toc381817761"/>
      <w:bookmarkStart w:id="442" w:name="_Toc383179096"/>
      <w:r w:rsidRPr="00607994">
        <w:rPr>
          <w:rFonts w:cs="Calibri"/>
          <w:b/>
        </w:rPr>
        <w:t>TOTAL AREA:……………………………………………………………………</w:t>
      </w:r>
      <w:r w:rsidR="00527147">
        <w:rPr>
          <w:rFonts w:cs="Calibri"/>
          <w:b/>
        </w:rPr>
        <w:t>……………………………………..</w:t>
      </w:r>
      <w:r w:rsidR="00527147">
        <w:rPr>
          <w:rFonts w:cs="Calibri"/>
          <w:b/>
        </w:rPr>
        <w:tab/>
      </w:r>
      <w:r w:rsidRPr="00607994">
        <w:rPr>
          <w:rFonts w:cs="Calibri"/>
          <w:b/>
        </w:rPr>
        <w:t>79 m</w:t>
      </w:r>
      <w:r w:rsidRPr="00607994">
        <w:rPr>
          <w:rFonts w:cs="Calibri"/>
          <w:b/>
          <w:vertAlign w:val="superscript"/>
        </w:rPr>
        <w:t>2</w:t>
      </w:r>
      <w:bookmarkEnd w:id="440"/>
      <w:bookmarkEnd w:id="441"/>
      <w:bookmarkEnd w:id="442"/>
    </w:p>
    <w:p w:rsidR="00607994" w:rsidRPr="00607994" w:rsidRDefault="00607994" w:rsidP="00607994">
      <w:pPr>
        <w:spacing w:after="0"/>
        <w:jc w:val="both"/>
        <w:rPr>
          <w:rFonts w:cs="Calibri"/>
        </w:rPr>
      </w:pPr>
    </w:p>
    <w:p w:rsidR="00607994" w:rsidRPr="00607994" w:rsidRDefault="00CE2418" w:rsidP="00607994">
      <w:pPr>
        <w:spacing w:after="120"/>
        <w:jc w:val="both"/>
        <w:rPr>
          <w:rFonts w:cs="Calibri"/>
        </w:rPr>
      </w:pPr>
      <w:r>
        <w:rPr>
          <w:rFonts w:cs="Calibri"/>
          <w:noProof/>
          <w:lang w:val="en-US" w:eastAsia="en-US"/>
        </w:rPr>
        <w:lastRenderedPageBreak/>
        <w:drawing>
          <wp:inline distT="0" distB="0" distL="0" distR="0">
            <wp:extent cx="5753100" cy="2905125"/>
            <wp:effectExtent l="19050" t="0" r="0" b="0"/>
            <wp:docPr id="141"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2" cstate="print"/>
                    <a:srcRect t="2493" b="13020"/>
                    <a:stretch>
                      <a:fillRect/>
                    </a:stretch>
                  </pic:blipFill>
                  <pic:spPr bwMode="auto">
                    <a:xfrm>
                      <a:off x="0" y="0"/>
                      <a:ext cx="5753100" cy="2905125"/>
                    </a:xfrm>
                    <a:prstGeom prst="rect">
                      <a:avLst/>
                    </a:prstGeom>
                    <a:noFill/>
                    <a:ln w="9525">
                      <a:noFill/>
                      <a:miter lim="800000"/>
                      <a:headEnd/>
                      <a:tailEnd/>
                    </a:ln>
                  </pic:spPr>
                </pic:pic>
              </a:graphicData>
            </a:graphic>
          </wp:inline>
        </w:drawing>
      </w:r>
    </w:p>
    <w:p w:rsidR="00607994" w:rsidRPr="00607994" w:rsidRDefault="00607994" w:rsidP="00607994">
      <w:pPr>
        <w:spacing w:after="0"/>
        <w:jc w:val="center"/>
        <w:rPr>
          <w:rFonts w:cs="Calibri"/>
          <w:sz w:val="20"/>
          <w:szCs w:val="20"/>
        </w:rPr>
      </w:pPr>
      <w:bookmarkStart w:id="443" w:name="_Toc383179556"/>
      <w:bookmarkStart w:id="444" w:name="_Toc393011980"/>
      <w:r w:rsidRPr="00607994">
        <w:rPr>
          <w:rFonts w:cs="Calibri"/>
          <w:sz w:val="20"/>
        </w:rPr>
        <w:t xml:space="preserve">Image </w:t>
      </w:r>
      <w:r w:rsidR="00F8171D" w:rsidRPr="00607994">
        <w:rPr>
          <w:rFonts w:cs="Calibri"/>
          <w:b/>
          <w:sz w:val="20"/>
        </w:rPr>
        <w:fldChar w:fldCharType="begin"/>
      </w:r>
      <w:r w:rsidRPr="00607994">
        <w:rPr>
          <w:rFonts w:cs="Calibri"/>
          <w:sz w:val="20"/>
        </w:rPr>
        <w:instrText xml:space="preserve"> SEQ Ilustracija \* ARABIC </w:instrText>
      </w:r>
      <w:r w:rsidR="00F8171D" w:rsidRPr="00607994">
        <w:rPr>
          <w:rFonts w:cs="Calibri"/>
          <w:b/>
          <w:sz w:val="20"/>
        </w:rPr>
        <w:fldChar w:fldCharType="separate"/>
      </w:r>
      <w:r w:rsidRPr="00607994">
        <w:rPr>
          <w:rFonts w:cs="Calibri"/>
          <w:sz w:val="20"/>
        </w:rPr>
        <w:t>93</w:t>
      </w:r>
      <w:r w:rsidR="00F8171D" w:rsidRPr="00607994">
        <w:rPr>
          <w:rFonts w:cs="Calibri"/>
          <w:b/>
          <w:sz w:val="20"/>
        </w:rPr>
        <w:fldChar w:fldCharType="end"/>
      </w:r>
      <w:r w:rsidRPr="00607994">
        <w:rPr>
          <w:rFonts w:cs="Calibri"/>
          <w:sz w:val="20"/>
        </w:rPr>
        <w:t>. Layout of the roof with utilization with reconstruction of the roof of the old part of the building of Elementary school "Laza Lazarević"</w:t>
      </w:r>
      <w:bookmarkEnd w:id="443"/>
      <w:bookmarkEnd w:id="444"/>
    </w:p>
    <w:p w:rsidR="00607994" w:rsidRPr="00607994" w:rsidRDefault="00607994" w:rsidP="00607994">
      <w:pPr>
        <w:spacing w:after="0"/>
        <w:jc w:val="both"/>
        <w:rPr>
          <w:rFonts w:cs="Calibri"/>
        </w:rPr>
      </w:pPr>
    </w:p>
    <w:p w:rsidR="00607994" w:rsidRPr="00607994" w:rsidRDefault="00607994" w:rsidP="00835B1F">
      <w:pPr>
        <w:pStyle w:val="Heading3"/>
        <w:spacing w:before="0" w:line="360" w:lineRule="auto"/>
        <w:rPr>
          <w:rFonts w:ascii="Calibri" w:hAnsi="Calibri" w:cs="Calibri"/>
          <w:i/>
          <w:color w:val="000000"/>
        </w:rPr>
      </w:pPr>
      <w:bookmarkStart w:id="445" w:name="_Toc383179097"/>
      <w:bookmarkStart w:id="446" w:name="_Toc393011802"/>
      <w:r w:rsidRPr="00607994">
        <w:rPr>
          <w:rFonts w:ascii="Calibri" w:hAnsi="Calibri" w:cs="Calibri"/>
          <w:i/>
          <w:color w:val="000000"/>
        </w:rPr>
        <w:t>Elementary school "Nikola Tesla" Dublje</w:t>
      </w:r>
      <w:bookmarkEnd w:id="445"/>
      <w:bookmarkEnd w:id="446"/>
    </w:p>
    <w:p w:rsidR="00607994" w:rsidRPr="00607994" w:rsidRDefault="00607994" w:rsidP="00607994">
      <w:pPr>
        <w:jc w:val="both"/>
        <w:rPr>
          <w:rFonts w:cs="Calibri"/>
        </w:rPr>
      </w:pPr>
      <w:r w:rsidRPr="00607994">
        <w:rPr>
          <w:rFonts w:cs="Calibri"/>
        </w:rPr>
        <w:t>The school is located next to the main town road in Dublje, 6 km south from Bogatić. The building only has the ground floor, and it was built in the middle of the last century. The layout disposition has an "H" shape with the longer axis running east-west, and width of wings of 10 m. The middle wing and two side wings are 32 m long. A building with ground floor with dimensions of 18.0x8.0 m, now being used for education of pre-school children, was built next to the building, on the north. The school building was built in the classical construction system with massive brick walls. The roof was built according to the system of hipped roof, also with an "H" layout. The roof structure was made of wood according to king post system with the slope of about 30 degrees and tiles were used for covering. The roof structure of the later built building was made of steel profiles, constructed as a single-pitched roof with angle of slope of 7 degrees, covered by trapezoidal sheet metal.</w:t>
      </w:r>
    </w:p>
    <w:p w:rsidR="00607994" w:rsidRPr="00607994" w:rsidRDefault="00CE2418" w:rsidP="00607994">
      <w:pPr>
        <w:spacing w:after="120"/>
        <w:jc w:val="center"/>
        <w:rPr>
          <w:rFonts w:cs="Calibri"/>
        </w:rPr>
      </w:pPr>
      <w:r>
        <w:rPr>
          <w:rFonts w:cs="Calibri"/>
          <w:noProof/>
          <w:lang w:val="en-US" w:eastAsia="en-US"/>
        </w:rPr>
        <w:drawing>
          <wp:inline distT="0" distB="0" distL="0" distR="0">
            <wp:extent cx="2781300" cy="1657350"/>
            <wp:effectExtent l="19050" t="0" r="0" b="0"/>
            <wp:docPr id="14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3" cstate="print"/>
                    <a:srcRect b="7797"/>
                    <a:stretch>
                      <a:fillRect/>
                    </a:stretch>
                  </pic:blipFill>
                  <pic:spPr bwMode="auto">
                    <a:xfrm>
                      <a:off x="0" y="0"/>
                      <a:ext cx="2781300" cy="1657350"/>
                    </a:xfrm>
                    <a:prstGeom prst="rect">
                      <a:avLst/>
                    </a:prstGeom>
                    <a:noFill/>
                    <a:ln w="9525">
                      <a:noFill/>
                      <a:miter lim="800000"/>
                      <a:headEnd/>
                      <a:tailEnd/>
                    </a:ln>
                  </pic:spPr>
                </pic:pic>
              </a:graphicData>
            </a:graphic>
          </wp:inline>
        </w:drawing>
      </w:r>
      <w:r w:rsidR="00607994" w:rsidRPr="00607994">
        <w:rPr>
          <w:rFonts w:cs="Calibri"/>
        </w:rPr>
        <w:t xml:space="preserve">   </w:t>
      </w:r>
      <w:r>
        <w:rPr>
          <w:rFonts w:cs="Calibri"/>
          <w:noProof/>
          <w:lang w:val="en-US" w:eastAsia="en-US"/>
        </w:rPr>
        <w:drawing>
          <wp:inline distT="0" distB="0" distL="0" distR="0">
            <wp:extent cx="2781300" cy="1590675"/>
            <wp:effectExtent l="19050" t="0" r="0" b="0"/>
            <wp:docPr id="14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4" cstate="print"/>
                    <a:srcRect/>
                    <a:stretch>
                      <a:fillRect/>
                    </a:stretch>
                  </pic:blipFill>
                  <pic:spPr bwMode="auto">
                    <a:xfrm>
                      <a:off x="0" y="0"/>
                      <a:ext cx="2781300" cy="1590675"/>
                    </a:xfrm>
                    <a:prstGeom prst="rect">
                      <a:avLst/>
                    </a:prstGeom>
                    <a:noFill/>
                    <a:ln w="9525">
                      <a:noFill/>
                      <a:miter lim="800000"/>
                      <a:headEnd/>
                      <a:tailEnd/>
                    </a:ln>
                  </pic:spPr>
                </pic:pic>
              </a:graphicData>
            </a:graphic>
          </wp:inline>
        </w:drawing>
      </w:r>
    </w:p>
    <w:p w:rsidR="00607994" w:rsidRPr="00607994" w:rsidRDefault="00607994" w:rsidP="00607994">
      <w:pPr>
        <w:spacing w:after="0"/>
        <w:jc w:val="center"/>
        <w:rPr>
          <w:rFonts w:cs="Calibri"/>
          <w:sz w:val="20"/>
          <w:szCs w:val="20"/>
        </w:rPr>
      </w:pPr>
      <w:bookmarkStart w:id="447" w:name="_Toc383179557"/>
      <w:bookmarkStart w:id="448" w:name="_Toc393011981"/>
      <w:r w:rsidRPr="00607994">
        <w:rPr>
          <w:rFonts w:cs="Calibri"/>
          <w:sz w:val="20"/>
        </w:rPr>
        <w:t xml:space="preserve">Image </w:t>
      </w:r>
      <w:r w:rsidR="00F8171D" w:rsidRPr="00607994">
        <w:rPr>
          <w:rFonts w:cs="Calibri"/>
          <w:b/>
          <w:sz w:val="20"/>
        </w:rPr>
        <w:fldChar w:fldCharType="begin"/>
      </w:r>
      <w:r w:rsidRPr="00607994">
        <w:rPr>
          <w:rFonts w:cs="Calibri"/>
          <w:sz w:val="20"/>
        </w:rPr>
        <w:instrText xml:space="preserve"> SEQ Ilustracija \* ARABIC </w:instrText>
      </w:r>
      <w:r w:rsidR="00F8171D" w:rsidRPr="00607994">
        <w:rPr>
          <w:rFonts w:cs="Calibri"/>
          <w:b/>
          <w:sz w:val="20"/>
        </w:rPr>
        <w:fldChar w:fldCharType="separate"/>
      </w:r>
      <w:r w:rsidRPr="00607994">
        <w:rPr>
          <w:rFonts w:cs="Calibri"/>
          <w:sz w:val="20"/>
        </w:rPr>
        <w:t>94</w:t>
      </w:r>
      <w:r w:rsidR="00F8171D" w:rsidRPr="00607994">
        <w:rPr>
          <w:rFonts w:cs="Calibri"/>
          <w:b/>
          <w:sz w:val="20"/>
        </w:rPr>
        <w:fldChar w:fldCharType="end"/>
      </w:r>
      <w:r w:rsidRPr="00607994">
        <w:rPr>
          <w:rFonts w:cs="Calibri"/>
          <w:sz w:val="20"/>
        </w:rPr>
        <w:t>. The building of the school "Nikola Tesla" (left) and later built building (right)</w:t>
      </w:r>
      <w:bookmarkEnd w:id="447"/>
      <w:bookmarkEnd w:id="448"/>
    </w:p>
    <w:p w:rsidR="00607994" w:rsidRPr="00607994" w:rsidRDefault="00607994" w:rsidP="00607994">
      <w:pPr>
        <w:spacing w:after="0"/>
        <w:jc w:val="both"/>
        <w:rPr>
          <w:rFonts w:cs="Calibri"/>
        </w:rPr>
      </w:pPr>
    </w:p>
    <w:p w:rsidR="00607994" w:rsidRPr="00607994" w:rsidRDefault="00607994" w:rsidP="00607994">
      <w:pPr>
        <w:jc w:val="both"/>
        <w:rPr>
          <w:rFonts w:cs="Calibri"/>
        </w:rPr>
      </w:pPr>
      <w:r w:rsidRPr="00607994">
        <w:rPr>
          <w:rFonts w:cs="Calibri"/>
        </w:rPr>
        <w:t xml:space="preserve">The middle wing of the school (entrance) has the ideal conditions for installation of solar systems because of south orientation and favourable slope of the roof. However, trees and park in the school yard make shadows on the lower part of the roof, especially during winter, so only the space in the zone of ridge can be used on this roof plane. Two side wings of the school have east and west </w:t>
      </w:r>
      <w:r w:rsidRPr="00607994">
        <w:rPr>
          <w:rFonts w:cs="Calibri"/>
        </w:rPr>
        <w:lastRenderedPageBreak/>
        <w:t xml:space="preserve">orientation of the roof planes and direct installation of panels on the roof would give the reduced effect and power efficiency. Due to the structure of the king post and its position, it is possible to install a substructure system - upgrade of the roof where panels could be installed with orientation to the south. </w:t>
      </w:r>
    </w:p>
    <w:p w:rsidR="00607994" w:rsidRPr="00607994" w:rsidRDefault="00607994" w:rsidP="00835B1F">
      <w:pPr>
        <w:jc w:val="both"/>
        <w:rPr>
          <w:rFonts w:cs="Calibri"/>
        </w:rPr>
      </w:pPr>
      <w:r w:rsidRPr="00607994">
        <w:rPr>
          <w:rFonts w:cs="Calibri"/>
        </w:rPr>
        <w:t>Current condition of the roof structure and roof covering requires the mandatory roof reconstruction. Therefore, the option of installation of solar systems is given if the reinforcement of the current structure is performed, providing the maximal possibilities of installation on the south roof plane of the middle school wing and on the ridge zones on both side wings. In addition, there is a possibility of installation of solar systems on the later built building with mandatory reinforcement of the structure and making substru</w:t>
      </w:r>
      <w:r w:rsidR="00835B1F">
        <w:rPr>
          <w:rFonts w:cs="Calibri"/>
        </w:rPr>
        <w:t>cture system for solar panels.</w:t>
      </w:r>
    </w:p>
    <w:p w:rsidR="00835B1F" w:rsidRDefault="00CE2418" w:rsidP="00835B1F">
      <w:pPr>
        <w:spacing w:after="0"/>
        <w:jc w:val="center"/>
        <w:rPr>
          <w:rFonts w:cs="Calibri"/>
        </w:rPr>
      </w:pPr>
      <w:bookmarkStart w:id="449" w:name="_Toc383179558"/>
      <w:r>
        <w:rPr>
          <w:rFonts w:cs="Calibri"/>
          <w:noProof/>
          <w:lang w:val="en-US" w:eastAsia="en-US"/>
        </w:rPr>
        <w:drawing>
          <wp:inline distT="0" distB="0" distL="0" distR="0">
            <wp:extent cx="5381625" cy="3543300"/>
            <wp:effectExtent l="19050" t="0" r="9525" b="0"/>
            <wp:docPr id="14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5" cstate="print"/>
                    <a:srcRect t="1701" b="1218"/>
                    <a:stretch>
                      <a:fillRect/>
                    </a:stretch>
                  </pic:blipFill>
                  <pic:spPr bwMode="auto">
                    <a:xfrm>
                      <a:off x="0" y="0"/>
                      <a:ext cx="5381625" cy="3543300"/>
                    </a:xfrm>
                    <a:prstGeom prst="rect">
                      <a:avLst/>
                    </a:prstGeom>
                    <a:noFill/>
                    <a:ln w="9525">
                      <a:noFill/>
                      <a:miter lim="800000"/>
                      <a:headEnd/>
                      <a:tailEnd/>
                    </a:ln>
                  </pic:spPr>
                </pic:pic>
              </a:graphicData>
            </a:graphic>
          </wp:inline>
        </w:drawing>
      </w:r>
      <w:r w:rsidR="00607994" w:rsidRPr="00607994">
        <w:rPr>
          <w:rFonts w:cs="Calibri"/>
        </w:rPr>
        <w:t xml:space="preserve"> </w:t>
      </w:r>
    </w:p>
    <w:p w:rsidR="00607994" w:rsidRPr="00607994" w:rsidRDefault="00607994" w:rsidP="00835B1F">
      <w:pPr>
        <w:spacing w:after="0"/>
        <w:jc w:val="center"/>
        <w:rPr>
          <w:rFonts w:cs="Calibri"/>
          <w:sz w:val="20"/>
          <w:szCs w:val="20"/>
        </w:rPr>
      </w:pPr>
      <w:bookmarkStart w:id="450" w:name="_Toc393011982"/>
      <w:r w:rsidRPr="00607994">
        <w:rPr>
          <w:rFonts w:cs="Calibri"/>
          <w:sz w:val="20"/>
        </w:rPr>
        <w:t xml:space="preserve">Image </w:t>
      </w:r>
      <w:r w:rsidR="00F8171D" w:rsidRPr="00607994">
        <w:rPr>
          <w:rFonts w:cs="Calibri"/>
          <w:b/>
          <w:sz w:val="20"/>
        </w:rPr>
        <w:fldChar w:fldCharType="begin"/>
      </w:r>
      <w:r w:rsidRPr="00607994">
        <w:rPr>
          <w:rFonts w:cs="Calibri"/>
          <w:sz w:val="20"/>
        </w:rPr>
        <w:instrText xml:space="preserve"> SEQ Ilustracija \* ARABIC </w:instrText>
      </w:r>
      <w:r w:rsidR="00F8171D" w:rsidRPr="00607994">
        <w:rPr>
          <w:rFonts w:cs="Calibri"/>
          <w:b/>
          <w:sz w:val="20"/>
        </w:rPr>
        <w:fldChar w:fldCharType="separate"/>
      </w:r>
      <w:r w:rsidRPr="00607994">
        <w:rPr>
          <w:rFonts w:cs="Calibri"/>
          <w:sz w:val="20"/>
        </w:rPr>
        <w:t>95</w:t>
      </w:r>
      <w:r w:rsidR="00F8171D" w:rsidRPr="00607994">
        <w:rPr>
          <w:rFonts w:cs="Calibri"/>
          <w:b/>
          <w:sz w:val="20"/>
        </w:rPr>
        <w:fldChar w:fldCharType="end"/>
      </w:r>
      <w:r w:rsidRPr="00607994">
        <w:rPr>
          <w:rFonts w:cs="Calibri"/>
          <w:sz w:val="20"/>
        </w:rPr>
        <w:t>. Layout of  the roof with utilization of the roof with reconstruction</w:t>
      </w:r>
      <w:bookmarkEnd w:id="449"/>
      <w:bookmarkEnd w:id="450"/>
    </w:p>
    <w:p w:rsidR="00607994" w:rsidRPr="00607994" w:rsidRDefault="00607994" w:rsidP="00607994">
      <w:pPr>
        <w:spacing w:after="0"/>
        <w:jc w:val="both"/>
        <w:rPr>
          <w:rFonts w:cs="Calibri"/>
        </w:rPr>
      </w:pPr>
    </w:p>
    <w:p w:rsidR="00607994" w:rsidRPr="00607994" w:rsidRDefault="00F8171D" w:rsidP="00835B1F">
      <w:pPr>
        <w:spacing w:after="0"/>
        <w:jc w:val="center"/>
        <w:rPr>
          <w:rFonts w:cs="Calibri"/>
        </w:rPr>
      </w:pPr>
      <w:r w:rsidRPr="00F8171D">
        <w:rPr>
          <w:rFonts w:cs="Calibri"/>
          <w:noProof/>
          <w:lang w:val="sr-Latn-BA" w:eastAsia="sr-Latn-BA"/>
        </w:rPr>
        <w:pict>
          <v:shape id="_x0000_s1131" type="#_x0000_t202" style="position:absolute;left:0;text-align:left;margin-left:386.3pt;margin-top:17pt;width:49.55pt;height:20.85pt;z-index:25170688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" stroked="f">
            <v:textbox>
              <w:txbxContent>
                <w:p w:rsidR="00B704B8" w:rsidRPr="00835B1F" w:rsidRDefault="00B704B8" w:rsidP="00835B1F">
                  <w:pPr>
                    <w:spacing w:after="0" w:line="240" w:lineRule="auto"/>
                    <w:jc w:val="center"/>
                    <w:rPr>
                      <w:lang w:val="sr-Latn-BA"/>
                    </w:rPr>
                  </w:pPr>
                  <w:r>
                    <w:rPr>
                      <w:lang w:val="sr-Latn-BA"/>
                    </w:rPr>
                    <w:t>Gym</w:t>
                  </w:r>
                </w:p>
              </w:txbxContent>
            </v:textbox>
          </v:shape>
        </w:pict>
      </w:r>
      <w:r w:rsidRPr="00F8171D">
        <w:rPr>
          <w:rFonts w:cs="Calibri"/>
          <w:noProof/>
          <w:lang w:val="sr-Latn-BA" w:eastAsia="sr-Latn-BA"/>
        </w:rPr>
        <w:pict>
          <v:shape id="_x0000_s1130" type="#_x0000_t202" style="position:absolute;left:0;text-align:left;margin-left:246.75pt;margin-top:12.75pt;width:49.55pt;height:20.85pt;z-index:2517058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" stroked="f">
            <v:textbox>
              <w:txbxContent>
                <w:p w:rsidR="00B704B8" w:rsidRPr="00835B1F" w:rsidRDefault="00B704B8" w:rsidP="00835B1F">
                  <w:pPr>
                    <w:spacing w:after="0" w:line="240" w:lineRule="auto"/>
                    <w:jc w:val="center"/>
                    <w:rPr>
                      <w:lang w:val="sr-Latn-BA"/>
                    </w:rPr>
                  </w:pPr>
                  <w:r>
                    <w:rPr>
                      <w:lang w:val="sr-Latn-BA"/>
                    </w:rPr>
                    <w:t>Gym</w:t>
                  </w:r>
                </w:p>
              </w:txbxContent>
            </v:textbox>
          </v:shape>
        </w:pict>
      </w:r>
      <w:r w:rsidRPr="00F8171D">
        <w:rPr>
          <w:noProof/>
        </w:rPr>
        <w:pict>
          <v:shape id="_x0000_s1129" type="#_x0000_t202" style="position:absolute;left:0;text-align:left;margin-left:132.85pt;margin-top:12.75pt;width:49.55pt;height:20.85pt;z-index:25170483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" stroked="f">
            <v:textbox>
              <w:txbxContent>
                <w:p w:rsidR="00B704B8" w:rsidRDefault="00B704B8" w:rsidP="00835B1F">
                  <w:pPr>
                    <w:spacing w:after="0" w:line="240" w:lineRule="auto"/>
                    <w:jc w:val="center"/>
                  </w:pPr>
                  <w:r>
                    <w:t>School</w:t>
                  </w:r>
                </w:p>
              </w:txbxContent>
            </v:textbox>
          </v:shape>
        </w:pict>
      </w:r>
      <w:r w:rsidR="00CE2418">
        <w:rPr>
          <w:rFonts w:cs="Calibri"/>
          <w:noProof/>
          <w:lang w:val="en-US" w:eastAsia="en-US"/>
        </w:rPr>
        <w:drawing>
          <wp:inline distT="0" distB="0" distL="0" distR="0">
            <wp:extent cx="5467350" cy="2381250"/>
            <wp:effectExtent l="19050" t="0" r="0" b="0"/>
            <wp:docPr id="14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6" cstate="print"/>
                    <a:srcRect t="7777" b="18887"/>
                    <a:stretch>
                      <a:fillRect/>
                    </a:stretch>
                  </pic:blipFill>
                  <pic:spPr bwMode="auto">
                    <a:xfrm>
                      <a:off x="0" y="0"/>
                      <a:ext cx="5467350" cy="2381250"/>
                    </a:xfrm>
                    <a:prstGeom prst="rect">
                      <a:avLst/>
                    </a:prstGeom>
                    <a:noFill/>
                    <a:ln w="9525">
                      <a:noFill/>
                      <a:miter lim="800000"/>
                      <a:headEnd/>
                      <a:tailEnd/>
                    </a:ln>
                  </pic:spPr>
                </pic:pic>
              </a:graphicData>
            </a:graphic>
          </wp:inline>
        </w:drawing>
      </w:r>
    </w:p>
    <w:p w:rsidR="00607994" w:rsidRPr="00607994" w:rsidRDefault="00607994" w:rsidP="00607994">
      <w:pPr>
        <w:spacing w:after="0"/>
        <w:jc w:val="center"/>
        <w:rPr>
          <w:rFonts w:cs="Calibri"/>
          <w:sz w:val="20"/>
          <w:szCs w:val="20"/>
        </w:rPr>
      </w:pPr>
      <w:bookmarkStart w:id="451" w:name="_Toc383179559"/>
      <w:bookmarkStart w:id="452" w:name="_Toc393011983"/>
      <w:r w:rsidRPr="00607994">
        <w:rPr>
          <w:rFonts w:cs="Calibri"/>
          <w:sz w:val="20"/>
        </w:rPr>
        <w:t xml:space="preserve">Image </w:t>
      </w:r>
      <w:r w:rsidR="00F8171D" w:rsidRPr="00607994">
        <w:rPr>
          <w:rFonts w:cs="Calibri"/>
          <w:b/>
          <w:sz w:val="20"/>
        </w:rPr>
        <w:fldChar w:fldCharType="begin"/>
      </w:r>
      <w:r w:rsidRPr="00607994">
        <w:rPr>
          <w:rFonts w:cs="Calibri"/>
          <w:sz w:val="20"/>
        </w:rPr>
        <w:instrText xml:space="preserve"> SEQ Ilustracija \* ARABIC </w:instrText>
      </w:r>
      <w:r w:rsidR="00F8171D" w:rsidRPr="00607994">
        <w:rPr>
          <w:rFonts w:cs="Calibri"/>
          <w:b/>
          <w:sz w:val="20"/>
        </w:rPr>
        <w:fldChar w:fldCharType="separate"/>
      </w:r>
      <w:r w:rsidRPr="00607994">
        <w:rPr>
          <w:rFonts w:cs="Calibri"/>
          <w:sz w:val="20"/>
        </w:rPr>
        <w:t>96</w:t>
      </w:r>
      <w:r w:rsidR="00F8171D" w:rsidRPr="00607994">
        <w:rPr>
          <w:rFonts w:cs="Calibri"/>
          <w:b/>
          <w:sz w:val="20"/>
        </w:rPr>
        <w:fldChar w:fldCharType="end"/>
      </w:r>
      <w:r w:rsidRPr="00607994">
        <w:rPr>
          <w:rFonts w:cs="Calibri"/>
          <w:sz w:val="20"/>
        </w:rPr>
        <w:t>. Elementary school "Nikola Tesla" Dublje - cross sections</w:t>
      </w:r>
      <w:bookmarkEnd w:id="451"/>
      <w:bookmarkEnd w:id="452"/>
    </w:p>
    <w:p w:rsidR="00607994" w:rsidRPr="00607994" w:rsidRDefault="00607994" w:rsidP="00607994">
      <w:pPr>
        <w:spacing w:after="0"/>
        <w:jc w:val="both"/>
        <w:rPr>
          <w:rFonts w:cs="Calibri"/>
        </w:rPr>
      </w:pPr>
    </w:p>
    <w:p w:rsidR="00607994" w:rsidRPr="00607994" w:rsidRDefault="00607994" w:rsidP="00607994">
      <w:pPr>
        <w:spacing w:after="0"/>
        <w:jc w:val="both"/>
        <w:rPr>
          <w:rFonts w:cs="Calibri"/>
        </w:rPr>
      </w:pPr>
      <w:r w:rsidRPr="00607994">
        <w:rPr>
          <w:rFonts w:cs="Calibri"/>
        </w:rPr>
        <w:t>Heating of the school is done from own boiler room which uses heating oil. The building has no air-conditioning system. Near the building, some 200 m away, there is a transformer station where it is possible to make a connection of the solar systems to the grid.</w:t>
      </w:r>
    </w:p>
    <w:p w:rsidR="00607994" w:rsidRPr="00607994" w:rsidRDefault="00607994" w:rsidP="00607994">
      <w:pPr>
        <w:spacing w:after="0"/>
        <w:jc w:val="both"/>
        <w:rPr>
          <w:rFonts w:cs="Calibri"/>
          <w:sz w:val="12"/>
          <w:szCs w:val="12"/>
        </w:rPr>
      </w:pPr>
    </w:p>
    <w:p w:rsidR="00607994" w:rsidRPr="00607994" w:rsidRDefault="00607994" w:rsidP="00607994">
      <w:pPr>
        <w:jc w:val="both"/>
        <w:rPr>
          <w:rFonts w:cs="Calibri"/>
        </w:rPr>
      </w:pPr>
      <w:r w:rsidRPr="00607994">
        <w:rPr>
          <w:rFonts w:cs="Calibri"/>
        </w:rPr>
        <w:t>Analysis of the areas for installation of solar system with mandatory reinforcement and reconstruction of the roof:</w:t>
      </w:r>
    </w:p>
    <w:p w:rsidR="00607994" w:rsidRPr="00607994" w:rsidRDefault="00607994" w:rsidP="00607994">
      <w:pPr>
        <w:pStyle w:val="ListParagraph"/>
        <w:numPr>
          <w:ilvl w:val="0"/>
          <w:numId w:val="52"/>
        </w:numPr>
        <w:jc w:val="both"/>
        <w:rPr>
          <w:rFonts w:cs="Calibri"/>
        </w:rPr>
      </w:pPr>
      <w:r w:rsidRPr="00607994">
        <w:rPr>
          <w:rFonts w:cs="Calibri"/>
        </w:rPr>
        <w:t>Roof plane of the sch</w:t>
      </w:r>
      <w:r w:rsidR="001047F9">
        <w:rPr>
          <w:rFonts w:cs="Calibri"/>
        </w:rPr>
        <w:t>ool  …………………………………………………………………………………</w:t>
      </w:r>
      <w:r w:rsidR="001047F9">
        <w:rPr>
          <w:rFonts w:cs="Calibri"/>
        </w:rPr>
        <w:tab/>
      </w:r>
      <w:r w:rsidRPr="00607994">
        <w:rPr>
          <w:rFonts w:cs="Calibri"/>
        </w:rPr>
        <w:t>214.8  m</w:t>
      </w:r>
      <w:r w:rsidRPr="00607994">
        <w:rPr>
          <w:rFonts w:cs="Calibri"/>
          <w:vertAlign w:val="superscript"/>
        </w:rPr>
        <w:t>2</w:t>
      </w:r>
    </w:p>
    <w:p w:rsidR="00607994" w:rsidRPr="00607994" w:rsidRDefault="00607994" w:rsidP="00D0354E">
      <w:pPr>
        <w:pStyle w:val="ListParagraph"/>
        <w:numPr>
          <w:ilvl w:val="0"/>
          <w:numId w:val="52"/>
        </w:numPr>
        <w:spacing w:after="0"/>
        <w:jc w:val="both"/>
        <w:rPr>
          <w:rFonts w:cs="Calibri"/>
        </w:rPr>
      </w:pPr>
      <w:r w:rsidRPr="00607994">
        <w:rPr>
          <w:rFonts w:cs="Calibri"/>
        </w:rPr>
        <w:t>Roof plane of the children's gym  ……………………………………………………</w:t>
      </w:r>
      <w:r w:rsidR="001B3C8B">
        <w:rPr>
          <w:rFonts w:cs="Calibri"/>
        </w:rPr>
        <w:t>………………</w:t>
      </w:r>
      <w:r w:rsidR="001047F9">
        <w:rPr>
          <w:rFonts w:cs="Calibri"/>
        </w:rPr>
        <w:t xml:space="preserve">     </w:t>
      </w:r>
      <w:r w:rsidR="001B3C8B">
        <w:rPr>
          <w:rFonts w:cs="Calibri"/>
        </w:rPr>
        <w:t xml:space="preserve">  </w:t>
      </w:r>
      <w:r w:rsidR="001047F9">
        <w:rPr>
          <w:rFonts w:cs="Calibri"/>
        </w:rPr>
        <w:t xml:space="preserve"> </w:t>
      </w:r>
      <w:r w:rsidRPr="00607994">
        <w:rPr>
          <w:rFonts w:cs="Calibri"/>
        </w:rPr>
        <w:t>76 m</w:t>
      </w:r>
      <w:r w:rsidRPr="00607994">
        <w:rPr>
          <w:rFonts w:cs="Calibri"/>
          <w:vertAlign w:val="superscript"/>
        </w:rPr>
        <w:t>2</w:t>
      </w:r>
    </w:p>
    <w:p w:rsidR="00607994" w:rsidRPr="00607994" w:rsidRDefault="00607994" w:rsidP="00D0354E">
      <w:pPr>
        <w:ind w:firstLine="708"/>
      </w:pPr>
      <w:bookmarkStart w:id="453" w:name="_Toc380138579"/>
      <w:bookmarkStart w:id="454" w:name="_Toc381817763"/>
      <w:bookmarkStart w:id="455" w:name="_Toc383179098"/>
      <w:r w:rsidRPr="00607994">
        <w:rPr>
          <w:rFonts w:cs="Calibri"/>
          <w:b/>
        </w:rPr>
        <w:t>TOTAL A</w:t>
      </w:r>
      <w:r w:rsidR="001047F9">
        <w:rPr>
          <w:rFonts w:cs="Calibri"/>
          <w:b/>
        </w:rPr>
        <w:t>REA:………………………………………………………………………………………………</w:t>
      </w:r>
      <w:r w:rsidR="001B3C8B">
        <w:rPr>
          <w:rFonts w:cs="Calibri"/>
          <w:b/>
        </w:rPr>
        <w:t>….</w:t>
      </w:r>
      <w:r w:rsidR="001047F9">
        <w:rPr>
          <w:rFonts w:cs="Calibri"/>
          <w:b/>
        </w:rPr>
        <w:tab/>
      </w:r>
      <w:r w:rsidRPr="00607994">
        <w:rPr>
          <w:rFonts w:cs="Calibri"/>
          <w:b/>
        </w:rPr>
        <w:t>290.8 m</w:t>
      </w:r>
      <w:r w:rsidRPr="00607994">
        <w:rPr>
          <w:rFonts w:cs="Calibri"/>
          <w:b/>
          <w:vertAlign w:val="superscript"/>
        </w:rPr>
        <w:t>2</w:t>
      </w:r>
      <w:bookmarkEnd w:id="453"/>
      <w:bookmarkEnd w:id="454"/>
      <w:bookmarkEnd w:id="455"/>
    </w:p>
    <w:p w:rsidR="00607994" w:rsidRPr="00607994" w:rsidRDefault="00607994" w:rsidP="00E53143">
      <w:pPr>
        <w:pStyle w:val="Heading2"/>
        <w:rPr>
          <w:rFonts w:ascii="Calibri" w:hAnsi="Calibri" w:cs="Calibri"/>
          <w:color w:val="000000"/>
          <w:sz w:val="22"/>
        </w:rPr>
      </w:pPr>
      <w:r w:rsidRPr="00607994">
        <w:rPr>
          <w:rFonts w:ascii="Calibri" w:hAnsi="Calibri" w:cs="Calibri"/>
        </w:rPr>
        <w:br w:type="page"/>
      </w:r>
      <w:bookmarkStart w:id="456" w:name="_Toc383179099"/>
      <w:bookmarkStart w:id="457" w:name="_Toc393011803"/>
      <w:r w:rsidRPr="00607994">
        <w:rPr>
          <w:rFonts w:ascii="Calibri" w:hAnsi="Calibri" w:cs="Calibri"/>
          <w:color w:val="000000"/>
          <w:sz w:val="22"/>
        </w:rPr>
        <w:lastRenderedPageBreak/>
        <w:t>Analysis of possible technical and technological solutions for using solar energy to produce electricity</w:t>
      </w:r>
      <w:bookmarkEnd w:id="456"/>
      <w:bookmarkEnd w:id="457"/>
    </w:p>
    <w:p w:rsidR="00607994" w:rsidRPr="00607994" w:rsidRDefault="00607994" w:rsidP="00607994">
      <w:pPr>
        <w:spacing w:after="0"/>
        <w:jc w:val="both"/>
        <w:rPr>
          <w:rFonts w:cs="Calibri"/>
        </w:rPr>
      </w:pPr>
      <w:r w:rsidRPr="00607994">
        <w:rPr>
          <w:rFonts w:cs="Calibri"/>
        </w:rPr>
        <w:t>Analysis of possible technical and technological solutions for using solar energy to produce electricity has been considered depending on the mode of application (connection) of PV system and monitoring technology of apparent sun movement in three options:</w:t>
      </w:r>
    </w:p>
    <w:p w:rsidR="00607994" w:rsidRPr="00607994" w:rsidRDefault="00607994" w:rsidP="00607994">
      <w:pPr>
        <w:pStyle w:val="ListParagraph"/>
        <w:numPr>
          <w:ilvl w:val="0"/>
          <w:numId w:val="54"/>
        </w:numPr>
        <w:spacing w:after="0"/>
        <w:ind w:left="567"/>
        <w:jc w:val="both"/>
        <w:rPr>
          <w:rFonts w:cs="Calibri"/>
        </w:rPr>
      </w:pPr>
      <w:r w:rsidRPr="00607994">
        <w:rPr>
          <w:rFonts w:cs="Calibri"/>
        </w:rPr>
        <w:t>Option I – Grid-connected PV system, connected to electricity grid without tracking of apparent sun movement;</w:t>
      </w:r>
    </w:p>
    <w:p w:rsidR="00607994" w:rsidRPr="00607994" w:rsidRDefault="00607994" w:rsidP="00607994">
      <w:pPr>
        <w:pStyle w:val="ListParagraph"/>
        <w:numPr>
          <w:ilvl w:val="0"/>
          <w:numId w:val="54"/>
        </w:numPr>
        <w:spacing w:after="0"/>
        <w:ind w:left="567"/>
        <w:jc w:val="both"/>
        <w:rPr>
          <w:rFonts w:cs="Calibri"/>
        </w:rPr>
      </w:pPr>
      <w:r w:rsidRPr="00607994">
        <w:rPr>
          <w:rFonts w:cs="Calibri"/>
        </w:rPr>
        <w:t>Option II – Grid-connected PV system, connected to electricity grid with tracking of apparent sun movement;</w:t>
      </w:r>
    </w:p>
    <w:p w:rsidR="00607994" w:rsidRPr="00607994" w:rsidRDefault="00607994" w:rsidP="00607994">
      <w:pPr>
        <w:pStyle w:val="ListParagraph"/>
        <w:numPr>
          <w:ilvl w:val="0"/>
          <w:numId w:val="54"/>
        </w:numPr>
        <w:spacing w:after="0"/>
        <w:ind w:left="567"/>
        <w:jc w:val="both"/>
        <w:rPr>
          <w:rFonts w:cs="Calibri"/>
        </w:rPr>
      </w:pPr>
      <w:r w:rsidRPr="00607994">
        <w:rPr>
          <w:rFonts w:cs="Calibri"/>
        </w:rPr>
        <w:t>Option III – Off-grid (autonomous) PV system, without connection to electricity grid.</w:t>
      </w:r>
    </w:p>
    <w:p w:rsidR="00607994" w:rsidRPr="00607994" w:rsidRDefault="00607994" w:rsidP="00607994">
      <w:pPr>
        <w:pStyle w:val="ListParagraph"/>
        <w:spacing w:after="0"/>
        <w:ind w:left="567"/>
        <w:jc w:val="both"/>
        <w:rPr>
          <w:rFonts w:cs="Calibri"/>
        </w:rPr>
      </w:pPr>
    </w:p>
    <w:p w:rsidR="00607994" w:rsidRPr="00607994" w:rsidRDefault="00607994" w:rsidP="00607994">
      <w:pPr>
        <w:spacing w:after="0"/>
        <w:jc w:val="both"/>
        <w:rPr>
          <w:rFonts w:cs="Calibri"/>
        </w:rPr>
      </w:pPr>
      <w:r w:rsidRPr="00607994">
        <w:rPr>
          <w:rFonts w:cs="Calibri"/>
        </w:rPr>
        <w:t xml:space="preserve">After having analysed all the buildings, it has been established that the buildings concerned are connected to the electricity grid. Therefore, Option III shall not be considered in this Study due to economic (mounting the batteries increases the price of the system and there is no government support by way of "feed in" tariffs), technical (it is necessary to perform additional optimization of the system), and spatial (requirement for placement of batteries) reasons. By architectural and construction analysis of the considered buildings, it has been found that additional structures and reinforcements are needed, which significantly increases the initial investment. It has been also found that increased sun share, i.e. irradiance, is not significantly higher in PV systems with tracking of apparent sun movement compared to PV systems without tracking of apparent sun movement. By comparison between investment in additional equipment for tracking the sun and investment in architectural and structural works and differences in irradiance between PV system with tracking of apparent sun movement and without tracking of apparent sun movement, it has been found that the Option II is not profitable and has not been taken into further consideration. </w:t>
      </w:r>
    </w:p>
    <w:p w:rsidR="00607994" w:rsidRPr="00607994" w:rsidRDefault="00607994" w:rsidP="00607994">
      <w:pPr>
        <w:spacing w:after="0"/>
        <w:jc w:val="both"/>
        <w:rPr>
          <w:rFonts w:cs="Calibri"/>
        </w:rPr>
      </w:pPr>
    </w:p>
    <w:p w:rsidR="00607994" w:rsidRPr="00607994" w:rsidRDefault="00607994" w:rsidP="00607994">
      <w:pPr>
        <w:spacing w:after="0"/>
        <w:jc w:val="both"/>
        <w:rPr>
          <w:rFonts w:cs="Calibri"/>
        </w:rPr>
      </w:pPr>
      <w:r w:rsidRPr="00607994">
        <w:rPr>
          <w:rFonts w:cs="Calibri"/>
        </w:rPr>
        <w:t xml:space="preserve">Option I has been found to be the best possible option, and it was considered on the basis of analysis of architectural and construction options for installation of solar modules and on the basis of technical characteristics of solar module. This option is used to analyse the possible technical and technological solutions concerning solar energy use for electricity generation. </w:t>
      </w:r>
    </w:p>
    <w:p w:rsidR="00607994" w:rsidRPr="00607994" w:rsidRDefault="00607994" w:rsidP="00607994">
      <w:pPr>
        <w:spacing w:after="0"/>
        <w:jc w:val="both"/>
        <w:rPr>
          <w:rFonts w:cs="Calibri"/>
        </w:rPr>
      </w:pPr>
    </w:p>
    <w:p w:rsidR="00607994" w:rsidRPr="00607994" w:rsidRDefault="00607994" w:rsidP="00E53143">
      <w:pPr>
        <w:pStyle w:val="Heading3"/>
        <w:spacing w:before="0"/>
        <w:rPr>
          <w:rFonts w:ascii="Calibri" w:hAnsi="Calibri" w:cs="Calibri"/>
          <w:i/>
          <w:color w:val="000000"/>
        </w:rPr>
      </w:pPr>
      <w:bookmarkStart w:id="458" w:name="_Toc379902310"/>
      <w:bookmarkStart w:id="459" w:name="_Toc383179100"/>
      <w:bookmarkStart w:id="460" w:name="_Toc393011804"/>
      <w:r w:rsidRPr="00607994">
        <w:rPr>
          <w:rFonts w:ascii="Calibri" w:hAnsi="Calibri" w:cs="Calibri"/>
          <w:i/>
          <w:color w:val="000000"/>
        </w:rPr>
        <w:t>Analysis of possible technical and technological solutions for using solar energy to produce electricity according to the option I</w:t>
      </w:r>
      <w:bookmarkEnd w:id="458"/>
      <w:bookmarkEnd w:id="459"/>
      <w:bookmarkEnd w:id="460"/>
    </w:p>
    <w:p w:rsidR="00607994" w:rsidRPr="00607994" w:rsidRDefault="00607994" w:rsidP="00607994">
      <w:pPr>
        <w:spacing w:after="120"/>
        <w:jc w:val="both"/>
        <w:rPr>
          <w:rFonts w:cs="Calibri"/>
        </w:rPr>
      </w:pPr>
      <w:r w:rsidRPr="00607994">
        <w:rPr>
          <w:rFonts w:cs="Calibri"/>
        </w:rPr>
        <w:t>In this chapter, the analysis of possible technical and technological solutions for using solar energy to produce electricity has been done for the six considered buildings. Solar module and DA/AC inverter have been selected for the analysis. Technical characteristics of the selected solar module are given in Table 1. Besides the above mentioned, the analysis has also taken into consideration the following:</w:t>
      </w:r>
    </w:p>
    <w:p w:rsidR="00607994" w:rsidRPr="00607994" w:rsidRDefault="00607994" w:rsidP="00607994">
      <w:pPr>
        <w:pStyle w:val="ListParagraph"/>
        <w:numPr>
          <w:ilvl w:val="0"/>
          <w:numId w:val="55"/>
        </w:numPr>
        <w:spacing w:after="0"/>
        <w:jc w:val="both"/>
        <w:rPr>
          <w:rFonts w:cs="Calibri"/>
        </w:rPr>
      </w:pPr>
      <w:bookmarkStart w:id="461" w:name="_Toc324855653"/>
      <w:r w:rsidRPr="00607994">
        <w:rPr>
          <w:rFonts w:cs="Calibri"/>
        </w:rPr>
        <w:t>Connection of PV system to the grid</w:t>
      </w:r>
      <w:bookmarkEnd w:id="461"/>
      <w:r w:rsidRPr="00607994">
        <w:rPr>
          <w:rFonts w:cs="Calibri"/>
        </w:rPr>
        <w:t>,</w:t>
      </w:r>
    </w:p>
    <w:p w:rsidR="00607994" w:rsidRPr="00607994" w:rsidRDefault="00607994" w:rsidP="00607994">
      <w:pPr>
        <w:pStyle w:val="ListParagraph"/>
        <w:numPr>
          <w:ilvl w:val="0"/>
          <w:numId w:val="55"/>
        </w:numPr>
        <w:spacing w:after="0"/>
        <w:jc w:val="both"/>
        <w:rPr>
          <w:rFonts w:cs="Calibri"/>
        </w:rPr>
      </w:pPr>
      <w:r w:rsidRPr="00607994">
        <w:rPr>
          <w:rFonts w:cs="Calibri"/>
        </w:rPr>
        <w:t>Technical requirements for connection of PV system to the grid,</w:t>
      </w:r>
    </w:p>
    <w:p w:rsidR="00607994" w:rsidRPr="00607994" w:rsidRDefault="00607994" w:rsidP="009005B9">
      <w:pPr>
        <w:pStyle w:val="ListParagraph"/>
        <w:numPr>
          <w:ilvl w:val="0"/>
          <w:numId w:val="55"/>
        </w:numPr>
        <w:jc w:val="both"/>
        <w:rPr>
          <w:rFonts w:cs="Calibri"/>
        </w:rPr>
      </w:pPr>
      <w:r w:rsidRPr="00607994">
        <w:rPr>
          <w:rFonts w:cs="Calibri"/>
        </w:rPr>
        <w:t>Influence of PV system to the distribution grid.</w:t>
      </w:r>
    </w:p>
    <w:p w:rsidR="002B3787" w:rsidRDefault="002B3787" w:rsidP="001047F9">
      <w:pPr>
        <w:spacing w:after="0"/>
        <w:jc w:val="both"/>
        <w:rPr>
          <w:rFonts w:cs="Calibri"/>
          <w:sz w:val="20"/>
        </w:rPr>
      </w:pPr>
      <w:bookmarkStart w:id="462" w:name="_Ref379806546"/>
      <w:bookmarkStart w:id="463" w:name="_Toc379901456"/>
      <w:bookmarkStart w:id="464" w:name="_Toc383179885"/>
    </w:p>
    <w:p w:rsidR="003D3428" w:rsidRDefault="003D3428" w:rsidP="001047F9">
      <w:pPr>
        <w:spacing w:after="0"/>
        <w:jc w:val="both"/>
        <w:rPr>
          <w:rFonts w:cs="Calibri"/>
          <w:sz w:val="20"/>
        </w:rPr>
      </w:pPr>
    </w:p>
    <w:p w:rsidR="001B3C8B" w:rsidRDefault="001B3C8B" w:rsidP="001047F9">
      <w:pPr>
        <w:spacing w:after="0"/>
        <w:jc w:val="both"/>
        <w:rPr>
          <w:rFonts w:cs="Calibri"/>
          <w:sz w:val="20"/>
        </w:rPr>
      </w:pPr>
      <w:bookmarkStart w:id="465" w:name="_Toc393012996"/>
    </w:p>
    <w:p w:rsidR="001B3C8B" w:rsidRDefault="001B3C8B" w:rsidP="001047F9">
      <w:pPr>
        <w:spacing w:after="0"/>
        <w:jc w:val="both"/>
        <w:rPr>
          <w:rFonts w:cs="Calibri"/>
          <w:sz w:val="20"/>
        </w:rPr>
      </w:pPr>
    </w:p>
    <w:p w:rsidR="00607994" w:rsidRPr="00607994" w:rsidRDefault="00607994" w:rsidP="001047F9">
      <w:pPr>
        <w:spacing w:after="0"/>
        <w:jc w:val="both"/>
        <w:rPr>
          <w:rFonts w:cs="Calibri"/>
          <w:sz w:val="20"/>
          <w:szCs w:val="20"/>
        </w:rPr>
      </w:pPr>
      <w:r w:rsidRPr="00607994">
        <w:rPr>
          <w:rFonts w:cs="Calibri"/>
          <w:sz w:val="20"/>
        </w:rPr>
        <w:lastRenderedPageBreak/>
        <w:t xml:space="preserve">Table </w:t>
      </w:r>
      <w:r w:rsidR="00F8171D" w:rsidRPr="00607994">
        <w:rPr>
          <w:rFonts w:cs="Calibri"/>
        </w:rPr>
        <w:fldChar w:fldCharType="begin"/>
      </w:r>
      <w:r w:rsidRPr="00607994">
        <w:rPr>
          <w:rFonts w:cs="Calibri"/>
          <w:sz w:val="20"/>
        </w:rPr>
        <w:instrText xml:space="preserve"> SEQ Tabela \* ARABIC </w:instrText>
      </w:r>
      <w:r w:rsidR="00F8171D" w:rsidRPr="00607994">
        <w:rPr>
          <w:rFonts w:cs="Calibri"/>
        </w:rPr>
        <w:fldChar w:fldCharType="separate"/>
      </w:r>
      <w:r w:rsidRPr="00607994">
        <w:rPr>
          <w:rFonts w:cs="Calibri"/>
          <w:sz w:val="20"/>
        </w:rPr>
        <w:t>21</w:t>
      </w:r>
      <w:r w:rsidR="00F8171D" w:rsidRPr="00607994">
        <w:rPr>
          <w:rFonts w:cs="Calibri"/>
        </w:rPr>
        <w:fldChar w:fldCharType="end"/>
      </w:r>
      <w:bookmarkEnd w:id="462"/>
      <w:r w:rsidRPr="00607994">
        <w:rPr>
          <w:rFonts w:cs="Calibri"/>
          <w:sz w:val="20"/>
        </w:rPr>
        <w:t>. Technical specifications of the solar module</w:t>
      </w:r>
      <w:bookmarkEnd w:id="463"/>
      <w:bookmarkEnd w:id="464"/>
      <w:bookmarkEnd w:id="465"/>
    </w:p>
    <w:tbl>
      <w:tblPr>
        <w:tblW w:w="0" w:type="auto"/>
        <w:tblBorders>
          <w:insideH w:val="dotted" w:sz="4" w:space="0" w:color="auto"/>
          <w:insideV w:val="dotted" w:sz="4" w:space="0" w:color="auto"/>
        </w:tblBorders>
        <w:tblLayout w:type="fixed"/>
        <w:tblLook w:val="04A0"/>
      </w:tblPr>
      <w:tblGrid>
        <w:gridCol w:w="2944"/>
        <w:gridCol w:w="1559"/>
        <w:gridCol w:w="4678"/>
      </w:tblGrid>
      <w:tr w:rsidR="00607994" w:rsidRPr="00607994" w:rsidTr="00607994">
        <w:trPr>
          <w:trHeight w:val="564"/>
          <w:tblHeader/>
        </w:trPr>
        <w:tc>
          <w:tcPr>
            <w:tcW w:w="2944" w:type="dxa"/>
            <w:tcBorders>
              <w:top w:val="dotted" w:sz="4" w:space="0" w:color="auto"/>
              <w:left w:val="nil"/>
              <w:bottom w:val="dotted" w:sz="4" w:space="0" w:color="auto"/>
              <w:right w:val="dotted" w:sz="4" w:space="0" w:color="auto"/>
            </w:tcBorders>
            <w:shd w:val="clear" w:color="auto" w:fill="BFBFBF"/>
            <w:vAlign w:val="center"/>
            <w:hideMark/>
          </w:tcPr>
          <w:p w:rsidR="00607994" w:rsidRPr="00607994" w:rsidRDefault="00607994" w:rsidP="001047F9">
            <w:pPr>
              <w:spacing w:after="0" w:line="240" w:lineRule="auto"/>
              <w:rPr>
                <w:rFonts w:cs="Calibri"/>
                <w:sz w:val="20"/>
              </w:rPr>
            </w:pPr>
            <w:r w:rsidRPr="00607994">
              <w:rPr>
                <w:rFonts w:cs="Calibri"/>
                <w:sz w:val="20"/>
              </w:rPr>
              <w:t>Solar module</w:t>
            </w:r>
          </w:p>
        </w:tc>
        <w:tc>
          <w:tcPr>
            <w:tcW w:w="6237" w:type="dxa"/>
            <w:gridSpan w:val="2"/>
            <w:tcBorders>
              <w:top w:val="dotted" w:sz="4" w:space="0" w:color="auto"/>
              <w:left w:val="dotted" w:sz="4" w:space="0" w:color="auto"/>
              <w:bottom w:val="dotted" w:sz="4" w:space="0" w:color="auto"/>
              <w:right w:val="nil"/>
            </w:tcBorders>
            <w:vAlign w:val="center"/>
            <w:hideMark/>
          </w:tcPr>
          <w:p w:rsidR="00607994" w:rsidRPr="00607994" w:rsidRDefault="00607994" w:rsidP="001047F9">
            <w:pPr>
              <w:spacing w:after="0" w:line="240" w:lineRule="auto"/>
              <w:rPr>
                <w:rFonts w:cs="Calibri"/>
                <w:sz w:val="20"/>
                <w:szCs w:val="20"/>
              </w:rPr>
            </w:pPr>
            <w:r w:rsidRPr="00607994">
              <w:rPr>
                <w:rFonts w:cs="Calibri"/>
                <w:sz w:val="20"/>
              </w:rPr>
              <w:t>Schuco MPE 240 PS 09</w:t>
            </w:r>
          </w:p>
        </w:tc>
      </w:tr>
      <w:tr w:rsidR="00607994" w:rsidRPr="00607994" w:rsidTr="001047F9">
        <w:trPr>
          <w:trHeight w:val="264"/>
          <w:tblHeader/>
        </w:trPr>
        <w:tc>
          <w:tcPr>
            <w:tcW w:w="2944" w:type="dxa"/>
            <w:tcBorders>
              <w:top w:val="dotted" w:sz="4" w:space="0" w:color="auto"/>
              <w:left w:val="nil"/>
              <w:bottom w:val="dotted" w:sz="4" w:space="0" w:color="auto"/>
              <w:right w:val="dotted" w:sz="4" w:space="0" w:color="auto"/>
            </w:tcBorders>
            <w:vAlign w:val="center"/>
            <w:hideMark/>
          </w:tcPr>
          <w:p w:rsidR="00607994" w:rsidRPr="00607994" w:rsidRDefault="00607994" w:rsidP="001047F9">
            <w:pPr>
              <w:spacing w:after="0" w:line="240" w:lineRule="auto"/>
              <w:rPr>
                <w:rFonts w:cs="Calibri"/>
                <w:sz w:val="20"/>
                <w:szCs w:val="20"/>
              </w:rPr>
            </w:pPr>
            <w:r w:rsidRPr="00607994">
              <w:rPr>
                <w:rFonts w:cs="Calibri"/>
                <w:sz w:val="20"/>
              </w:rPr>
              <w:t>Power:</w:t>
            </w:r>
          </w:p>
        </w:tc>
        <w:tc>
          <w:tcPr>
            <w:tcW w:w="1559" w:type="dxa"/>
            <w:tcBorders>
              <w:top w:val="dotted" w:sz="4" w:space="0" w:color="auto"/>
              <w:left w:val="dotted" w:sz="4" w:space="0" w:color="auto"/>
              <w:bottom w:val="dotted" w:sz="4" w:space="0" w:color="auto"/>
              <w:right w:val="dotted" w:sz="4" w:space="0" w:color="auto"/>
            </w:tcBorders>
            <w:vAlign w:val="center"/>
            <w:hideMark/>
          </w:tcPr>
          <w:p w:rsidR="00607994" w:rsidRPr="00607994" w:rsidRDefault="00607994" w:rsidP="001047F9">
            <w:pPr>
              <w:spacing w:after="0" w:line="240" w:lineRule="auto"/>
              <w:rPr>
                <w:rFonts w:cs="Calibri"/>
                <w:sz w:val="20"/>
                <w:szCs w:val="20"/>
              </w:rPr>
            </w:pPr>
            <w:r w:rsidRPr="00607994">
              <w:rPr>
                <w:rFonts w:cs="Calibri"/>
                <w:sz w:val="20"/>
              </w:rPr>
              <w:t>240 W</w:t>
            </w:r>
            <w:r w:rsidRPr="00607994">
              <w:rPr>
                <w:rFonts w:cs="Calibri"/>
                <w:sz w:val="20"/>
                <w:vertAlign w:val="subscript"/>
              </w:rPr>
              <w:t>p</w:t>
            </w:r>
          </w:p>
        </w:tc>
        <w:tc>
          <w:tcPr>
            <w:tcW w:w="4678" w:type="dxa"/>
            <w:vMerge w:val="restart"/>
            <w:tcBorders>
              <w:top w:val="dotted" w:sz="4" w:space="0" w:color="auto"/>
              <w:left w:val="dotted" w:sz="4" w:space="0" w:color="auto"/>
              <w:bottom w:val="dotted" w:sz="4" w:space="0" w:color="auto"/>
              <w:right w:val="nil"/>
            </w:tcBorders>
            <w:vAlign w:val="center"/>
            <w:hideMark/>
          </w:tcPr>
          <w:p w:rsidR="00607994" w:rsidRPr="00607994" w:rsidRDefault="00CE2418" w:rsidP="001047F9">
            <w:pPr>
              <w:spacing w:after="0" w:line="240" w:lineRule="auto"/>
              <w:jc w:val="center"/>
              <w:rPr>
                <w:rFonts w:cs="Calibri"/>
                <w:sz w:val="20"/>
                <w:szCs w:val="20"/>
              </w:rPr>
            </w:pPr>
            <w:r>
              <w:rPr>
                <w:rFonts w:cs="Calibri"/>
                <w:noProof/>
                <w:sz w:val="20"/>
                <w:lang w:val="en-US" w:eastAsia="en-US"/>
              </w:rPr>
              <w:drawing>
                <wp:inline distT="0" distB="0" distL="0" distR="0">
                  <wp:extent cx="1714500" cy="1828800"/>
                  <wp:effectExtent l="19050" t="0" r="0" b="0"/>
                  <wp:docPr id="146"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49" cstate="print"/>
                          <a:srcRect l="55368" t="12093" r="10281" b="68320"/>
                          <a:stretch>
                            <a:fillRect/>
                          </a:stretch>
                        </pic:blipFill>
                        <pic:spPr bwMode="auto">
                          <a:xfrm>
                            <a:off x="0" y="0"/>
                            <a:ext cx="1714500" cy="1828800"/>
                          </a:xfrm>
                          <a:prstGeom prst="rect">
                            <a:avLst/>
                          </a:prstGeom>
                          <a:noFill/>
                          <a:ln w="9525">
                            <a:noFill/>
                            <a:miter lim="800000"/>
                            <a:headEnd/>
                            <a:tailEnd/>
                          </a:ln>
                        </pic:spPr>
                      </pic:pic>
                    </a:graphicData>
                  </a:graphic>
                </wp:inline>
              </w:drawing>
            </w:r>
          </w:p>
          <w:p w:rsidR="00607994" w:rsidRPr="00607994" w:rsidRDefault="00607994" w:rsidP="001047F9">
            <w:pPr>
              <w:spacing w:after="0" w:line="240" w:lineRule="auto"/>
              <w:jc w:val="center"/>
              <w:rPr>
                <w:rFonts w:cs="Calibri"/>
                <w:sz w:val="20"/>
                <w:szCs w:val="20"/>
              </w:rPr>
            </w:pPr>
            <w:bookmarkStart w:id="466" w:name="_Toc379901454"/>
            <w:bookmarkStart w:id="467" w:name="_Toc383179560"/>
            <w:bookmarkStart w:id="468" w:name="_Toc393011984"/>
            <w:r w:rsidRPr="00607994">
              <w:rPr>
                <w:rFonts w:cs="Calibri"/>
                <w:sz w:val="20"/>
              </w:rPr>
              <w:t xml:space="preserve">Image </w:t>
            </w:r>
            <w:r w:rsidR="00F8171D" w:rsidRPr="00607994">
              <w:rPr>
                <w:rFonts w:cs="Calibri"/>
              </w:rPr>
              <w:fldChar w:fldCharType="begin"/>
            </w:r>
            <w:r w:rsidRPr="00607994">
              <w:rPr>
                <w:rFonts w:cs="Calibri"/>
                <w:sz w:val="20"/>
              </w:rPr>
              <w:instrText xml:space="preserve"> SEQ Ilustracija \* ARABIC </w:instrText>
            </w:r>
            <w:r w:rsidR="00F8171D" w:rsidRPr="00607994">
              <w:rPr>
                <w:rFonts w:cs="Calibri"/>
              </w:rPr>
              <w:fldChar w:fldCharType="separate"/>
            </w:r>
            <w:r w:rsidRPr="00607994">
              <w:rPr>
                <w:rFonts w:cs="Calibri"/>
                <w:sz w:val="20"/>
              </w:rPr>
              <w:t>97</w:t>
            </w:r>
            <w:r w:rsidR="00F8171D" w:rsidRPr="00607994">
              <w:rPr>
                <w:rFonts w:cs="Calibri"/>
              </w:rPr>
              <w:fldChar w:fldCharType="end"/>
            </w:r>
            <w:r w:rsidRPr="00607994">
              <w:rPr>
                <w:rFonts w:cs="Calibri"/>
                <w:sz w:val="20"/>
              </w:rPr>
              <w:t>. Appearance of the solar module</w:t>
            </w:r>
            <w:bookmarkEnd w:id="466"/>
            <w:bookmarkEnd w:id="467"/>
            <w:bookmarkEnd w:id="468"/>
          </w:p>
        </w:tc>
      </w:tr>
      <w:tr w:rsidR="00607994" w:rsidRPr="00607994" w:rsidTr="001047F9">
        <w:trPr>
          <w:trHeight w:val="267"/>
          <w:tblHeader/>
        </w:trPr>
        <w:tc>
          <w:tcPr>
            <w:tcW w:w="2944" w:type="dxa"/>
            <w:tcBorders>
              <w:top w:val="dotted" w:sz="4" w:space="0" w:color="auto"/>
              <w:left w:val="nil"/>
              <w:bottom w:val="dotted" w:sz="4" w:space="0" w:color="auto"/>
              <w:right w:val="dotted" w:sz="4" w:space="0" w:color="auto"/>
            </w:tcBorders>
            <w:vAlign w:val="center"/>
            <w:hideMark/>
          </w:tcPr>
          <w:p w:rsidR="00607994" w:rsidRPr="00607994" w:rsidRDefault="00607994" w:rsidP="001047F9">
            <w:pPr>
              <w:spacing w:after="0" w:line="240" w:lineRule="auto"/>
              <w:rPr>
                <w:rFonts w:cs="Calibri"/>
                <w:sz w:val="20"/>
                <w:szCs w:val="20"/>
              </w:rPr>
            </w:pPr>
            <w:r w:rsidRPr="00607994">
              <w:rPr>
                <w:rFonts w:cs="Calibri"/>
                <w:sz w:val="20"/>
              </w:rPr>
              <w:t>Manufacturer:</w:t>
            </w:r>
          </w:p>
        </w:tc>
        <w:tc>
          <w:tcPr>
            <w:tcW w:w="1559" w:type="dxa"/>
            <w:tcBorders>
              <w:top w:val="dotted" w:sz="4" w:space="0" w:color="auto"/>
              <w:left w:val="dotted" w:sz="4" w:space="0" w:color="auto"/>
              <w:bottom w:val="dotted" w:sz="4" w:space="0" w:color="auto"/>
              <w:right w:val="dotted" w:sz="4" w:space="0" w:color="auto"/>
            </w:tcBorders>
            <w:vAlign w:val="center"/>
            <w:hideMark/>
          </w:tcPr>
          <w:p w:rsidR="00607994" w:rsidRPr="00607994" w:rsidRDefault="00607994" w:rsidP="001047F9">
            <w:pPr>
              <w:spacing w:after="0" w:line="240" w:lineRule="auto"/>
              <w:rPr>
                <w:rFonts w:cs="Calibri"/>
                <w:sz w:val="20"/>
                <w:szCs w:val="20"/>
              </w:rPr>
            </w:pPr>
            <w:r w:rsidRPr="00607994">
              <w:rPr>
                <w:rFonts w:cs="Calibri"/>
                <w:sz w:val="20"/>
              </w:rPr>
              <w:t>Shuco</w:t>
            </w:r>
          </w:p>
        </w:tc>
        <w:tc>
          <w:tcPr>
            <w:tcW w:w="4678" w:type="dxa"/>
            <w:vMerge/>
            <w:tcBorders>
              <w:top w:val="dotted" w:sz="4" w:space="0" w:color="auto"/>
              <w:left w:val="dotted" w:sz="4" w:space="0" w:color="auto"/>
              <w:bottom w:val="dotted" w:sz="4" w:space="0" w:color="auto"/>
              <w:right w:val="nil"/>
            </w:tcBorders>
            <w:vAlign w:val="center"/>
            <w:hideMark/>
          </w:tcPr>
          <w:p w:rsidR="00607994" w:rsidRPr="00607994" w:rsidRDefault="00607994" w:rsidP="001047F9">
            <w:pPr>
              <w:spacing w:after="0" w:line="240" w:lineRule="auto"/>
              <w:rPr>
                <w:rFonts w:cs="Calibri"/>
                <w:sz w:val="20"/>
                <w:szCs w:val="20"/>
              </w:rPr>
            </w:pPr>
          </w:p>
        </w:tc>
      </w:tr>
      <w:tr w:rsidR="00607994" w:rsidRPr="00607994" w:rsidTr="001047F9">
        <w:trPr>
          <w:trHeight w:val="285"/>
          <w:tblHeader/>
        </w:trPr>
        <w:tc>
          <w:tcPr>
            <w:tcW w:w="2944" w:type="dxa"/>
            <w:tcBorders>
              <w:top w:val="dotted" w:sz="4" w:space="0" w:color="auto"/>
              <w:left w:val="nil"/>
              <w:bottom w:val="dotted" w:sz="4" w:space="0" w:color="auto"/>
              <w:right w:val="dotted" w:sz="4" w:space="0" w:color="auto"/>
            </w:tcBorders>
            <w:vAlign w:val="center"/>
            <w:hideMark/>
          </w:tcPr>
          <w:p w:rsidR="00607994" w:rsidRPr="00607994" w:rsidRDefault="00607994" w:rsidP="001047F9">
            <w:pPr>
              <w:spacing w:after="0" w:line="240" w:lineRule="auto"/>
              <w:rPr>
                <w:rFonts w:cs="Calibri"/>
                <w:sz w:val="20"/>
                <w:szCs w:val="20"/>
              </w:rPr>
            </w:pPr>
            <w:r w:rsidRPr="00607994">
              <w:rPr>
                <w:rFonts w:cs="Calibri"/>
                <w:sz w:val="20"/>
              </w:rPr>
              <w:t>Type:</w:t>
            </w:r>
          </w:p>
        </w:tc>
        <w:tc>
          <w:tcPr>
            <w:tcW w:w="1559" w:type="dxa"/>
            <w:tcBorders>
              <w:top w:val="dotted" w:sz="4" w:space="0" w:color="auto"/>
              <w:left w:val="dotted" w:sz="4" w:space="0" w:color="auto"/>
              <w:bottom w:val="dotted" w:sz="4" w:space="0" w:color="auto"/>
              <w:right w:val="dotted" w:sz="4" w:space="0" w:color="auto"/>
            </w:tcBorders>
            <w:vAlign w:val="center"/>
            <w:hideMark/>
          </w:tcPr>
          <w:p w:rsidR="00607994" w:rsidRPr="00607994" w:rsidRDefault="00607994" w:rsidP="001047F9">
            <w:pPr>
              <w:spacing w:after="0" w:line="240" w:lineRule="auto"/>
              <w:rPr>
                <w:rFonts w:cs="Calibri"/>
                <w:sz w:val="20"/>
                <w:szCs w:val="20"/>
              </w:rPr>
            </w:pPr>
            <w:r w:rsidRPr="00607994">
              <w:rPr>
                <w:rFonts w:cs="Calibri"/>
                <w:sz w:val="20"/>
              </w:rPr>
              <w:t>MPE 240 PS 09</w:t>
            </w:r>
          </w:p>
        </w:tc>
        <w:tc>
          <w:tcPr>
            <w:tcW w:w="4678" w:type="dxa"/>
            <w:vMerge/>
            <w:tcBorders>
              <w:top w:val="dotted" w:sz="4" w:space="0" w:color="auto"/>
              <w:left w:val="dotted" w:sz="4" w:space="0" w:color="auto"/>
              <w:bottom w:val="dotted" w:sz="4" w:space="0" w:color="auto"/>
              <w:right w:val="nil"/>
            </w:tcBorders>
            <w:vAlign w:val="center"/>
            <w:hideMark/>
          </w:tcPr>
          <w:p w:rsidR="00607994" w:rsidRPr="00607994" w:rsidRDefault="00607994" w:rsidP="001047F9">
            <w:pPr>
              <w:spacing w:after="0" w:line="240" w:lineRule="auto"/>
              <w:rPr>
                <w:rFonts w:cs="Calibri"/>
                <w:sz w:val="20"/>
                <w:szCs w:val="20"/>
              </w:rPr>
            </w:pPr>
          </w:p>
        </w:tc>
      </w:tr>
      <w:tr w:rsidR="00607994" w:rsidRPr="00607994" w:rsidTr="001047F9">
        <w:trPr>
          <w:trHeight w:val="261"/>
          <w:tblHeader/>
        </w:trPr>
        <w:tc>
          <w:tcPr>
            <w:tcW w:w="2944" w:type="dxa"/>
            <w:tcBorders>
              <w:top w:val="dotted" w:sz="4" w:space="0" w:color="auto"/>
              <w:left w:val="nil"/>
              <w:bottom w:val="dotted" w:sz="4" w:space="0" w:color="auto"/>
              <w:right w:val="dotted" w:sz="4" w:space="0" w:color="auto"/>
            </w:tcBorders>
            <w:vAlign w:val="center"/>
            <w:hideMark/>
          </w:tcPr>
          <w:p w:rsidR="00607994" w:rsidRPr="00607994" w:rsidRDefault="00607994" w:rsidP="001047F9">
            <w:pPr>
              <w:spacing w:after="0" w:line="240" w:lineRule="auto"/>
              <w:rPr>
                <w:rFonts w:cs="Calibri"/>
                <w:sz w:val="20"/>
                <w:szCs w:val="20"/>
              </w:rPr>
            </w:pPr>
            <w:r w:rsidRPr="00607994">
              <w:rPr>
                <w:rFonts w:cs="Calibri"/>
                <w:sz w:val="20"/>
              </w:rPr>
              <w:t>Material:</w:t>
            </w:r>
          </w:p>
        </w:tc>
        <w:tc>
          <w:tcPr>
            <w:tcW w:w="1559" w:type="dxa"/>
            <w:tcBorders>
              <w:top w:val="dotted" w:sz="4" w:space="0" w:color="auto"/>
              <w:left w:val="dotted" w:sz="4" w:space="0" w:color="auto"/>
              <w:bottom w:val="dotted" w:sz="4" w:space="0" w:color="auto"/>
              <w:right w:val="dotted" w:sz="4" w:space="0" w:color="auto"/>
            </w:tcBorders>
            <w:vAlign w:val="center"/>
            <w:hideMark/>
          </w:tcPr>
          <w:p w:rsidR="00607994" w:rsidRPr="00607994" w:rsidRDefault="00607994" w:rsidP="001047F9">
            <w:pPr>
              <w:spacing w:after="0" w:line="240" w:lineRule="auto"/>
              <w:rPr>
                <w:rFonts w:cs="Calibri"/>
                <w:sz w:val="20"/>
                <w:szCs w:val="20"/>
              </w:rPr>
            </w:pPr>
            <w:r w:rsidRPr="00607994">
              <w:rPr>
                <w:rFonts w:cs="Calibri"/>
                <w:sz w:val="20"/>
              </w:rPr>
              <w:t>Poly</w:t>
            </w:r>
          </w:p>
        </w:tc>
        <w:tc>
          <w:tcPr>
            <w:tcW w:w="4678" w:type="dxa"/>
            <w:vMerge/>
            <w:tcBorders>
              <w:top w:val="dotted" w:sz="4" w:space="0" w:color="auto"/>
              <w:left w:val="dotted" w:sz="4" w:space="0" w:color="auto"/>
              <w:bottom w:val="dotted" w:sz="4" w:space="0" w:color="auto"/>
              <w:right w:val="nil"/>
            </w:tcBorders>
            <w:vAlign w:val="center"/>
            <w:hideMark/>
          </w:tcPr>
          <w:p w:rsidR="00607994" w:rsidRPr="00607994" w:rsidRDefault="00607994" w:rsidP="001047F9">
            <w:pPr>
              <w:spacing w:after="0" w:line="240" w:lineRule="auto"/>
              <w:rPr>
                <w:rFonts w:cs="Calibri"/>
                <w:sz w:val="20"/>
                <w:szCs w:val="20"/>
              </w:rPr>
            </w:pPr>
          </w:p>
        </w:tc>
      </w:tr>
      <w:tr w:rsidR="00607994" w:rsidRPr="00607994" w:rsidTr="001047F9">
        <w:trPr>
          <w:trHeight w:val="279"/>
          <w:tblHeader/>
        </w:trPr>
        <w:tc>
          <w:tcPr>
            <w:tcW w:w="2944" w:type="dxa"/>
            <w:tcBorders>
              <w:top w:val="dotted" w:sz="4" w:space="0" w:color="auto"/>
              <w:left w:val="nil"/>
              <w:bottom w:val="dotted" w:sz="4" w:space="0" w:color="auto"/>
              <w:right w:val="dotted" w:sz="4" w:space="0" w:color="auto"/>
            </w:tcBorders>
            <w:vAlign w:val="center"/>
            <w:hideMark/>
          </w:tcPr>
          <w:p w:rsidR="00607994" w:rsidRPr="00607994" w:rsidRDefault="00607994" w:rsidP="001047F9">
            <w:pPr>
              <w:spacing w:after="0" w:line="240" w:lineRule="auto"/>
              <w:rPr>
                <w:rFonts w:cs="Calibri"/>
                <w:sz w:val="20"/>
                <w:szCs w:val="20"/>
              </w:rPr>
            </w:pPr>
            <w:r w:rsidRPr="00607994">
              <w:rPr>
                <w:rFonts w:cs="Calibri"/>
                <w:sz w:val="20"/>
              </w:rPr>
              <w:t>Number of cells in the module:</w:t>
            </w:r>
          </w:p>
        </w:tc>
        <w:tc>
          <w:tcPr>
            <w:tcW w:w="1559" w:type="dxa"/>
            <w:tcBorders>
              <w:top w:val="dotted" w:sz="4" w:space="0" w:color="auto"/>
              <w:left w:val="dotted" w:sz="4" w:space="0" w:color="auto"/>
              <w:bottom w:val="dotted" w:sz="4" w:space="0" w:color="auto"/>
              <w:right w:val="dotted" w:sz="4" w:space="0" w:color="auto"/>
            </w:tcBorders>
            <w:vAlign w:val="center"/>
            <w:hideMark/>
          </w:tcPr>
          <w:p w:rsidR="00607994" w:rsidRPr="00607994" w:rsidRDefault="00607994" w:rsidP="001047F9">
            <w:pPr>
              <w:spacing w:after="0" w:line="240" w:lineRule="auto"/>
              <w:rPr>
                <w:rFonts w:cs="Calibri"/>
                <w:sz w:val="20"/>
                <w:szCs w:val="20"/>
              </w:rPr>
            </w:pPr>
            <w:r w:rsidRPr="00607994">
              <w:rPr>
                <w:rFonts w:cs="Calibri"/>
                <w:sz w:val="20"/>
              </w:rPr>
              <w:t>60 (6x10)</w:t>
            </w:r>
          </w:p>
        </w:tc>
        <w:tc>
          <w:tcPr>
            <w:tcW w:w="4678" w:type="dxa"/>
            <w:vMerge/>
            <w:tcBorders>
              <w:top w:val="dotted" w:sz="4" w:space="0" w:color="auto"/>
              <w:left w:val="dotted" w:sz="4" w:space="0" w:color="auto"/>
              <w:bottom w:val="dotted" w:sz="4" w:space="0" w:color="auto"/>
              <w:right w:val="nil"/>
            </w:tcBorders>
            <w:vAlign w:val="center"/>
            <w:hideMark/>
          </w:tcPr>
          <w:p w:rsidR="00607994" w:rsidRPr="00607994" w:rsidRDefault="00607994" w:rsidP="001047F9">
            <w:pPr>
              <w:spacing w:after="0" w:line="240" w:lineRule="auto"/>
              <w:rPr>
                <w:rFonts w:cs="Calibri"/>
                <w:sz w:val="20"/>
                <w:szCs w:val="20"/>
              </w:rPr>
            </w:pPr>
          </w:p>
        </w:tc>
      </w:tr>
      <w:tr w:rsidR="00607994" w:rsidRPr="00607994" w:rsidTr="001047F9">
        <w:trPr>
          <w:trHeight w:val="283"/>
          <w:tblHeader/>
        </w:trPr>
        <w:tc>
          <w:tcPr>
            <w:tcW w:w="2944" w:type="dxa"/>
            <w:tcBorders>
              <w:top w:val="dotted" w:sz="4" w:space="0" w:color="auto"/>
              <w:left w:val="nil"/>
              <w:bottom w:val="dotted" w:sz="4" w:space="0" w:color="auto"/>
              <w:right w:val="dotted" w:sz="4" w:space="0" w:color="auto"/>
            </w:tcBorders>
            <w:vAlign w:val="center"/>
            <w:hideMark/>
          </w:tcPr>
          <w:p w:rsidR="00607994" w:rsidRPr="00607994" w:rsidRDefault="00607994" w:rsidP="001047F9">
            <w:pPr>
              <w:spacing w:after="0" w:line="240" w:lineRule="auto"/>
              <w:rPr>
                <w:rFonts w:cs="Calibri"/>
                <w:sz w:val="20"/>
                <w:szCs w:val="20"/>
              </w:rPr>
            </w:pPr>
            <w:r w:rsidRPr="00607994">
              <w:rPr>
                <w:rFonts w:cs="Calibri"/>
                <w:sz w:val="20"/>
              </w:rPr>
              <w:t>Length:</w:t>
            </w:r>
          </w:p>
        </w:tc>
        <w:tc>
          <w:tcPr>
            <w:tcW w:w="1559" w:type="dxa"/>
            <w:tcBorders>
              <w:top w:val="dotted" w:sz="4" w:space="0" w:color="auto"/>
              <w:left w:val="dotted" w:sz="4" w:space="0" w:color="auto"/>
              <w:bottom w:val="dotted" w:sz="4" w:space="0" w:color="auto"/>
              <w:right w:val="dotted" w:sz="4" w:space="0" w:color="auto"/>
            </w:tcBorders>
            <w:vAlign w:val="center"/>
            <w:hideMark/>
          </w:tcPr>
          <w:p w:rsidR="00607994" w:rsidRPr="00607994" w:rsidRDefault="00607994" w:rsidP="001047F9">
            <w:pPr>
              <w:spacing w:after="0" w:line="240" w:lineRule="auto"/>
              <w:rPr>
                <w:rFonts w:cs="Calibri"/>
                <w:sz w:val="20"/>
                <w:szCs w:val="20"/>
              </w:rPr>
            </w:pPr>
            <w:r w:rsidRPr="00607994">
              <w:rPr>
                <w:rFonts w:cs="Calibri"/>
                <w:sz w:val="20"/>
              </w:rPr>
              <w:t>1639 mm</w:t>
            </w:r>
          </w:p>
        </w:tc>
        <w:tc>
          <w:tcPr>
            <w:tcW w:w="4678" w:type="dxa"/>
            <w:vMerge/>
            <w:tcBorders>
              <w:top w:val="dotted" w:sz="4" w:space="0" w:color="auto"/>
              <w:left w:val="dotted" w:sz="4" w:space="0" w:color="auto"/>
              <w:bottom w:val="dotted" w:sz="4" w:space="0" w:color="auto"/>
              <w:right w:val="nil"/>
            </w:tcBorders>
            <w:vAlign w:val="center"/>
            <w:hideMark/>
          </w:tcPr>
          <w:p w:rsidR="00607994" w:rsidRPr="00607994" w:rsidRDefault="00607994" w:rsidP="001047F9">
            <w:pPr>
              <w:spacing w:after="0" w:line="240" w:lineRule="auto"/>
              <w:rPr>
                <w:rFonts w:cs="Calibri"/>
                <w:sz w:val="20"/>
                <w:szCs w:val="20"/>
              </w:rPr>
            </w:pPr>
          </w:p>
        </w:tc>
      </w:tr>
      <w:tr w:rsidR="00607994" w:rsidRPr="00607994" w:rsidTr="001047F9">
        <w:trPr>
          <w:trHeight w:val="259"/>
          <w:tblHeader/>
        </w:trPr>
        <w:tc>
          <w:tcPr>
            <w:tcW w:w="2944" w:type="dxa"/>
            <w:tcBorders>
              <w:top w:val="dotted" w:sz="4" w:space="0" w:color="auto"/>
              <w:left w:val="nil"/>
              <w:bottom w:val="dotted" w:sz="4" w:space="0" w:color="auto"/>
              <w:right w:val="dotted" w:sz="4" w:space="0" w:color="auto"/>
            </w:tcBorders>
            <w:vAlign w:val="center"/>
            <w:hideMark/>
          </w:tcPr>
          <w:p w:rsidR="00607994" w:rsidRPr="00607994" w:rsidRDefault="00607994" w:rsidP="001047F9">
            <w:pPr>
              <w:spacing w:after="0" w:line="240" w:lineRule="auto"/>
              <w:rPr>
                <w:rFonts w:cs="Calibri"/>
                <w:sz w:val="20"/>
                <w:szCs w:val="20"/>
              </w:rPr>
            </w:pPr>
            <w:r w:rsidRPr="00607994">
              <w:rPr>
                <w:rFonts w:cs="Calibri"/>
                <w:sz w:val="20"/>
              </w:rPr>
              <w:t>Width:</w:t>
            </w:r>
          </w:p>
        </w:tc>
        <w:tc>
          <w:tcPr>
            <w:tcW w:w="1559" w:type="dxa"/>
            <w:tcBorders>
              <w:top w:val="dotted" w:sz="4" w:space="0" w:color="auto"/>
              <w:left w:val="dotted" w:sz="4" w:space="0" w:color="auto"/>
              <w:bottom w:val="dotted" w:sz="4" w:space="0" w:color="auto"/>
              <w:right w:val="dotted" w:sz="4" w:space="0" w:color="auto"/>
            </w:tcBorders>
            <w:vAlign w:val="center"/>
            <w:hideMark/>
          </w:tcPr>
          <w:p w:rsidR="00607994" w:rsidRPr="00607994" w:rsidRDefault="00607994" w:rsidP="001047F9">
            <w:pPr>
              <w:spacing w:after="0" w:line="240" w:lineRule="auto"/>
              <w:rPr>
                <w:rFonts w:cs="Calibri"/>
                <w:sz w:val="20"/>
                <w:szCs w:val="20"/>
              </w:rPr>
            </w:pPr>
            <w:r w:rsidRPr="00607994">
              <w:rPr>
                <w:rFonts w:cs="Calibri"/>
                <w:sz w:val="20"/>
              </w:rPr>
              <w:t>983 mm</w:t>
            </w:r>
          </w:p>
        </w:tc>
        <w:tc>
          <w:tcPr>
            <w:tcW w:w="4678" w:type="dxa"/>
            <w:vMerge/>
            <w:tcBorders>
              <w:top w:val="dotted" w:sz="4" w:space="0" w:color="auto"/>
              <w:left w:val="dotted" w:sz="4" w:space="0" w:color="auto"/>
              <w:bottom w:val="dotted" w:sz="4" w:space="0" w:color="auto"/>
              <w:right w:val="nil"/>
            </w:tcBorders>
            <w:vAlign w:val="center"/>
            <w:hideMark/>
          </w:tcPr>
          <w:p w:rsidR="00607994" w:rsidRPr="00607994" w:rsidRDefault="00607994" w:rsidP="001047F9">
            <w:pPr>
              <w:spacing w:after="0" w:line="240" w:lineRule="auto"/>
              <w:rPr>
                <w:rFonts w:cs="Calibri"/>
                <w:sz w:val="20"/>
                <w:szCs w:val="20"/>
              </w:rPr>
            </w:pPr>
          </w:p>
        </w:tc>
      </w:tr>
      <w:tr w:rsidR="00607994" w:rsidRPr="00607994" w:rsidTr="001047F9">
        <w:trPr>
          <w:trHeight w:val="277"/>
          <w:tblHeader/>
        </w:trPr>
        <w:tc>
          <w:tcPr>
            <w:tcW w:w="2944" w:type="dxa"/>
            <w:tcBorders>
              <w:top w:val="dotted" w:sz="4" w:space="0" w:color="auto"/>
              <w:left w:val="nil"/>
              <w:bottom w:val="dotted" w:sz="4" w:space="0" w:color="auto"/>
              <w:right w:val="dotted" w:sz="4" w:space="0" w:color="auto"/>
            </w:tcBorders>
            <w:vAlign w:val="center"/>
            <w:hideMark/>
          </w:tcPr>
          <w:p w:rsidR="00607994" w:rsidRPr="00607994" w:rsidRDefault="00607994" w:rsidP="001047F9">
            <w:pPr>
              <w:spacing w:after="0" w:line="240" w:lineRule="auto"/>
              <w:rPr>
                <w:rFonts w:cs="Calibri"/>
                <w:sz w:val="20"/>
                <w:szCs w:val="20"/>
              </w:rPr>
            </w:pPr>
            <w:r w:rsidRPr="00607994">
              <w:rPr>
                <w:rFonts w:cs="Calibri"/>
                <w:sz w:val="20"/>
              </w:rPr>
              <w:t>Area:</w:t>
            </w:r>
          </w:p>
        </w:tc>
        <w:tc>
          <w:tcPr>
            <w:tcW w:w="1559" w:type="dxa"/>
            <w:tcBorders>
              <w:top w:val="dotted" w:sz="4" w:space="0" w:color="auto"/>
              <w:left w:val="dotted" w:sz="4" w:space="0" w:color="auto"/>
              <w:bottom w:val="dotted" w:sz="4" w:space="0" w:color="auto"/>
              <w:right w:val="dotted" w:sz="4" w:space="0" w:color="auto"/>
            </w:tcBorders>
            <w:vAlign w:val="center"/>
            <w:hideMark/>
          </w:tcPr>
          <w:p w:rsidR="00607994" w:rsidRPr="00607994" w:rsidRDefault="00607994" w:rsidP="001047F9">
            <w:pPr>
              <w:spacing w:after="0" w:line="240" w:lineRule="auto"/>
              <w:rPr>
                <w:rFonts w:cs="Calibri"/>
                <w:sz w:val="20"/>
                <w:szCs w:val="20"/>
              </w:rPr>
            </w:pPr>
            <w:r w:rsidRPr="00607994">
              <w:rPr>
                <w:rFonts w:cs="Calibri"/>
                <w:sz w:val="20"/>
              </w:rPr>
              <w:t>1.611 m</w:t>
            </w:r>
            <w:r w:rsidRPr="00607994">
              <w:rPr>
                <w:rFonts w:cs="Calibri"/>
                <w:sz w:val="20"/>
                <w:vertAlign w:val="superscript"/>
              </w:rPr>
              <w:t>2</w:t>
            </w:r>
          </w:p>
        </w:tc>
        <w:tc>
          <w:tcPr>
            <w:tcW w:w="4678" w:type="dxa"/>
            <w:vMerge/>
            <w:tcBorders>
              <w:top w:val="dotted" w:sz="4" w:space="0" w:color="auto"/>
              <w:left w:val="dotted" w:sz="4" w:space="0" w:color="auto"/>
              <w:bottom w:val="dotted" w:sz="4" w:space="0" w:color="auto"/>
              <w:right w:val="nil"/>
            </w:tcBorders>
            <w:vAlign w:val="center"/>
            <w:hideMark/>
          </w:tcPr>
          <w:p w:rsidR="00607994" w:rsidRPr="00607994" w:rsidRDefault="00607994" w:rsidP="001047F9">
            <w:pPr>
              <w:spacing w:after="0" w:line="240" w:lineRule="auto"/>
              <w:rPr>
                <w:rFonts w:cs="Calibri"/>
                <w:sz w:val="20"/>
                <w:szCs w:val="20"/>
              </w:rPr>
            </w:pPr>
          </w:p>
        </w:tc>
      </w:tr>
      <w:tr w:rsidR="00607994" w:rsidRPr="00607994" w:rsidTr="001047F9">
        <w:trPr>
          <w:trHeight w:val="267"/>
          <w:tblHeader/>
        </w:trPr>
        <w:tc>
          <w:tcPr>
            <w:tcW w:w="2944" w:type="dxa"/>
            <w:tcBorders>
              <w:top w:val="dotted" w:sz="4" w:space="0" w:color="auto"/>
              <w:left w:val="nil"/>
              <w:bottom w:val="dotted" w:sz="4" w:space="0" w:color="auto"/>
              <w:right w:val="dotted" w:sz="4" w:space="0" w:color="auto"/>
            </w:tcBorders>
            <w:vAlign w:val="center"/>
            <w:hideMark/>
          </w:tcPr>
          <w:p w:rsidR="00607994" w:rsidRPr="00607994" w:rsidRDefault="00607994" w:rsidP="001047F9">
            <w:pPr>
              <w:spacing w:after="0" w:line="240" w:lineRule="auto"/>
              <w:rPr>
                <w:rFonts w:cs="Calibri"/>
                <w:sz w:val="20"/>
                <w:szCs w:val="20"/>
              </w:rPr>
            </w:pPr>
            <w:r w:rsidRPr="00607994">
              <w:rPr>
                <w:rFonts w:cs="Calibri"/>
                <w:sz w:val="20"/>
              </w:rPr>
              <w:t>Weight:</w:t>
            </w:r>
          </w:p>
        </w:tc>
        <w:tc>
          <w:tcPr>
            <w:tcW w:w="1559" w:type="dxa"/>
            <w:tcBorders>
              <w:top w:val="dotted" w:sz="4" w:space="0" w:color="auto"/>
              <w:left w:val="dotted" w:sz="4" w:space="0" w:color="auto"/>
              <w:bottom w:val="dotted" w:sz="4" w:space="0" w:color="auto"/>
              <w:right w:val="dotted" w:sz="4" w:space="0" w:color="auto"/>
            </w:tcBorders>
            <w:vAlign w:val="center"/>
            <w:hideMark/>
          </w:tcPr>
          <w:p w:rsidR="00607994" w:rsidRPr="00607994" w:rsidRDefault="00607994" w:rsidP="001047F9">
            <w:pPr>
              <w:spacing w:after="0" w:line="240" w:lineRule="auto"/>
              <w:rPr>
                <w:rFonts w:cs="Calibri"/>
                <w:sz w:val="20"/>
                <w:szCs w:val="20"/>
              </w:rPr>
            </w:pPr>
            <w:r w:rsidRPr="00607994">
              <w:rPr>
                <w:rFonts w:cs="Calibri"/>
                <w:sz w:val="20"/>
              </w:rPr>
              <w:t>20.0 kg</w:t>
            </w:r>
          </w:p>
        </w:tc>
        <w:tc>
          <w:tcPr>
            <w:tcW w:w="4678" w:type="dxa"/>
            <w:vMerge/>
            <w:tcBorders>
              <w:top w:val="dotted" w:sz="4" w:space="0" w:color="auto"/>
              <w:left w:val="dotted" w:sz="4" w:space="0" w:color="auto"/>
              <w:bottom w:val="dotted" w:sz="4" w:space="0" w:color="auto"/>
              <w:right w:val="nil"/>
            </w:tcBorders>
            <w:vAlign w:val="center"/>
            <w:hideMark/>
          </w:tcPr>
          <w:p w:rsidR="00607994" w:rsidRPr="00607994" w:rsidRDefault="00607994" w:rsidP="001047F9">
            <w:pPr>
              <w:spacing w:after="0" w:line="240" w:lineRule="auto"/>
              <w:rPr>
                <w:rFonts w:cs="Calibri"/>
                <w:sz w:val="20"/>
                <w:szCs w:val="20"/>
              </w:rPr>
            </w:pPr>
          </w:p>
        </w:tc>
      </w:tr>
      <w:tr w:rsidR="00607994" w:rsidRPr="00607994" w:rsidTr="001047F9">
        <w:trPr>
          <w:trHeight w:val="285"/>
          <w:tblHeader/>
        </w:trPr>
        <w:tc>
          <w:tcPr>
            <w:tcW w:w="2944" w:type="dxa"/>
            <w:tcBorders>
              <w:top w:val="dotted" w:sz="4" w:space="0" w:color="auto"/>
              <w:left w:val="nil"/>
              <w:bottom w:val="dotted" w:sz="4" w:space="0" w:color="auto"/>
              <w:right w:val="dotted" w:sz="4" w:space="0" w:color="auto"/>
            </w:tcBorders>
            <w:vAlign w:val="center"/>
            <w:hideMark/>
          </w:tcPr>
          <w:p w:rsidR="00607994" w:rsidRPr="00607994" w:rsidRDefault="00607994" w:rsidP="001047F9">
            <w:pPr>
              <w:spacing w:after="0" w:line="240" w:lineRule="auto"/>
              <w:rPr>
                <w:rFonts w:cs="Calibri"/>
                <w:sz w:val="20"/>
                <w:szCs w:val="20"/>
              </w:rPr>
            </w:pPr>
            <w:r w:rsidRPr="00607994">
              <w:rPr>
                <w:rFonts w:cs="Calibri"/>
                <w:sz w:val="20"/>
              </w:rPr>
              <w:t>Efficiency:</w:t>
            </w:r>
          </w:p>
        </w:tc>
        <w:tc>
          <w:tcPr>
            <w:tcW w:w="1559" w:type="dxa"/>
            <w:tcBorders>
              <w:top w:val="dotted" w:sz="4" w:space="0" w:color="auto"/>
              <w:left w:val="dotted" w:sz="4" w:space="0" w:color="auto"/>
              <w:bottom w:val="dotted" w:sz="4" w:space="0" w:color="auto"/>
              <w:right w:val="dotted" w:sz="4" w:space="0" w:color="auto"/>
            </w:tcBorders>
            <w:vAlign w:val="center"/>
            <w:hideMark/>
          </w:tcPr>
          <w:p w:rsidR="00607994" w:rsidRPr="00607994" w:rsidRDefault="00607994" w:rsidP="001047F9">
            <w:pPr>
              <w:spacing w:after="0" w:line="240" w:lineRule="auto"/>
              <w:rPr>
                <w:rFonts w:cs="Calibri"/>
                <w:sz w:val="20"/>
                <w:szCs w:val="20"/>
              </w:rPr>
            </w:pPr>
            <w:r w:rsidRPr="00607994">
              <w:rPr>
                <w:rFonts w:cs="Calibri"/>
                <w:sz w:val="20"/>
              </w:rPr>
              <w:t>14.89 %</w:t>
            </w:r>
          </w:p>
        </w:tc>
        <w:tc>
          <w:tcPr>
            <w:tcW w:w="4678" w:type="dxa"/>
            <w:vMerge/>
            <w:tcBorders>
              <w:top w:val="dotted" w:sz="4" w:space="0" w:color="auto"/>
              <w:left w:val="dotted" w:sz="4" w:space="0" w:color="auto"/>
              <w:bottom w:val="dotted" w:sz="4" w:space="0" w:color="auto"/>
              <w:right w:val="nil"/>
            </w:tcBorders>
            <w:vAlign w:val="center"/>
            <w:hideMark/>
          </w:tcPr>
          <w:p w:rsidR="00607994" w:rsidRPr="00607994" w:rsidRDefault="00607994" w:rsidP="001047F9">
            <w:pPr>
              <w:spacing w:after="0" w:line="240" w:lineRule="auto"/>
              <w:rPr>
                <w:rFonts w:cs="Calibri"/>
                <w:sz w:val="20"/>
                <w:szCs w:val="20"/>
              </w:rPr>
            </w:pPr>
          </w:p>
        </w:tc>
      </w:tr>
      <w:tr w:rsidR="00607994" w:rsidRPr="00607994" w:rsidTr="001047F9">
        <w:trPr>
          <w:trHeight w:val="275"/>
          <w:tblHeader/>
        </w:trPr>
        <w:tc>
          <w:tcPr>
            <w:tcW w:w="2944" w:type="dxa"/>
            <w:tcBorders>
              <w:top w:val="dotted" w:sz="4" w:space="0" w:color="auto"/>
              <w:left w:val="nil"/>
              <w:bottom w:val="dotted" w:sz="4" w:space="0" w:color="auto"/>
              <w:right w:val="dotted" w:sz="4" w:space="0" w:color="auto"/>
            </w:tcBorders>
            <w:vAlign w:val="center"/>
            <w:hideMark/>
          </w:tcPr>
          <w:p w:rsidR="00607994" w:rsidRPr="00607994" w:rsidRDefault="00607994" w:rsidP="001047F9">
            <w:pPr>
              <w:spacing w:after="0" w:line="240" w:lineRule="auto"/>
              <w:rPr>
                <w:rFonts w:cs="Calibri"/>
                <w:sz w:val="20"/>
                <w:szCs w:val="20"/>
              </w:rPr>
            </w:pPr>
            <w:r w:rsidRPr="00607994">
              <w:rPr>
                <w:rFonts w:cs="Calibri"/>
                <w:sz w:val="20"/>
              </w:rPr>
              <w:t>Max. system voltage:</w:t>
            </w:r>
          </w:p>
        </w:tc>
        <w:tc>
          <w:tcPr>
            <w:tcW w:w="1559" w:type="dxa"/>
            <w:tcBorders>
              <w:top w:val="dotted" w:sz="4" w:space="0" w:color="auto"/>
              <w:left w:val="dotted" w:sz="4" w:space="0" w:color="auto"/>
              <w:bottom w:val="dotted" w:sz="4" w:space="0" w:color="auto"/>
              <w:right w:val="dotted" w:sz="4" w:space="0" w:color="auto"/>
            </w:tcBorders>
            <w:vAlign w:val="center"/>
            <w:hideMark/>
          </w:tcPr>
          <w:p w:rsidR="00607994" w:rsidRPr="00607994" w:rsidRDefault="00607994" w:rsidP="001047F9">
            <w:pPr>
              <w:spacing w:after="0" w:line="240" w:lineRule="auto"/>
              <w:rPr>
                <w:rFonts w:cs="Calibri"/>
                <w:sz w:val="20"/>
                <w:szCs w:val="20"/>
              </w:rPr>
            </w:pPr>
            <w:r w:rsidRPr="00607994">
              <w:rPr>
                <w:rFonts w:cs="Calibri"/>
                <w:sz w:val="20"/>
              </w:rPr>
              <w:t>1000 V</w:t>
            </w:r>
          </w:p>
        </w:tc>
        <w:tc>
          <w:tcPr>
            <w:tcW w:w="4678" w:type="dxa"/>
            <w:vMerge/>
            <w:tcBorders>
              <w:top w:val="dotted" w:sz="4" w:space="0" w:color="auto"/>
              <w:left w:val="dotted" w:sz="4" w:space="0" w:color="auto"/>
              <w:bottom w:val="dotted" w:sz="4" w:space="0" w:color="auto"/>
              <w:right w:val="nil"/>
            </w:tcBorders>
            <w:vAlign w:val="center"/>
            <w:hideMark/>
          </w:tcPr>
          <w:p w:rsidR="00607994" w:rsidRPr="00607994" w:rsidRDefault="00607994" w:rsidP="001047F9">
            <w:pPr>
              <w:spacing w:after="0" w:line="240" w:lineRule="auto"/>
              <w:rPr>
                <w:rFonts w:cs="Calibri"/>
                <w:sz w:val="20"/>
                <w:szCs w:val="20"/>
              </w:rPr>
            </w:pPr>
          </w:p>
        </w:tc>
      </w:tr>
    </w:tbl>
    <w:p w:rsidR="00607994" w:rsidRPr="00607994" w:rsidRDefault="00607994" w:rsidP="001047F9">
      <w:pPr>
        <w:pStyle w:val="Heading3"/>
        <w:spacing w:line="360" w:lineRule="auto"/>
        <w:rPr>
          <w:rFonts w:ascii="Calibri" w:hAnsi="Calibri" w:cs="Calibri"/>
          <w:i/>
          <w:color w:val="000000"/>
        </w:rPr>
      </w:pPr>
      <w:bookmarkStart w:id="469" w:name="_Toc379902311"/>
      <w:bookmarkStart w:id="470" w:name="_Toc383179101"/>
      <w:bookmarkStart w:id="471" w:name="_Toc393011805"/>
      <w:r w:rsidRPr="00607994">
        <w:rPr>
          <w:rFonts w:ascii="Calibri" w:hAnsi="Calibri" w:cs="Calibri"/>
          <w:i/>
          <w:color w:val="000000"/>
        </w:rPr>
        <w:t>Connecting the PV system to the grid</w:t>
      </w:r>
      <w:bookmarkEnd w:id="469"/>
      <w:bookmarkEnd w:id="470"/>
      <w:bookmarkEnd w:id="471"/>
    </w:p>
    <w:p w:rsidR="00607994" w:rsidRPr="00607994" w:rsidRDefault="00607994" w:rsidP="00607994">
      <w:pPr>
        <w:spacing w:after="0"/>
        <w:jc w:val="both"/>
        <w:rPr>
          <w:rFonts w:cs="Calibri"/>
        </w:rPr>
      </w:pPr>
      <w:r w:rsidRPr="00607994">
        <w:rPr>
          <w:rFonts w:cs="Calibri"/>
        </w:rPr>
        <w:t>Distributed generation of electricity ( DG or DP – distributed power) is generation of electricity inside the distribution grid close to the consumption location. According to it, the distributed source is the one connected to the distribution grid.</w:t>
      </w:r>
    </w:p>
    <w:p w:rsidR="00607994" w:rsidRPr="001047F9" w:rsidRDefault="00607994" w:rsidP="001047F9">
      <w:pPr>
        <w:spacing w:after="0" w:line="240" w:lineRule="auto"/>
        <w:jc w:val="both"/>
        <w:rPr>
          <w:rFonts w:cs="Calibri"/>
          <w:sz w:val="16"/>
          <w:szCs w:val="16"/>
        </w:rPr>
      </w:pPr>
    </w:p>
    <w:p w:rsidR="00607994" w:rsidRPr="00607994" w:rsidRDefault="00607994" w:rsidP="00607994">
      <w:pPr>
        <w:spacing w:after="0"/>
        <w:jc w:val="both"/>
        <w:rPr>
          <w:rFonts w:cs="Calibri"/>
        </w:rPr>
      </w:pPr>
      <w:r w:rsidRPr="00607994">
        <w:rPr>
          <w:rFonts w:cs="Calibri"/>
        </w:rPr>
        <w:t>When resolving the situation on the connection of distributed generation units (small power plants) to the distribution grid, the necessary legislation appears in the form of defined laws, by-laws, rules and regulations. There are many issues concerning solution of technical, legal and economic aspects of connection of such facilities. Standards are needed in order to define the product technically through required and specified units of measure. To connect the power plant to the distribution grid, the following are needed to conform with:</w:t>
      </w:r>
    </w:p>
    <w:p w:rsidR="00607994" w:rsidRPr="00607994" w:rsidRDefault="00607994" w:rsidP="001047F9">
      <w:pPr>
        <w:pStyle w:val="ListParagraph"/>
        <w:numPr>
          <w:ilvl w:val="0"/>
          <w:numId w:val="96"/>
        </w:numPr>
        <w:spacing w:after="0"/>
        <w:jc w:val="both"/>
        <w:rPr>
          <w:rFonts w:cs="Calibri"/>
        </w:rPr>
      </w:pPr>
      <w:r w:rsidRPr="00607994">
        <w:rPr>
          <w:rFonts w:cs="Calibri"/>
        </w:rPr>
        <w:t>Law on spatial Planning and Construction,</w:t>
      </w:r>
    </w:p>
    <w:p w:rsidR="00607994" w:rsidRPr="00607994" w:rsidRDefault="00607994" w:rsidP="001047F9">
      <w:pPr>
        <w:pStyle w:val="ListParagraph"/>
        <w:numPr>
          <w:ilvl w:val="0"/>
          <w:numId w:val="96"/>
        </w:numPr>
        <w:spacing w:after="0"/>
        <w:jc w:val="both"/>
        <w:rPr>
          <w:rFonts w:cs="Calibri"/>
        </w:rPr>
      </w:pPr>
      <w:r w:rsidRPr="00607994">
        <w:rPr>
          <w:rFonts w:cs="Calibri"/>
        </w:rPr>
        <w:t>Law or Decree on Use of  Renewable Energy Source and Cogeneration,</w:t>
      </w:r>
    </w:p>
    <w:p w:rsidR="00607994" w:rsidRPr="00607994" w:rsidRDefault="00607994" w:rsidP="001047F9">
      <w:pPr>
        <w:pStyle w:val="ListParagraph"/>
        <w:numPr>
          <w:ilvl w:val="0"/>
          <w:numId w:val="96"/>
        </w:numPr>
        <w:spacing w:after="0"/>
        <w:jc w:val="both"/>
        <w:rPr>
          <w:rFonts w:cs="Calibri"/>
        </w:rPr>
      </w:pPr>
      <w:r w:rsidRPr="00607994">
        <w:rPr>
          <w:rFonts w:cs="Calibri"/>
        </w:rPr>
        <w:t>Rulebook on keeping and updating the Register of RES and Cogeneration projects,</w:t>
      </w:r>
    </w:p>
    <w:p w:rsidR="00607994" w:rsidRPr="00607994" w:rsidRDefault="00607994" w:rsidP="001047F9">
      <w:pPr>
        <w:pStyle w:val="ListParagraph"/>
        <w:numPr>
          <w:ilvl w:val="0"/>
          <w:numId w:val="96"/>
        </w:numPr>
        <w:spacing w:after="0"/>
        <w:jc w:val="both"/>
        <w:rPr>
          <w:rFonts w:cs="Calibri"/>
        </w:rPr>
      </w:pPr>
      <w:r w:rsidRPr="00607994">
        <w:rPr>
          <w:rFonts w:cs="Calibri"/>
        </w:rPr>
        <w:t>Rulebook on Issuance of Licenses,</w:t>
      </w:r>
    </w:p>
    <w:p w:rsidR="00607994" w:rsidRPr="00607994" w:rsidRDefault="00607994" w:rsidP="001047F9">
      <w:pPr>
        <w:pStyle w:val="ListParagraph"/>
        <w:numPr>
          <w:ilvl w:val="0"/>
          <w:numId w:val="96"/>
        </w:numPr>
        <w:spacing w:after="0"/>
        <w:jc w:val="both"/>
        <w:rPr>
          <w:rFonts w:cs="Calibri"/>
        </w:rPr>
      </w:pPr>
      <w:r w:rsidRPr="00607994">
        <w:rPr>
          <w:rFonts w:cs="Calibri"/>
        </w:rPr>
        <w:t>Rulebook on Connection,</w:t>
      </w:r>
    </w:p>
    <w:p w:rsidR="00607994" w:rsidRPr="00607994" w:rsidRDefault="00607994" w:rsidP="00607994">
      <w:pPr>
        <w:pStyle w:val="ListParagraph"/>
        <w:numPr>
          <w:ilvl w:val="0"/>
          <w:numId w:val="96"/>
        </w:numPr>
        <w:spacing w:after="0"/>
        <w:jc w:val="both"/>
        <w:rPr>
          <w:rFonts w:cs="Calibri"/>
        </w:rPr>
      </w:pPr>
      <w:r w:rsidRPr="00607994">
        <w:rPr>
          <w:rFonts w:cs="Calibri"/>
        </w:rPr>
        <w:t>Technical recommendation of Electricity Companies.</w:t>
      </w:r>
    </w:p>
    <w:p w:rsidR="00607994" w:rsidRPr="001047F9" w:rsidRDefault="00607994" w:rsidP="001047F9">
      <w:pPr>
        <w:pStyle w:val="ListParagraph"/>
        <w:spacing w:after="0" w:line="240" w:lineRule="auto"/>
        <w:jc w:val="both"/>
        <w:rPr>
          <w:rFonts w:cs="Calibri"/>
          <w:sz w:val="16"/>
          <w:szCs w:val="16"/>
        </w:rPr>
      </w:pPr>
    </w:p>
    <w:p w:rsidR="00607994" w:rsidRPr="00607994" w:rsidRDefault="00607994" w:rsidP="00607994">
      <w:pPr>
        <w:spacing w:after="0"/>
        <w:jc w:val="both"/>
        <w:rPr>
          <w:rFonts w:cs="Calibri"/>
        </w:rPr>
      </w:pPr>
      <w:r w:rsidRPr="00607994">
        <w:rPr>
          <w:rFonts w:cs="Calibri"/>
        </w:rPr>
        <w:t>Each small power plant has to meet the following minimal technical requirements for the connection:</w:t>
      </w:r>
    </w:p>
    <w:p w:rsidR="00607994" w:rsidRPr="00607994" w:rsidRDefault="00607994" w:rsidP="001047F9">
      <w:pPr>
        <w:pStyle w:val="ListParagraph"/>
        <w:numPr>
          <w:ilvl w:val="0"/>
          <w:numId w:val="96"/>
        </w:numPr>
        <w:spacing w:after="0"/>
        <w:jc w:val="both"/>
        <w:rPr>
          <w:rFonts w:cs="Calibri"/>
        </w:rPr>
      </w:pPr>
      <w:r w:rsidRPr="00607994">
        <w:rPr>
          <w:rFonts w:cs="Calibri"/>
        </w:rPr>
        <w:t>frequency deviation,</w:t>
      </w:r>
    </w:p>
    <w:p w:rsidR="00607994" w:rsidRPr="00607994" w:rsidRDefault="00607994" w:rsidP="001047F9">
      <w:pPr>
        <w:pStyle w:val="ListParagraph"/>
        <w:numPr>
          <w:ilvl w:val="0"/>
          <w:numId w:val="96"/>
        </w:numPr>
        <w:spacing w:after="0"/>
        <w:jc w:val="both"/>
        <w:rPr>
          <w:rFonts w:cs="Calibri"/>
        </w:rPr>
      </w:pPr>
      <w:r w:rsidRPr="00607994">
        <w:rPr>
          <w:rFonts w:cs="Calibri"/>
        </w:rPr>
        <w:t>voltage deviation,</w:t>
      </w:r>
    </w:p>
    <w:p w:rsidR="00607994" w:rsidRPr="00607994" w:rsidRDefault="00607994" w:rsidP="001047F9">
      <w:pPr>
        <w:pStyle w:val="ListParagraph"/>
        <w:numPr>
          <w:ilvl w:val="0"/>
          <w:numId w:val="96"/>
        </w:numPr>
        <w:spacing w:after="0"/>
        <w:jc w:val="both"/>
        <w:rPr>
          <w:rFonts w:cs="Calibri"/>
        </w:rPr>
      </w:pPr>
      <w:r w:rsidRPr="00607994">
        <w:rPr>
          <w:rFonts w:cs="Calibri"/>
        </w:rPr>
        <w:t>voltage waveform,</w:t>
      </w:r>
    </w:p>
    <w:p w:rsidR="00607994" w:rsidRPr="00607994" w:rsidRDefault="00607994" w:rsidP="001047F9">
      <w:pPr>
        <w:pStyle w:val="ListParagraph"/>
        <w:numPr>
          <w:ilvl w:val="0"/>
          <w:numId w:val="96"/>
        </w:numPr>
        <w:spacing w:after="0"/>
        <w:jc w:val="both"/>
        <w:rPr>
          <w:rFonts w:cs="Calibri"/>
        </w:rPr>
      </w:pPr>
      <w:r w:rsidRPr="00607994">
        <w:rPr>
          <w:rFonts w:cs="Calibri"/>
        </w:rPr>
        <w:t>voltage asymmetry,</w:t>
      </w:r>
    </w:p>
    <w:p w:rsidR="00607994" w:rsidRPr="00607994" w:rsidRDefault="00607994" w:rsidP="001047F9">
      <w:pPr>
        <w:pStyle w:val="ListParagraph"/>
        <w:numPr>
          <w:ilvl w:val="0"/>
          <w:numId w:val="96"/>
        </w:numPr>
        <w:spacing w:after="0"/>
        <w:jc w:val="both"/>
        <w:rPr>
          <w:rFonts w:cs="Calibri"/>
        </w:rPr>
      </w:pPr>
      <w:r w:rsidRPr="00607994">
        <w:rPr>
          <w:rFonts w:cs="Calibri"/>
        </w:rPr>
        <w:t>operational and protective earthing,</w:t>
      </w:r>
    </w:p>
    <w:p w:rsidR="00607994" w:rsidRPr="00607994" w:rsidRDefault="00607994" w:rsidP="001047F9">
      <w:pPr>
        <w:pStyle w:val="ListParagraph"/>
        <w:numPr>
          <w:ilvl w:val="0"/>
          <w:numId w:val="96"/>
        </w:numPr>
        <w:spacing w:after="0"/>
        <w:jc w:val="both"/>
        <w:rPr>
          <w:rFonts w:cs="Calibri"/>
        </w:rPr>
      </w:pPr>
      <w:r w:rsidRPr="00607994">
        <w:rPr>
          <w:rFonts w:cs="Calibri"/>
        </w:rPr>
        <w:t>short-circuit level,</w:t>
      </w:r>
    </w:p>
    <w:p w:rsidR="00607994" w:rsidRPr="00607994" w:rsidRDefault="00607994" w:rsidP="001047F9">
      <w:pPr>
        <w:pStyle w:val="ListParagraph"/>
        <w:numPr>
          <w:ilvl w:val="0"/>
          <w:numId w:val="96"/>
        </w:numPr>
        <w:spacing w:after="0"/>
        <w:jc w:val="both"/>
        <w:rPr>
          <w:rFonts w:cs="Calibri"/>
        </w:rPr>
      </w:pPr>
      <w:r w:rsidRPr="00607994">
        <w:rPr>
          <w:rFonts w:cs="Calibri"/>
        </w:rPr>
        <w:t>insulation level,</w:t>
      </w:r>
    </w:p>
    <w:p w:rsidR="00607994" w:rsidRPr="00607994" w:rsidRDefault="00607994" w:rsidP="001047F9">
      <w:pPr>
        <w:pStyle w:val="ListParagraph"/>
        <w:numPr>
          <w:ilvl w:val="0"/>
          <w:numId w:val="96"/>
        </w:numPr>
        <w:spacing w:after="0"/>
        <w:jc w:val="both"/>
        <w:rPr>
          <w:rFonts w:cs="Calibri"/>
        </w:rPr>
      </w:pPr>
      <w:r w:rsidRPr="00607994">
        <w:rPr>
          <w:rFonts w:cs="Calibri"/>
        </w:rPr>
        <w:t>protection from malfunctions and interferences,</w:t>
      </w:r>
    </w:p>
    <w:p w:rsidR="00607994" w:rsidRPr="00607994" w:rsidRDefault="00607994" w:rsidP="00607994">
      <w:pPr>
        <w:pStyle w:val="ListParagraph"/>
        <w:numPr>
          <w:ilvl w:val="0"/>
          <w:numId w:val="96"/>
        </w:numPr>
        <w:spacing w:after="0"/>
        <w:jc w:val="both"/>
        <w:rPr>
          <w:rFonts w:cs="Calibri"/>
        </w:rPr>
      </w:pPr>
      <w:r w:rsidRPr="00607994">
        <w:rPr>
          <w:rFonts w:cs="Calibri"/>
        </w:rPr>
        <w:t>power factor.</w:t>
      </w:r>
    </w:p>
    <w:p w:rsidR="00607994" w:rsidRPr="001047F9" w:rsidRDefault="00607994" w:rsidP="001047F9">
      <w:pPr>
        <w:spacing w:after="0" w:line="240" w:lineRule="auto"/>
        <w:jc w:val="both"/>
        <w:rPr>
          <w:rFonts w:cs="Calibri"/>
          <w:sz w:val="16"/>
          <w:szCs w:val="16"/>
        </w:rPr>
      </w:pPr>
    </w:p>
    <w:p w:rsidR="00607994" w:rsidRPr="00607994" w:rsidRDefault="00607994" w:rsidP="00607994">
      <w:pPr>
        <w:spacing w:after="0"/>
        <w:jc w:val="both"/>
        <w:rPr>
          <w:rFonts w:cs="Calibri"/>
        </w:rPr>
      </w:pPr>
      <w:r w:rsidRPr="00607994">
        <w:rPr>
          <w:rFonts w:cs="Calibri"/>
        </w:rPr>
        <w:lastRenderedPageBreak/>
        <w:t xml:space="preserve">The location of the connection depends on peak power of the plant. When connecting PV system to the grid, it is not only distributed generation is important but also privileged producer who should be seen as a producer who supplies electricity to the grid and as a buyer who uses electricity for personal needs. From this point of view, it is necessary to see the flow of active and reactive electricity in a given time. It primarily depends on technical characteristics of the generation plant (e.g. is there input transformer in inverter of PV system), on operating condition of the generation plant and on connection to the grid.  </w:t>
      </w:r>
    </w:p>
    <w:p w:rsidR="00607994" w:rsidRPr="001047F9" w:rsidRDefault="00607994" w:rsidP="001047F9">
      <w:pPr>
        <w:spacing w:after="0" w:line="240" w:lineRule="auto"/>
        <w:jc w:val="both"/>
        <w:rPr>
          <w:rFonts w:cs="Calibri"/>
          <w:sz w:val="16"/>
          <w:szCs w:val="16"/>
        </w:rPr>
      </w:pPr>
    </w:p>
    <w:p w:rsidR="00607994" w:rsidRPr="00607994" w:rsidRDefault="00607994" w:rsidP="00607994">
      <w:pPr>
        <w:spacing w:after="0"/>
        <w:jc w:val="both"/>
        <w:rPr>
          <w:rFonts w:cs="Calibri"/>
        </w:rPr>
      </w:pPr>
      <w:r w:rsidRPr="00607994">
        <w:rPr>
          <w:rFonts w:cs="Calibri"/>
        </w:rPr>
        <w:t>The basic data on PV system connection to the grid are as follows:</w:t>
      </w:r>
    </w:p>
    <w:p w:rsidR="00607994" w:rsidRPr="00607994" w:rsidRDefault="00EA732A" w:rsidP="00607994">
      <w:pPr>
        <w:pStyle w:val="ListParagraph"/>
        <w:numPr>
          <w:ilvl w:val="0"/>
          <w:numId w:val="55"/>
        </w:numPr>
        <w:spacing w:after="0"/>
        <w:jc w:val="both"/>
        <w:rPr>
          <w:rFonts w:cs="Calibri"/>
        </w:rPr>
      </w:pPr>
      <w:r>
        <w:rPr>
          <w:rFonts w:cs="Calibri"/>
        </w:rPr>
        <w:t>rated</w:t>
      </w:r>
      <w:r w:rsidR="00607994" w:rsidRPr="00607994">
        <w:rPr>
          <w:rFonts w:cs="Calibri"/>
        </w:rPr>
        <w:t xml:space="preserve"> voltage of the grid:</w:t>
      </w:r>
      <w:r w:rsidR="00607994" w:rsidRPr="00607994">
        <w:rPr>
          <w:rFonts w:cs="Calibri"/>
        </w:rPr>
        <w:tab/>
        <w:t>0.4 kV</w:t>
      </w:r>
    </w:p>
    <w:p w:rsidR="00607994" w:rsidRPr="00607994" w:rsidRDefault="00607994" w:rsidP="00607994">
      <w:pPr>
        <w:pStyle w:val="ListParagraph"/>
        <w:numPr>
          <w:ilvl w:val="0"/>
          <w:numId w:val="55"/>
        </w:numPr>
        <w:spacing w:after="0"/>
        <w:jc w:val="both"/>
        <w:rPr>
          <w:rFonts w:cs="Calibri"/>
        </w:rPr>
      </w:pPr>
      <w:r w:rsidRPr="00607994">
        <w:rPr>
          <w:rFonts w:cs="Calibri"/>
        </w:rPr>
        <w:t>frequency:</w:t>
      </w:r>
      <w:r w:rsidRPr="00607994">
        <w:rPr>
          <w:rFonts w:cs="Calibri"/>
        </w:rPr>
        <w:tab/>
      </w:r>
      <w:r w:rsidRPr="00607994">
        <w:rPr>
          <w:rFonts w:cs="Calibri"/>
        </w:rPr>
        <w:tab/>
      </w:r>
      <w:r w:rsidRPr="00607994">
        <w:rPr>
          <w:rFonts w:cs="Calibri"/>
        </w:rPr>
        <w:tab/>
        <w:t>50 Hz</w:t>
      </w:r>
    </w:p>
    <w:p w:rsidR="00607994" w:rsidRPr="00607994" w:rsidRDefault="00607994" w:rsidP="00607994">
      <w:pPr>
        <w:pStyle w:val="ListParagraph"/>
        <w:numPr>
          <w:ilvl w:val="0"/>
          <w:numId w:val="55"/>
        </w:numPr>
        <w:spacing w:after="0"/>
        <w:jc w:val="both"/>
        <w:rPr>
          <w:rFonts w:cs="Calibri"/>
        </w:rPr>
      </w:pPr>
      <w:r w:rsidRPr="00607994">
        <w:rPr>
          <w:rFonts w:cs="Calibri"/>
        </w:rPr>
        <w:t>location of connection:</w:t>
      </w:r>
      <w:r w:rsidRPr="00607994">
        <w:rPr>
          <w:rFonts w:cs="Calibri"/>
        </w:rPr>
        <w:tab/>
      </w:r>
      <w:r w:rsidRPr="00607994">
        <w:rPr>
          <w:rFonts w:cs="Calibri"/>
        </w:rPr>
        <w:tab/>
        <w:t>low voltage line</w:t>
      </w:r>
    </w:p>
    <w:p w:rsidR="00607994" w:rsidRPr="00607994" w:rsidRDefault="00607994" w:rsidP="00607994">
      <w:pPr>
        <w:pStyle w:val="ListParagraph"/>
        <w:numPr>
          <w:ilvl w:val="0"/>
          <w:numId w:val="55"/>
        </w:numPr>
        <w:spacing w:after="0"/>
        <w:jc w:val="both"/>
        <w:rPr>
          <w:rFonts w:cs="Calibri"/>
        </w:rPr>
      </w:pPr>
      <w:r w:rsidRPr="00607994">
        <w:rPr>
          <w:rFonts w:cs="Calibri"/>
        </w:rPr>
        <w:t>connection type:</w:t>
      </w:r>
      <w:r w:rsidRPr="00607994">
        <w:rPr>
          <w:rFonts w:cs="Calibri"/>
        </w:rPr>
        <w:tab/>
      </w:r>
      <w:r w:rsidRPr="00607994">
        <w:rPr>
          <w:rFonts w:cs="Calibri"/>
        </w:rPr>
        <w:tab/>
        <w:t>single-phase (up to 5 kW), three-phase (from 5kW to 150 kW)</w:t>
      </w:r>
    </w:p>
    <w:p w:rsidR="00607994" w:rsidRPr="001047F9" w:rsidRDefault="00607994" w:rsidP="001047F9">
      <w:pPr>
        <w:spacing w:after="0" w:line="240" w:lineRule="auto"/>
        <w:ind w:left="720"/>
        <w:jc w:val="both"/>
        <w:rPr>
          <w:rFonts w:cs="Calibri"/>
          <w:sz w:val="16"/>
          <w:szCs w:val="16"/>
        </w:rPr>
      </w:pPr>
    </w:p>
    <w:p w:rsidR="00607994" w:rsidRPr="00607994" w:rsidRDefault="00607994" w:rsidP="00607994">
      <w:pPr>
        <w:spacing w:after="0"/>
        <w:jc w:val="both"/>
        <w:rPr>
          <w:rFonts w:cs="Calibri"/>
        </w:rPr>
      </w:pPr>
      <w:r w:rsidRPr="00607994">
        <w:rPr>
          <w:rFonts w:cs="Calibri"/>
        </w:rPr>
        <w:t>Type of switching device for separation is a fuse-switch, fuse has a protection function in the place of switching device.</w:t>
      </w:r>
    </w:p>
    <w:tbl>
      <w:tblPr>
        <w:tblW w:w="0" w:type="auto"/>
        <w:tblLook w:val="04A0"/>
      </w:tblPr>
      <w:tblGrid>
        <w:gridCol w:w="1496"/>
        <w:gridCol w:w="6501"/>
        <w:gridCol w:w="1246"/>
      </w:tblGrid>
      <w:tr w:rsidR="00EA732A" w:rsidRPr="006D2FAD" w:rsidTr="006D2FAD">
        <w:tc>
          <w:tcPr>
            <w:tcW w:w="3192" w:type="dxa"/>
            <w:shd w:val="clear" w:color="auto" w:fill="auto"/>
          </w:tcPr>
          <w:p w:rsidR="00EA732A" w:rsidRPr="006D2FAD" w:rsidRDefault="00EA732A" w:rsidP="006D2FAD">
            <w:pPr>
              <w:spacing w:after="0" w:line="240" w:lineRule="auto"/>
              <w:jc w:val="right"/>
              <w:rPr>
                <w:rFonts w:cs="Calibri"/>
                <w:sz w:val="20"/>
                <w:szCs w:val="20"/>
              </w:rPr>
            </w:pPr>
          </w:p>
          <w:p w:rsidR="00EA732A" w:rsidRPr="006D2FAD" w:rsidRDefault="00EA732A" w:rsidP="006D2FAD">
            <w:pPr>
              <w:spacing w:after="0" w:line="240" w:lineRule="auto"/>
              <w:jc w:val="right"/>
              <w:rPr>
                <w:rFonts w:cs="Calibri"/>
                <w:sz w:val="20"/>
                <w:szCs w:val="20"/>
              </w:rPr>
            </w:pPr>
            <w:r w:rsidRPr="006D2FAD">
              <w:rPr>
                <w:rFonts w:cs="Calibri"/>
                <w:sz w:val="20"/>
                <w:szCs w:val="20"/>
              </w:rPr>
              <w:t>PV modules</w:t>
            </w:r>
          </w:p>
          <w:p w:rsidR="00EA732A" w:rsidRPr="006D2FAD" w:rsidRDefault="00EA732A" w:rsidP="006D2FAD">
            <w:pPr>
              <w:spacing w:after="0" w:line="240" w:lineRule="auto"/>
              <w:jc w:val="right"/>
              <w:rPr>
                <w:rFonts w:cs="Calibri"/>
                <w:sz w:val="20"/>
                <w:szCs w:val="20"/>
              </w:rPr>
            </w:pPr>
          </w:p>
          <w:p w:rsidR="00EA732A" w:rsidRPr="006D2FAD" w:rsidRDefault="00EA732A" w:rsidP="006D2FAD">
            <w:pPr>
              <w:spacing w:after="0" w:line="240" w:lineRule="auto"/>
              <w:jc w:val="right"/>
              <w:rPr>
                <w:rFonts w:cs="Calibri"/>
                <w:sz w:val="20"/>
                <w:szCs w:val="20"/>
              </w:rPr>
            </w:pPr>
          </w:p>
          <w:p w:rsidR="00EA732A" w:rsidRPr="006D2FAD" w:rsidRDefault="00EA732A" w:rsidP="006D2FAD">
            <w:pPr>
              <w:spacing w:after="0" w:line="240" w:lineRule="auto"/>
              <w:jc w:val="right"/>
              <w:rPr>
                <w:rFonts w:cs="Calibri"/>
                <w:sz w:val="20"/>
                <w:szCs w:val="20"/>
              </w:rPr>
            </w:pPr>
          </w:p>
          <w:p w:rsidR="00EA732A" w:rsidRPr="006D2FAD" w:rsidRDefault="00EA732A" w:rsidP="006D2FAD">
            <w:pPr>
              <w:spacing w:after="0" w:line="240" w:lineRule="auto"/>
              <w:jc w:val="right"/>
              <w:rPr>
                <w:rFonts w:cs="Calibri"/>
                <w:sz w:val="20"/>
                <w:szCs w:val="20"/>
              </w:rPr>
            </w:pPr>
          </w:p>
          <w:p w:rsidR="00EA732A" w:rsidRPr="006D2FAD" w:rsidRDefault="00EA732A" w:rsidP="006D2FAD">
            <w:pPr>
              <w:spacing w:after="0" w:line="240" w:lineRule="auto"/>
              <w:jc w:val="right"/>
              <w:rPr>
                <w:rFonts w:cs="Calibri"/>
                <w:sz w:val="20"/>
                <w:szCs w:val="20"/>
              </w:rPr>
            </w:pPr>
            <w:r w:rsidRPr="006D2FAD">
              <w:rPr>
                <w:rFonts w:cs="Calibri"/>
                <w:sz w:val="20"/>
                <w:szCs w:val="20"/>
              </w:rPr>
              <w:t>Inverter</w:t>
            </w:r>
          </w:p>
          <w:p w:rsidR="00EA732A" w:rsidRPr="006D2FAD" w:rsidRDefault="00EA732A" w:rsidP="006D2FAD">
            <w:pPr>
              <w:spacing w:after="0" w:line="240" w:lineRule="auto"/>
              <w:jc w:val="right"/>
              <w:rPr>
                <w:rFonts w:cs="Calibri"/>
                <w:sz w:val="20"/>
                <w:szCs w:val="20"/>
              </w:rPr>
            </w:pPr>
          </w:p>
          <w:p w:rsidR="00EA732A" w:rsidRPr="006D2FAD" w:rsidRDefault="00EA732A" w:rsidP="006D2FAD">
            <w:pPr>
              <w:spacing w:after="0" w:line="240" w:lineRule="auto"/>
              <w:jc w:val="right"/>
              <w:rPr>
                <w:rFonts w:cs="Calibri"/>
                <w:sz w:val="20"/>
                <w:szCs w:val="20"/>
              </w:rPr>
            </w:pPr>
            <w:r w:rsidRPr="006D2FAD">
              <w:rPr>
                <w:rFonts w:cs="Calibri"/>
                <w:sz w:val="20"/>
                <w:szCs w:val="20"/>
              </w:rPr>
              <w:t>Place of separation in the source</w:t>
            </w:r>
          </w:p>
          <w:p w:rsidR="00EA732A" w:rsidRPr="006D2FAD" w:rsidRDefault="00EA732A" w:rsidP="006D2FAD">
            <w:pPr>
              <w:spacing w:after="0" w:line="240" w:lineRule="auto"/>
              <w:jc w:val="right"/>
              <w:rPr>
                <w:rFonts w:cs="Calibri"/>
                <w:sz w:val="20"/>
                <w:szCs w:val="20"/>
              </w:rPr>
            </w:pPr>
          </w:p>
          <w:p w:rsidR="00EA732A" w:rsidRPr="006D2FAD" w:rsidRDefault="00EA732A" w:rsidP="006D2FAD">
            <w:pPr>
              <w:spacing w:after="0" w:line="240" w:lineRule="auto"/>
              <w:jc w:val="right"/>
              <w:rPr>
                <w:rFonts w:cs="Calibri"/>
                <w:sz w:val="20"/>
                <w:szCs w:val="20"/>
              </w:rPr>
            </w:pPr>
          </w:p>
          <w:p w:rsidR="00EA732A" w:rsidRPr="006D2FAD" w:rsidRDefault="00EA732A" w:rsidP="006D2FAD">
            <w:pPr>
              <w:spacing w:after="0" w:line="240" w:lineRule="auto"/>
              <w:jc w:val="right"/>
              <w:rPr>
                <w:rFonts w:cs="Calibri"/>
                <w:sz w:val="20"/>
                <w:szCs w:val="20"/>
              </w:rPr>
            </w:pPr>
            <w:r w:rsidRPr="006D2FAD">
              <w:rPr>
                <w:rFonts w:cs="Calibri"/>
                <w:sz w:val="20"/>
                <w:szCs w:val="20"/>
              </w:rPr>
              <w:t>Metering</w:t>
            </w:r>
          </w:p>
          <w:p w:rsidR="00EA732A" w:rsidRPr="006D2FAD" w:rsidRDefault="00EA732A" w:rsidP="006D2FAD">
            <w:pPr>
              <w:spacing w:after="0" w:line="240" w:lineRule="auto"/>
              <w:jc w:val="right"/>
              <w:rPr>
                <w:rFonts w:cs="Calibri"/>
                <w:sz w:val="20"/>
                <w:szCs w:val="20"/>
              </w:rPr>
            </w:pPr>
          </w:p>
          <w:p w:rsidR="00EA732A" w:rsidRPr="006D2FAD" w:rsidRDefault="00EA732A" w:rsidP="006D2FAD">
            <w:pPr>
              <w:spacing w:after="0" w:line="240" w:lineRule="auto"/>
              <w:jc w:val="right"/>
              <w:rPr>
                <w:rFonts w:cs="Calibri"/>
                <w:sz w:val="20"/>
                <w:szCs w:val="20"/>
              </w:rPr>
            </w:pPr>
          </w:p>
          <w:p w:rsidR="00EA732A" w:rsidRPr="006D2FAD" w:rsidRDefault="00EA732A" w:rsidP="006D2FAD">
            <w:pPr>
              <w:spacing w:after="0" w:line="240" w:lineRule="auto"/>
              <w:jc w:val="right"/>
              <w:rPr>
                <w:rFonts w:cs="Calibri"/>
                <w:sz w:val="20"/>
                <w:szCs w:val="20"/>
              </w:rPr>
            </w:pPr>
            <w:r w:rsidRPr="006D2FAD">
              <w:rPr>
                <w:rFonts w:cs="Calibri"/>
                <w:sz w:val="20"/>
                <w:szCs w:val="20"/>
              </w:rPr>
              <w:t>Separation point</w:t>
            </w:r>
          </w:p>
          <w:p w:rsidR="00EA732A" w:rsidRPr="006D2FAD" w:rsidRDefault="00EA732A" w:rsidP="006D2FAD">
            <w:pPr>
              <w:spacing w:after="0" w:line="240" w:lineRule="auto"/>
              <w:jc w:val="right"/>
              <w:rPr>
                <w:rFonts w:cs="Calibri"/>
                <w:sz w:val="20"/>
                <w:szCs w:val="20"/>
              </w:rPr>
            </w:pPr>
          </w:p>
          <w:p w:rsidR="00EA732A" w:rsidRPr="006D2FAD" w:rsidRDefault="00EA732A" w:rsidP="006D2FAD">
            <w:pPr>
              <w:spacing w:after="0" w:line="240" w:lineRule="auto"/>
              <w:jc w:val="right"/>
              <w:rPr>
                <w:rFonts w:cs="Calibri"/>
                <w:sz w:val="20"/>
                <w:szCs w:val="20"/>
              </w:rPr>
            </w:pPr>
          </w:p>
          <w:p w:rsidR="00EA732A" w:rsidRPr="006D2FAD" w:rsidRDefault="00EA732A" w:rsidP="006D2FAD">
            <w:pPr>
              <w:spacing w:after="0" w:line="240" w:lineRule="auto"/>
              <w:jc w:val="right"/>
              <w:rPr>
                <w:rFonts w:cs="Calibri"/>
                <w:sz w:val="20"/>
                <w:szCs w:val="20"/>
              </w:rPr>
            </w:pPr>
          </w:p>
          <w:p w:rsidR="00EA732A" w:rsidRPr="006D2FAD" w:rsidRDefault="00EA732A" w:rsidP="006D2FAD">
            <w:pPr>
              <w:spacing w:after="0" w:line="240" w:lineRule="auto"/>
              <w:jc w:val="right"/>
              <w:rPr>
                <w:rFonts w:cs="Calibri"/>
                <w:sz w:val="20"/>
                <w:szCs w:val="20"/>
              </w:rPr>
            </w:pPr>
          </w:p>
          <w:p w:rsidR="00EA732A" w:rsidRPr="006D2FAD" w:rsidRDefault="00EA732A" w:rsidP="006D2FAD">
            <w:pPr>
              <w:spacing w:after="0" w:line="240" w:lineRule="auto"/>
              <w:jc w:val="right"/>
              <w:rPr>
                <w:rFonts w:cs="Calibri"/>
                <w:sz w:val="20"/>
                <w:szCs w:val="20"/>
              </w:rPr>
            </w:pPr>
            <w:r w:rsidRPr="006D2FAD">
              <w:rPr>
                <w:rFonts w:cs="Calibri"/>
                <w:sz w:val="20"/>
                <w:szCs w:val="20"/>
              </w:rPr>
              <w:t>Place of takeover/supply</w:t>
            </w:r>
          </w:p>
        </w:tc>
        <w:tc>
          <w:tcPr>
            <w:tcW w:w="3192" w:type="dxa"/>
            <w:shd w:val="clear" w:color="auto" w:fill="auto"/>
          </w:tcPr>
          <w:p w:rsidR="00EA732A" w:rsidRPr="006D2FAD" w:rsidRDefault="00CE2418" w:rsidP="006D2FAD">
            <w:pPr>
              <w:spacing w:after="0" w:line="240" w:lineRule="auto"/>
              <w:jc w:val="center"/>
              <w:rPr>
                <w:rFonts w:cs="Calibri"/>
                <w:sz w:val="20"/>
                <w:szCs w:val="20"/>
              </w:rPr>
            </w:pPr>
            <w:r>
              <w:rPr>
                <w:rFonts w:cs="Calibri"/>
                <w:noProof/>
                <w:lang w:val="en-US" w:eastAsia="en-US"/>
              </w:rPr>
              <w:drawing>
                <wp:inline distT="0" distB="0" distL="0" distR="0">
                  <wp:extent cx="4114800" cy="4067175"/>
                  <wp:effectExtent l="19050" t="0" r="0" b="0"/>
                  <wp:docPr id="147"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127" cstate="print"/>
                          <a:srcRect/>
                          <a:stretch>
                            <a:fillRect/>
                          </a:stretch>
                        </pic:blipFill>
                        <pic:spPr bwMode="auto">
                          <a:xfrm>
                            <a:off x="0" y="0"/>
                            <a:ext cx="4114800" cy="4067175"/>
                          </a:xfrm>
                          <a:prstGeom prst="rect">
                            <a:avLst/>
                          </a:prstGeom>
                          <a:noFill/>
                          <a:ln w="9525">
                            <a:noFill/>
                            <a:miter lim="800000"/>
                            <a:headEnd/>
                            <a:tailEnd/>
                          </a:ln>
                        </pic:spPr>
                      </pic:pic>
                    </a:graphicData>
                  </a:graphic>
                </wp:inline>
              </w:drawing>
            </w:r>
          </w:p>
        </w:tc>
        <w:tc>
          <w:tcPr>
            <w:tcW w:w="3192" w:type="dxa"/>
            <w:shd w:val="clear" w:color="auto" w:fill="auto"/>
          </w:tcPr>
          <w:p w:rsidR="00EA732A" w:rsidRPr="006D2FAD" w:rsidRDefault="00EA732A" w:rsidP="006D2FAD">
            <w:pPr>
              <w:spacing w:after="0" w:line="240" w:lineRule="auto"/>
              <w:rPr>
                <w:rFonts w:cs="Calibri"/>
                <w:sz w:val="20"/>
                <w:szCs w:val="20"/>
              </w:rPr>
            </w:pPr>
          </w:p>
          <w:p w:rsidR="00EA732A" w:rsidRPr="006D2FAD" w:rsidRDefault="00EA732A" w:rsidP="006D2FAD">
            <w:pPr>
              <w:spacing w:after="0" w:line="240" w:lineRule="auto"/>
              <w:rPr>
                <w:rFonts w:cs="Calibri"/>
                <w:sz w:val="20"/>
                <w:szCs w:val="20"/>
              </w:rPr>
            </w:pPr>
          </w:p>
          <w:p w:rsidR="00EA732A" w:rsidRPr="006D2FAD" w:rsidRDefault="00EA732A" w:rsidP="006D2FAD">
            <w:pPr>
              <w:spacing w:after="0" w:line="240" w:lineRule="auto"/>
              <w:rPr>
                <w:rFonts w:cs="Calibri"/>
                <w:sz w:val="20"/>
                <w:szCs w:val="20"/>
              </w:rPr>
            </w:pPr>
          </w:p>
          <w:p w:rsidR="00EA732A" w:rsidRPr="006D2FAD" w:rsidRDefault="00EA732A" w:rsidP="006D2FAD">
            <w:pPr>
              <w:spacing w:after="0" w:line="240" w:lineRule="auto"/>
              <w:rPr>
                <w:rFonts w:cs="Calibri"/>
                <w:sz w:val="20"/>
                <w:szCs w:val="20"/>
              </w:rPr>
            </w:pPr>
          </w:p>
          <w:p w:rsidR="00EA732A" w:rsidRPr="006D2FAD" w:rsidRDefault="00EA732A" w:rsidP="006D2FAD">
            <w:pPr>
              <w:spacing w:after="0" w:line="240" w:lineRule="auto"/>
              <w:rPr>
                <w:rFonts w:cs="Calibri"/>
                <w:sz w:val="20"/>
                <w:szCs w:val="20"/>
              </w:rPr>
            </w:pPr>
          </w:p>
          <w:p w:rsidR="00EA732A" w:rsidRPr="006D2FAD" w:rsidRDefault="00EA732A" w:rsidP="006D2FAD">
            <w:pPr>
              <w:spacing w:after="0" w:line="240" w:lineRule="auto"/>
              <w:rPr>
                <w:rFonts w:cs="Calibri"/>
                <w:sz w:val="20"/>
                <w:szCs w:val="20"/>
              </w:rPr>
            </w:pPr>
          </w:p>
          <w:p w:rsidR="00EA732A" w:rsidRPr="006D2FAD" w:rsidRDefault="00EA732A" w:rsidP="006D2FAD">
            <w:pPr>
              <w:spacing w:after="0" w:line="240" w:lineRule="auto"/>
              <w:rPr>
                <w:rFonts w:cs="Calibri"/>
                <w:sz w:val="20"/>
                <w:szCs w:val="20"/>
              </w:rPr>
            </w:pPr>
          </w:p>
          <w:p w:rsidR="00EA732A" w:rsidRPr="006D2FAD" w:rsidRDefault="00EA732A" w:rsidP="006D2FAD">
            <w:pPr>
              <w:spacing w:after="0" w:line="240" w:lineRule="auto"/>
              <w:rPr>
                <w:rFonts w:cs="Calibri"/>
                <w:sz w:val="20"/>
                <w:szCs w:val="20"/>
              </w:rPr>
            </w:pPr>
            <w:r w:rsidRPr="006D2FAD">
              <w:rPr>
                <w:rFonts w:cs="Calibri"/>
                <w:sz w:val="20"/>
                <w:szCs w:val="20"/>
              </w:rPr>
              <w:t>Household consumption</w:t>
            </w:r>
          </w:p>
          <w:p w:rsidR="00EA732A" w:rsidRPr="006D2FAD" w:rsidRDefault="00EA732A" w:rsidP="006D2FAD">
            <w:pPr>
              <w:spacing w:after="0" w:line="240" w:lineRule="auto"/>
              <w:rPr>
                <w:rFonts w:cs="Calibri"/>
                <w:sz w:val="20"/>
                <w:szCs w:val="20"/>
              </w:rPr>
            </w:pPr>
          </w:p>
          <w:p w:rsidR="00EA732A" w:rsidRPr="006D2FAD" w:rsidRDefault="00EA732A" w:rsidP="006D2FAD">
            <w:pPr>
              <w:spacing w:after="0" w:line="240" w:lineRule="auto"/>
              <w:rPr>
                <w:rFonts w:cs="Calibri"/>
                <w:sz w:val="20"/>
                <w:szCs w:val="20"/>
              </w:rPr>
            </w:pPr>
          </w:p>
          <w:p w:rsidR="00EA732A" w:rsidRPr="006D2FAD" w:rsidRDefault="00EA732A" w:rsidP="006D2FAD">
            <w:pPr>
              <w:spacing w:after="0" w:line="240" w:lineRule="auto"/>
              <w:rPr>
                <w:rFonts w:cs="Calibri"/>
                <w:sz w:val="20"/>
                <w:szCs w:val="20"/>
              </w:rPr>
            </w:pPr>
          </w:p>
          <w:p w:rsidR="00EA732A" w:rsidRPr="006D2FAD" w:rsidRDefault="00EA732A" w:rsidP="006D2FAD">
            <w:pPr>
              <w:spacing w:after="0" w:line="240" w:lineRule="auto"/>
              <w:rPr>
                <w:rFonts w:cs="Calibri"/>
                <w:sz w:val="20"/>
                <w:szCs w:val="20"/>
              </w:rPr>
            </w:pPr>
            <w:r w:rsidRPr="006D2FAD">
              <w:rPr>
                <w:rFonts w:cs="Calibri"/>
                <w:sz w:val="20"/>
                <w:szCs w:val="20"/>
              </w:rPr>
              <w:t>Connection and metering field according to the electricity approval</w:t>
            </w:r>
          </w:p>
        </w:tc>
      </w:tr>
      <w:tr w:rsidR="00EA732A" w:rsidRPr="006D2FAD" w:rsidTr="006D2FAD">
        <w:tc>
          <w:tcPr>
            <w:tcW w:w="3192" w:type="dxa"/>
            <w:shd w:val="clear" w:color="auto" w:fill="auto"/>
          </w:tcPr>
          <w:p w:rsidR="00EA732A" w:rsidRPr="006D2FAD" w:rsidRDefault="00EA732A" w:rsidP="006D2FAD">
            <w:pPr>
              <w:spacing w:after="0" w:line="240" w:lineRule="auto"/>
              <w:jc w:val="right"/>
              <w:rPr>
                <w:rFonts w:cs="Calibri"/>
                <w:sz w:val="20"/>
                <w:szCs w:val="20"/>
              </w:rPr>
            </w:pPr>
          </w:p>
        </w:tc>
        <w:tc>
          <w:tcPr>
            <w:tcW w:w="3192" w:type="dxa"/>
            <w:shd w:val="clear" w:color="auto" w:fill="auto"/>
          </w:tcPr>
          <w:p w:rsidR="00EA732A" w:rsidRPr="006D2FAD" w:rsidRDefault="00EA732A" w:rsidP="006D2FAD">
            <w:pPr>
              <w:spacing w:after="0" w:line="240" w:lineRule="auto"/>
              <w:rPr>
                <w:rFonts w:cs="Calibri"/>
              </w:rPr>
            </w:pPr>
            <w:r w:rsidRPr="006D2FAD">
              <w:rPr>
                <w:rFonts w:cs="Calibri"/>
              </w:rPr>
              <w:tab/>
            </w:r>
            <w:r w:rsidRPr="006D2FAD">
              <w:rPr>
                <w:rFonts w:cs="Calibri"/>
              </w:rPr>
              <w:tab/>
            </w:r>
            <w:r w:rsidRPr="006D2FAD">
              <w:rPr>
                <w:rFonts w:cs="Calibri"/>
              </w:rPr>
              <w:tab/>
            </w:r>
            <w:r w:rsidRPr="006D2FAD">
              <w:rPr>
                <w:rFonts w:cs="Calibri"/>
              </w:rPr>
              <w:tab/>
              <w:t>Grid</w:t>
            </w:r>
          </w:p>
        </w:tc>
        <w:tc>
          <w:tcPr>
            <w:tcW w:w="3192" w:type="dxa"/>
            <w:shd w:val="clear" w:color="auto" w:fill="auto"/>
          </w:tcPr>
          <w:p w:rsidR="00EA732A" w:rsidRPr="006D2FAD" w:rsidRDefault="00EA732A" w:rsidP="006D2FAD">
            <w:pPr>
              <w:spacing w:after="0" w:line="240" w:lineRule="auto"/>
              <w:jc w:val="center"/>
              <w:rPr>
                <w:rFonts w:cs="Calibri"/>
                <w:sz w:val="20"/>
                <w:szCs w:val="20"/>
              </w:rPr>
            </w:pPr>
          </w:p>
        </w:tc>
      </w:tr>
    </w:tbl>
    <w:p w:rsidR="00607994" w:rsidRPr="00EA732A" w:rsidRDefault="00607994" w:rsidP="00EA732A">
      <w:pPr>
        <w:spacing w:after="0" w:line="240" w:lineRule="auto"/>
        <w:jc w:val="center"/>
        <w:rPr>
          <w:rFonts w:cs="Calibri"/>
          <w:sz w:val="20"/>
          <w:szCs w:val="20"/>
        </w:rPr>
      </w:pPr>
    </w:p>
    <w:p w:rsidR="00607994" w:rsidRPr="00607994" w:rsidRDefault="00607994" w:rsidP="00607994">
      <w:pPr>
        <w:autoSpaceDE w:val="0"/>
        <w:autoSpaceDN w:val="0"/>
        <w:adjustRightInd w:val="0"/>
        <w:spacing w:after="0" w:line="240" w:lineRule="auto"/>
        <w:jc w:val="center"/>
        <w:rPr>
          <w:rFonts w:cs="Calibri"/>
          <w:sz w:val="20"/>
          <w:szCs w:val="20"/>
        </w:rPr>
      </w:pPr>
      <w:bookmarkStart w:id="472" w:name="_Toc379901455"/>
      <w:bookmarkStart w:id="473" w:name="_Toc383179561"/>
      <w:bookmarkStart w:id="474" w:name="_Toc393011985"/>
      <w:r w:rsidRPr="00607994">
        <w:rPr>
          <w:rFonts w:cs="Calibri"/>
          <w:sz w:val="20"/>
        </w:rPr>
        <w:t xml:space="preserve">Image </w:t>
      </w:r>
      <w:r w:rsidR="00F8171D" w:rsidRPr="00607994">
        <w:rPr>
          <w:rFonts w:cs="Calibri"/>
        </w:rPr>
        <w:fldChar w:fldCharType="begin"/>
      </w:r>
      <w:r w:rsidRPr="00607994">
        <w:rPr>
          <w:rFonts w:cs="Calibri"/>
          <w:sz w:val="20"/>
        </w:rPr>
        <w:instrText xml:space="preserve"> SEQ Ilustracija \* ARABIC </w:instrText>
      </w:r>
      <w:r w:rsidR="00F8171D" w:rsidRPr="00607994">
        <w:rPr>
          <w:rFonts w:cs="Calibri"/>
        </w:rPr>
        <w:fldChar w:fldCharType="separate"/>
      </w:r>
      <w:r w:rsidRPr="00607994">
        <w:rPr>
          <w:rFonts w:cs="Calibri"/>
          <w:sz w:val="20"/>
        </w:rPr>
        <w:t>98</w:t>
      </w:r>
      <w:r w:rsidR="00F8171D" w:rsidRPr="00607994">
        <w:rPr>
          <w:rFonts w:cs="Calibri"/>
        </w:rPr>
        <w:fldChar w:fldCharType="end"/>
      </w:r>
      <w:r w:rsidRPr="00607994">
        <w:rPr>
          <w:rFonts w:cs="Calibri"/>
          <w:sz w:val="20"/>
        </w:rPr>
        <w:t>. Block diagram of PV system connection to the grid</w:t>
      </w:r>
      <w:bookmarkEnd w:id="472"/>
      <w:bookmarkEnd w:id="473"/>
      <w:bookmarkEnd w:id="474"/>
    </w:p>
    <w:p w:rsidR="00607994" w:rsidRPr="00EA732A" w:rsidRDefault="00607994" w:rsidP="00EA732A">
      <w:pPr>
        <w:spacing w:after="0" w:line="240" w:lineRule="auto"/>
        <w:jc w:val="center"/>
        <w:rPr>
          <w:rFonts w:cs="Calibri"/>
          <w:sz w:val="16"/>
          <w:szCs w:val="16"/>
        </w:rPr>
      </w:pPr>
    </w:p>
    <w:p w:rsidR="00607994" w:rsidRPr="00607994" w:rsidRDefault="00607994" w:rsidP="00607994">
      <w:pPr>
        <w:spacing w:after="0"/>
        <w:jc w:val="both"/>
        <w:rPr>
          <w:rFonts w:cs="Calibri"/>
        </w:rPr>
      </w:pPr>
      <w:r w:rsidRPr="00607994">
        <w:rPr>
          <w:rFonts w:cs="Calibri"/>
        </w:rPr>
        <w:t xml:space="preserve">According to prescribed regulations, on the connection point between solar power plant and the distribution grid, a separation switch is installed, which enables separation of the power plant from the distribution grid parallel plant. The grid operator has exclusive jurisdiction over this switch. Privileged producer, besides its obligation to provide the grid operator with access to the connection </w:t>
      </w:r>
      <w:r w:rsidRPr="00607994">
        <w:rPr>
          <w:rFonts w:cs="Calibri"/>
        </w:rPr>
        <w:lastRenderedPageBreak/>
        <w:t>of power plant, it is also obliged to ensure the access to the metering location because of inspection of equipment, managing the plant and meter reading.</w:t>
      </w:r>
    </w:p>
    <w:p w:rsidR="00607994" w:rsidRPr="00607994" w:rsidRDefault="00607994" w:rsidP="00EA732A">
      <w:pPr>
        <w:pStyle w:val="Heading3"/>
        <w:spacing w:line="360" w:lineRule="auto"/>
        <w:rPr>
          <w:rFonts w:ascii="Calibri" w:hAnsi="Calibri" w:cs="Calibri"/>
          <w:i/>
          <w:color w:val="000000"/>
        </w:rPr>
      </w:pPr>
      <w:bookmarkStart w:id="475" w:name="_Toc379902312"/>
      <w:bookmarkStart w:id="476" w:name="_Toc383179102"/>
      <w:bookmarkStart w:id="477" w:name="_Toc393011806"/>
      <w:r w:rsidRPr="00607994">
        <w:rPr>
          <w:rFonts w:ascii="Calibri" w:hAnsi="Calibri" w:cs="Calibri"/>
          <w:i/>
          <w:color w:val="000000"/>
        </w:rPr>
        <w:t>Technical requirements for connecting the PV system to the grid</w:t>
      </w:r>
      <w:bookmarkEnd w:id="475"/>
      <w:bookmarkEnd w:id="476"/>
      <w:bookmarkEnd w:id="477"/>
    </w:p>
    <w:p w:rsidR="00607994" w:rsidRPr="00607994" w:rsidRDefault="00607994" w:rsidP="00607994">
      <w:pPr>
        <w:spacing w:after="0"/>
        <w:jc w:val="both"/>
        <w:rPr>
          <w:rFonts w:cs="Calibri"/>
        </w:rPr>
      </w:pPr>
      <w:r w:rsidRPr="00607994">
        <w:rPr>
          <w:rFonts w:cs="Calibri"/>
        </w:rPr>
        <w:t>Each small power plant has to meet the following minimal technical requirements for the connection to the grid as well as the PV system. The basic technical requirements that have to be met by a PV system are:</w:t>
      </w:r>
    </w:p>
    <w:p w:rsidR="00607994" w:rsidRPr="00607994" w:rsidRDefault="00607994" w:rsidP="00607994">
      <w:pPr>
        <w:pStyle w:val="ListParagraph"/>
        <w:numPr>
          <w:ilvl w:val="0"/>
          <w:numId w:val="97"/>
        </w:numPr>
        <w:spacing w:after="0" w:line="240" w:lineRule="auto"/>
        <w:jc w:val="both"/>
        <w:rPr>
          <w:rFonts w:cs="Calibri"/>
        </w:rPr>
      </w:pPr>
      <w:r w:rsidRPr="00607994">
        <w:rPr>
          <w:rFonts w:cs="Calibri"/>
        </w:rPr>
        <w:t>maximal allowed three-phase power,</w:t>
      </w:r>
    </w:p>
    <w:p w:rsidR="00607994" w:rsidRPr="00607994" w:rsidRDefault="00607994" w:rsidP="00607994">
      <w:pPr>
        <w:pStyle w:val="ListParagraph"/>
        <w:numPr>
          <w:ilvl w:val="0"/>
          <w:numId w:val="97"/>
        </w:numPr>
        <w:spacing w:after="0" w:line="240" w:lineRule="auto"/>
        <w:jc w:val="both"/>
        <w:rPr>
          <w:rFonts w:cs="Calibri"/>
        </w:rPr>
      </w:pPr>
      <w:r w:rsidRPr="00607994">
        <w:rPr>
          <w:rFonts w:cs="Calibri"/>
        </w:rPr>
        <w:t>type of connection to low-voltage grid,</w:t>
      </w:r>
    </w:p>
    <w:p w:rsidR="00607994" w:rsidRPr="00607994" w:rsidRDefault="00607994" w:rsidP="00607994">
      <w:pPr>
        <w:pStyle w:val="ListParagraph"/>
        <w:numPr>
          <w:ilvl w:val="0"/>
          <w:numId w:val="97"/>
        </w:numPr>
        <w:spacing w:after="0" w:line="240" w:lineRule="auto"/>
        <w:jc w:val="both"/>
        <w:rPr>
          <w:rFonts w:cs="Calibri"/>
        </w:rPr>
      </w:pPr>
      <w:r w:rsidRPr="00607994">
        <w:rPr>
          <w:rFonts w:cs="Calibri"/>
        </w:rPr>
        <w:t>plant drive,</w:t>
      </w:r>
    </w:p>
    <w:p w:rsidR="00607994" w:rsidRPr="00607994" w:rsidRDefault="00607994" w:rsidP="00607994">
      <w:pPr>
        <w:pStyle w:val="ListParagraph"/>
        <w:numPr>
          <w:ilvl w:val="0"/>
          <w:numId w:val="97"/>
        </w:numPr>
        <w:spacing w:after="0" w:line="240" w:lineRule="auto"/>
        <w:jc w:val="both"/>
        <w:rPr>
          <w:rFonts w:cs="Calibri"/>
        </w:rPr>
      </w:pPr>
      <w:r w:rsidRPr="00607994">
        <w:rPr>
          <w:rFonts w:cs="Calibri"/>
        </w:rPr>
        <w:t>alternating converter,</w:t>
      </w:r>
    </w:p>
    <w:p w:rsidR="00607994" w:rsidRPr="00607994" w:rsidRDefault="00607994" w:rsidP="00607994">
      <w:pPr>
        <w:pStyle w:val="ListParagraph"/>
        <w:numPr>
          <w:ilvl w:val="0"/>
          <w:numId w:val="97"/>
        </w:numPr>
        <w:spacing w:after="0" w:line="240" w:lineRule="auto"/>
        <w:jc w:val="both"/>
        <w:rPr>
          <w:rFonts w:cs="Calibri"/>
        </w:rPr>
      </w:pPr>
      <w:r w:rsidRPr="00607994">
        <w:rPr>
          <w:rFonts w:cs="Calibri"/>
        </w:rPr>
        <w:t>electric installation,</w:t>
      </w:r>
    </w:p>
    <w:p w:rsidR="00607994" w:rsidRPr="00607994" w:rsidRDefault="00607994" w:rsidP="00607994">
      <w:pPr>
        <w:pStyle w:val="ListParagraph"/>
        <w:numPr>
          <w:ilvl w:val="0"/>
          <w:numId w:val="97"/>
        </w:numPr>
        <w:spacing w:after="0" w:line="240" w:lineRule="auto"/>
        <w:jc w:val="both"/>
        <w:rPr>
          <w:rFonts w:cs="Calibri"/>
        </w:rPr>
      </w:pPr>
      <w:r w:rsidRPr="00607994">
        <w:rPr>
          <w:rFonts w:cs="Calibri"/>
        </w:rPr>
        <w:t>metering and calculation of electricity,</w:t>
      </w:r>
    </w:p>
    <w:p w:rsidR="00607994" w:rsidRPr="00607994" w:rsidRDefault="00607994" w:rsidP="00607994">
      <w:pPr>
        <w:pStyle w:val="ListParagraph"/>
        <w:numPr>
          <w:ilvl w:val="0"/>
          <w:numId w:val="97"/>
        </w:numPr>
        <w:spacing w:after="0" w:line="240" w:lineRule="auto"/>
        <w:jc w:val="both"/>
        <w:rPr>
          <w:rFonts w:cs="Calibri"/>
        </w:rPr>
      </w:pPr>
      <w:r w:rsidRPr="00607994">
        <w:rPr>
          <w:rFonts w:cs="Calibri"/>
        </w:rPr>
        <w:t>other metering devices,</w:t>
      </w:r>
    </w:p>
    <w:p w:rsidR="00607994" w:rsidRPr="00607994" w:rsidRDefault="00607994" w:rsidP="00607994">
      <w:pPr>
        <w:pStyle w:val="ListParagraph"/>
        <w:numPr>
          <w:ilvl w:val="0"/>
          <w:numId w:val="97"/>
        </w:numPr>
        <w:spacing w:after="0" w:line="240" w:lineRule="auto"/>
        <w:jc w:val="both"/>
        <w:rPr>
          <w:rFonts w:cs="Calibri"/>
        </w:rPr>
      </w:pPr>
      <w:r w:rsidRPr="00607994">
        <w:rPr>
          <w:rFonts w:cs="Calibri"/>
        </w:rPr>
        <w:t>casing of metering connection cabinet,</w:t>
      </w:r>
    </w:p>
    <w:p w:rsidR="00607994" w:rsidRPr="00607994" w:rsidRDefault="00607994" w:rsidP="00607994">
      <w:pPr>
        <w:pStyle w:val="ListParagraph"/>
        <w:numPr>
          <w:ilvl w:val="0"/>
          <w:numId w:val="97"/>
        </w:numPr>
        <w:spacing w:after="0" w:line="240" w:lineRule="auto"/>
        <w:jc w:val="both"/>
        <w:rPr>
          <w:rFonts w:cs="Calibri"/>
        </w:rPr>
      </w:pPr>
      <w:r w:rsidRPr="00607994">
        <w:rPr>
          <w:rFonts w:cs="Calibri"/>
        </w:rPr>
        <w:t>testing during trial run,</w:t>
      </w:r>
    </w:p>
    <w:p w:rsidR="00607994" w:rsidRPr="00607994" w:rsidRDefault="00607994" w:rsidP="001B3C8B">
      <w:pPr>
        <w:pStyle w:val="ListParagraph"/>
        <w:numPr>
          <w:ilvl w:val="0"/>
          <w:numId w:val="97"/>
        </w:numPr>
        <w:spacing w:after="0" w:line="240" w:lineRule="auto"/>
        <w:jc w:val="both"/>
        <w:rPr>
          <w:rFonts w:cs="Calibri"/>
        </w:rPr>
      </w:pPr>
      <w:r w:rsidRPr="00607994">
        <w:rPr>
          <w:rFonts w:cs="Calibri"/>
        </w:rPr>
        <w:t>other requirements.</w:t>
      </w:r>
    </w:p>
    <w:p w:rsidR="001B3C8B" w:rsidRPr="001B3C8B" w:rsidRDefault="001B3C8B" w:rsidP="001B3C8B">
      <w:pPr>
        <w:spacing w:after="0" w:line="240" w:lineRule="auto"/>
        <w:jc w:val="both"/>
        <w:rPr>
          <w:rFonts w:cs="Calibri"/>
          <w:sz w:val="12"/>
          <w:szCs w:val="12"/>
        </w:rPr>
      </w:pPr>
    </w:p>
    <w:p w:rsidR="00607994" w:rsidRPr="00607994" w:rsidRDefault="00607994" w:rsidP="00607994">
      <w:pPr>
        <w:spacing w:after="0"/>
        <w:jc w:val="both"/>
        <w:rPr>
          <w:rFonts w:cs="Calibri"/>
        </w:rPr>
      </w:pPr>
      <w:r w:rsidRPr="00607994">
        <w:rPr>
          <w:rFonts w:cs="Calibri"/>
        </w:rPr>
        <w:t>The first point of the technical requirements determines the scope of technical requirements application from the stand point of maximal connected power of the plant in the case of single-phase (up to 5 kW) and three-phase connection (up to 150 kW). Inverter requirements are primarily determined by request that inverter has to fulfil the EU standards. Requirements for protective functions and limits of inverter adjustment are also determined:</w:t>
      </w:r>
    </w:p>
    <w:p w:rsidR="00607994" w:rsidRPr="00607994" w:rsidRDefault="00607994" w:rsidP="00607994">
      <w:pPr>
        <w:pStyle w:val="ListParagraph"/>
        <w:numPr>
          <w:ilvl w:val="0"/>
          <w:numId w:val="98"/>
        </w:numPr>
        <w:spacing w:after="0"/>
        <w:jc w:val="both"/>
        <w:rPr>
          <w:rFonts w:cs="Calibri"/>
        </w:rPr>
      </w:pPr>
      <w:r w:rsidRPr="00607994">
        <w:rPr>
          <w:rFonts w:cs="Calibri"/>
        </w:rPr>
        <w:t>overvoltage (Un – 1.06 Un) and undervoltage protection (0.9 Un - Un),</w:t>
      </w:r>
    </w:p>
    <w:p w:rsidR="00607994" w:rsidRPr="00607994" w:rsidRDefault="00607994" w:rsidP="00607994">
      <w:pPr>
        <w:pStyle w:val="ListParagraph"/>
        <w:numPr>
          <w:ilvl w:val="0"/>
          <w:numId w:val="98"/>
        </w:numPr>
        <w:spacing w:after="0"/>
        <w:jc w:val="both"/>
        <w:rPr>
          <w:rFonts w:cs="Calibri"/>
        </w:rPr>
      </w:pPr>
      <w:r w:rsidRPr="00607994">
        <w:rPr>
          <w:rFonts w:cs="Calibri"/>
        </w:rPr>
        <w:t>overfrequency and underfrequency protection (49.5 – 50.5 Hz),</w:t>
      </w:r>
    </w:p>
    <w:p w:rsidR="00607994" w:rsidRPr="00607994" w:rsidRDefault="00607994" w:rsidP="00607994">
      <w:pPr>
        <w:pStyle w:val="ListParagraph"/>
        <w:numPr>
          <w:ilvl w:val="0"/>
          <w:numId w:val="98"/>
        </w:numPr>
        <w:spacing w:after="0"/>
        <w:jc w:val="both"/>
        <w:rPr>
          <w:rFonts w:cs="Calibri"/>
        </w:rPr>
      </w:pPr>
      <w:r w:rsidRPr="00607994">
        <w:rPr>
          <w:rFonts w:cs="Calibri"/>
        </w:rPr>
        <w:t>automatic shut-down after breakdown of low-voltage grid,</w:t>
      </w:r>
    </w:p>
    <w:p w:rsidR="00607994" w:rsidRPr="00607994" w:rsidRDefault="00607994" w:rsidP="00607994">
      <w:pPr>
        <w:pStyle w:val="ListParagraph"/>
        <w:numPr>
          <w:ilvl w:val="0"/>
          <w:numId w:val="98"/>
        </w:numPr>
        <w:spacing w:after="0"/>
        <w:jc w:val="both"/>
        <w:rPr>
          <w:rFonts w:cs="Calibri"/>
        </w:rPr>
      </w:pPr>
      <w:r w:rsidRPr="00607994">
        <w:rPr>
          <w:rFonts w:cs="Calibri"/>
        </w:rPr>
        <w:t>activation in the parallel work with the grid after previous shut-down of power supply (outage) of the grid.</w:t>
      </w:r>
    </w:p>
    <w:p w:rsidR="00607994" w:rsidRPr="001B3C8B" w:rsidRDefault="00607994" w:rsidP="001B3C8B">
      <w:pPr>
        <w:spacing w:after="0" w:line="240" w:lineRule="auto"/>
        <w:jc w:val="both"/>
        <w:rPr>
          <w:rFonts w:cs="Calibri"/>
          <w:sz w:val="12"/>
          <w:szCs w:val="12"/>
        </w:rPr>
      </w:pPr>
    </w:p>
    <w:p w:rsidR="00607994" w:rsidRPr="00607994" w:rsidRDefault="00607994" w:rsidP="00607994">
      <w:pPr>
        <w:spacing w:after="0"/>
        <w:jc w:val="both"/>
        <w:rPr>
          <w:rFonts w:cs="Calibri"/>
        </w:rPr>
      </w:pPr>
      <w:r w:rsidRPr="00607994">
        <w:rPr>
          <w:rFonts w:cs="Calibri"/>
        </w:rPr>
        <w:t>Metering place for calculation is determined according to voltage level (0.4 kV), peak connection power (up to 150 kW) and metering device characteristics. Metering device characteristics are: bidirectional interval, direct metering, metering of peak power, remote reading, accuracy rating for operating power is 1, accuracy rating for reactive power is 2, single-phase or three-phase depending on the connection.</w:t>
      </w:r>
    </w:p>
    <w:p w:rsidR="00607994" w:rsidRPr="001B3C8B" w:rsidRDefault="00607994" w:rsidP="001B3C8B">
      <w:pPr>
        <w:spacing w:after="0" w:line="240" w:lineRule="auto"/>
        <w:jc w:val="both"/>
        <w:rPr>
          <w:rFonts w:cs="Calibri"/>
          <w:sz w:val="12"/>
          <w:szCs w:val="12"/>
        </w:rPr>
      </w:pPr>
    </w:p>
    <w:p w:rsidR="00607994" w:rsidRPr="00607994" w:rsidRDefault="00607994" w:rsidP="00607994">
      <w:pPr>
        <w:spacing w:after="0"/>
        <w:jc w:val="both"/>
        <w:rPr>
          <w:rFonts w:cs="Calibri"/>
        </w:rPr>
      </w:pPr>
      <w:r w:rsidRPr="00607994">
        <w:rPr>
          <w:rFonts w:cs="Calibri"/>
        </w:rPr>
        <w:t>For the quality of electricity, the requirements have been defined for maximal allowed factor value of total harmonic distortion (THD) of voltage of 2.5 % and maximal allowed index of flicker intensity. The value of index of flicker intensity caused by connection of producer and/or buyer on the takeover and/or delivery location can amount at most:</w:t>
      </w:r>
    </w:p>
    <w:p w:rsidR="00607994" w:rsidRPr="00607994" w:rsidRDefault="00607994" w:rsidP="00607994">
      <w:pPr>
        <w:pStyle w:val="ListParagraph"/>
        <w:numPr>
          <w:ilvl w:val="0"/>
          <w:numId w:val="98"/>
        </w:numPr>
        <w:spacing w:after="0"/>
        <w:jc w:val="both"/>
        <w:rPr>
          <w:rFonts w:cs="Calibri"/>
        </w:rPr>
      </w:pPr>
      <w:r w:rsidRPr="00607994">
        <w:rPr>
          <w:rFonts w:cs="Calibri"/>
        </w:rPr>
        <w:t>for short-term flicker: 0.7,</w:t>
      </w:r>
    </w:p>
    <w:p w:rsidR="00607994" w:rsidRPr="00607994" w:rsidRDefault="00607994" w:rsidP="00607994">
      <w:pPr>
        <w:pStyle w:val="ListParagraph"/>
        <w:numPr>
          <w:ilvl w:val="0"/>
          <w:numId w:val="98"/>
        </w:numPr>
        <w:spacing w:after="0"/>
        <w:jc w:val="both"/>
        <w:rPr>
          <w:rFonts w:cs="Calibri"/>
        </w:rPr>
      </w:pPr>
      <w:r w:rsidRPr="00607994">
        <w:rPr>
          <w:rFonts w:cs="Calibri"/>
        </w:rPr>
        <w:t>for long-term flicker: 0.5.</w:t>
      </w:r>
    </w:p>
    <w:p w:rsidR="00607994" w:rsidRPr="001B3C8B" w:rsidRDefault="00607994" w:rsidP="001B3C8B">
      <w:pPr>
        <w:spacing w:after="0" w:line="240" w:lineRule="auto"/>
        <w:jc w:val="both"/>
        <w:rPr>
          <w:rFonts w:cs="Calibri"/>
          <w:sz w:val="12"/>
          <w:szCs w:val="12"/>
        </w:rPr>
      </w:pPr>
    </w:p>
    <w:p w:rsidR="00607994" w:rsidRPr="00607994" w:rsidRDefault="00607994" w:rsidP="00607994">
      <w:pPr>
        <w:spacing w:after="0"/>
        <w:jc w:val="both"/>
        <w:rPr>
          <w:rFonts w:cs="Calibri"/>
        </w:rPr>
      </w:pPr>
      <w:r w:rsidRPr="00607994">
        <w:rPr>
          <w:rFonts w:cs="Calibri"/>
        </w:rPr>
        <w:t>During trial run, it is necessary to execute certain testing such as:</w:t>
      </w:r>
    </w:p>
    <w:p w:rsidR="00607994" w:rsidRPr="00607994" w:rsidRDefault="00607994" w:rsidP="00607994">
      <w:pPr>
        <w:pStyle w:val="ListParagraph"/>
        <w:numPr>
          <w:ilvl w:val="0"/>
          <w:numId w:val="98"/>
        </w:numPr>
        <w:spacing w:after="0"/>
        <w:jc w:val="both"/>
        <w:rPr>
          <w:rFonts w:cs="Calibri"/>
        </w:rPr>
      </w:pPr>
      <w:r w:rsidRPr="00607994">
        <w:rPr>
          <w:rFonts w:cs="Calibri"/>
        </w:rPr>
        <w:t>testing of prescribed values at activation and shut-down of the plant from parallel operation with the grid and testing the adjustments and activation of protection,</w:t>
      </w:r>
    </w:p>
    <w:p w:rsidR="00607994" w:rsidRPr="00607994" w:rsidRDefault="00607994" w:rsidP="00607994">
      <w:pPr>
        <w:pStyle w:val="ListParagraph"/>
        <w:numPr>
          <w:ilvl w:val="0"/>
          <w:numId w:val="98"/>
        </w:numPr>
        <w:spacing w:after="0"/>
        <w:jc w:val="both"/>
        <w:rPr>
          <w:rFonts w:cs="Calibri"/>
        </w:rPr>
      </w:pPr>
      <w:r w:rsidRPr="00607994">
        <w:rPr>
          <w:rFonts w:cs="Calibri"/>
        </w:rPr>
        <w:t>inspection and check of stipulated power plant ratings,</w:t>
      </w:r>
    </w:p>
    <w:p w:rsidR="00607994" w:rsidRPr="00607994" w:rsidRDefault="00607994" w:rsidP="00607994">
      <w:pPr>
        <w:pStyle w:val="ListParagraph"/>
        <w:numPr>
          <w:ilvl w:val="0"/>
          <w:numId w:val="98"/>
        </w:numPr>
        <w:spacing w:after="0"/>
        <w:jc w:val="both"/>
        <w:rPr>
          <w:rFonts w:cs="Calibri"/>
        </w:rPr>
      </w:pPr>
      <w:r w:rsidRPr="00607994">
        <w:rPr>
          <w:rFonts w:cs="Calibri"/>
        </w:rPr>
        <w:t>inspection and check of protocols for standard testing of inverter,</w:t>
      </w:r>
    </w:p>
    <w:p w:rsidR="00607994" w:rsidRPr="00607994" w:rsidRDefault="00607994" w:rsidP="00607994">
      <w:pPr>
        <w:pStyle w:val="ListParagraph"/>
        <w:numPr>
          <w:ilvl w:val="0"/>
          <w:numId w:val="98"/>
        </w:numPr>
        <w:spacing w:after="0"/>
        <w:jc w:val="both"/>
        <w:rPr>
          <w:rFonts w:cs="Calibri"/>
        </w:rPr>
      </w:pPr>
      <w:r w:rsidRPr="00607994">
        <w:rPr>
          <w:rFonts w:cs="Calibri"/>
        </w:rPr>
        <w:t>testing of the system of operational and calculation metering.</w:t>
      </w:r>
    </w:p>
    <w:p w:rsidR="00607994" w:rsidRPr="002B3787" w:rsidRDefault="00607994" w:rsidP="00EA732A">
      <w:pPr>
        <w:spacing w:after="0" w:line="240" w:lineRule="auto"/>
        <w:rPr>
          <w:rFonts w:cs="Calibri"/>
          <w:sz w:val="12"/>
          <w:szCs w:val="12"/>
        </w:rPr>
      </w:pPr>
    </w:p>
    <w:p w:rsidR="00607994" w:rsidRPr="00607994" w:rsidRDefault="00607994" w:rsidP="00607994">
      <w:pPr>
        <w:spacing w:after="0"/>
        <w:rPr>
          <w:rFonts w:cs="Calibri"/>
        </w:rPr>
      </w:pPr>
      <w:r w:rsidRPr="00607994">
        <w:rPr>
          <w:rFonts w:cs="Calibri"/>
        </w:rPr>
        <w:t xml:space="preserve">The mentioned testing is used to determine the suitability of PV system for a parallel operation with the distribution grid. The final report on functional testing of parallel PV system has to show single-valued readiness of the plant for operation. </w:t>
      </w:r>
    </w:p>
    <w:p w:rsidR="00607994" w:rsidRPr="00607994" w:rsidRDefault="00607994" w:rsidP="00EA732A">
      <w:pPr>
        <w:pStyle w:val="Heading3"/>
        <w:spacing w:line="360" w:lineRule="auto"/>
        <w:rPr>
          <w:rFonts w:ascii="Calibri" w:hAnsi="Calibri" w:cs="Calibri"/>
          <w:i/>
          <w:color w:val="000000"/>
        </w:rPr>
      </w:pPr>
      <w:bookmarkStart w:id="478" w:name="_Toc379902313"/>
      <w:bookmarkStart w:id="479" w:name="_Toc383179103"/>
      <w:bookmarkStart w:id="480" w:name="_Toc393011807"/>
      <w:r w:rsidRPr="00607994">
        <w:rPr>
          <w:rFonts w:ascii="Calibri" w:hAnsi="Calibri" w:cs="Calibri"/>
          <w:i/>
          <w:color w:val="000000"/>
        </w:rPr>
        <w:t>Influence of PV system to the distribution grid</w:t>
      </w:r>
      <w:bookmarkEnd w:id="478"/>
      <w:bookmarkEnd w:id="479"/>
      <w:bookmarkEnd w:id="480"/>
    </w:p>
    <w:p w:rsidR="00607994" w:rsidRPr="00607994" w:rsidRDefault="00607994" w:rsidP="00607994">
      <w:pPr>
        <w:spacing w:after="0"/>
        <w:jc w:val="both"/>
        <w:rPr>
          <w:rFonts w:cs="Calibri"/>
        </w:rPr>
      </w:pPr>
      <w:r w:rsidRPr="00607994">
        <w:rPr>
          <w:rFonts w:cs="Calibri"/>
        </w:rPr>
        <w:t xml:space="preserve">It is important to consider the influence of PV system on the distribution low-voltage grid when PV system operates in parallel with the grid. Therefore, it is necessary to execute the metering of the influence on the voltage quality, metering of current and voltage values. Parallel PV system plant and the distribution grid can cause certain alterations on the connection point but they are insignificant. According to the literature publishing data on influence of PV system on the distribution grid, it can be said that current and voltage states remain satisfying after the connection, and the power of three-pole short circuit is insignificantly increased. The value of harmonic distortion (THD) of voltage caused by the connection of a PV system amounts up to 2.5 % at the connection point.  </w:t>
      </w:r>
    </w:p>
    <w:p w:rsidR="00607994" w:rsidRPr="00607994" w:rsidRDefault="00607994" w:rsidP="00607994">
      <w:pPr>
        <w:spacing w:after="0"/>
        <w:jc w:val="both"/>
        <w:rPr>
          <w:rFonts w:cs="Calibri"/>
        </w:rPr>
      </w:pPr>
      <w:r w:rsidRPr="00607994">
        <w:rPr>
          <w:rFonts w:cs="Calibri"/>
        </w:rPr>
        <w:t>Metering the quality of electricity is done in accordance with standard EN 50106 which gives quantitative characteristics of voltage quality. It is assumed that the operation of a PV system of 150 kW does not affect negatively on the quality of electricity or voltage of the distribution grid.</w:t>
      </w:r>
    </w:p>
    <w:p w:rsidR="00607994" w:rsidRPr="00607994" w:rsidRDefault="00607994" w:rsidP="00607994">
      <w:pPr>
        <w:pStyle w:val="Heading3"/>
        <w:rPr>
          <w:rFonts w:ascii="Calibri" w:hAnsi="Calibri" w:cs="Calibri"/>
          <w:i/>
          <w:color w:val="000000"/>
        </w:rPr>
      </w:pPr>
      <w:bookmarkStart w:id="481" w:name="_Toc379902314"/>
      <w:bookmarkStart w:id="482" w:name="_Toc383179104"/>
      <w:bookmarkStart w:id="483" w:name="_Toc393011808"/>
      <w:r w:rsidRPr="00607994">
        <w:rPr>
          <w:rFonts w:ascii="Calibri" w:hAnsi="Calibri" w:cs="Calibri"/>
          <w:i/>
          <w:color w:val="000000"/>
        </w:rPr>
        <w:t>Analysis of the possible technical and technological solutions for using solar energy to produce electricity for the gym of the high school in Bijeljina</w:t>
      </w:r>
      <w:bookmarkEnd w:id="481"/>
      <w:bookmarkEnd w:id="482"/>
      <w:bookmarkEnd w:id="483"/>
    </w:p>
    <w:p w:rsidR="00607994" w:rsidRPr="002B3787" w:rsidRDefault="00607994" w:rsidP="00607994">
      <w:pPr>
        <w:spacing w:after="0" w:line="240" w:lineRule="auto"/>
        <w:rPr>
          <w:rFonts w:cs="Calibri"/>
          <w:sz w:val="12"/>
          <w:szCs w:val="12"/>
        </w:rPr>
      </w:pPr>
    </w:p>
    <w:p w:rsidR="00607994" w:rsidRPr="00607994" w:rsidRDefault="00607994" w:rsidP="00607994">
      <w:pPr>
        <w:spacing w:after="0"/>
        <w:jc w:val="both"/>
        <w:rPr>
          <w:rFonts w:cs="Calibri"/>
        </w:rPr>
      </w:pPr>
      <w:r w:rsidRPr="00607994">
        <w:rPr>
          <w:rFonts w:cs="Calibri"/>
        </w:rPr>
        <w:t>Analysis of the possible technical and technological solutions for using solar energy to produce electricity for the gym of the high school in Bijeljina was done based on the options described in the chapter Analysis of architectural and construction options:</w:t>
      </w:r>
    </w:p>
    <w:p w:rsidR="00607994" w:rsidRPr="00607994" w:rsidRDefault="00607994" w:rsidP="00607994">
      <w:pPr>
        <w:pStyle w:val="ListParagraph"/>
        <w:numPr>
          <w:ilvl w:val="0"/>
          <w:numId w:val="99"/>
        </w:numPr>
        <w:spacing w:after="0"/>
        <w:ind w:left="567"/>
        <w:jc w:val="both"/>
        <w:rPr>
          <w:rFonts w:cs="Calibri"/>
        </w:rPr>
      </w:pPr>
      <w:r w:rsidRPr="00607994">
        <w:rPr>
          <w:rFonts w:cs="Calibri"/>
        </w:rPr>
        <w:t>Option a) Assessing the current condition of roof structures and estimate potential roof repairs in the future,</w:t>
      </w:r>
    </w:p>
    <w:p w:rsidR="00607994" w:rsidRPr="00607994" w:rsidRDefault="00607994" w:rsidP="00607994">
      <w:pPr>
        <w:pStyle w:val="ListParagraph"/>
        <w:numPr>
          <w:ilvl w:val="0"/>
          <w:numId w:val="99"/>
        </w:numPr>
        <w:spacing w:after="0"/>
        <w:ind w:left="567"/>
        <w:jc w:val="both"/>
        <w:rPr>
          <w:rFonts w:cs="Calibri"/>
        </w:rPr>
      </w:pPr>
      <w:r w:rsidRPr="00607994">
        <w:rPr>
          <w:rFonts w:cs="Calibri"/>
        </w:rPr>
        <w:t>Option b) Assessing the current condition of roof structures and possibility to install solar modules on the current roof without additional structural and repair works.</w:t>
      </w:r>
    </w:p>
    <w:p w:rsidR="00607994" w:rsidRPr="002B3787" w:rsidRDefault="00607994" w:rsidP="00EA732A">
      <w:pPr>
        <w:spacing w:after="0" w:line="240" w:lineRule="auto"/>
        <w:jc w:val="both"/>
        <w:rPr>
          <w:rFonts w:cs="Calibri"/>
          <w:sz w:val="12"/>
          <w:szCs w:val="12"/>
        </w:rPr>
      </w:pPr>
    </w:p>
    <w:p w:rsidR="00607994" w:rsidRPr="00EA732A" w:rsidRDefault="00607994" w:rsidP="002B3787">
      <w:pPr>
        <w:spacing w:after="0"/>
      </w:pPr>
      <w:r w:rsidRPr="00EA732A">
        <w:rPr>
          <w:rFonts w:cs="Calibri"/>
          <w:i/>
          <w:color w:val="000000"/>
          <w:u w:val="single"/>
        </w:rPr>
        <w:t>Option a)</w:t>
      </w:r>
    </w:p>
    <w:p w:rsidR="00607994" w:rsidRPr="00607994" w:rsidRDefault="00607994" w:rsidP="00607994">
      <w:pPr>
        <w:spacing w:after="0"/>
        <w:jc w:val="both"/>
        <w:rPr>
          <w:rFonts w:cs="Calibri"/>
        </w:rPr>
      </w:pPr>
      <w:r w:rsidRPr="00607994">
        <w:rPr>
          <w:rFonts w:cs="Calibri"/>
        </w:rPr>
        <w:t>Option a) the current condition of roof structures was determined and estimate of potential roof repairs in the future, The analysis of the architectural and construction options gave the following useful surfaces for the installation of solar modules:</w:t>
      </w:r>
    </w:p>
    <w:p w:rsidR="00607994" w:rsidRPr="00607994" w:rsidRDefault="00607994" w:rsidP="00607994">
      <w:pPr>
        <w:pStyle w:val="ListParagraph"/>
        <w:numPr>
          <w:ilvl w:val="0"/>
          <w:numId w:val="99"/>
        </w:numPr>
        <w:spacing w:after="0"/>
        <w:ind w:left="567"/>
        <w:jc w:val="both"/>
        <w:rPr>
          <w:rFonts w:cs="Calibri"/>
        </w:rPr>
      </w:pPr>
      <w:r w:rsidRPr="00607994">
        <w:rPr>
          <w:rFonts w:cs="Calibri"/>
        </w:rPr>
        <w:t>Roof plane in 10 rows to the south side:</w:t>
      </w:r>
      <w:r w:rsidRPr="00607994">
        <w:rPr>
          <w:rFonts w:cs="Calibri"/>
        </w:rPr>
        <w:tab/>
        <w:t>718.0 m</w:t>
      </w:r>
      <w:r w:rsidRPr="00607994">
        <w:rPr>
          <w:rFonts w:cs="Calibri"/>
          <w:vertAlign w:val="superscript"/>
        </w:rPr>
        <w:t>2</w:t>
      </w:r>
    </w:p>
    <w:p w:rsidR="00607994" w:rsidRPr="00607994" w:rsidRDefault="00607994" w:rsidP="00607994">
      <w:pPr>
        <w:pStyle w:val="ListParagraph"/>
        <w:numPr>
          <w:ilvl w:val="0"/>
          <w:numId w:val="99"/>
        </w:numPr>
        <w:spacing w:after="0"/>
        <w:ind w:left="567"/>
        <w:jc w:val="both"/>
        <w:rPr>
          <w:rFonts w:cs="Calibri"/>
        </w:rPr>
      </w:pPr>
      <w:r w:rsidRPr="00607994">
        <w:rPr>
          <w:rFonts w:cs="Calibri"/>
        </w:rPr>
        <w:t>Wall surface to the south side:</w:t>
      </w:r>
      <w:r w:rsidRPr="00607994">
        <w:rPr>
          <w:rFonts w:cs="Calibri"/>
        </w:rPr>
        <w:tab/>
      </w:r>
      <w:r w:rsidRPr="00607994">
        <w:rPr>
          <w:rFonts w:cs="Calibri"/>
        </w:rPr>
        <w:tab/>
        <w:t>143.6 m</w:t>
      </w:r>
      <w:r w:rsidRPr="00607994">
        <w:rPr>
          <w:rFonts w:cs="Calibri"/>
          <w:vertAlign w:val="superscript"/>
        </w:rPr>
        <w:t>2</w:t>
      </w:r>
    </w:p>
    <w:p w:rsidR="00607994" w:rsidRPr="002B3787" w:rsidRDefault="00607994" w:rsidP="00EA732A">
      <w:pPr>
        <w:spacing w:after="0" w:line="240" w:lineRule="auto"/>
        <w:rPr>
          <w:rFonts w:cs="Calibri"/>
          <w:b/>
          <w:sz w:val="12"/>
          <w:szCs w:val="12"/>
        </w:rPr>
      </w:pPr>
    </w:p>
    <w:p w:rsidR="00607994" w:rsidRPr="00607994" w:rsidRDefault="00607994" w:rsidP="00607994">
      <w:pPr>
        <w:spacing w:after="0"/>
        <w:jc w:val="both"/>
        <w:rPr>
          <w:rFonts w:cs="Calibri"/>
        </w:rPr>
      </w:pPr>
      <w:r w:rsidRPr="00607994">
        <w:rPr>
          <w:rFonts w:cs="Calibri"/>
        </w:rPr>
        <w:t xml:space="preserve">Technical and technological solution for using solar energy to produce electricity for the gym of the high school has been done based on the calculated useful surfaces. </w:t>
      </w:r>
      <w:fldSimple w:instr=" REF _Ref379806616 \h  \* MERGEFORMAT ">
        <w:r w:rsidRPr="00607994">
          <w:rPr>
            <w:rFonts w:cs="Calibri"/>
          </w:rPr>
          <w:t>Tab</w:t>
        </w:r>
        <w:r w:rsidR="00D07C39">
          <w:rPr>
            <w:rFonts w:cs="Calibri"/>
          </w:rPr>
          <w:t>le</w:t>
        </w:r>
        <w:r w:rsidRPr="00607994">
          <w:rPr>
            <w:rFonts w:cs="Calibri"/>
          </w:rPr>
          <w:t xml:space="preserve"> 22</w:t>
        </w:r>
      </w:fldSimple>
      <w:r w:rsidRPr="00607994">
        <w:rPr>
          <w:rFonts w:cs="Calibri"/>
        </w:rPr>
        <w:t xml:space="preserve"> shows the basic calculations of technical and technological solution.</w:t>
      </w:r>
    </w:p>
    <w:p w:rsidR="00EA732A" w:rsidRDefault="00EA732A" w:rsidP="00607994">
      <w:pPr>
        <w:spacing w:after="0"/>
        <w:rPr>
          <w:rFonts w:cs="Calibri"/>
          <w:sz w:val="20"/>
        </w:rPr>
      </w:pPr>
      <w:bookmarkStart w:id="484" w:name="_Ref379806616"/>
      <w:bookmarkStart w:id="485" w:name="_Toc379901457"/>
      <w:bookmarkStart w:id="486" w:name="_Toc383179886"/>
    </w:p>
    <w:p w:rsidR="001B3C8B" w:rsidRDefault="001B3C8B" w:rsidP="00607994">
      <w:pPr>
        <w:spacing w:after="0"/>
        <w:rPr>
          <w:rFonts w:cs="Calibri"/>
          <w:sz w:val="20"/>
        </w:rPr>
      </w:pPr>
    </w:p>
    <w:p w:rsidR="001B3C8B" w:rsidRDefault="001B3C8B" w:rsidP="00607994">
      <w:pPr>
        <w:spacing w:after="0"/>
        <w:rPr>
          <w:rFonts w:cs="Calibri"/>
          <w:sz w:val="20"/>
        </w:rPr>
      </w:pPr>
    </w:p>
    <w:p w:rsidR="001B3C8B" w:rsidRDefault="001B3C8B" w:rsidP="00607994">
      <w:pPr>
        <w:spacing w:after="0"/>
        <w:rPr>
          <w:rFonts w:cs="Calibri"/>
          <w:sz w:val="20"/>
        </w:rPr>
      </w:pPr>
    </w:p>
    <w:p w:rsidR="001B3C8B" w:rsidRDefault="001B3C8B" w:rsidP="00607994">
      <w:pPr>
        <w:spacing w:after="0"/>
        <w:rPr>
          <w:rFonts w:cs="Calibri"/>
          <w:sz w:val="20"/>
        </w:rPr>
      </w:pPr>
    </w:p>
    <w:p w:rsidR="001B3C8B" w:rsidRDefault="001B3C8B" w:rsidP="00607994">
      <w:pPr>
        <w:spacing w:after="0"/>
        <w:rPr>
          <w:rFonts w:cs="Calibri"/>
          <w:sz w:val="20"/>
        </w:rPr>
      </w:pPr>
    </w:p>
    <w:p w:rsidR="001B3C8B" w:rsidRDefault="001B3C8B" w:rsidP="00607994">
      <w:pPr>
        <w:spacing w:after="0"/>
        <w:rPr>
          <w:rFonts w:cs="Calibri"/>
          <w:sz w:val="20"/>
        </w:rPr>
      </w:pPr>
    </w:p>
    <w:p w:rsidR="001B3C8B" w:rsidRDefault="001B3C8B" w:rsidP="00607994">
      <w:pPr>
        <w:spacing w:after="0"/>
        <w:rPr>
          <w:rFonts w:cs="Calibri"/>
          <w:sz w:val="20"/>
        </w:rPr>
      </w:pPr>
    </w:p>
    <w:p w:rsidR="00607994" w:rsidRPr="00607994" w:rsidRDefault="00607994" w:rsidP="00607994">
      <w:pPr>
        <w:spacing w:after="0"/>
        <w:rPr>
          <w:rFonts w:cs="Calibri"/>
          <w:sz w:val="20"/>
          <w:szCs w:val="20"/>
        </w:rPr>
      </w:pPr>
      <w:bookmarkStart w:id="487" w:name="_Toc393012997"/>
      <w:r w:rsidRPr="00607994">
        <w:rPr>
          <w:rFonts w:cs="Calibri"/>
          <w:sz w:val="20"/>
        </w:rPr>
        <w:lastRenderedPageBreak/>
        <w:t xml:space="preserve">Table </w:t>
      </w:r>
      <w:r w:rsidR="00F8171D" w:rsidRPr="00607994">
        <w:rPr>
          <w:rFonts w:cs="Calibri"/>
        </w:rPr>
        <w:fldChar w:fldCharType="begin"/>
      </w:r>
      <w:r w:rsidRPr="00607994">
        <w:rPr>
          <w:rFonts w:cs="Calibri"/>
          <w:sz w:val="20"/>
        </w:rPr>
        <w:instrText xml:space="preserve"> SEQ Tabela \* ARABIC </w:instrText>
      </w:r>
      <w:r w:rsidR="00F8171D" w:rsidRPr="00607994">
        <w:rPr>
          <w:rFonts w:cs="Calibri"/>
        </w:rPr>
        <w:fldChar w:fldCharType="separate"/>
      </w:r>
      <w:r w:rsidRPr="00607994">
        <w:rPr>
          <w:rFonts w:cs="Calibri"/>
          <w:sz w:val="20"/>
        </w:rPr>
        <w:t>22</w:t>
      </w:r>
      <w:r w:rsidR="00F8171D" w:rsidRPr="00607994">
        <w:rPr>
          <w:rFonts w:cs="Calibri"/>
        </w:rPr>
        <w:fldChar w:fldCharType="end"/>
      </w:r>
      <w:bookmarkEnd w:id="484"/>
      <w:r w:rsidRPr="00607994">
        <w:rPr>
          <w:rFonts w:cs="Calibri"/>
          <w:sz w:val="20"/>
        </w:rPr>
        <w:t>. Basic calculation of technical and technological solution of option a)</w:t>
      </w:r>
      <w:bookmarkEnd w:id="485"/>
      <w:bookmarkEnd w:id="486"/>
      <w:bookmarkEnd w:id="487"/>
    </w:p>
    <w:tbl>
      <w:tblPr>
        <w:tblW w:w="9606" w:type="dxa"/>
        <w:tblBorders>
          <w:insideH w:val="dotted" w:sz="4" w:space="0" w:color="auto"/>
          <w:insideV w:val="dotted" w:sz="4" w:space="0" w:color="auto"/>
        </w:tblBorders>
        <w:tblLayout w:type="fixed"/>
        <w:tblLook w:val="04A0"/>
      </w:tblPr>
      <w:tblGrid>
        <w:gridCol w:w="8330"/>
        <w:gridCol w:w="1276"/>
      </w:tblGrid>
      <w:tr w:rsidR="00607994" w:rsidRPr="00607994" w:rsidTr="00EA732A">
        <w:trPr>
          <w:trHeight w:val="305"/>
          <w:tblHeader/>
        </w:trPr>
        <w:tc>
          <w:tcPr>
            <w:tcW w:w="8330" w:type="dxa"/>
            <w:tcBorders>
              <w:top w:val="dotted" w:sz="4" w:space="0" w:color="auto"/>
              <w:left w:val="nil"/>
              <w:bottom w:val="dotted" w:sz="4" w:space="0" w:color="auto"/>
              <w:right w:val="dotted" w:sz="4" w:space="0" w:color="auto"/>
            </w:tcBorders>
            <w:shd w:val="clear" w:color="auto" w:fill="D9D9D9"/>
            <w:vAlign w:val="center"/>
            <w:hideMark/>
          </w:tcPr>
          <w:p w:rsidR="00607994" w:rsidRPr="00607994" w:rsidRDefault="00607994" w:rsidP="00607994">
            <w:pPr>
              <w:spacing w:after="0"/>
              <w:rPr>
                <w:rFonts w:cs="Calibri"/>
              </w:rPr>
            </w:pPr>
            <w:r w:rsidRPr="00607994">
              <w:rPr>
                <w:rFonts w:cs="Calibri"/>
              </w:rPr>
              <w:t>Total area where solar modules can be installed:</w:t>
            </w:r>
          </w:p>
        </w:tc>
        <w:tc>
          <w:tcPr>
            <w:tcW w:w="1276" w:type="dxa"/>
            <w:tcBorders>
              <w:top w:val="dotted" w:sz="4" w:space="0" w:color="auto"/>
              <w:left w:val="dotted" w:sz="4" w:space="0" w:color="auto"/>
              <w:bottom w:val="dotted" w:sz="4" w:space="0" w:color="auto"/>
              <w:right w:val="nil"/>
            </w:tcBorders>
            <w:shd w:val="clear" w:color="auto" w:fill="D9D9D9"/>
            <w:vAlign w:val="center"/>
            <w:hideMark/>
          </w:tcPr>
          <w:p w:rsidR="00607994" w:rsidRPr="00607994" w:rsidRDefault="00607994" w:rsidP="00607994">
            <w:pPr>
              <w:spacing w:after="0"/>
              <w:rPr>
                <w:rFonts w:cs="Calibri"/>
              </w:rPr>
            </w:pPr>
            <w:r w:rsidRPr="00607994">
              <w:rPr>
                <w:rFonts w:cs="Calibri"/>
              </w:rPr>
              <w:t>861.6 m</w:t>
            </w:r>
            <w:r w:rsidRPr="00607994">
              <w:rPr>
                <w:rFonts w:cs="Calibri"/>
                <w:vertAlign w:val="superscript"/>
              </w:rPr>
              <w:t>2</w:t>
            </w:r>
          </w:p>
        </w:tc>
      </w:tr>
      <w:tr w:rsidR="00607994" w:rsidRPr="00607994" w:rsidTr="00EA732A">
        <w:trPr>
          <w:trHeight w:val="305"/>
          <w:tblHeader/>
        </w:trPr>
        <w:tc>
          <w:tcPr>
            <w:tcW w:w="8330" w:type="dxa"/>
            <w:tcBorders>
              <w:top w:val="dotted" w:sz="4" w:space="0" w:color="auto"/>
              <w:left w:val="nil"/>
              <w:bottom w:val="dotted" w:sz="4" w:space="0" w:color="auto"/>
              <w:right w:val="dotted" w:sz="4" w:space="0" w:color="auto"/>
            </w:tcBorders>
            <w:vAlign w:val="center"/>
            <w:hideMark/>
          </w:tcPr>
          <w:p w:rsidR="00607994" w:rsidRPr="00607994" w:rsidRDefault="00607994" w:rsidP="00607994">
            <w:pPr>
              <w:spacing w:after="0"/>
              <w:rPr>
                <w:rFonts w:cs="Calibri"/>
              </w:rPr>
            </w:pPr>
            <w:r w:rsidRPr="00607994">
              <w:rPr>
                <w:rFonts w:cs="Calibri"/>
              </w:rPr>
              <w:t>Area of the roof plane in 10 rows to the south side:</w:t>
            </w:r>
          </w:p>
        </w:tc>
        <w:tc>
          <w:tcPr>
            <w:tcW w:w="1276"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rPr>
            </w:pPr>
            <w:r w:rsidRPr="00607994">
              <w:rPr>
                <w:rFonts w:cs="Calibri"/>
              </w:rPr>
              <w:t>718.0 m</w:t>
            </w:r>
            <w:r w:rsidRPr="00607994">
              <w:rPr>
                <w:rFonts w:cs="Calibri"/>
                <w:vertAlign w:val="superscript"/>
              </w:rPr>
              <w:t>2</w:t>
            </w:r>
          </w:p>
        </w:tc>
      </w:tr>
      <w:tr w:rsidR="00607994" w:rsidRPr="00607994" w:rsidTr="00EA732A">
        <w:trPr>
          <w:trHeight w:val="305"/>
          <w:tblHeader/>
        </w:trPr>
        <w:tc>
          <w:tcPr>
            <w:tcW w:w="8330" w:type="dxa"/>
            <w:tcBorders>
              <w:top w:val="dotted" w:sz="4" w:space="0" w:color="auto"/>
              <w:left w:val="nil"/>
              <w:bottom w:val="dotted" w:sz="4" w:space="0" w:color="auto"/>
              <w:right w:val="dotted" w:sz="4" w:space="0" w:color="auto"/>
            </w:tcBorders>
            <w:vAlign w:val="center"/>
            <w:hideMark/>
          </w:tcPr>
          <w:p w:rsidR="00607994" w:rsidRPr="00607994" w:rsidRDefault="00607994" w:rsidP="00607994">
            <w:pPr>
              <w:spacing w:after="0"/>
              <w:rPr>
                <w:rFonts w:cs="Calibri"/>
              </w:rPr>
            </w:pPr>
            <w:r w:rsidRPr="00607994">
              <w:rPr>
                <w:rFonts w:cs="Calibri"/>
              </w:rPr>
              <w:t>Length of the roof plane:</w:t>
            </w:r>
          </w:p>
        </w:tc>
        <w:tc>
          <w:tcPr>
            <w:tcW w:w="1276"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rPr>
            </w:pPr>
            <w:r w:rsidRPr="00607994">
              <w:rPr>
                <w:rFonts w:cs="Calibri"/>
              </w:rPr>
              <w:t>35.9 m</w:t>
            </w:r>
          </w:p>
        </w:tc>
      </w:tr>
      <w:tr w:rsidR="00607994" w:rsidRPr="00607994" w:rsidTr="00EA732A">
        <w:trPr>
          <w:trHeight w:val="305"/>
          <w:tblHeader/>
        </w:trPr>
        <w:tc>
          <w:tcPr>
            <w:tcW w:w="8330" w:type="dxa"/>
            <w:tcBorders>
              <w:top w:val="dotted" w:sz="4" w:space="0" w:color="auto"/>
              <w:left w:val="nil"/>
              <w:bottom w:val="dotted" w:sz="4" w:space="0" w:color="auto"/>
              <w:right w:val="dotted" w:sz="4" w:space="0" w:color="auto"/>
            </w:tcBorders>
            <w:vAlign w:val="center"/>
            <w:hideMark/>
          </w:tcPr>
          <w:p w:rsidR="00607994" w:rsidRPr="00607994" w:rsidRDefault="00607994" w:rsidP="00607994">
            <w:pPr>
              <w:spacing w:after="0"/>
              <w:rPr>
                <w:rFonts w:cs="Calibri"/>
              </w:rPr>
            </w:pPr>
            <w:r w:rsidRPr="00607994">
              <w:rPr>
                <w:rFonts w:cs="Calibri"/>
              </w:rPr>
              <w:t>Number of solar modules which can be installed on the roof plane length:</w:t>
            </w:r>
          </w:p>
        </w:tc>
        <w:tc>
          <w:tcPr>
            <w:tcW w:w="1276"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rPr>
            </w:pPr>
            <w:r w:rsidRPr="00607994">
              <w:rPr>
                <w:rFonts w:cs="Calibri"/>
              </w:rPr>
              <w:t>36</w:t>
            </w:r>
          </w:p>
        </w:tc>
      </w:tr>
      <w:tr w:rsidR="00607994" w:rsidRPr="00607994" w:rsidTr="00EA732A">
        <w:trPr>
          <w:trHeight w:val="305"/>
          <w:tblHeader/>
        </w:trPr>
        <w:tc>
          <w:tcPr>
            <w:tcW w:w="8330" w:type="dxa"/>
            <w:tcBorders>
              <w:top w:val="dotted" w:sz="4" w:space="0" w:color="auto"/>
              <w:left w:val="nil"/>
              <w:bottom w:val="dotted" w:sz="4" w:space="0" w:color="auto"/>
              <w:right w:val="dotted" w:sz="4" w:space="0" w:color="auto"/>
            </w:tcBorders>
            <w:vAlign w:val="center"/>
            <w:hideMark/>
          </w:tcPr>
          <w:p w:rsidR="00607994" w:rsidRPr="00607994" w:rsidRDefault="00607994" w:rsidP="00607994">
            <w:pPr>
              <w:spacing w:after="0"/>
              <w:rPr>
                <w:rFonts w:cs="Calibri"/>
              </w:rPr>
            </w:pPr>
            <w:r w:rsidRPr="00607994">
              <w:rPr>
                <w:rFonts w:cs="Calibri"/>
              </w:rPr>
              <w:t>Total number of modules that can be installed in 10 rows on the roof to the south side:</w:t>
            </w:r>
          </w:p>
        </w:tc>
        <w:tc>
          <w:tcPr>
            <w:tcW w:w="1276"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rPr>
            </w:pPr>
            <w:r w:rsidRPr="00607994">
              <w:rPr>
                <w:rFonts w:cs="Calibri"/>
              </w:rPr>
              <w:t>360</w:t>
            </w:r>
          </w:p>
        </w:tc>
      </w:tr>
      <w:tr w:rsidR="00607994" w:rsidRPr="00607994" w:rsidTr="00EA732A">
        <w:trPr>
          <w:trHeight w:val="305"/>
          <w:tblHeader/>
        </w:trPr>
        <w:tc>
          <w:tcPr>
            <w:tcW w:w="8330" w:type="dxa"/>
            <w:tcBorders>
              <w:top w:val="dotted" w:sz="4" w:space="0" w:color="auto"/>
              <w:left w:val="nil"/>
              <w:bottom w:val="dotted" w:sz="4" w:space="0" w:color="auto"/>
              <w:right w:val="dotted" w:sz="4" w:space="0" w:color="auto"/>
            </w:tcBorders>
            <w:vAlign w:val="center"/>
            <w:hideMark/>
          </w:tcPr>
          <w:p w:rsidR="00607994" w:rsidRPr="00607994" w:rsidRDefault="00607994" w:rsidP="00607994">
            <w:pPr>
              <w:spacing w:after="0"/>
              <w:rPr>
                <w:rFonts w:cs="Calibri"/>
              </w:rPr>
            </w:pPr>
            <w:r w:rsidRPr="00607994">
              <w:rPr>
                <w:rFonts w:cs="Calibri"/>
              </w:rPr>
              <w:t>Wall plane area on the south side:</w:t>
            </w:r>
          </w:p>
        </w:tc>
        <w:tc>
          <w:tcPr>
            <w:tcW w:w="1276"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rPr>
            </w:pPr>
            <w:r w:rsidRPr="00607994">
              <w:rPr>
                <w:rFonts w:cs="Calibri"/>
              </w:rPr>
              <w:t>143.6 m</w:t>
            </w:r>
            <w:r w:rsidRPr="00607994">
              <w:rPr>
                <w:rFonts w:cs="Calibri"/>
                <w:vertAlign w:val="superscript"/>
              </w:rPr>
              <w:t>2</w:t>
            </w:r>
          </w:p>
        </w:tc>
      </w:tr>
      <w:tr w:rsidR="00607994" w:rsidRPr="00607994" w:rsidTr="00EA732A">
        <w:trPr>
          <w:trHeight w:val="305"/>
          <w:tblHeader/>
        </w:trPr>
        <w:tc>
          <w:tcPr>
            <w:tcW w:w="8330" w:type="dxa"/>
            <w:tcBorders>
              <w:top w:val="dotted" w:sz="4" w:space="0" w:color="auto"/>
              <w:left w:val="nil"/>
              <w:bottom w:val="dotted" w:sz="4" w:space="0" w:color="auto"/>
              <w:right w:val="dotted" w:sz="4" w:space="0" w:color="auto"/>
            </w:tcBorders>
            <w:vAlign w:val="center"/>
            <w:hideMark/>
          </w:tcPr>
          <w:p w:rsidR="00607994" w:rsidRPr="00607994" w:rsidRDefault="00607994" w:rsidP="00607994">
            <w:pPr>
              <w:spacing w:after="0"/>
              <w:rPr>
                <w:rFonts w:cs="Calibri"/>
              </w:rPr>
            </w:pPr>
            <w:r w:rsidRPr="00607994">
              <w:rPr>
                <w:rFonts w:cs="Calibri"/>
              </w:rPr>
              <w:t>Wall plane length on the south side:</w:t>
            </w:r>
          </w:p>
        </w:tc>
        <w:tc>
          <w:tcPr>
            <w:tcW w:w="1276"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rPr>
            </w:pPr>
            <w:r w:rsidRPr="00607994">
              <w:rPr>
                <w:rFonts w:cs="Calibri"/>
              </w:rPr>
              <w:t>35.9 m</w:t>
            </w:r>
          </w:p>
        </w:tc>
      </w:tr>
      <w:tr w:rsidR="00607994" w:rsidRPr="00607994" w:rsidTr="00EA732A">
        <w:trPr>
          <w:trHeight w:val="305"/>
          <w:tblHeader/>
        </w:trPr>
        <w:tc>
          <w:tcPr>
            <w:tcW w:w="8330" w:type="dxa"/>
            <w:tcBorders>
              <w:top w:val="dotted" w:sz="4" w:space="0" w:color="auto"/>
              <w:left w:val="nil"/>
              <w:bottom w:val="dotted" w:sz="4" w:space="0" w:color="auto"/>
              <w:right w:val="dotted" w:sz="4" w:space="0" w:color="auto"/>
            </w:tcBorders>
            <w:vAlign w:val="center"/>
            <w:hideMark/>
          </w:tcPr>
          <w:p w:rsidR="00607994" w:rsidRPr="00EA732A" w:rsidRDefault="00607994" w:rsidP="00607994">
            <w:pPr>
              <w:spacing w:after="0"/>
              <w:rPr>
                <w:rFonts w:cs="Calibri"/>
                <w:spacing w:val="-2"/>
              </w:rPr>
            </w:pPr>
            <w:r w:rsidRPr="00EA732A">
              <w:rPr>
                <w:rFonts w:cs="Calibri"/>
                <w:spacing w:val="-2"/>
              </w:rPr>
              <w:t>Number of solar modules which can be installed on the wall plane length on the south side:</w:t>
            </w:r>
          </w:p>
        </w:tc>
        <w:tc>
          <w:tcPr>
            <w:tcW w:w="1276"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rPr>
            </w:pPr>
            <w:r w:rsidRPr="00607994">
              <w:rPr>
                <w:rFonts w:cs="Calibri"/>
              </w:rPr>
              <w:t>36</w:t>
            </w:r>
          </w:p>
        </w:tc>
      </w:tr>
      <w:tr w:rsidR="00607994" w:rsidRPr="00607994" w:rsidTr="00EA732A">
        <w:trPr>
          <w:trHeight w:val="305"/>
          <w:tblHeader/>
        </w:trPr>
        <w:tc>
          <w:tcPr>
            <w:tcW w:w="8330" w:type="dxa"/>
            <w:tcBorders>
              <w:top w:val="dotted" w:sz="4" w:space="0" w:color="auto"/>
              <w:left w:val="nil"/>
              <w:bottom w:val="dotted" w:sz="4" w:space="0" w:color="auto"/>
              <w:right w:val="dotted" w:sz="4" w:space="0" w:color="auto"/>
            </w:tcBorders>
            <w:vAlign w:val="center"/>
            <w:hideMark/>
          </w:tcPr>
          <w:p w:rsidR="00607994" w:rsidRPr="00607994" w:rsidRDefault="00607994" w:rsidP="00607994">
            <w:pPr>
              <w:spacing w:after="0"/>
              <w:rPr>
                <w:rFonts w:cs="Calibri"/>
              </w:rPr>
            </w:pPr>
            <w:r w:rsidRPr="00607994">
              <w:rPr>
                <w:rFonts w:cs="Calibri"/>
              </w:rPr>
              <w:t>Total number of solar modules which can be installed on the wall plane on the south side:</w:t>
            </w:r>
          </w:p>
        </w:tc>
        <w:tc>
          <w:tcPr>
            <w:tcW w:w="1276"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rPr>
            </w:pPr>
            <w:r w:rsidRPr="00607994">
              <w:rPr>
                <w:rFonts w:cs="Calibri"/>
              </w:rPr>
              <w:t>72</w:t>
            </w:r>
          </w:p>
        </w:tc>
      </w:tr>
      <w:tr w:rsidR="00607994" w:rsidRPr="00607994" w:rsidTr="00EA732A">
        <w:trPr>
          <w:trHeight w:val="305"/>
          <w:tblHeader/>
        </w:trPr>
        <w:tc>
          <w:tcPr>
            <w:tcW w:w="8330" w:type="dxa"/>
            <w:tcBorders>
              <w:top w:val="dotted" w:sz="4" w:space="0" w:color="auto"/>
              <w:left w:val="nil"/>
              <w:bottom w:val="dotted" w:sz="4" w:space="0" w:color="auto"/>
              <w:right w:val="dotted" w:sz="4" w:space="0" w:color="auto"/>
            </w:tcBorders>
            <w:vAlign w:val="center"/>
            <w:hideMark/>
          </w:tcPr>
          <w:p w:rsidR="00607994" w:rsidRPr="00607994" w:rsidRDefault="00607994" w:rsidP="00607994">
            <w:pPr>
              <w:spacing w:after="0"/>
              <w:rPr>
                <w:rFonts w:cs="Calibri"/>
              </w:rPr>
            </w:pPr>
            <w:r w:rsidRPr="00607994">
              <w:rPr>
                <w:rFonts w:cs="Calibri"/>
              </w:rPr>
              <w:t>Total number of modules which can be installed on the building:</w:t>
            </w:r>
          </w:p>
        </w:tc>
        <w:tc>
          <w:tcPr>
            <w:tcW w:w="1276"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rPr>
            </w:pPr>
            <w:r w:rsidRPr="00607994">
              <w:rPr>
                <w:rFonts w:cs="Calibri"/>
              </w:rPr>
              <w:t>432</w:t>
            </w:r>
          </w:p>
        </w:tc>
      </w:tr>
      <w:tr w:rsidR="00607994" w:rsidRPr="00607994" w:rsidTr="00EA732A">
        <w:trPr>
          <w:trHeight w:val="305"/>
          <w:tblHeader/>
        </w:trPr>
        <w:tc>
          <w:tcPr>
            <w:tcW w:w="8330" w:type="dxa"/>
            <w:tcBorders>
              <w:top w:val="dotted" w:sz="4" w:space="0" w:color="auto"/>
              <w:left w:val="nil"/>
              <w:bottom w:val="dotted" w:sz="4" w:space="0" w:color="auto"/>
              <w:right w:val="dotted" w:sz="4" w:space="0" w:color="auto"/>
            </w:tcBorders>
            <w:shd w:val="clear" w:color="auto" w:fill="D9D9D9"/>
            <w:vAlign w:val="center"/>
            <w:hideMark/>
          </w:tcPr>
          <w:p w:rsidR="00607994" w:rsidRPr="00607994" w:rsidRDefault="00607994" w:rsidP="00607994">
            <w:pPr>
              <w:spacing w:after="0"/>
              <w:rPr>
                <w:rFonts w:cs="Calibri"/>
              </w:rPr>
            </w:pPr>
            <w:r w:rsidRPr="00607994">
              <w:rPr>
                <w:rFonts w:cs="Calibri"/>
              </w:rPr>
              <w:t>The total power of the solar plant that can be installed on the building:</w:t>
            </w:r>
          </w:p>
        </w:tc>
        <w:tc>
          <w:tcPr>
            <w:tcW w:w="1276" w:type="dxa"/>
            <w:tcBorders>
              <w:top w:val="dotted" w:sz="4" w:space="0" w:color="auto"/>
              <w:left w:val="dotted" w:sz="4" w:space="0" w:color="auto"/>
              <w:bottom w:val="dotted" w:sz="4" w:space="0" w:color="auto"/>
              <w:right w:val="nil"/>
            </w:tcBorders>
            <w:shd w:val="clear" w:color="auto" w:fill="D9D9D9"/>
            <w:vAlign w:val="center"/>
            <w:hideMark/>
          </w:tcPr>
          <w:p w:rsidR="00607994" w:rsidRPr="00607994" w:rsidRDefault="00607994" w:rsidP="00607994">
            <w:pPr>
              <w:spacing w:after="0"/>
              <w:rPr>
                <w:rFonts w:cs="Calibri"/>
              </w:rPr>
            </w:pPr>
            <w:r w:rsidRPr="00607994">
              <w:rPr>
                <w:rFonts w:cs="Calibri"/>
              </w:rPr>
              <w:t>103.68 kW</w:t>
            </w:r>
            <w:r w:rsidRPr="00607994">
              <w:rPr>
                <w:rFonts w:cs="Calibri"/>
                <w:vertAlign w:val="subscript"/>
              </w:rPr>
              <w:t>p</w:t>
            </w:r>
          </w:p>
        </w:tc>
      </w:tr>
    </w:tbl>
    <w:p w:rsidR="00607994" w:rsidRPr="002B3787" w:rsidRDefault="00607994" w:rsidP="00EA732A">
      <w:pPr>
        <w:spacing w:after="0" w:line="240" w:lineRule="auto"/>
        <w:rPr>
          <w:rFonts w:cs="Calibri"/>
          <w:sz w:val="12"/>
          <w:szCs w:val="12"/>
        </w:rPr>
      </w:pPr>
    </w:p>
    <w:p w:rsidR="00607994" w:rsidRPr="00607994" w:rsidRDefault="00607994" w:rsidP="00607994">
      <w:pPr>
        <w:spacing w:after="0"/>
        <w:jc w:val="both"/>
        <w:rPr>
          <w:rFonts w:cs="Calibri"/>
        </w:rPr>
      </w:pPr>
      <w:r w:rsidRPr="00607994">
        <w:rPr>
          <w:rFonts w:cs="Calibri"/>
        </w:rPr>
        <w:t>According to acquired power of solar plant and technical characteristics of the solar module (</w:t>
      </w:r>
      <w:fldSimple w:instr=" REF _Ref379806546 \h  \* MERGEFORMAT ">
        <w:r w:rsidRPr="00607994">
          <w:rPr>
            <w:rFonts w:cs="Calibri"/>
          </w:rPr>
          <w:t>Tab</w:t>
        </w:r>
        <w:r w:rsidR="00EA732A">
          <w:rPr>
            <w:rFonts w:cs="Calibri"/>
          </w:rPr>
          <w:t>le</w:t>
        </w:r>
        <w:r w:rsidRPr="00607994">
          <w:rPr>
            <w:rFonts w:cs="Calibri"/>
          </w:rPr>
          <w:t xml:space="preserve"> 21</w:t>
        </w:r>
      </w:fldSimple>
      <w:r w:rsidRPr="00607994">
        <w:rPr>
          <w:rFonts w:cs="Calibri"/>
        </w:rPr>
        <w:t>) and technical characteristics of selected DC/AC inverter (</w:t>
      </w:r>
      <w:fldSimple w:instr=" REF _Ref379806583 \h  \* MERGEFORMAT ">
        <w:r w:rsidRPr="00607994">
          <w:rPr>
            <w:rFonts w:cs="Calibri"/>
          </w:rPr>
          <w:t>Tab</w:t>
        </w:r>
        <w:r w:rsidR="00EA732A">
          <w:rPr>
            <w:rFonts w:cs="Calibri"/>
          </w:rPr>
          <w:t>le</w:t>
        </w:r>
        <w:r w:rsidRPr="00607994">
          <w:rPr>
            <w:rFonts w:cs="Calibri"/>
          </w:rPr>
          <w:t xml:space="preserve"> </w:t>
        </w:r>
        <w:r w:rsidRPr="00607994">
          <w:rPr>
            <w:rFonts w:cs="Calibri"/>
            <w:sz w:val="20"/>
          </w:rPr>
          <w:t>23</w:t>
        </w:r>
      </w:fldSimple>
      <w:r w:rsidRPr="00607994">
        <w:rPr>
          <w:rFonts w:cs="Calibri"/>
        </w:rPr>
        <w:t>) for mentioned installed power, it is possible to create the technical and technological solution. The technical and technological solution is consisted of five DC/AC inverters with power of 25 kW. The inverter has three DC inputs, and the design predicts to connect PV module and inverter in the following way:</w:t>
      </w:r>
    </w:p>
    <w:p w:rsidR="00607994" w:rsidRPr="00607994" w:rsidRDefault="00607994" w:rsidP="00607994">
      <w:pPr>
        <w:pStyle w:val="ListParagraph"/>
        <w:numPr>
          <w:ilvl w:val="0"/>
          <w:numId w:val="100"/>
        </w:numPr>
        <w:spacing w:after="0"/>
        <w:ind w:left="567"/>
        <w:jc w:val="both"/>
        <w:rPr>
          <w:rFonts w:cs="Calibri"/>
        </w:rPr>
      </w:pPr>
      <w:r w:rsidRPr="00607994">
        <w:rPr>
          <w:rFonts w:cs="Calibri"/>
        </w:rPr>
        <w:t>Two groups, each containing 17 PV modules are connected to the first input of inverters 1, 2, 3 and 4,</w:t>
      </w:r>
    </w:p>
    <w:p w:rsidR="00607994" w:rsidRPr="00607994" w:rsidRDefault="00607994" w:rsidP="00607994">
      <w:pPr>
        <w:pStyle w:val="ListParagraph"/>
        <w:numPr>
          <w:ilvl w:val="0"/>
          <w:numId w:val="100"/>
        </w:numPr>
        <w:spacing w:after="0"/>
        <w:ind w:left="567"/>
        <w:jc w:val="both"/>
        <w:rPr>
          <w:rFonts w:cs="Calibri"/>
        </w:rPr>
      </w:pPr>
      <w:r w:rsidRPr="00607994">
        <w:rPr>
          <w:rFonts w:cs="Calibri"/>
        </w:rPr>
        <w:t>Two groups, each containing 17 PV modules are connected to the second input of inverters 1, 2, 3 and 4,</w:t>
      </w:r>
    </w:p>
    <w:p w:rsidR="00607994" w:rsidRPr="00607994" w:rsidRDefault="00607994" w:rsidP="00607994">
      <w:pPr>
        <w:pStyle w:val="ListParagraph"/>
        <w:numPr>
          <w:ilvl w:val="0"/>
          <w:numId w:val="100"/>
        </w:numPr>
        <w:spacing w:after="0"/>
        <w:ind w:left="567"/>
        <w:jc w:val="both"/>
        <w:rPr>
          <w:rFonts w:cs="Calibri"/>
        </w:rPr>
      </w:pPr>
      <w:r w:rsidRPr="00607994">
        <w:rPr>
          <w:rFonts w:cs="Calibri"/>
        </w:rPr>
        <w:t>One group containing 17 PV modules is connected to the third input of inverters 1, 2, 3 and 4,</w:t>
      </w:r>
    </w:p>
    <w:p w:rsidR="00607994" w:rsidRPr="00607994" w:rsidRDefault="00607994" w:rsidP="00607994">
      <w:pPr>
        <w:pStyle w:val="ListParagraph"/>
        <w:numPr>
          <w:ilvl w:val="0"/>
          <w:numId w:val="100"/>
        </w:numPr>
        <w:spacing w:after="0"/>
        <w:ind w:left="567"/>
        <w:jc w:val="both"/>
        <w:rPr>
          <w:rFonts w:cs="Calibri"/>
        </w:rPr>
      </w:pPr>
      <w:r w:rsidRPr="00607994">
        <w:rPr>
          <w:rFonts w:cs="Calibri"/>
        </w:rPr>
        <w:t>Two groups, each containing 19 PV modules are connected to the first input of inverter 5,</w:t>
      </w:r>
    </w:p>
    <w:p w:rsidR="00607994" w:rsidRPr="00607994" w:rsidRDefault="00607994" w:rsidP="00607994">
      <w:pPr>
        <w:pStyle w:val="ListParagraph"/>
        <w:numPr>
          <w:ilvl w:val="0"/>
          <w:numId w:val="100"/>
        </w:numPr>
        <w:spacing w:after="0"/>
        <w:ind w:left="567"/>
        <w:jc w:val="both"/>
        <w:rPr>
          <w:rFonts w:cs="Calibri"/>
        </w:rPr>
      </w:pPr>
      <w:r w:rsidRPr="00607994">
        <w:rPr>
          <w:rFonts w:cs="Calibri"/>
        </w:rPr>
        <w:t>Two groups, each containing 18 PV modules are connected to the second input of inverter 5,</w:t>
      </w:r>
    </w:p>
    <w:p w:rsidR="00607994" w:rsidRPr="00607994" w:rsidRDefault="00607994" w:rsidP="00607994">
      <w:pPr>
        <w:pStyle w:val="ListParagraph"/>
        <w:numPr>
          <w:ilvl w:val="0"/>
          <w:numId w:val="100"/>
        </w:numPr>
        <w:spacing w:after="0"/>
        <w:ind w:left="567"/>
        <w:jc w:val="both"/>
        <w:rPr>
          <w:rFonts w:cs="Calibri"/>
        </w:rPr>
      </w:pPr>
      <w:r w:rsidRPr="00607994">
        <w:rPr>
          <w:rFonts w:cs="Calibri"/>
        </w:rPr>
        <w:t>One group containing 18 PV modules is connected to the third input of inverter 5.</w:t>
      </w:r>
    </w:p>
    <w:p w:rsidR="00607994" w:rsidRPr="002B3787" w:rsidRDefault="00607994" w:rsidP="00EA732A">
      <w:pPr>
        <w:spacing w:after="0" w:line="240" w:lineRule="auto"/>
        <w:rPr>
          <w:rFonts w:cs="Calibri"/>
          <w:sz w:val="12"/>
          <w:szCs w:val="12"/>
        </w:rPr>
      </w:pPr>
    </w:p>
    <w:p w:rsidR="00607994" w:rsidRPr="00607994" w:rsidRDefault="00607994" w:rsidP="00607994">
      <w:pPr>
        <w:spacing w:after="0"/>
        <w:jc w:val="both"/>
        <w:rPr>
          <w:rFonts w:cs="Calibri"/>
        </w:rPr>
      </w:pPr>
      <w:r w:rsidRPr="00607994">
        <w:rPr>
          <w:rFonts w:cs="Calibri"/>
        </w:rPr>
        <w:t>In total, 432 PV modules can be connected to PV system power plant as shown in technical and technological solution in schedule 1.</w:t>
      </w:r>
    </w:p>
    <w:p w:rsidR="00607994" w:rsidRPr="002B3787" w:rsidRDefault="00607994" w:rsidP="00EA732A">
      <w:pPr>
        <w:spacing w:after="0" w:line="240" w:lineRule="auto"/>
        <w:jc w:val="both"/>
        <w:rPr>
          <w:rFonts w:cs="Calibri"/>
          <w:sz w:val="12"/>
          <w:szCs w:val="12"/>
        </w:rPr>
      </w:pPr>
      <w:bookmarkStart w:id="488" w:name="_Ref379806583"/>
    </w:p>
    <w:p w:rsidR="00607994" w:rsidRPr="00607994" w:rsidRDefault="00607994" w:rsidP="00607994">
      <w:pPr>
        <w:spacing w:after="0"/>
        <w:jc w:val="both"/>
        <w:rPr>
          <w:rFonts w:cs="Calibri"/>
          <w:sz w:val="20"/>
          <w:szCs w:val="20"/>
        </w:rPr>
      </w:pPr>
      <w:bookmarkStart w:id="489" w:name="_Toc379901458"/>
      <w:bookmarkStart w:id="490" w:name="_Toc383179887"/>
      <w:bookmarkStart w:id="491" w:name="_Toc393012998"/>
      <w:r w:rsidRPr="00607994">
        <w:rPr>
          <w:rFonts w:cs="Calibri"/>
          <w:sz w:val="20"/>
        </w:rPr>
        <w:t xml:space="preserve">Table </w:t>
      </w:r>
      <w:r w:rsidR="00F8171D" w:rsidRPr="00607994">
        <w:rPr>
          <w:rFonts w:cs="Calibri"/>
        </w:rPr>
        <w:fldChar w:fldCharType="begin"/>
      </w:r>
      <w:r w:rsidRPr="00607994">
        <w:rPr>
          <w:rFonts w:cs="Calibri"/>
          <w:sz w:val="20"/>
        </w:rPr>
        <w:instrText xml:space="preserve"> SEQ Tabela \* ARABIC </w:instrText>
      </w:r>
      <w:r w:rsidR="00F8171D" w:rsidRPr="00607994">
        <w:rPr>
          <w:rFonts w:cs="Calibri"/>
        </w:rPr>
        <w:fldChar w:fldCharType="separate"/>
      </w:r>
      <w:r w:rsidRPr="00607994">
        <w:rPr>
          <w:rFonts w:cs="Calibri"/>
          <w:sz w:val="20"/>
        </w:rPr>
        <w:t>23</w:t>
      </w:r>
      <w:r w:rsidR="00F8171D" w:rsidRPr="00607994">
        <w:rPr>
          <w:rFonts w:cs="Calibri"/>
        </w:rPr>
        <w:fldChar w:fldCharType="end"/>
      </w:r>
      <w:bookmarkEnd w:id="488"/>
      <w:r w:rsidRPr="00607994">
        <w:rPr>
          <w:rFonts w:cs="Calibri"/>
          <w:sz w:val="20"/>
        </w:rPr>
        <w:t>. Technical characteristics of DC/AC inverter</w:t>
      </w:r>
      <w:bookmarkEnd w:id="489"/>
      <w:bookmarkEnd w:id="490"/>
      <w:bookmarkEnd w:id="491"/>
    </w:p>
    <w:tbl>
      <w:tblPr>
        <w:tblW w:w="0" w:type="auto"/>
        <w:jc w:val="center"/>
        <w:tblBorders>
          <w:top w:val="dotted" w:sz="4" w:space="0" w:color="auto"/>
          <w:bottom w:val="dotted" w:sz="4" w:space="0" w:color="auto"/>
          <w:insideH w:val="dotted" w:sz="4" w:space="0" w:color="auto"/>
          <w:insideV w:val="dotted" w:sz="4" w:space="0" w:color="auto"/>
        </w:tblBorders>
        <w:tblLayout w:type="fixed"/>
        <w:tblLook w:val="04A0"/>
      </w:tblPr>
      <w:tblGrid>
        <w:gridCol w:w="2944"/>
        <w:gridCol w:w="2072"/>
      </w:tblGrid>
      <w:tr w:rsidR="00607994" w:rsidRPr="00607994" w:rsidTr="00607994">
        <w:trPr>
          <w:trHeight w:val="564"/>
          <w:tblHeader/>
          <w:jc w:val="center"/>
        </w:trPr>
        <w:tc>
          <w:tcPr>
            <w:tcW w:w="2944" w:type="dxa"/>
            <w:shd w:val="clear" w:color="auto" w:fill="BFBFBF"/>
            <w:vAlign w:val="center"/>
            <w:hideMark/>
          </w:tcPr>
          <w:p w:rsidR="00607994" w:rsidRPr="00607994" w:rsidRDefault="00607994" w:rsidP="00607994">
            <w:pPr>
              <w:spacing w:after="0"/>
              <w:rPr>
                <w:rFonts w:cs="Calibri"/>
                <w:color w:val="FFFFFF"/>
                <w:sz w:val="20"/>
              </w:rPr>
            </w:pPr>
            <w:r w:rsidRPr="00607994">
              <w:rPr>
                <w:rFonts w:cs="Calibri"/>
                <w:color w:val="FFFFFF"/>
                <w:sz w:val="20"/>
              </w:rPr>
              <w:t>Manufacturer and type of inverter</w:t>
            </w:r>
          </w:p>
        </w:tc>
        <w:tc>
          <w:tcPr>
            <w:tcW w:w="2072" w:type="dxa"/>
            <w:vAlign w:val="center"/>
            <w:hideMark/>
          </w:tcPr>
          <w:p w:rsidR="00607994" w:rsidRPr="00607994" w:rsidRDefault="00607994" w:rsidP="00607994">
            <w:pPr>
              <w:spacing w:after="0"/>
              <w:rPr>
                <w:rFonts w:cs="Calibri"/>
                <w:sz w:val="20"/>
                <w:szCs w:val="20"/>
              </w:rPr>
            </w:pPr>
            <w:r w:rsidRPr="00607994">
              <w:rPr>
                <w:rFonts w:cs="Calibri"/>
                <w:sz w:val="20"/>
              </w:rPr>
              <w:t>Schuco 25k</w:t>
            </w:r>
          </w:p>
        </w:tc>
      </w:tr>
      <w:tr w:rsidR="00607994" w:rsidRPr="00607994" w:rsidTr="00D07C39">
        <w:trPr>
          <w:trHeight w:val="400"/>
          <w:tblHeader/>
          <w:jc w:val="center"/>
        </w:trPr>
        <w:tc>
          <w:tcPr>
            <w:tcW w:w="5016" w:type="dxa"/>
            <w:gridSpan w:val="2"/>
            <w:vAlign w:val="center"/>
            <w:hideMark/>
          </w:tcPr>
          <w:p w:rsidR="00607994" w:rsidRPr="00607994" w:rsidRDefault="00607994" w:rsidP="00607994">
            <w:pPr>
              <w:spacing w:after="0"/>
              <w:rPr>
                <w:rFonts w:cs="Calibri"/>
                <w:sz w:val="20"/>
                <w:szCs w:val="20"/>
              </w:rPr>
            </w:pPr>
            <w:r w:rsidRPr="00607994">
              <w:rPr>
                <w:rFonts w:cs="Calibri"/>
                <w:sz w:val="20"/>
              </w:rPr>
              <w:t>DC input data</w:t>
            </w:r>
          </w:p>
        </w:tc>
      </w:tr>
      <w:tr w:rsidR="00607994" w:rsidRPr="00607994" w:rsidTr="00EA732A">
        <w:trPr>
          <w:trHeight w:val="249"/>
          <w:tblHeader/>
          <w:jc w:val="center"/>
        </w:trPr>
        <w:tc>
          <w:tcPr>
            <w:tcW w:w="2944" w:type="dxa"/>
            <w:vAlign w:val="center"/>
            <w:hideMark/>
          </w:tcPr>
          <w:p w:rsidR="00607994" w:rsidRPr="00607994" w:rsidRDefault="00607994" w:rsidP="00607994">
            <w:pPr>
              <w:spacing w:after="0"/>
              <w:rPr>
                <w:rFonts w:cs="Calibri"/>
                <w:sz w:val="20"/>
                <w:szCs w:val="20"/>
              </w:rPr>
            </w:pPr>
            <w:r w:rsidRPr="00607994">
              <w:rPr>
                <w:rFonts w:cs="Calibri"/>
                <w:sz w:val="20"/>
              </w:rPr>
              <w:t>Power:</w:t>
            </w:r>
          </w:p>
        </w:tc>
        <w:tc>
          <w:tcPr>
            <w:tcW w:w="2072" w:type="dxa"/>
            <w:vAlign w:val="center"/>
            <w:hideMark/>
          </w:tcPr>
          <w:p w:rsidR="00607994" w:rsidRPr="00607994" w:rsidRDefault="00607994" w:rsidP="00607994">
            <w:pPr>
              <w:spacing w:after="0"/>
              <w:rPr>
                <w:rFonts w:cs="Calibri"/>
                <w:sz w:val="20"/>
                <w:szCs w:val="20"/>
              </w:rPr>
            </w:pPr>
            <w:r w:rsidRPr="00607994">
              <w:rPr>
                <w:rFonts w:cs="Calibri"/>
                <w:sz w:val="20"/>
              </w:rPr>
              <w:t>25.2 kW</w:t>
            </w:r>
          </w:p>
        </w:tc>
      </w:tr>
      <w:tr w:rsidR="00607994" w:rsidRPr="00607994" w:rsidTr="00EA732A">
        <w:trPr>
          <w:trHeight w:val="239"/>
          <w:tblHeader/>
          <w:jc w:val="center"/>
        </w:trPr>
        <w:tc>
          <w:tcPr>
            <w:tcW w:w="2944" w:type="dxa"/>
            <w:vAlign w:val="center"/>
            <w:hideMark/>
          </w:tcPr>
          <w:p w:rsidR="00607994" w:rsidRPr="00607994" w:rsidRDefault="00607994" w:rsidP="00607994">
            <w:pPr>
              <w:spacing w:after="0"/>
              <w:rPr>
                <w:rFonts w:cs="Calibri"/>
                <w:sz w:val="20"/>
                <w:szCs w:val="20"/>
              </w:rPr>
            </w:pPr>
            <w:r w:rsidRPr="00607994">
              <w:rPr>
                <w:rFonts w:cs="Calibri"/>
                <w:sz w:val="20"/>
              </w:rPr>
              <w:t>Max. system voltage:</w:t>
            </w:r>
          </w:p>
        </w:tc>
        <w:tc>
          <w:tcPr>
            <w:tcW w:w="2072" w:type="dxa"/>
            <w:vAlign w:val="center"/>
            <w:hideMark/>
          </w:tcPr>
          <w:p w:rsidR="00607994" w:rsidRPr="00607994" w:rsidRDefault="00607994" w:rsidP="00607994">
            <w:pPr>
              <w:spacing w:after="0"/>
              <w:rPr>
                <w:rFonts w:cs="Calibri"/>
                <w:sz w:val="20"/>
                <w:szCs w:val="20"/>
              </w:rPr>
            </w:pPr>
            <w:r w:rsidRPr="00607994">
              <w:rPr>
                <w:rFonts w:cs="Calibri"/>
                <w:sz w:val="20"/>
              </w:rPr>
              <w:t>1000 V</w:t>
            </w:r>
            <w:r w:rsidRPr="00607994">
              <w:rPr>
                <w:rFonts w:cs="Calibri"/>
                <w:sz w:val="20"/>
                <w:vertAlign w:val="subscript"/>
              </w:rPr>
              <w:t>DCc</w:t>
            </w:r>
          </w:p>
        </w:tc>
      </w:tr>
      <w:tr w:rsidR="00607994" w:rsidRPr="00607994" w:rsidTr="00EA732A">
        <w:trPr>
          <w:trHeight w:val="229"/>
          <w:tblHeader/>
          <w:jc w:val="center"/>
        </w:trPr>
        <w:tc>
          <w:tcPr>
            <w:tcW w:w="2944" w:type="dxa"/>
            <w:vAlign w:val="center"/>
            <w:hideMark/>
          </w:tcPr>
          <w:p w:rsidR="00607994" w:rsidRPr="00607994" w:rsidRDefault="00607994" w:rsidP="00607994">
            <w:pPr>
              <w:spacing w:after="0"/>
              <w:rPr>
                <w:rFonts w:cs="Calibri"/>
                <w:sz w:val="20"/>
                <w:szCs w:val="20"/>
              </w:rPr>
            </w:pPr>
            <w:r w:rsidRPr="00607994">
              <w:rPr>
                <w:rFonts w:cs="Calibri"/>
                <w:sz w:val="20"/>
              </w:rPr>
              <w:t>Voltage range:</w:t>
            </w:r>
          </w:p>
        </w:tc>
        <w:tc>
          <w:tcPr>
            <w:tcW w:w="2072" w:type="dxa"/>
            <w:vAlign w:val="center"/>
            <w:hideMark/>
          </w:tcPr>
          <w:p w:rsidR="00607994" w:rsidRPr="00607994" w:rsidRDefault="00607994" w:rsidP="00607994">
            <w:pPr>
              <w:spacing w:after="0"/>
              <w:rPr>
                <w:rFonts w:cs="Calibri"/>
                <w:sz w:val="20"/>
                <w:szCs w:val="20"/>
              </w:rPr>
            </w:pPr>
            <w:r w:rsidRPr="00607994">
              <w:rPr>
                <w:rFonts w:cs="Calibri"/>
                <w:sz w:val="20"/>
              </w:rPr>
              <w:t>330 - 600 V</w:t>
            </w:r>
            <w:r w:rsidRPr="00607994">
              <w:rPr>
                <w:rFonts w:cs="Calibri"/>
                <w:sz w:val="20"/>
                <w:vertAlign w:val="subscript"/>
              </w:rPr>
              <w:t>DCc</w:t>
            </w:r>
          </w:p>
        </w:tc>
      </w:tr>
      <w:tr w:rsidR="00607994" w:rsidRPr="00607994" w:rsidTr="00EA732A">
        <w:trPr>
          <w:trHeight w:val="233"/>
          <w:tblHeader/>
          <w:jc w:val="center"/>
        </w:trPr>
        <w:tc>
          <w:tcPr>
            <w:tcW w:w="2944" w:type="dxa"/>
            <w:vAlign w:val="center"/>
            <w:hideMark/>
          </w:tcPr>
          <w:p w:rsidR="00607994" w:rsidRPr="00607994" w:rsidRDefault="00EA732A" w:rsidP="00607994">
            <w:pPr>
              <w:spacing w:after="0"/>
              <w:rPr>
                <w:rFonts w:cs="Calibri"/>
                <w:sz w:val="20"/>
                <w:szCs w:val="20"/>
              </w:rPr>
            </w:pPr>
            <w:r>
              <w:rPr>
                <w:rFonts w:cs="Calibri"/>
                <w:sz w:val="20"/>
              </w:rPr>
              <w:t>Rated</w:t>
            </w:r>
            <w:r w:rsidR="00607994" w:rsidRPr="00607994">
              <w:rPr>
                <w:rFonts w:cs="Calibri"/>
                <w:sz w:val="20"/>
              </w:rPr>
              <w:t xml:space="preserve"> current:</w:t>
            </w:r>
          </w:p>
        </w:tc>
        <w:tc>
          <w:tcPr>
            <w:tcW w:w="2072" w:type="dxa"/>
            <w:vAlign w:val="center"/>
            <w:hideMark/>
          </w:tcPr>
          <w:p w:rsidR="00607994" w:rsidRPr="00607994" w:rsidRDefault="00607994" w:rsidP="00607994">
            <w:pPr>
              <w:spacing w:after="0"/>
              <w:rPr>
                <w:rFonts w:cs="Calibri"/>
                <w:sz w:val="20"/>
                <w:szCs w:val="20"/>
              </w:rPr>
            </w:pPr>
            <w:r w:rsidRPr="00607994">
              <w:rPr>
                <w:rFonts w:cs="Calibri"/>
                <w:sz w:val="20"/>
              </w:rPr>
              <w:t>3x27.4 A</w:t>
            </w:r>
          </w:p>
        </w:tc>
      </w:tr>
      <w:tr w:rsidR="00607994" w:rsidRPr="00607994" w:rsidTr="00607994">
        <w:trPr>
          <w:trHeight w:val="415"/>
          <w:tblHeader/>
          <w:jc w:val="center"/>
        </w:trPr>
        <w:tc>
          <w:tcPr>
            <w:tcW w:w="5016" w:type="dxa"/>
            <w:gridSpan w:val="2"/>
            <w:vAlign w:val="center"/>
            <w:hideMark/>
          </w:tcPr>
          <w:p w:rsidR="00607994" w:rsidRPr="00607994" w:rsidRDefault="00607994" w:rsidP="00607994">
            <w:pPr>
              <w:spacing w:after="0"/>
              <w:rPr>
                <w:rFonts w:cs="Calibri"/>
                <w:sz w:val="20"/>
                <w:szCs w:val="20"/>
              </w:rPr>
            </w:pPr>
            <w:r w:rsidRPr="00607994">
              <w:rPr>
                <w:rFonts w:cs="Calibri"/>
                <w:sz w:val="20"/>
              </w:rPr>
              <w:t>AC output data</w:t>
            </w:r>
          </w:p>
        </w:tc>
      </w:tr>
      <w:tr w:rsidR="00607994" w:rsidRPr="00607994" w:rsidTr="00EA732A">
        <w:trPr>
          <w:trHeight w:val="215"/>
          <w:tblHeader/>
          <w:jc w:val="center"/>
        </w:trPr>
        <w:tc>
          <w:tcPr>
            <w:tcW w:w="2944" w:type="dxa"/>
            <w:vAlign w:val="center"/>
            <w:hideMark/>
          </w:tcPr>
          <w:p w:rsidR="00607994" w:rsidRPr="00607994" w:rsidRDefault="00607994" w:rsidP="00607994">
            <w:pPr>
              <w:spacing w:after="0"/>
              <w:rPr>
                <w:rFonts w:cs="Calibri"/>
                <w:sz w:val="20"/>
                <w:szCs w:val="20"/>
              </w:rPr>
            </w:pPr>
            <w:r w:rsidRPr="00607994">
              <w:rPr>
                <w:rFonts w:cs="Calibri"/>
                <w:sz w:val="20"/>
              </w:rPr>
              <w:t>Power:</w:t>
            </w:r>
          </w:p>
        </w:tc>
        <w:tc>
          <w:tcPr>
            <w:tcW w:w="2072" w:type="dxa"/>
            <w:vAlign w:val="center"/>
            <w:hideMark/>
          </w:tcPr>
          <w:p w:rsidR="00607994" w:rsidRPr="00607994" w:rsidRDefault="00607994" w:rsidP="00607994">
            <w:pPr>
              <w:spacing w:after="0"/>
              <w:rPr>
                <w:rFonts w:cs="Calibri"/>
                <w:sz w:val="20"/>
                <w:szCs w:val="20"/>
              </w:rPr>
            </w:pPr>
            <w:r w:rsidRPr="00607994">
              <w:rPr>
                <w:rFonts w:cs="Calibri"/>
                <w:sz w:val="20"/>
              </w:rPr>
              <w:t>25 kVA</w:t>
            </w:r>
          </w:p>
        </w:tc>
      </w:tr>
      <w:tr w:rsidR="00607994" w:rsidRPr="00607994" w:rsidTr="00EA732A">
        <w:trPr>
          <w:trHeight w:val="205"/>
          <w:tblHeader/>
          <w:jc w:val="center"/>
        </w:trPr>
        <w:tc>
          <w:tcPr>
            <w:tcW w:w="2944" w:type="dxa"/>
            <w:vAlign w:val="center"/>
            <w:hideMark/>
          </w:tcPr>
          <w:p w:rsidR="00607994" w:rsidRPr="00607994" w:rsidRDefault="00EA732A" w:rsidP="00607994">
            <w:pPr>
              <w:spacing w:after="0"/>
              <w:rPr>
                <w:rFonts w:cs="Calibri"/>
                <w:sz w:val="20"/>
                <w:szCs w:val="20"/>
              </w:rPr>
            </w:pPr>
            <w:r>
              <w:rPr>
                <w:rFonts w:cs="Calibri"/>
                <w:sz w:val="20"/>
              </w:rPr>
              <w:t>Rated</w:t>
            </w:r>
            <w:r w:rsidR="00607994" w:rsidRPr="00607994">
              <w:rPr>
                <w:rFonts w:cs="Calibri"/>
                <w:sz w:val="20"/>
              </w:rPr>
              <w:t xml:space="preserve"> voltage:</w:t>
            </w:r>
          </w:p>
        </w:tc>
        <w:tc>
          <w:tcPr>
            <w:tcW w:w="2072" w:type="dxa"/>
            <w:vAlign w:val="center"/>
            <w:hideMark/>
          </w:tcPr>
          <w:p w:rsidR="00607994" w:rsidRPr="00607994" w:rsidRDefault="00607994" w:rsidP="00607994">
            <w:pPr>
              <w:spacing w:after="0"/>
              <w:rPr>
                <w:rFonts w:cs="Calibri"/>
                <w:sz w:val="20"/>
                <w:szCs w:val="20"/>
              </w:rPr>
            </w:pPr>
            <w:r w:rsidRPr="00607994">
              <w:rPr>
                <w:rFonts w:cs="Calibri"/>
                <w:sz w:val="20"/>
              </w:rPr>
              <w:t>230/400 V</w:t>
            </w:r>
          </w:p>
        </w:tc>
      </w:tr>
      <w:tr w:rsidR="00607994" w:rsidRPr="00607994" w:rsidTr="00EA732A">
        <w:trPr>
          <w:trHeight w:val="209"/>
          <w:tblHeader/>
          <w:jc w:val="center"/>
        </w:trPr>
        <w:tc>
          <w:tcPr>
            <w:tcW w:w="2944" w:type="dxa"/>
            <w:vAlign w:val="center"/>
            <w:hideMark/>
          </w:tcPr>
          <w:p w:rsidR="00607994" w:rsidRPr="00607994" w:rsidRDefault="00EA732A" w:rsidP="00607994">
            <w:pPr>
              <w:spacing w:after="0"/>
              <w:rPr>
                <w:rFonts w:cs="Calibri"/>
                <w:sz w:val="20"/>
                <w:szCs w:val="20"/>
              </w:rPr>
            </w:pPr>
            <w:r>
              <w:rPr>
                <w:rFonts w:cs="Calibri"/>
                <w:sz w:val="20"/>
              </w:rPr>
              <w:t>Rated</w:t>
            </w:r>
            <w:r w:rsidR="00607994" w:rsidRPr="00607994">
              <w:rPr>
                <w:rFonts w:cs="Calibri"/>
                <w:sz w:val="20"/>
              </w:rPr>
              <w:t xml:space="preserve"> current:</w:t>
            </w:r>
          </w:p>
        </w:tc>
        <w:tc>
          <w:tcPr>
            <w:tcW w:w="2072" w:type="dxa"/>
            <w:vAlign w:val="center"/>
            <w:hideMark/>
          </w:tcPr>
          <w:p w:rsidR="00607994" w:rsidRPr="00607994" w:rsidRDefault="00607994" w:rsidP="00607994">
            <w:pPr>
              <w:spacing w:after="0"/>
              <w:rPr>
                <w:rFonts w:cs="Calibri"/>
                <w:sz w:val="20"/>
                <w:szCs w:val="20"/>
              </w:rPr>
            </w:pPr>
            <w:r w:rsidRPr="00607994">
              <w:rPr>
                <w:rFonts w:cs="Calibri"/>
                <w:sz w:val="20"/>
              </w:rPr>
              <w:t>39.9 A</w:t>
            </w:r>
          </w:p>
        </w:tc>
      </w:tr>
    </w:tbl>
    <w:p w:rsidR="001B3C8B" w:rsidRDefault="001B3C8B" w:rsidP="002B3787">
      <w:pPr>
        <w:spacing w:after="0"/>
        <w:rPr>
          <w:rFonts w:cs="Calibri"/>
          <w:i/>
          <w:color w:val="000000"/>
          <w:u w:val="single"/>
        </w:rPr>
      </w:pPr>
    </w:p>
    <w:p w:rsidR="001B3C8B" w:rsidRDefault="001B3C8B" w:rsidP="002B3787">
      <w:pPr>
        <w:spacing w:after="0"/>
        <w:rPr>
          <w:rFonts w:cs="Calibri"/>
          <w:i/>
          <w:color w:val="000000"/>
          <w:u w:val="single"/>
        </w:rPr>
      </w:pPr>
    </w:p>
    <w:p w:rsidR="001B3C8B" w:rsidRDefault="001B3C8B" w:rsidP="002B3787">
      <w:pPr>
        <w:spacing w:after="0"/>
        <w:rPr>
          <w:rFonts w:cs="Calibri"/>
          <w:i/>
          <w:color w:val="000000"/>
          <w:u w:val="single"/>
        </w:rPr>
      </w:pPr>
    </w:p>
    <w:p w:rsidR="001B3C8B" w:rsidRDefault="001B3C8B" w:rsidP="002B3787">
      <w:pPr>
        <w:spacing w:after="0"/>
        <w:rPr>
          <w:rFonts w:cs="Calibri"/>
          <w:i/>
          <w:color w:val="000000"/>
          <w:u w:val="single"/>
        </w:rPr>
      </w:pPr>
    </w:p>
    <w:p w:rsidR="00607994" w:rsidRPr="00EA732A" w:rsidRDefault="00607994" w:rsidP="002B3787">
      <w:pPr>
        <w:spacing w:after="0"/>
      </w:pPr>
      <w:r w:rsidRPr="00EA732A">
        <w:rPr>
          <w:rFonts w:cs="Calibri"/>
          <w:i/>
          <w:color w:val="000000"/>
          <w:u w:val="single"/>
        </w:rPr>
        <w:lastRenderedPageBreak/>
        <w:t>Option b)</w:t>
      </w:r>
    </w:p>
    <w:p w:rsidR="00607994" w:rsidRPr="00607994" w:rsidRDefault="00607994" w:rsidP="00607994">
      <w:pPr>
        <w:spacing w:after="0"/>
        <w:jc w:val="both"/>
        <w:rPr>
          <w:rFonts w:cs="Calibri"/>
        </w:rPr>
      </w:pPr>
      <w:r w:rsidRPr="00607994">
        <w:rPr>
          <w:rFonts w:cs="Calibri"/>
        </w:rPr>
        <w:t>Option b) the current condition of roof structures has been assessed and possibility to install solar modules on the current roof without additional structural and repair works. The analysis of the architectural and construction options gave the following useful surfaces for the installation of solar modules:</w:t>
      </w:r>
    </w:p>
    <w:p w:rsidR="00607994" w:rsidRPr="00607994" w:rsidRDefault="00607994" w:rsidP="00607994">
      <w:pPr>
        <w:pStyle w:val="ListParagraph"/>
        <w:numPr>
          <w:ilvl w:val="0"/>
          <w:numId w:val="101"/>
        </w:numPr>
        <w:spacing w:after="0"/>
        <w:ind w:left="567"/>
        <w:jc w:val="both"/>
        <w:rPr>
          <w:rFonts w:cs="Calibri"/>
        </w:rPr>
      </w:pPr>
      <w:r w:rsidRPr="00607994">
        <w:rPr>
          <w:rFonts w:cs="Calibri"/>
        </w:rPr>
        <w:t>Roof plane in 4 rows on wall supports to the roof girders on the south side:</w:t>
      </w:r>
      <w:r w:rsidRPr="00607994">
        <w:rPr>
          <w:rFonts w:cs="Calibri"/>
        </w:rPr>
        <w:tab/>
        <w:t xml:space="preserve">      287.2 m</w:t>
      </w:r>
      <w:r w:rsidRPr="00607994">
        <w:rPr>
          <w:rFonts w:cs="Calibri"/>
          <w:vertAlign w:val="superscript"/>
        </w:rPr>
        <w:t>2</w:t>
      </w:r>
    </w:p>
    <w:p w:rsidR="00607994" w:rsidRPr="00607994" w:rsidRDefault="00607994" w:rsidP="00607994">
      <w:pPr>
        <w:pStyle w:val="ListParagraph"/>
        <w:numPr>
          <w:ilvl w:val="0"/>
          <w:numId w:val="101"/>
        </w:numPr>
        <w:spacing w:after="0"/>
        <w:ind w:left="567"/>
        <w:jc w:val="both"/>
        <w:rPr>
          <w:rFonts w:cs="Calibri"/>
        </w:rPr>
      </w:pPr>
      <w:r w:rsidRPr="00607994">
        <w:rPr>
          <w:rFonts w:cs="Calibri"/>
        </w:rPr>
        <w:t>Wall surface to the south side:</w:t>
      </w:r>
      <w:r w:rsidRPr="00607994">
        <w:rPr>
          <w:rFonts w:cs="Calibri"/>
        </w:rPr>
        <w:tab/>
      </w:r>
      <w:r w:rsidRPr="00607994">
        <w:rPr>
          <w:rFonts w:cs="Calibri"/>
        </w:rPr>
        <w:tab/>
      </w:r>
      <w:r w:rsidRPr="00607994">
        <w:rPr>
          <w:rFonts w:cs="Calibri"/>
        </w:rPr>
        <w:tab/>
      </w:r>
      <w:r w:rsidRPr="00607994">
        <w:rPr>
          <w:rFonts w:cs="Calibri"/>
        </w:rPr>
        <w:tab/>
      </w:r>
      <w:r w:rsidRPr="00607994">
        <w:rPr>
          <w:rFonts w:cs="Calibri"/>
        </w:rPr>
        <w:tab/>
      </w:r>
      <w:r w:rsidRPr="00607994">
        <w:rPr>
          <w:rFonts w:cs="Calibri"/>
        </w:rPr>
        <w:tab/>
      </w:r>
      <w:r w:rsidRPr="00607994">
        <w:rPr>
          <w:rFonts w:cs="Calibri"/>
        </w:rPr>
        <w:tab/>
        <w:t xml:space="preserve">      143.6 m</w:t>
      </w:r>
      <w:r w:rsidRPr="00607994">
        <w:rPr>
          <w:rFonts w:cs="Calibri"/>
          <w:vertAlign w:val="superscript"/>
        </w:rPr>
        <w:t>2</w:t>
      </w:r>
    </w:p>
    <w:p w:rsidR="00607994" w:rsidRPr="00F33DD3" w:rsidRDefault="00607994" w:rsidP="00D07C39">
      <w:pPr>
        <w:spacing w:after="0" w:line="240" w:lineRule="auto"/>
        <w:rPr>
          <w:rFonts w:cs="Calibri"/>
          <w:b/>
          <w:sz w:val="12"/>
          <w:szCs w:val="12"/>
        </w:rPr>
      </w:pPr>
    </w:p>
    <w:p w:rsidR="00607994" w:rsidRPr="00607994" w:rsidRDefault="00607994" w:rsidP="00607994">
      <w:pPr>
        <w:spacing w:after="0"/>
        <w:jc w:val="both"/>
        <w:rPr>
          <w:rFonts w:cs="Calibri"/>
        </w:rPr>
      </w:pPr>
      <w:r w:rsidRPr="00607994">
        <w:rPr>
          <w:rFonts w:cs="Calibri"/>
        </w:rPr>
        <w:t xml:space="preserve">Technical and technological solution for using solar energy to produce electricity for the gym of the high school has been done based on the calculated useful surfaces. </w:t>
      </w:r>
      <w:fldSimple w:instr=" REF _Ref379899995 \h  \* MERGEFORMAT ">
        <w:r w:rsidRPr="00607994">
          <w:rPr>
            <w:rFonts w:cs="Calibri"/>
          </w:rPr>
          <w:t>Tab</w:t>
        </w:r>
        <w:r w:rsidR="00D07C39">
          <w:rPr>
            <w:rFonts w:cs="Calibri"/>
          </w:rPr>
          <w:t>le</w:t>
        </w:r>
        <w:r w:rsidRPr="00607994">
          <w:rPr>
            <w:rFonts w:cs="Calibri"/>
          </w:rPr>
          <w:t xml:space="preserve"> 24</w:t>
        </w:r>
      </w:fldSimple>
      <w:r w:rsidRPr="00607994">
        <w:rPr>
          <w:rFonts w:cs="Calibri"/>
        </w:rPr>
        <w:t xml:space="preserve"> shows the basic data of technical and technological solution.</w:t>
      </w:r>
    </w:p>
    <w:p w:rsidR="00607994" w:rsidRPr="00F33DD3" w:rsidRDefault="00607994" w:rsidP="00D07C39">
      <w:pPr>
        <w:spacing w:after="0" w:line="240" w:lineRule="auto"/>
        <w:rPr>
          <w:rFonts w:cs="Calibri"/>
          <w:sz w:val="12"/>
          <w:szCs w:val="12"/>
        </w:rPr>
      </w:pPr>
    </w:p>
    <w:p w:rsidR="00607994" w:rsidRPr="00607994" w:rsidRDefault="00607994" w:rsidP="00607994">
      <w:pPr>
        <w:spacing w:after="0"/>
        <w:rPr>
          <w:rFonts w:cs="Calibri"/>
          <w:sz w:val="20"/>
          <w:szCs w:val="20"/>
        </w:rPr>
      </w:pPr>
      <w:bookmarkStart w:id="492" w:name="_Ref379899995"/>
      <w:bookmarkStart w:id="493" w:name="_Toc379901459"/>
      <w:bookmarkStart w:id="494" w:name="_Toc383179888"/>
      <w:bookmarkStart w:id="495" w:name="_Toc393012999"/>
      <w:r w:rsidRPr="00607994">
        <w:rPr>
          <w:rFonts w:cs="Calibri"/>
          <w:sz w:val="20"/>
        </w:rPr>
        <w:t xml:space="preserve">Table </w:t>
      </w:r>
      <w:r w:rsidR="00F8171D" w:rsidRPr="00607994">
        <w:rPr>
          <w:rFonts w:cs="Calibri"/>
        </w:rPr>
        <w:fldChar w:fldCharType="begin"/>
      </w:r>
      <w:r w:rsidRPr="00607994">
        <w:rPr>
          <w:rFonts w:cs="Calibri"/>
          <w:sz w:val="20"/>
        </w:rPr>
        <w:instrText xml:space="preserve"> SEQ Tabela \* ARABIC </w:instrText>
      </w:r>
      <w:r w:rsidR="00F8171D" w:rsidRPr="00607994">
        <w:rPr>
          <w:rFonts w:cs="Calibri"/>
        </w:rPr>
        <w:fldChar w:fldCharType="separate"/>
      </w:r>
      <w:r w:rsidRPr="00607994">
        <w:rPr>
          <w:rFonts w:cs="Calibri"/>
          <w:sz w:val="20"/>
        </w:rPr>
        <w:t>24</w:t>
      </w:r>
      <w:r w:rsidR="00F8171D" w:rsidRPr="00607994">
        <w:rPr>
          <w:rFonts w:cs="Calibri"/>
        </w:rPr>
        <w:fldChar w:fldCharType="end"/>
      </w:r>
      <w:bookmarkEnd w:id="492"/>
      <w:r w:rsidRPr="00607994">
        <w:rPr>
          <w:rFonts w:cs="Calibri"/>
          <w:sz w:val="20"/>
        </w:rPr>
        <w:t>. Basic calculation of technical and technological solution of option b)</w:t>
      </w:r>
      <w:bookmarkEnd w:id="493"/>
      <w:bookmarkEnd w:id="494"/>
      <w:bookmarkEnd w:id="495"/>
    </w:p>
    <w:tbl>
      <w:tblPr>
        <w:tblW w:w="9606" w:type="dxa"/>
        <w:tblBorders>
          <w:insideH w:val="dotted" w:sz="4" w:space="0" w:color="auto"/>
          <w:insideV w:val="dotted" w:sz="4" w:space="0" w:color="auto"/>
        </w:tblBorders>
        <w:tblLayout w:type="fixed"/>
        <w:tblLook w:val="04A0"/>
      </w:tblPr>
      <w:tblGrid>
        <w:gridCol w:w="8188"/>
        <w:gridCol w:w="1418"/>
      </w:tblGrid>
      <w:tr w:rsidR="00607994" w:rsidRPr="00607994" w:rsidTr="00D07C39">
        <w:trPr>
          <w:trHeight w:val="305"/>
          <w:tblHeader/>
        </w:trPr>
        <w:tc>
          <w:tcPr>
            <w:tcW w:w="8188" w:type="dxa"/>
            <w:tcBorders>
              <w:top w:val="dotted" w:sz="4" w:space="0" w:color="auto"/>
              <w:left w:val="nil"/>
              <w:bottom w:val="dotted" w:sz="4" w:space="0" w:color="auto"/>
              <w:right w:val="dotted" w:sz="4" w:space="0" w:color="auto"/>
            </w:tcBorders>
            <w:shd w:val="clear" w:color="auto" w:fill="D9D9D9"/>
            <w:vAlign w:val="center"/>
            <w:hideMark/>
          </w:tcPr>
          <w:p w:rsidR="00607994" w:rsidRPr="00607994" w:rsidRDefault="00607994" w:rsidP="00607994">
            <w:pPr>
              <w:spacing w:after="0"/>
              <w:rPr>
                <w:rFonts w:cs="Calibri"/>
              </w:rPr>
            </w:pPr>
            <w:r w:rsidRPr="00607994">
              <w:rPr>
                <w:rFonts w:cs="Calibri"/>
              </w:rPr>
              <w:t>Total area where solar modules can be installed:</w:t>
            </w:r>
          </w:p>
        </w:tc>
        <w:tc>
          <w:tcPr>
            <w:tcW w:w="1418" w:type="dxa"/>
            <w:tcBorders>
              <w:top w:val="dotted" w:sz="4" w:space="0" w:color="auto"/>
              <w:left w:val="dotted" w:sz="4" w:space="0" w:color="auto"/>
              <w:bottom w:val="dotted" w:sz="4" w:space="0" w:color="auto"/>
              <w:right w:val="nil"/>
            </w:tcBorders>
            <w:shd w:val="clear" w:color="auto" w:fill="D9D9D9"/>
            <w:vAlign w:val="center"/>
            <w:hideMark/>
          </w:tcPr>
          <w:p w:rsidR="00607994" w:rsidRPr="00607994" w:rsidRDefault="00607994" w:rsidP="00607994">
            <w:pPr>
              <w:spacing w:after="0"/>
              <w:rPr>
                <w:rFonts w:cs="Calibri"/>
              </w:rPr>
            </w:pPr>
            <w:r w:rsidRPr="00607994">
              <w:rPr>
                <w:rFonts w:cs="Calibri"/>
              </w:rPr>
              <w:t>430.8 m</w:t>
            </w:r>
            <w:r w:rsidRPr="00607994">
              <w:rPr>
                <w:rFonts w:cs="Calibri"/>
                <w:vertAlign w:val="superscript"/>
              </w:rPr>
              <w:t>2</w:t>
            </w:r>
          </w:p>
        </w:tc>
      </w:tr>
      <w:tr w:rsidR="00607994" w:rsidRPr="00607994" w:rsidTr="00D07C39">
        <w:trPr>
          <w:trHeight w:val="305"/>
          <w:tblHeader/>
        </w:trPr>
        <w:tc>
          <w:tcPr>
            <w:tcW w:w="8188" w:type="dxa"/>
            <w:tcBorders>
              <w:top w:val="dotted" w:sz="4" w:space="0" w:color="auto"/>
              <w:left w:val="nil"/>
              <w:bottom w:val="dotted" w:sz="4" w:space="0" w:color="auto"/>
              <w:right w:val="dotted" w:sz="4" w:space="0" w:color="auto"/>
            </w:tcBorders>
            <w:vAlign w:val="center"/>
            <w:hideMark/>
          </w:tcPr>
          <w:p w:rsidR="00607994" w:rsidRPr="00607994" w:rsidRDefault="00607994" w:rsidP="00607994">
            <w:pPr>
              <w:spacing w:after="0"/>
              <w:rPr>
                <w:rFonts w:cs="Calibri"/>
              </w:rPr>
            </w:pPr>
            <w:r w:rsidRPr="00607994">
              <w:rPr>
                <w:rFonts w:cs="Calibri"/>
              </w:rPr>
              <w:t>Roof plane area in 4 rows on wall supports to the roof girders on the south side:</w:t>
            </w:r>
          </w:p>
        </w:tc>
        <w:tc>
          <w:tcPr>
            <w:tcW w:w="1418"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rPr>
            </w:pPr>
            <w:r w:rsidRPr="00607994">
              <w:rPr>
                <w:rFonts w:cs="Calibri"/>
              </w:rPr>
              <w:t>287.2 m</w:t>
            </w:r>
            <w:r w:rsidRPr="00607994">
              <w:rPr>
                <w:rFonts w:cs="Calibri"/>
                <w:vertAlign w:val="superscript"/>
              </w:rPr>
              <w:t>2</w:t>
            </w:r>
          </w:p>
        </w:tc>
      </w:tr>
      <w:tr w:rsidR="00607994" w:rsidRPr="00607994" w:rsidTr="00D07C39">
        <w:trPr>
          <w:trHeight w:val="305"/>
          <w:tblHeader/>
        </w:trPr>
        <w:tc>
          <w:tcPr>
            <w:tcW w:w="8188" w:type="dxa"/>
            <w:tcBorders>
              <w:top w:val="dotted" w:sz="4" w:space="0" w:color="auto"/>
              <w:left w:val="nil"/>
              <w:bottom w:val="dotted" w:sz="4" w:space="0" w:color="auto"/>
              <w:right w:val="dotted" w:sz="4" w:space="0" w:color="auto"/>
            </w:tcBorders>
            <w:vAlign w:val="center"/>
            <w:hideMark/>
          </w:tcPr>
          <w:p w:rsidR="00607994" w:rsidRPr="00607994" w:rsidRDefault="00607994" w:rsidP="00607994">
            <w:pPr>
              <w:spacing w:after="0"/>
              <w:rPr>
                <w:rFonts w:cs="Calibri"/>
              </w:rPr>
            </w:pPr>
            <w:r w:rsidRPr="00607994">
              <w:rPr>
                <w:rFonts w:cs="Calibri"/>
              </w:rPr>
              <w:t>Length of the roof plane:</w:t>
            </w:r>
          </w:p>
        </w:tc>
        <w:tc>
          <w:tcPr>
            <w:tcW w:w="1418"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rPr>
            </w:pPr>
            <w:r w:rsidRPr="00607994">
              <w:rPr>
                <w:rFonts w:cs="Calibri"/>
              </w:rPr>
              <w:t>35.9 m</w:t>
            </w:r>
          </w:p>
        </w:tc>
      </w:tr>
      <w:tr w:rsidR="00607994" w:rsidRPr="00607994" w:rsidTr="00D07C39">
        <w:trPr>
          <w:trHeight w:val="305"/>
          <w:tblHeader/>
        </w:trPr>
        <w:tc>
          <w:tcPr>
            <w:tcW w:w="8188" w:type="dxa"/>
            <w:tcBorders>
              <w:top w:val="dotted" w:sz="4" w:space="0" w:color="auto"/>
              <w:left w:val="nil"/>
              <w:bottom w:val="dotted" w:sz="4" w:space="0" w:color="auto"/>
              <w:right w:val="dotted" w:sz="4" w:space="0" w:color="auto"/>
            </w:tcBorders>
            <w:vAlign w:val="center"/>
            <w:hideMark/>
          </w:tcPr>
          <w:p w:rsidR="00607994" w:rsidRPr="00607994" w:rsidRDefault="00607994" w:rsidP="00607994">
            <w:pPr>
              <w:spacing w:after="0"/>
              <w:rPr>
                <w:rFonts w:cs="Calibri"/>
              </w:rPr>
            </w:pPr>
            <w:r w:rsidRPr="00607994">
              <w:rPr>
                <w:rFonts w:cs="Calibri"/>
              </w:rPr>
              <w:t>Number of solar modules which can be installed on the roof plane length:</w:t>
            </w:r>
          </w:p>
        </w:tc>
        <w:tc>
          <w:tcPr>
            <w:tcW w:w="1418"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rPr>
            </w:pPr>
            <w:r w:rsidRPr="00607994">
              <w:rPr>
                <w:rFonts w:cs="Calibri"/>
              </w:rPr>
              <w:t>36</w:t>
            </w:r>
          </w:p>
        </w:tc>
      </w:tr>
      <w:tr w:rsidR="00607994" w:rsidRPr="00607994" w:rsidTr="00D07C39">
        <w:trPr>
          <w:trHeight w:val="305"/>
          <w:tblHeader/>
        </w:trPr>
        <w:tc>
          <w:tcPr>
            <w:tcW w:w="8188" w:type="dxa"/>
            <w:tcBorders>
              <w:top w:val="dotted" w:sz="4" w:space="0" w:color="auto"/>
              <w:left w:val="nil"/>
              <w:bottom w:val="dotted" w:sz="4" w:space="0" w:color="auto"/>
              <w:right w:val="dotted" w:sz="4" w:space="0" w:color="auto"/>
            </w:tcBorders>
            <w:vAlign w:val="center"/>
            <w:hideMark/>
          </w:tcPr>
          <w:p w:rsidR="00607994" w:rsidRPr="00607994" w:rsidRDefault="00607994" w:rsidP="00607994">
            <w:pPr>
              <w:spacing w:after="0"/>
              <w:rPr>
                <w:rFonts w:cs="Calibri"/>
              </w:rPr>
            </w:pPr>
            <w:r w:rsidRPr="00607994">
              <w:rPr>
                <w:rFonts w:cs="Calibri"/>
              </w:rPr>
              <w:t>Total number of modules that can be installed in 4 rows on wall supports to the roof girders on the south side</w:t>
            </w:r>
          </w:p>
        </w:tc>
        <w:tc>
          <w:tcPr>
            <w:tcW w:w="1418"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rPr>
            </w:pPr>
            <w:r w:rsidRPr="00607994">
              <w:rPr>
                <w:rFonts w:cs="Calibri"/>
              </w:rPr>
              <w:t>144</w:t>
            </w:r>
          </w:p>
        </w:tc>
      </w:tr>
      <w:tr w:rsidR="00607994" w:rsidRPr="00607994" w:rsidTr="00D07C39">
        <w:trPr>
          <w:trHeight w:val="305"/>
          <w:tblHeader/>
        </w:trPr>
        <w:tc>
          <w:tcPr>
            <w:tcW w:w="8188" w:type="dxa"/>
            <w:tcBorders>
              <w:top w:val="dotted" w:sz="4" w:space="0" w:color="auto"/>
              <w:left w:val="nil"/>
              <w:bottom w:val="dotted" w:sz="4" w:space="0" w:color="auto"/>
              <w:right w:val="dotted" w:sz="4" w:space="0" w:color="auto"/>
            </w:tcBorders>
            <w:vAlign w:val="center"/>
            <w:hideMark/>
          </w:tcPr>
          <w:p w:rsidR="00607994" w:rsidRPr="00607994" w:rsidRDefault="00607994" w:rsidP="00607994">
            <w:pPr>
              <w:spacing w:after="0"/>
              <w:rPr>
                <w:rFonts w:cs="Calibri"/>
              </w:rPr>
            </w:pPr>
            <w:r w:rsidRPr="00607994">
              <w:rPr>
                <w:rFonts w:cs="Calibri"/>
              </w:rPr>
              <w:t>Wall plane area on the south side:</w:t>
            </w:r>
          </w:p>
        </w:tc>
        <w:tc>
          <w:tcPr>
            <w:tcW w:w="1418"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rPr>
            </w:pPr>
            <w:r w:rsidRPr="00607994">
              <w:rPr>
                <w:rFonts w:cs="Calibri"/>
              </w:rPr>
              <w:t>143.6 m</w:t>
            </w:r>
            <w:r w:rsidRPr="00607994">
              <w:rPr>
                <w:rFonts w:cs="Calibri"/>
                <w:vertAlign w:val="superscript"/>
              </w:rPr>
              <w:t>2</w:t>
            </w:r>
          </w:p>
        </w:tc>
      </w:tr>
      <w:tr w:rsidR="00607994" w:rsidRPr="00607994" w:rsidTr="00D07C39">
        <w:trPr>
          <w:trHeight w:val="305"/>
          <w:tblHeader/>
        </w:trPr>
        <w:tc>
          <w:tcPr>
            <w:tcW w:w="8188" w:type="dxa"/>
            <w:tcBorders>
              <w:top w:val="dotted" w:sz="4" w:space="0" w:color="auto"/>
              <w:left w:val="nil"/>
              <w:bottom w:val="dotted" w:sz="4" w:space="0" w:color="auto"/>
              <w:right w:val="dotted" w:sz="4" w:space="0" w:color="auto"/>
            </w:tcBorders>
            <w:vAlign w:val="center"/>
            <w:hideMark/>
          </w:tcPr>
          <w:p w:rsidR="00607994" w:rsidRPr="00607994" w:rsidRDefault="00607994" w:rsidP="00607994">
            <w:pPr>
              <w:spacing w:after="0"/>
              <w:rPr>
                <w:rFonts w:cs="Calibri"/>
              </w:rPr>
            </w:pPr>
            <w:r w:rsidRPr="00607994">
              <w:rPr>
                <w:rFonts w:cs="Calibri"/>
              </w:rPr>
              <w:t>Wall plane length on the south side:</w:t>
            </w:r>
          </w:p>
        </w:tc>
        <w:tc>
          <w:tcPr>
            <w:tcW w:w="1418"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rPr>
            </w:pPr>
            <w:r w:rsidRPr="00607994">
              <w:rPr>
                <w:rFonts w:cs="Calibri"/>
              </w:rPr>
              <w:t>35.9 m</w:t>
            </w:r>
          </w:p>
        </w:tc>
      </w:tr>
      <w:tr w:rsidR="00607994" w:rsidRPr="00607994" w:rsidTr="00D07C39">
        <w:trPr>
          <w:trHeight w:val="305"/>
          <w:tblHeader/>
        </w:trPr>
        <w:tc>
          <w:tcPr>
            <w:tcW w:w="8188" w:type="dxa"/>
            <w:tcBorders>
              <w:top w:val="dotted" w:sz="4" w:space="0" w:color="auto"/>
              <w:left w:val="nil"/>
              <w:bottom w:val="dotted" w:sz="4" w:space="0" w:color="auto"/>
              <w:right w:val="dotted" w:sz="4" w:space="0" w:color="auto"/>
            </w:tcBorders>
            <w:vAlign w:val="center"/>
            <w:hideMark/>
          </w:tcPr>
          <w:p w:rsidR="00607994" w:rsidRPr="00607994" w:rsidRDefault="00607994" w:rsidP="00607994">
            <w:pPr>
              <w:spacing w:after="0"/>
              <w:rPr>
                <w:rFonts w:cs="Calibri"/>
              </w:rPr>
            </w:pPr>
            <w:r w:rsidRPr="00607994">
              <w:rPr>
                <w:rFonts w:cs="Calibri"/>
              </w:rPr>
              <w:t>Number of solar panels which can be installed on the wall plane length:</w:t>
            </w:r>
          </w:p>
        </w:tc>
        <w:tc>
          <w:tcPr>
            <w:tcW w:w="1418"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rPr>
            </w:pPr>
            <w:r w:rsidRPr="00607994">
              <w:rPr>
                <w:rFonts w:cs="Calibri"/>
              </w:rPr>
              <w:t>36</w:t>
            </w:r>
          </w:p>
        </w:tc>
      </w:tr>
      <w:tr w:rsidR="00607994" w:rsidRPr="00607994" w:rsidTr="00D07C39">
        <w:trPr>
          <w:trHeight w:val="305"/>
          <w:tblHeader/>
        </w:trPr>
        <w:tc>
          <w:tcPr>
            <w:tcW w:w="8188" w:type="dxa"/>
            <w:tcBorders>
              <w:top w:val="dotted" w:sz="4" w:space="0" w:color="auto"/>
              <w:left w:val="nil"/>
              <w:bottom w:val="dotted" w:sz="4" w:space="0" w:color="auto"/>
              <w:right w:val="dotted" w:sz="4" w:space="0" w:color="auto"/>
            </w:tcBorders>
            <w:vAlign w:val="center"/>
            <w:hideMark/>
          </w:tcPr>
          <w:p w:rsidR="00607994" w:rsidRPr="00607994" w:rsidRDefault="00607994" w:rsidP="00607994">
            <w:pPr>
              <w:spacing w:after="0"/>
              <w:rPr>
                <w:rFonts w:cs="Calibri"/>
              </w:rPr>
            </w:pPr>
            <w:r w:rsidRPr="00607994">
              <w:rPr>
                <w:rFonts w:cs="Calibri"/>
              </w:rPr>
              <w:t>Total number of solar panels which can be installed on the wall plane on the south side:</w:t>
            </w:r>
          </w:p>
        </w:tc>
        <w:tc>
          <w:tcPr>
            <w:tcW w:w="1418"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rPr>
            </w:pPr>
            <w:r w:rsidRPr="00607994">
              <w:rPr>
                <w:rFonts w:cs="Calibri"/>
              </w:rPr>
              <w:t>72</w:t>
            </w:r>
          </w:p>
        </w:tc>
      </w:tr>
      <w:tr w:rsidR="00607994" w:rsidRPr="00607994" w:rsidTr="00D07C39">
        <w:trPr>
          <w:trHeight w:val="305"/>
          <w:tblHeader/>
        </w:trPr>
        <w:tc>
          <w:tcPr>
            <w:tcW w:w="8188" w:type="dxa"/>
            <w:tcBorders>
              <w:top w:val="dotted" w:sz="4" w:space="0" w:color="auto"/>
              <w:left w:val="nil"/>
              <w:bottom w:val="dotted" w:sz="4" w:space="0" w:color="auto"/>
              <w:right w:val="dotted" w:sz="4" w:space="0" w:color="auto"/>
            </w:tcBorders>
            <w:vAlign w:val="center"/>
            <w:hideMark/>
          </w:tcPr>
          <w:p w:rsidR="00607994" w:rsidRPr="00607994" w:rsidRDefault="00607994" w:rsidP="00607994">
            <w:pPr>
              <w:spacing w:after="0"/>
              <w:rPr>
                <w:rFonts w:cs="Calibri"/>
              </w:rPr>
            </w:pPr>
            <w:r w:rsidRPr="00607994">
              <w:rPr>
                <w:rFonts w:cs="Calibri"/>
              </w:rPr>
              <w:t>Total number of modules which can be installed on the building:</w:t>
            </w:r>
          </w:p>
        </w:tc>
        <w:tc>
          <w:tcPr>
            <w:tcW w:w="1418"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rPr>
            </w:pPr>
            <w:r w:rsidRPr="00607994">
              <w:rPr>
                <w:rFonts w:cs="Calibri"/>
              </w:rPr>
              <w:t>216</w:t>
            </w:r>
          </w:p>
        </w:tc>
      </w:tr>
      <w:tr w:rsidR="00607994" w:rsidRPr="00607994" w:rsidTr="00D07C39">
        <w:trPr>
          <w:trHeight w:val="305"/>
          <w:tblHeader/>
        </w:trPr>
        <w:tc>
          <w:tcPr>
            <w:tcW w:w="8188" w:type="dxa"/>
            <w:tcBorders>
              <w:top w:val="dotted" w:sz="4" w:space="0" w:color="auto"/>
              <w:left w:val="nil"/>
              <w:bottom w:val="dotted" w:sz="4" w:space="0" w:color="auto"/>
              <w:right w:val="dotted" w:sz="4" w:space="0" w:color="auto"/>
            </w:tcBorders>
            <w:shd w:val="clear" w:color="auto" w:fill="D9D9D9"/>
            <w:vAlign w:val="center"/>
            <w:hideMark/>
          </w:tcPr>
          <w:p w:rsidR="00607994" w:rsidRPr="00607994" w:rsidRDefault="00607994" w:rsidP="00607994">
            <w:pPr>
              <w:spacing w:after="0"/>
              <w:rPr>
                <w:rFonts w:cs="Calibri"/>
              </w:rPr>
            </w:pPr>
            <w:r w:rsidRPr="00607994">
              <w:rPr>
                <w:rFonts w:cs="Calibri"/>
              </w:rPr>
              <w:t>The total power of the solar plant that can be installed on the building:</w:t>
            </w:r>
          </w:p>
        </w:tc>
        <w:tc>
          <w:tcPr>
            <w:tcW w:w="1418" w:type="dxa"/>
            <w:tcBorders>
              <w:top w:val="dotted" w:sz="4" w:space="0" w:color="auto"/>
              <w:left w:val="dotted" w:sz="4" w:space="0" w:color="auto"/>
              <w:bottom w:val="dotted" w:sz="4" w:space="0" w:color="auto"/>
              <w:right w:val="nil"/>
            </w:tcBorders>
            <w:shd w:val="clear" w:color="auto" w:fill="D9D9D9"/>
            <w:vAlign w:val="center"/>
            <w:hideMark/>
          </w:tcPr>
          <w:p w:rsidR="00607994" w:rsidRPr="00607994" w:rsidRDefault="00607994" w:rsidP="00607994">
            <w:pPr>
              <w:spacing w:after="0"/>
              <w:rPr>
                <w:rFonts w:cs="Calibri"/>
              </w:rPr>
            </w:pPr>
            <w:r w:rsidRPr="00607994">
              <w:rPr>
                <w:rFonts w:cs="Calibri"/>
              </w:rPr>
              <w:t>51.84 kW</w:t>
            </w:r>
            <w:r w:rsidRPr="00607994">
              <w:rPr>
                <w:rFonts w:cs="Calibri"/>
                <w:vertAlign w:val="subscript"/>
              </w:rPr>
              <w:t>p</w:t>
            </w:r>
          </w:p>
        </w:tc>
      </w:tr>
    </w:tbl>
    <w:p w:rsidR="00607994" w:rsidRPr="00F33DD3" w:rsidRDefault="00607994" w:rsidP="00D07C39">
      <w:pPr>
        <w:spacing w:after="0" w:line="240" w:lineRule="auto"/>
        <w:rPr>
          <w:rFonts w:cs="Calibri"/>
          <w:sz w:val="12"/>
          <w:szCs w:val="12"/>
        </w:rPr>
      </w:pPr>
    </w:p>
    <w:p w:rsidR="00607994" w:rsidRPr="00607994" w:rsidRDefault="00607994" w:rsidP="00607994">
      <w:pPr>
        <w:spacing w:after="0"/>
        <w:jc w:val="both"/>
        <w:rPr>
          <w:rFonts w:cs="Calibri"/>
          <w:sz w:val="20"/>
          <w:szCs w:val="20"/>
        </w:rPr>
      </w:pPr>
      <w:r w:rsidRPr="00607994">
        <w:rPr>
          <w:rFonts w:cs="Calibri"/>
        </w:rPr>
        <w:t>According to acquired power of solar plant and technical characteristics of the solar module (</w:t>
      </w:r>
      <w:fldSimple w:instr=" REF _Ref379806546 \h  \* MERGEFORMAT ">
        <w:r w:rsidRPr="00607994">
          <w:rPr>
            <w:rFonts w:cs="Calibri"/>
          </w:rPr>
          <w:t>Tab</w:t>
        </w:r>
        <w:r w:rsidR="002B3787">
          <w:rPr>
            <w:rFonts w:cs="Calibri"/>
          </w:rPr>
          <w:t>le</w:t>
        </w:r>
        <w:r w:rsidRPr="00607994">
          <w:rPr>
            <w:rFonts w:cs="Calibri"/>
          </w:rPr>
          <w:t xml:space="preserve"> 21</w:t>
        </w:r>
      </w:fldSimple>
      <w:r w:rsidRPr="00607994">
        <w:rPr>
          <w:rFonts w:cs="Calibri"/>
        </w:rPr>
        <w:t>) and technical characteristics of selected DC/AC inverter (</w:t>
      </w:r>
      <w:fldSimple w:instr=" REF _Ref379814945 \h  \* MERGEFORMAT ">
        <w:r w:rsidRPr="00607994">
          <w:rPr>
            <w:rFonts w:cs="Calibri"/>
          </w:rPr>
          <w:t>Tab</w:t>
        </w:r>
        <w:r w:rsidR="00D07C39">
          <w:rPr>
            <w:rFonts w:cs="Calibri"/>
          </w:rPr>
          <w:t>le</w:t>
        </w:r>
        <w:r w:rsidRPr="00607994">
          <w:rPr>
            <w:rFonts w:cs="Calibri"/>
          </w:rPr>
          <w:t xml:space="preserve"> 25</w:t>
        </w:r>
      </w:fldSimple>
      <w:r w:rsidRPr="00607994">
        <w:rPr>
          <w:rFonts w:cs="Calibri"/>
        </w:rPr>
        <w:t>) for mentioned installed power, it is possible to create the technical and technological solution. The technical and technological solution is consisted of two DC/AC inverters with power of 37.5 kW. The inverter has three DC inputs, and the design predicts to connect PV module and inverter in the following way:</w:t>
      </w:r>
    </w:p>
    <w:p w:rsidR="00607994" w:rsidRPr="00607994" w:rsidRDefault="00607994" w:rsidP="00607994">
      <w:pPr>
        <w:pStyle w:val="ListParagraph"/>
        <w:numPr>
          <w:ilvl w:val="0"/>
          <w:numId w:val="102"/>
        </w:numPr>
        <w:spacing w:after="0"/>
        <w:ind w:left="567"/>
        <w:jc w:val="both"/>
        <w:rPr>
          <w:rFonts w:cs="Calibri"/>
        </w:rPr>
      </w:pPr>
      <w:r w:rsidRPr="00607994">
        <w:rPr>
          <w:rFonts w:cs="Calibri"/>
        </w:rPr>
        <w:t>Two groups, each containing 18 PV modules are connected to the first input of inverters 1 and 2,</w:t>
      </w:r>
    </w:p>
    <w:p w:rsidR="00607994" w:rsidRPr="00607994" w:rsidRDefault="00607994" w:rsidP="00607994">
      <w:pPr>
        <w:pStyle w:val="ListParagraph"/>
        <w:numPr>
          <w:ilvl w:val="0"/>
          <w:numId w:val="102"/>
        </w:numPr>
        <w:spacing w:after="0"/>
        <w:ind w:left="567"/>
        <w:jc w:val="both"/>
        <w:rPr>
          <w:rFonts w:cs="Calibri"/>
        </w:rPr>
      </w:pPr>
      <w:r w:rsidRPr="00607994">
        <w:rPr>
          <w:rFonts w:cs="Calibri"/>
        </w:rPr>
        <w:t>Two groups, each containing 18 PV modules are connected to the second input of inverters 1 and 2,</w:t>
      </w:r>
    </w:p>
    <w:p w:rsidR="00607994" w:rsidRPr="00607994" w:rsidRDefault="00607994" w:rsidP="00607994">
      <w:pPr>
        <w:pStyle w:val="ListParagraph"/>
        <w:numPr>
          <w:ilvl w:val="0"/>
          <w:numId w:val="102"/>
        </w:numPr>
        <w:spacing w:after="0"/>
        <w:ind w:left="567"/>
        <w:jc w:val="both"/>
        <w:rPr>
          <w:rFonts w:cs="Calibri"/>
        </w:rPr>
      </w:pPr>
      <w:r w:rsidRPr="00607994">
        <w:rPr>
          <w:rFonts w:cs="Calibri"/>
        </w:rPr>
        <w:t>Two groups, each containing 18 PV modules are connected to the third input of inverters 1 and 2.</w:t>
      </w:r>
    </w:p>
    <w:p w:rsidR="00607994" w:rsidRPr="00F33DD3" w:rsidRDefault="00607994" w:rsidP="00D07C39">
      <w:pPr>
        <w:spacing w:after="0" w:line="240" w:lineRule="auto"/>
        <w:rPr>
          <w:rFonts w:cs="Calibri"/>
          <w:sz w:val="12"/>
          <w:szCs w:val="12"/>
        </w:rPr>
      </w:pPr>
    </w:p>
    <w:p w:rsidR="00607994" w:rsidRDefault="00607994" w:rsidP="00607994">
      <w:pPr>
        <w:spacing w:after="0"/>
        <w:jc w:val="both"/>
        <w:rPr>
          <w:rFonts w:cs="Calibri"/>
        </w:rPr>
      </w:pPr>
      <w:r w:rsidRPr="00607994">
        <w:rPr>
          <w:rFonts w:cs="Calibri"/>
        </w:rPr>
        <w:t>In total, 216 PV modules can be connected to PV system power plant as shown in technical and technological solution in schedule 2.</w:t>
      </w:r>
    </w:p>
    <w:p w:rsidR="00D07C39" w:rsidRPr="00F33DD3" w:rsidRDefault="00D07C39" w:rsidP="00607994">
      <w:pPr>
        <w:spacing w:after="0"/>
        <w:jc w:val="both"/>
        <w:rPr>
          <w:rFonts w:cs="Calibri"/>
          <w:sz w:val="12"/>
          <w:szCs w:val="12"/>
        </w:rPr>
      </w:pPr>
    </w:p>
    <w:p w:rsidR="003D3428" w:rsidRDefault="003D3428" w:rsidP="00607994">
      <w:pPr>
        <w:spacing w:after="0"/>
        <w:jc w:val="both"/>
        <w:rPr>
          <w:rFonts w:cs="Calibri"/>
          <w:sz w:val="20"/>
        </w:rPr>
      </w:pPr>
      <w:bookmarkStart w:id="496" w:name="_Ref379814945"/>
      <w:bookmarkStart w:id="497" w:name="_Toc379901460"/>
      <w:bookmarkStart w:id="498" w:name="_Toc383179889"/>
      <w:bookmarkStart w:id="499" w:name="_Toc393013000"/>
    </w:p>
    <w:p w:rsidR="003D3428" w:rsidRDefault="003D3428" w:rsidP="00607994">
      <w:pPr>
        <w:spacing w:after="0"/>
        <w:jc w:val="both"/>
        <w:rPr>
          <w:rFonts w:cs="Calibri"/>
          <w:sz w:val="20"/>
        </w:rPr>
      </w:pPr>
    </w:p>
    <w:p w:rsidR="003D3428" w:rsidRDefault="003D3428" w:rsidP="00607994">
      <w:pPr>
        <w:spacing w:after="0"/>
        <w:jc w:val="both"/>
        <w:rPr>
          <w:rFonts w:cs="Calibri"/>
          <w:sz w:val="20"/>
        </w:rPr>
      </w:pPr>
    </w:p>
    <w:p w:rsidR="001B3C8B" w:rsidRDefault="001B3C8B" w:rsidP="00607994">
      <w:pPr>
        <w:spacing w:after="0"/>
        <w:jc w:val="both"/>
        <w:rPr>
          <w:rFonts w:cs="Calibri"/>
          <w:sz w:val="20"/>
        </w:rPr>
      </w:pPr>
    </w:p>
    <w:p w:rsidR="001B3C8B" w:rsidRDefault="001B3C8B" w:rsidP="00607994">
      <w:pPr>
        <w:spacing w:after="0"/>
        <w:jc w:val="both"/>
        <w:rPr>
          <w:rFonts w:cs="Calibri"/>
          <w:sz w:val="20"/>
        </w:rPr>
      </w:pPr>
    </w:p>
    <w:p w:rsidR="003D3428" w:rsidRDefault="003D3428" w:rsidP="00607994">
      <w:pPr>
        <w:spacing w:after="0"/>
        <w:jc w:val="both"/>
        <w:rPr>
          <w:rFonts w:cs="Calibri"/>
          <w:sz w:val="20"/>
        </w:rPr>
      </w:pPr>
    </w:p>
    <w:p w:rsidR="003D3428" w:rsidRDefault="003D3428" w:rsidP="00607994">
      <w:pPr>
        <w:spacing w:after="0"/>
        <w:jc w:val="both"/>
        <w:rPr>
          <w:rFonts w:cs="Calibri"/>
          <w:sz w:val="20"/>
        </w:rPr>
      </w:pPr>
    </w:p>
    <w:p w:rsidR="00607994" w:rsidRPr="00607994" w:rsidRDefault="00607994" w:rsidP="00607994">
      <w:pPr>
        <w:spacing w:after="0"/>
        <w:jc w:val="both"/>
        <w:rPr>
          <w:rFonts w:cs="Calibri"/>
          <w:sz w:val="20"/>
          <w:szCs w:val="20"/>
        </w:rPr>
      </w:pPr>
      <w:r w:rsidRPr="00607994">
        <w:rPr>
          <w:rFonts w:cs="Calibri"/>
          <w:sz w:val="20"/>
        </w:rPr>
        <w:lastRenderedPageBreak/>
        <w:t xml:space="preserve">Table </w:t>
      </w:r>
      <w:r w:rsidR="00F8171D" w:rsidRPr="00607994">
        <w:rPr>
          <w:rFonts w:cs="Calibri"/>
        </w:rPr>
        <w:fldChar w:fldCharType="begin"/>
      </w:r>
      <w:r w:rsidRPr="00607994">
        <w:rPr>
          <w:rFonts w:cs="Calibri"/>
          <w:sz w:val="20"/>
        </w:rPr>
        <w:instrText xml:space="preserve"> SEQ Tabela \* ARABIC </w:instrText>
      </w:r>
      <w:r w:rsidR="00F8171D" w:rsidRPr="00607994">
        <w:rPr>
          <w:rFonts w:cs="Calibri"/>
        </w:rPr>
        <w:fldChar w:fldCharType="separate"/>
      </w:r>
      <w:r w:rsidRPr="00607994">
        <w:rPr>
          <w:rFonts w:cs="Calibri"/>
          <w:sz w:val="20"/>
        </w:rPr>
        <w:t>25</w:t>
      </w:r>
      <w:r w:rsidR="00F8171D" w:rsidRPr="00607994">
        <w:rPr>
          <w:rFonts w:cs="Calibri"/>
        </w:rPr>
        <w:fldChar w:fldCharType="end"/>
      </w:r>
      <w:bookmarkEnd w:id="496"/>
      <w:r w:rsidRPr="00607994">
        <w:rPr>
          <w:rFonts w:cs="Calibri"/>
          <w:sz w:val="20"/>
        </w:rPr>
        <w:t>. Technical characteristics of DC/AC inverter</w:t>
      </w:r>
      <w:bookmarkEnd w:id="497"/>
      <w:bookmarkEnd w:id="498"/>
      <w:bookmarkEnd w:id="499"/>
    </w:p>
    <w:tbl>
      <w:tblPr>
        <w:tblW w:w="0" w:type="auto"/>
        <w:jc w:val="center"/>
        <w:tblBorders>
          <w:top w:val="dotted" w:sz="4" w:space="0" w:color="auto"/>
          <w:bottom w:val="dotted" w:sz="4" w:space="0" w:color="auto"/>
          <w:insideH w:val="dotted" w:sz="4" w:space="0" w:color="auto"/>
          <w:insideV w:val="dotted" w:sz="4" w:space="0" w:color="auto"/>
        </w:tblBorders>
        <w:tblLayout w:type="fixed"/>
        <w:tblLook w:val="04A0"/>
      </w:tblPr>
      <w:tblGrid>
        <w:gridCol w:w="2944"/>
        <w:gridCol w:w="2072"/>
      </w:tblGrid>
      <w:tr w:rsidR="00607994" w:rsidRPr="00607994" w:rsidTr="00607994">
        <w:trPr>
          <w:trHeight w:val="564"/>
          <w:tblHeader/>
          <w:jc w:val="center"/>
        </w:trPr>
        <w:tc>
          <w:tcPr>
            <w:tcW w:w="2944" w:type="dxa"/>
            <w:tcBorders>
              <w:top w:val="dotted" w:sz="4" w:space="0" w:color="auto"/>
              <w:left w:val="nil"/>
              <w:bottom w:val="dotted" w:sz="4" w:space="0" w:color="auto"/>
              <w:right w:val="dotted" w:sz="4" w:space="0" w:color="auto"/>
            </w:tcBorders>
            <w:shd w:val="clear" w:color="auto" w:fill="BFBFBF"/>
            <w:vAlign w:val="center"/>
            <w:hideMark/>
          </w:tcPr>
          <w:p w:rsidR="00607994" w:rsidRPr="00607994" w:rsidRDefault="00607994" w:rsidP="00607994">
            <w:pPr>
              <w:spacing w:after="0"/>
              <w:rPr>
                <w:rFonts w:cs="Calibri"/>
                <w:sz w:val="20"/>
              </w:rPr>
            </w:pPr>
            <w:r w:rsidRPr="00607994">
              <w:rPr>
                <w:rFonts w:cs="Calibri"/>
                <w:sz w:val="20"/>
              </w:rPr>
              <w:t>Manufacturer and type of inverter</w:t>
            </w:r>
          </w:p>
        </w:tc>
        <w:tc>
          <w:tcPr>
            <w:tcW w:w="2072"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sz w:val="20"/>
                <w:szCs w:val="20"/>
              </w:rPr>
            </w:pPr>
            <w:r w:rsidRPr="00607994">
              <w:rPr>
                <w:rFonts w:cs="Calibri"/>
                <w:sz w:val="20"/>
              </w:rPr>
              <w:t>Schuco 35k</w:t>
            </w:r>
          </w:p>
        </w:tc>
      </w:tr>
      <w:tr w:rsidR="00607994" w:rsidRPr="00607994" w:rsidTr="00D07C39">
        <w:trPr>
          <w:trHeight w:val="413"/>
          <w:tblHeader/>
          <w:jc w:val="center"/>
        </w:trPr>
        <w:tc>
          <w:tcPr>
            <w:tcW w:w="5016" w:type="dxa"/>
            <w:gridSpan w:val="2"/>
            <w:tcBorders>
              <w:top w:val="dotted" w:sz="4" w:space="0" w:color="auto"/>
              <w:left w:val="nil"/>
              <w:bottom w:val="dotted" w:sz="4" w:space="0" w:color="auto"/>
              <w:right w:val="nil"/>
            </w:tcBorders>
            <w:vAlign w:val="center"/>
            <w:hideMark/>
          </w:tcPr>
          <w:p w:rsidR="00607994" w:rsidRPr="00607994" w:rsidRDefault="00607994" w:rsidP="00607994">
            <w:pPr>
              <w:spacing w:after="0"/>
              <w:rPr>
                <w:rFonts w:cs="Calibri"/>
                <w:sz w:val="20"/>
                <w:szCs w:val="20"/>
              </w:rPr>
            </w:pPr>
            <w:r w:rsidRPr="00607994">
              <w:rPr>
                <w:rFonts w:cs="Calibri"/>
                <w:sz w:val="20"/>
              </w:rPr>
              <w:t>DC input data</w:t>
            </w:r>
          </w:p>
        </w:tc>
      </w:tr>
      <w:tr w:rsidR="00607994" w:rsidRPr="00607994" w:rsidTr="00D07C39">
        <w:trPr>
          <w:trHeight w:val="262"/>
          <w:tblHeader/>
          <w:jc w:val="center"/>
        </w:trPr>
        <w:tc>
          <w:tcPr>
            <w:tcW w:w="2944" w:type="dxa"/>
            <w:tcBorders>
              <w:top w:val="dotted" w:sz="4" w:space="0" w:color="auto"/>
              <w:left w:val="nil"/>
              <w:bottom w:val="dotted" w:sz="4" w:space="0" w:color="auto"/>
              <w:right w:val="dotted" w:sz="4" w:space="0" w:color="auto"/>
            </w:tcBorders>
            <w:vAlign w:val="center"/>
            <w:hideMark/>
          </w:tcPr>
          <w:p w:rsidR="00607994" w:rsidRPr="00607994" w:rsidRDefault="00607994" w:rsidP="00607994">
            <w:pPr>
              <w:spacing w:after="0"/>
              <w:rPr>
                <w:rFonts w:cs="Calibri"/>
                <w:sz w:val="20"/>
                <w:szCs w:val="20"/>
              </w:rPr>
            </w:pPr>
            <w:r w:rsidRPr="00607994">
              <w:rPr>
                <w:rFonts w:cs="Calibri"/>
                <w:sz w:val="20"/>
              </w:rPr>
              <w:t>Power:</w:t>
            </w:r>
          </w:p>
        </w:tc>
        <w:tc>
          <w:tcPr>
            <w:tcW w:w="2072"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sz w:val="20"/>
                <w:szCs w:val="20"/>
              </w:rPr>
            </w:pPr>
            <w:r w:rsidRPr="00607994">
              <w:rPr>
                <w:rFonts w:cs="Calibri"/>
                <w:sz w:val="20"/>
              </w:rPr>
              <w:t>37.5 kW</w:t>
            </w:r>
          </w:p>
        </w:tc>
      </w:tr>
      <w:tr w:rsidR="00607994" w:rsidRPr="00607994" w:rsidTr="00D07C39">
        <w:trPr>
          <w:trHeight w:val="251"/>
          <w:tblHeader/>
          <w:jc w:val="center"/>
        </w:trPr>
        <w:tc>
          <w:tcPr>
            <w:tcW w:w="2944" w:type="dxa"/>
            <w:tcBorders>
              <w:top w:val="dotted" w:sz="4" w:space="0" w:color="auto"/>
              <w:left w:val="nil"/>
              <w:bottom w:val="dotted" w:sz="4" w:space="0" w:color="auto"/>
              <w:right w:val="dotted" w:sz="4" w:space="0" w:color="auto"/>
            </w:tcBorders>
            <w:vAlign w:val="center"/>
            <w:hideMark/>
          </w:tcPr>
          <w:p w:rsidR="00607994" w:rsidRPr="00607994" w:rsidRDefault="00607994" w:rsidP="00607994">
            <w:pPr>
              <w:spacing w:after="0"/>
              <w:rPr>
                <w:rFonts w:cs="Calibri"/>
                <w:sz w:val="20"/>
                <w:szCs w:val="20"/>
              </w:rPr>
            </w:pPr>
            <w:r w:rsidRPr="00607994">
              <w:rPr>
                <w:rFonts w:cs="Calibri"/>
                <w:sz w:val="20"/>
              </w:rPr>
              <w:t>Max. system voltage:</w:t>
            </w:r>
          </w:p>
        </w:tc>
        <w:tc>
          <w:tcPr>
            <w:tcW w:w="2072"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sz w:val="20"/>
                <w:szCs w:val="20"/>
              </w:rPr>
            </w:pPr>
            <w:r w:rsidRPr="00607994">
              <w:rPr>
                <w:rFonts w:cs="Calibri"/>
                <w:sz w:val="20"/>
              </w:rPr>
              <w:t>1000 V</w:t>
            </w:r>
            <w:r w:rsidRPr="00607994">
              <w:rPr>
                <w:rFonts w:cs="Calibri"/>
                <w:sz w:val="20"/>
                <w:vertAlign w:val="subscript"/>
              </w:rPr>
              <w:t>DCc</w:t>
            </w:r>
          </w:p>
        </w:tc>
      </w:tr>
      <w:tr w:rsidR="00607994" w:rsidRPr="00607994" w:rsidTr="00D07C39">
        <w:trPr>
          <w:trHeight w:val="255"/>
          <w:tblHeader/>
          <w:jc w:val="center"/>
        </w:trPr>
        <w:tc>
          <w:tcPr>
            <w:tcW w:w="2944" w:type="dxa"/>
            <w:tcBorders>
              <w:top w:val="dotted" w:sz="4" w:space="0" w:color="auto"/>
              <w:left w:val="nil"/>
              <w:bottom w:val="dotted" w:sz="4" w:space="0" w:color="auto"/>
              <w:right w:val="dotted" w:sz="4" w:space="0" w:color="auto"/>
            </w:tcBorders>
            <w:vAlign w:val="center"/>
            <w:hideMark/>
          </w:tcPr>
          <w:p w:rsidR="00607994" w:rsidRPr="00607994" w:rsidRDefault="00607994" w:rsidP="00607994">
            <w:pPr>
              <w:spacing w:after="0"/>
              <w:rPr>
                <w:rFonts w:cs="Calibri"/>
                <w:sz w:val="20"/>
                <w:szCs w:val="20"/>
              </w:rPr>
            </w:pPr>
            <w:r w:rsidRPr="00607994">
              <w:rPr>
                <w:rFonts w:cs="Calibri"/>
                <w:sz w:val="20"/>
              </w:rPr>
              <w:t>Voltage range:</w:t>
            </w:r>
          </w:p>
        </w:tc>
        <w:tc>
          <w:tcPr>
            <w:tcW w:w="2072"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sz w:val="20"/>
                <w:szCs w:val="20"/>
              </w:rPr>
            </w:pPr>
            <w:r w:rsidRPr="00607994">
              <w:rPr>
                <w:rFonts w:cs="Calibri"/>
                <w:sz w:val="20"/>
              </w:rPr>
              <w:t>350 - 800 V</w:t>
            </w:r>
            <w:r w:rsidRPr="00607994">
              <w:rPr>
                <w:rFonts w:cs="Calibri"/>
                <w:sz w:val="20"/>
                <w:vertAlign w:val="subscript"/>
              </w:rPr>
              <w:t>DCc</w:t>
            </w:r>
          </w:p>
        </w:tc>
      </w:tr>
      <w:tr w:rsidR="00607994" w:rsidRPr="00607994" w:rsidTr="00D07C39">
        <w:trPr>
          <w:trHeight w:val="231"/>
          <w:tblHeader/>
          <w:jc w:val="center"/>
        </w:trPr>
        <w:tc>
          <w:tcPr>
            <w:tcW w:w="2944" w:type="dxa"/>
            <w:tcBorders>
              <w:top w:val="dotted" w:sz="4" w:space="0" w:color="auto"/>
              <w:left w:val="nil"/>
              <w:bottom w:val="dotted" w:sz="4" w:space="0" w:color="auto"/>
              <w:right w:val="dotted" w:sz="4" w:space="0" w:color="auto"/>
            </w:tcBorders>
            <w:vAlign w:val="center"/>
            <w:hideMark/>
          </w:tcPr>
          <w:p w:rsidR="00607994" w:rsidRPr="00607994" w:rsidRDefault="00EA732A" w:rsidP="00607994">
            <w:pPr>
              <w:spacing w:after="0"/>
              <w:rPr>
                <w:rFonts w:cs="Calibri"/>
                <w:sz w:val="20"/>
                <w:szCs w:val="20"/>
              </w:rPr>
            </w:pPr>
            <w:r>
              <w:rPr>
                <w:rFonts w:cs="Calibri"/>
                <w:sz w:val="20"/>
              </w:rPr>
              <w:t>Rated</w:t>
            </w:r>
            <w:r w:rsidR="00607994" w:rsidRPr="00607994">
              <w:rPr>
                <w:rFonts w:cs="Calibri"/>
                <w:sz w:val="20"/>
              </w:rPr>
              <w:t xml:space="preserve"> current:</w:t>
            </w:r>
          </w:p>
        </w:tc>
        <w:tc>
          <w:tcPr>
            <w:tcW w:w="2072"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sz w:val="20"/>
                <w:szCs w:val="20"/>
              </w:rPr>
            </w:pPr>
            <w:r w:rsidRPr="00607994">
              <w:rPr>
                <w:rFonts w:cs="Calibri"/>
                <w:sz w:val="20"/>
              </w:rPr>
              <w:t>3x34 A</w:t>
            </w:r>
          </w:p>
        </w:tc>
      </w:tr>
      <w:tr w:rsidR="00607994" w:rsidRPr="00607994" w:rsidTr="00607994">
        <w:trPr>
          <w:trHeight w:val="415"/>
          <w:tblHeader/>
          <w:jc w:val="center"/>
        </w:trPr>
        <w:tc>
          <w:tcPr>
            <w:tcW w:w="5016" w:type="dxa"/>
            <w:gridSpan w:val="2"/>
            <w:tcBorders>
              <w:top w:val="dotted" w:sz="4" w:space="0" w:color="auto"/>
              <w:left w:val="nil"/>
              <w:bottom w:val="dotted" w:sz="4" w:space="0" w:color="auto"/>
              <w:right w:val="nil"/>
            </w:tcBorders>
            <w:vAlign w:val="center"/>
            <w:hideMark/>
          </w:tcPr>
          <w:p w:rsidR="00607994" w:rsidRPr="00607994" w:rsidRDefault="00607994" w:rsidP="00607994">
            <w:pPr>
              <w:spacing w:after="0"/>
              <w:rPr>
                <w:rFonts w:cs="Calibri"/>
                <w:sz w:val="20"/>
                <w:szCs w:val="20"/>
              </w:rPr>
            </w:pPr>
            <w:r w:rsidRPr="00607994">
              <w:rPr>
                <w:rFonts w:cs="Calibri"/>
                <w:sz w:val="20"/>
              </w:rPr>
              <w:t>AC output data</w:t>
            </w:r>
          </w:p>
        </w:tc>
      </w:tr>
      <w:tr w:rsidR="00607994" w:rsidRPr="00607994" w:rsidTr="00D07C39">
        <w:trPr>
          <w:trHeight w:val="243"/>
          <w:tblHeader/>
          <w:jc w:val="center"/>
        </w:trPr>
        <w:tc>
          <w:tcPr>
            <w:tcW w:w="2944" w:type="dxa"/>
            <w:tcBorders>
              <w:top w:val="dotted" w:sz="4" w:space="0" w:color="auto"/>
              <w:left w:val="nil"/>
              <w:bottom w:val="dotted" w:sz="4" w:space="0" w:color="auto"/>
              <w:right w:val="dotted" w:sz="4" w:space="0" w:color="auto"/>
            </w:tcBorders>
            <w:vAlign w:val="center"/>
            <w:hideMark/>
          </w:tcPr>
          <w:p w:rsidR="00607994" w:rsidRPr="00607994" w:rsidRDefault="00607994" w:rsidP="00607994">
            <w:pPr>
              <w:spacing w:after="0"/>
              <w:rPr>
                <w:rFonts w:cs="Calibri"/>
                <w:sz w:val="20"/>
                <w:szCs w:val="20"/>
              </w:rPr>
            </w:pPr>
            <w:r w:rsidRPr="00607994">
              <w:rPr>
                <w:rFonts w:cs="Calibri"/>
                <w:sz w:val="20"/>
              </w:rPr>
              <w:t>Power:</w:t>
            </w:r>
          </w:p>
        </w:tc>
        <w:tc>
          <w:tcPr>
            <w:tcW w:w="2072"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sz w:val="20"/>
                <w:szCs w:val="20"/>
              </w:rPr>
            </w:pPr>
            <w:r w:rsidRPr="00607994">
              <w:rPr>
                <w:rFonts w:cs="Calibri"/>
                <w:sz w:val="20"/>
              </w:rPr>
              <w:t>30 kVA</w:t>
            </w:r>
          </w:p>
        </w:tc>
      </w:tr>
      <w:tr w:rsidR="00607994" w:rsidRPr="00607994" w:rsidTr="00D07C39">
        <w:trPr>
          <w:trHeight w:val="233"/>
          <w:tblHeader/>
          <w:jc w:val="center"/>
        </w:trPr>
        <w:tc>
          <w:tcPr>
            <w:tcW w:w="2944" w:type="dxa"/>
            <w:tcBorders>
              <w:top w:val="dotted" w:sz="4" w:space="0" w:color="auto"/>
              <w:left w:val="nil"/>
              <w:bottom w:val="dotted" w:sz="4" w:space="0" w:color="auto"/>
              <w:right w:val="dotted" w:sz="4" w:space="0" w:color="auto"/>
            </w:tcBorders>
            <w:vAlign w:val="center"/>
            <w:hideMark/>
          </w:tcPr>
          <w:p w:rsidR="00607994" w:rsidRPr="00607994" w:rsidRDefault="00EA732A" w:rsidP="00607994">
            <w:pPr>
              <w:spacing w:after="0"/>
              <w:rPr>
                <w:rFonts w:cs="Calibri"/>
                <w:sz w:val="20"/>
                <w:szCs w:val="20"/>
              </w:rPr>
            </w:pPr>
            <w:r>
              <w:rPr>
                <w:rFonts w:cs="Calibri"/>
                <w:sz w:val="20"/>
              </w:rPr>
              <w:t>Rated</w:t>
            </w:r>
            <w:r w:rsidR="00607994" w:rsidRPr="00607994">
              <w:rPr>
                <w:rFonts w:cs="Calibri"/>
                <w:sz w:val="20"/>
              </w:rPr>
              <w:t xml:space="preserve"> voltage:</w:t>
            </w:r>
          </w:p>
        </w:tc>
        <w:tc>
          <w:tcPr>
            <w:tcW w:w="2072"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sz w:val="20"/>
                <w:szCs w:val="20"/>
              </w:rPr>
            </w:pPr>
            <w:r w:rsidRPr="00607994">
              <w:rPr>
                <w:rFonts w:cs="Calibri"/>
                <w:sz w:val="20"/>
              </w:rPr>
              <w:t>230/400 V</w:t>
            </w:r>
          </w:p>
        </w:tc>
      </w:tr>
      <w:tr w:rsidR="00607994" w:rsidRPr="00607994" w:rsidTr="00D07C39">
        <w:trPr>
          <w:trHeight w:val="223"/>
          <w:tblHeader/>
          <w:jc w:val="center"/>
        </w:trPr>
        <w:tc>
          <w:tcPr>
            <w:tcW w:w="2944" w:type="dxa"/>
            <w:tcBorders>
              <w:top w:val="dotted" w:sz="4" w:space="0" w:color="auto"/>
              <w:left w:val="nil"/>
              <w:bottom w:val="dotted" w:sz="4" w:space="0" w:color="auto"/>
              <w:right w:val="dotted" w:sz="4" w:space="0" w:color="auto"/>
            </w:tcBorders>
            <w:vAlign w:val="center"/>
            <w:hideMark/>
          </w:tcPr>
          <w:p w:rsidR="00607994" w:rsidRPr="00607994" w:rsidRDefault="00EA732A" w:rsidP="00607994">
            <w:pPr>
              <w:spacing w:after="0"/>
              <w:rPr>
                <w:rFonts w:cs="Calibri"/>
                <w:sz w:val="20"/>
                <w:szCs w:val="20"/>
              </w:rPr>
            </w:pPr>
            <w:r>
              <w:rPr>
                <w:rFonts w:cs="Calibri"/>
                <w:sz w:val="20"/>
              </w:rPr>
              <w:t>Rated</w:t>
            </w:r>
            <w:r w:rsidR="00607994" w:rsidRPr="00607994">
              <w:rPr>
                <w:rFonts w:cs="Calibri"/>
                <w:sz w:val="20"/>
              </w:rPr>
              <w:t xml:space="preserve"> current:</w:t>
            </w:r>
          </w:p>
        </w:tc>
        <w:tc>
          <w:tcPr>
            <w:tcW w:w="2072"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sz w:val="20"/>
                <w:szCs w:val="20"/>
              </w:rPr>
            </w:pPr>
            <w:r w:rsidRPr="00607994">
              <w:rPr>
                <w:rFonts w:cs="Calibri"/>
                <w:sz w:val="20"/>
              </w:rPr>
              <w:t>43.5 A</w:t>
            </w:r>
          </w:p>
        </w:tc>
      </w:tr>
    </w:tbl>
    <w:p w:rsidR="00607994" w:rsidRPr="00607994" w:rsidRDefault="00607994" w:rsidP="00D07C39">
      <w:pPr>
        <w:spacing w:after="0" w:line="240" w:lineRule="auto"/>
        <w:jc w:val="both"/>
        <w:rPr>
          <w:rFonts w:cs="Calibri"/>
          <w:sz w:val="16"/>
          <w:szCs w:val="16"/>
        </w:rPr>
      </w:pPr>
    </w:p>
    <w:p w:rsidR="00607994" w:rsidRPr="00607994" w:rsidRDefault="00607994" w:rsidP="00607994">
      <w:pPr>
        <w:pStyle w:val="Heading3"/>
        <w:rPr>
          <w:rFonts w:ascii="Calibri" w:hAnsi="Calibri" w:cs="Calibri"/>
          <w:i/>
          <w:color w:val="000000"/>
        </w:rPr>
      </w:pPr>
      <w:bookmarkStart w:id="500" w:name="_Toc379902315"/>
      <w:bookmarkStart w:id="501" w:name="_Toc383179105"/>
      <w:bookmarkStart w:id="502" w:name="_Toc393011809"/>
      <w:r w:rsidRPr="00607994">
        <w:rPr>
          <w:rFonts w:ascii="Calibri" w:hAnsi="Calibri" w:cs="Calibri"/>
          <w:i/>
          <w:color w:val="000000"/>
        </w:rPr>
        <w:t>Analysis of the possible technical and technological solutions for using solar energy to produce electricity for elementary school Knez Ivo od Semberije in Bijeljina</w:t>
      </w:r>
      <w:bookmarkEnd w:id="500"/>
      <w:bookmarkEnd w:id="501"/>
      <w:bookmarkEnd w:id="502"/>
    </w:p>
    <w:p w:rsidR="00607994" w:rsidRPr="00F33DD3" w:rsidRDefault="00607994" w:rsidP="00D07C39">
      <w:pPr>
        <w:spacing w:after="0" w:line="240" w:lineRule="auto"/>
        <w:rPr>
          <w:rFonts w:cs="Calibri"/>
          <w:b/>
          <w:sz w:val="12"/>
          <w:szCs w:val="12"/>
        </w:rPr>
      </w:pPr>
    </w:p>
    <w:p w:rsidR="00607994" w:rsidRPr="00607994" w:rsidRDefault="00607994" w:rsidP="00607994">
      <w:pPr>
        <w:spacing w:after="0"/>
        <w:jc w:val="both"/>
        <w:rPr>
          <w:rFonts w:cs="Calibri"/>
        </w:rPr>
      </w:pPr>
      <w:r w:rsidRPr="00607994">
        <w:rPr>
          <w:rFonts w:cs="Calibri"/>
        </w:rPr>
        <w:t>Analysis of the possible technical and technological solutions for using solar energy to produce electricity for the gym of the high school in Bijeljina has been done based on the options described in the chapter Analysis of architectural and construction options:</w:t>
      </w:r>
    </w:p>
    <w:p w:rsidR="00607994" w:rsidRPr="00607994" w:rsidRDefault="00607994" w:rsidP="00607994">
      <w:pPr>
        <w:pStyle w:val="ListParagraph"/>
        <w:numPr>
          <w:ilvl w:val="0"/>
          <w:numId w:val="103"/>
        </w:numPr>
        <w:spacing w:after="0"/>
        <w:ind w:left="567"/>
        <w:jc w:val="both"/>
        <w:rPr>
          <w:rFonts w:cs="Calibri"/>
        </w:rPr>
      </w:pPr>
      <w:r w:rsidRPr="00607994">
        <w:rPr>
          <w:rFonts w:cs="Calibri"/>
        </w:rPr>
        <w:t>Option a) Replacement of roof covering, repair and reinforcement of roof structure,</w:t>
      </w:r>
    </w:p>
    <w:p w:rsidR="00607994" w:rsidRPr="00607994" w:rsidRDefault="00607994" w:rsidP="00607994">
      <w:pPr>
        <w:pStyle w:val="ListParagraph"/>
        <w:numPr>
          <w:ilvl w:val="0"/>
          <w:numId w:val="103"/>
        </w:numPr>
        <w:spacing w:after="0"/>
        <w:ind w:left="567"/>
        <w:jc w:val="both"/>
        <w:rPr>
          <w:rFonts w:cs="Calibri"/>
        </w:rPr>
      </w:pPr>
      <w:r w:rsidRPr="00607994">
        <w:rPr>
          <w:rFonts w:cs="Calibri"/>
        </w:rPr>
        <w:t>Option b) Assessment of the current condition of roof structure and possibility of solar modules installation on roof in current condition without additional structural and repair works.</w:t>
      </w:r>
    </w:p>
    <w:p w:rsidR="00607994" w:rsidRPr="00F33DD3" w:rsidRDefault="00607994" w:rsidP="00607994">
      <w:pPr>
        <w:spacing w:after="0"/>
        <w:jc w:val="both"/>
        <w:rPr>
          <w:rFonts w:cs="Calibri"/>
          <w:sz w:val="12"/>
          <w:szCs w:val="12"/>
        </w:rPr>
      </w:pPr>
    </w:p>
    <w:p w:rsidR="00607994" w:rsidRPr="00D07C39" w:rsidRDefault="00607994" w:rsidP="002B3787">
      <w:pPr>
        <w:spacing w:after="0"/>
      </w:pPr>
      <w:r w:rsidRPr="00D07C39">
        <w:rPr>
          <w:rFonts w:cs="Calibri"/>
          <w:i/>
          <w:color w:val="000000"/>
          <w:u w:val="single"/>
        </w:rPr>
        <w:t>Option a)</w:t>
      </w:r>
    </w:p>
    <w:p w:rsidR="00607994" w:rsidRPr="00607994" w:rsidRDefault="00607994" w:rsidP="00607994">
      <w:pPr>
        <w:spacing w:after="0"/>
        <w:jc w:val="both"/>
        <w:rPr>
          <w:rFonts w:cs="Calibri"/>
        </w:rPr>
      </w:pPr>
      <w:r w:rsidRPr="00607994">
        <w:rPr>
          <w:rFonts w:cs="Calibri"/>
        </w:rPr>
        <w:t>Option a) establishes the replacement of roof covering, repair and reinforcement of roof structure. The analysis of the architectural and construction options gave the following useful surfaces for the installation of solar modules:</w:t>
      </w:r>
    </w:p>
    <w:p w:rsidR="00607994" w:rsidRPr="00607994" w:rsidRDefault="00607994" w:rsidP="00607994">
      <w:pPr>
        <w:pStyle w:val="ListParagraph"/>
        <w:numPr>
          <w:ilvl w:val="0"/>
          <w:numId w:val="103"/>
        </w:numPr>
        <w:spacing w:after="0"/>
        <w:ind w:left="567"/>
        <w:jc w:val="both"/>
        <w:rPr>
          <w:rFonts w:cs="Calibri"/>
        </w:rPr>
      </w:pPr>
      <w:r w:rsidRPr="00607994">
        <w:rPr>
          <w:rFonts w:cs="Calibri"/>
        </w:rPr>
        <w:t>Roof plane of the school in 8+2 rows on the south side:</w:t>
      </w:r>
      <w:r w:rsidRPr="00607994">
        <w:rPr>
          <w:rFonts w:cs="Calibri"/>
        </w:rPr>
        <w:tab/>
      </w:r>
      <w:r w:rsidRPr="00607994">
        <w:rPr>
          <w:rFonts w:cs="Calibri"/>
        </w:rPr>
        <w:tab/>
        <w:t>400.0 m</w:t>
      </w:r>
      <w:r w:rsidRPr="00607994">
        <w:rPr>
          <w:rFonts w:cs="Calibri"/>
          <w:vertAlign w:val="superscript"/>
        </w:rPr>
        <w:t>2</w:t>
      </w:r>
    </w:p>
    <w:p w:rsidR="00607994" w:rsidRPr="00607994" w:rsidRDefault="00607994" w:rsidP="00607994">
      <w:pPr>
        <w:pStyle w:val="ListParagraph"/>
        <w:numPr>
          <w:ilvl w:val="0"/>
          <w:numId w:val="103"/>
        </w:numPr>
        <w:spacing w:after="0"/>
        <w:ind w:left="567"/>
        <w:jc w:val="both"/>
        <w:rPr>
          <w:rFonts w:cs="Calibri"/>
        </w:rPr>
      </w:pPr>
      <w:r w:rsidRPr="00607994">
        <w:rPr>
          <w:rFonts w:cs="Calibri"/>
        </w:rPr>
        <w:t>Roof plane of the gym on the south side:</w:t>
      </w:r>
      <w:r w:rsidRPr="00607994">
        <w:rPr>
          <w:rFonts w:cs="Calibri"/>
        </w:rPr>
        <w:tab/>
      </w:r>
      <w:r w:rsidRPr="00607994">
        <w:rPr>
          <w:rFonts w:cs="Calibri"/>
        </w:rPr>
        <w:tab/>
      </w:r>
      <w:r w:rsidRPr="00607994">
        <w:rPr>
          <w:rFonts w:cs="Calibri"/>
        </w:rPr>
        <w:tab/>
      </w:r>
      <w:r w:rsidRPr="00607994">
        <w:rPr>
          <w:rFonts w:cs="Calibri"/>
        </w:rPr>
        <w:tab/>
        <w:t>264.0 m</w:t>
      </w:r>
      <w:r w:rsidRPr="00607994">
        <w:rPr>
          <w:rFonts w:cs="Calibri"/>
          <w:vertAlign w:val="superscript"/>
        </w:rPr>
        <w:t>2</w:t>
      </w:r>
    </w:p>
    <w:p w:rsidR="00607994" w:rsidRPr="00D07C39" w:rsidRDefault="00607994" w:rsidP="00D07C39">
      <w:pPr>
        <w:spacing w:after="0" w:line="240" w:lineRule="auto"/>
        <w:jc w:val="both"/>
        <w:rPr>
          <w:rFonts w:cs="Calibri"/>
          <w:sz w:val="16"/>
          <w:szCs w:val="16"/>
        </w:rPr>
      </w:pPr>
    </w:p>
    <w:p w:rsidR="00607994" w:rsidRPr="00607994" w:rsidRDefault="00607994" w:rsidP="00607994">
      <w:pPr>
        <w:spacing w:after="0"/>
        <w:jc w:val="both"/>
        <w:rPr>
          <w:rFonts w:cs="Calibri"/>
        </w:rPr>
      </w:pPr>
      <w:r w:rsidRPr="00607994">
        <w:rPr>
          <w:rFonts w:cs="Calibri"/>
        </w:rPr>
        <w:t xml:space="preserve">According to identified useful area, the technical and technological solution has been created concerning solar energy use for generation of electricity for Elementary School Knez Ivo od Semberije. </w:t>
      </w:r>
      <w:fldSimple w:instr=" REF _Ref379900019 \h  \* MERGEFORMAT ">
        <w:r w:rsidRPr="00607994">
          <w:rPr>
            <w:rFonts w:cs="Calibri"/>
          </w:rPr>
          <w:t>Tab</w:t>
        </w:r>
        <w:r w:rsidR="00D07C39">
          <w:rPr>
            <w:rFonts w:cs="Calibri"/>
          </w:rPr>
          <w:t>le</w:t>
        </w:r>
        <w:r w:rsidRPr="00607994">
          <w:rPr>
            <w:rFonts w:cs="Calibri"/>
          </w:rPr>
          <w:t xml:space="preserve"> 26</w:t>
        </w:r>
      </w:fldSimple>
      <w:r w:rsidRPr="00607994">
        <w:rPr>
          <w:rFonts w:cs="Calibri"/>
        </w:rPr>
        <w:t xml:space="preserve"> shows the basic calculations of technical and technological solution.</w:t>
      </w:r>
    </w:p>
    <w:p w:rsidR="00607994" w:rsidRPr="00F33DD3" w:rsidRDefault="00607994" w:rsidP="00607994">
      <w:pPr>
        <w:spacing w:after="0" w:line="240" w:lineRule="auto"/>
        <w:rPr>
          <w:rFonts w:cs="Calibri"/>
          <w:sz w:val="12"/>
          <w:szCs w:val="12"/>
        </w:rPr>
      </w:pPr>
    </w:p>
    <w:p w:rsidR="00922CD8" w:rsidRDefault="00922CD8" w:rsidP="00607994">
      <w:pPr>
        <w:spacing w:after="0"/>
        <w:rPr>
          <w:rFonts w:cs="Calibri"/>
          <w:sz w:val="20"/>
        </w:rPr>
      </w:pPr>
      <w:bookmarkStart w:id="503" w:name="_Ref379900019"/>
      <w:bookmarkStart w:id="504" w:name="_Toc379901461"/>
      <w:bookmarkStart w:id="505" w:name="_Toc383179890"/>
      <w:bookmarkStart w:id="506" w:name="_Toc393013001"/>
    </w:p>
    <w:p w:rsidR="00922CD8" w:rsidRDefault="00922CD8" w:rsidP="00607994">
      <w:pPr>
        <w:spacing w:after="0"/>
        <w:rPr>
          <w:rFonts w:cs="Calibri"/>
          <w:sz w:val="20"/>
        </w:rPr>
      </w:pPr>
    </w:p>
    <w:p w:rsidR="00922CD8" w:rsidRDefault="00922CD8" w:rsidP="00607994">
      <w:pPr>
        <w:spacing w:after="0"/>
        <w:rPr>
          <w:rFonts w:cs="Calibri"/>
          <w:sz w:val="20"/>
        </w:rPr>
      </w:pPr>
    </w:p>
    <w:p w:rsidR="00922CD8" w:rsidRDefault="00922CD8" w:rsidP="00607994">
      <w:pPr>
        <w:spacing w:after="0"/>
        <w:rPr>
          <w:rFonts w:cs="Calibri"/>
          <w:sz w:val="20"/>
        </w:rPr>
      </w:pPr>
    </w:p>
    <w:p w:rsidR="00922CD8" w:rsidRDefault="00922CD8" w:rsidP="00607994">
      <w:pPr>
        <w:spacing w:after="0"/>
        <w:rPr>
          <w:rFonts w:cs="Calibri"/>
          <w:sz w:val="20"/>
        </w:rPr>
      </w:pPr>
    </w:p>
    <w:p w:rsidR="00922CD8" w:rsidRDefault="00922CD8" w:rsidP="00607994">
      <w:pPr>
        <w:spacing w:after="0"/>
        <w:rPr>
          <w:rFonts w:cs="Calibri"/>
          <w:sz w:val="20"/>
        </w:rPr>
      </w:pPr>
    </w:p>
    <w:p w:rsidR="00922CD8" w:rsidRDefault="00922CD8" w:rsidP="00607994">
      <w:pPr>
        <w:spacing w:after="0"/>
        <w:rPr>
          <w:rFonts w:cs="Calibri"/>
          <w:sz w:val="20"/>
        </w:rPr>
      </w:pPr>
    </w:p>
    <w:p w:rsidR="00922CD8" w:rsidRDefault="00922CD8" w:rsidP="00607994">
      <w:pPr>
        <w:spacing w:after="0"/>
        <w:rPr>
          <w:rFonts w:cs="Calibri"/>
          <w:sz w:val="20"/>
        </w:rPr>
      </w:pPr>
    </w:p>
    <w:p w:rsidR="001B3C8B" w:rsidRDefault="001B3C8B" w:rsidP="00607994">
      <w:pPr>
        <w:spacing w:after="0"/>
        <w:rPr>
          <w:rFonts w:cs="Calibri"/>
          <w:sz w:val="20"/>
        </w:rPr>
      </w:pPr>
    </w:p>
    <w:p w:rsidR="001B3C8B" w:rsidRDefault="001B3C8B" w:rsidP="00607994">
      <w:pPr>
        <w:spacing w:after="0"/>
        <w:rPr>
          <w:rFonts w:cs="Calibri"/>
          <w:sz w:val="20"/>
        </w:rPr>
      </w:pPr>
    </w:p>
    <w:p w:rsidR="00922CD8" w:rsidRDefault="00922CD8" w:rsidP="00607994">
      <w:pPr>
        <w:spacing w:after="0"/>
        <w:rPr>
          <w:rFonts w:cs="Calibri"/>
          <w:sz w:val="20"/>
        </w:rPr>
      </w:pPr>
    </w:p>
    <w:p w:rsidR="00922CD8" w:rsidRDefault="00922CD8" w:rsidP="00607994">
      <w:pPr>
        <w:spacing w:after="0"/>
        <w:rPr>
          <w:rFonts w:cs="Calibri"/>
          <w:sz w:val="20"/>
        </w:rPr>
      </w:pPr>
    </w:p>
    <w:p w:rsidR="00607994" w:rsidRPr="00607994" w:rsidRDefault="00607994" w:rsidP="00607994">
      <w:pPr>
        <w:spacing w:after="0"/>
        <w:rPr>
          <w:rFonts w:cs="Calibri"/>
          <w:sz w:val="20"/>
          <w:szCs w:val="20"/>
        </w:rPr>
      </w:pPr>
      <w:r w:rsidRPr="00607994">
        <w:rPr>
          <w:rFonts w:cs="Calibri"/>
          <w:sz w:val="20"/>
        </w:rPr>
        <w:lastRenderedPageBreak/>
        <w:t xml:space="preserve">Table </w:t>
      </w:r>
      <w:r w:rsidR="00F8171D" w:rsidRPr="00607994">
        <w:rPr>
          <w:rFonts w:cs="Calibri"/>
        </w:rPr>
        <w:fldChar w:fldCharType="begin"/>
      </w:r>
      <w:r w:rsidRPr="00607994">
        <w:rPr>
          <w:rFonts w:cs="Calibri"/>
          <w:sz w:val="20"/>
        </w:rPr>
        <w:instrText xml:space="preserve"> SEQ Tabela \* ARABIC </w:instrText>
      </w:r>
      <w:r w:rsidR="00F8171D" w:rsidRPr="00607994">
        <w:rPr>
          <w:rFonts w:cs="Calibri"/>
        </w:rPr>
        <w:fldChar w:fldCharType="separate"/>
      </w:r>
      <w:r w:rsidRPr="00607994">
        <w:rPr>
          <w:rFonts w:cs="Calibri"/>
          <w:sz w:val="20"/>
        </w:rPr>
        <w:t>26</w:t>
      </w:r>
      <w:r w:rsidR="00F8171D" w:rsidRPr="00607994">
        <w:rPr>
          <w:rFonts w:cs="Calibri"/>
        </w:rPr>
        <w:fldChar w:fldCharType="end"/>
      </w:r>
      <w:bookmarkEnd w:id="503"/>
      <w:r w:rsidRPr="00607994">
        <w:rPr>
          <w:rFonts w:cs="Calibri"/>
          <w:sz w:val="20"/>
        </w:rPr>
        <w:t>. Basic calculations of technical and technological solution of option b)</w:t>
      </w:r>
      <w:bookmarkEnd w:id="504"/>
      <w:bookmarkEnd w:id="505"/>
      <w:bookmarkEnd w:id="506"/>
    </w:p>
    <w:tbl>
      <w:tblPr>
        <w:tblW w:w="9606" w:type="dxa"/>
        <w:tblBorders>
          <w:insideH w:val="dotted" w:sz="4" w:space="0" w:color="auto"/>
          <w:insideV w:val="dotted" w:sz="4" w:space="0" w:color="auto"/>
        </w:tblBorders>
        <w:tblLayout w:type="fixed"/>
        <w:tblLook w:val="04A0"/>
      </w:tblPr>
      <w:tblGrid>
        <w:gridCol w:w="8330"/>
        <w:gridCol w:w="1276"/>
      </w:tblGrid>
      <w:tr w:rsidR="00607994" w:rsidRPr="00607994" w:rsidTr="00D07C39">
        <w:trPr>
          <w:trHeight w:val="305"/>
          <w:tblHeader/>
        </w:trPr>
        <w:tc>
          <w:tcPr>
            <w:tcW w:w="8330" w:type="dxa"/>
            <w:tcBorders>
              <w:top w:val="dotted" w:sz="4" w:space="0" w:color="auto"/>
              <w:left w:val="nil"/>
              <w:bottom w:val="dotted" w:sz="4" w:space="0" w:color="auto"/>
              <w:right w:val="dotted" w:sz="4" w:space="0" w:color="auto"/>
            </w:tcBorders>
            <w:shd w:val="clear" w:color="auto" w:fill="D9D9D9"/>
            <w:vAlign w:val="center"/>
            <w:hideMark/>
          </w:tcPr>
          <w:p w:rsidR="00607994" w:rsidRPr="00607994" w:rsidRDefault="00607994" w:rsidP="00D07C39">
            <w:pPr>
              <w:spacing w:after="0" w:line="240" w:lineRule="auto"/>
              <w:rPr>
                <w:rFonts w:cs="Calibri"/>
              </w:rPr>
            </w:pPr>
            <w:r w:rsidRPr="00607994">
              <w:rPr>
                <w:rFonts w:cs="Calibri"/>
              </w:rPr>
              <w:t>Total area where solar modules can be installed</w:t>
            </w:r>
          </w:p>
        </w:tc>
        <w:tc>
          <w:tcPr>
            <w:tcW w:w="1276" w:type="dxa"/>
            <w:tcBorders>
              <w:top w:val="dotted" w:sz="4" w:space="0" w:color="auto"/>
              <w:left w:val="dotted" w:sz="4" w:space="0" w:color="auto"/>
              <w:bottom w:val="dotted" w:sz="4" w:space="0" w:color="auto"/>
              <w:right w:val="nil"/>
            </w:tcBorders>
            <w:shd w:val="clear" w:color="auto" w:fill="D9D9D9"/>
            <w:vAlign w:val="center"/>
            <w:hideMark/>
          </w:tcPr>
          <w:p w:rsidR="00607994" w:rsidRPr="00607994" w:rsidRDefault="00607994" w:rsidP="00D07C39">
            <w:pPr>
              <w:spacing w:after="0" w:line="240" w:lineRule="auto"/>
              <w:rPr>
                <w:rFonts w:cs="Calibri"/>
              </w:rPr>
            </w:pPr>
            <w:r w:rsidRPr="00607994">
              <w:rPr>
                <w:rFonts w:cs="Calibri"/>
              </w:rPr>
              <w:t>664.0 m</w:t>
            </w:r>
            <w:r w:rsidRPr="00607994">
              <w:rPr>
                <w:rFonts w:cs="Calibri"/>
                <w:vertAlign w:val="superscript"/>
              </w:rPr>
              <w:t>2</w:t>
            </w:r>
          </w:p>
        </w:tc>
      </w:tr>
      <w:tr w:rsidR="00607994" w:rsidRPr="00607994" w:rsidTr="00D07C39">
        <w:trPr>
          <w:trHeight w:val="305"/>
          <w:tblHeader/>
        </w:trPr>
        <w:tc>
          <w:tcPr>
            <w:tcW w:w="8330" w:type="dxa"/>
            <w:tcBorders>
              <w:top w:val="dotted" w:sz="4" w:space="0" w:color="auto"/>
              <w:left w:val="nil"/>
              <w:bottom w:val="dotted" w:sz="4" w:space="0" w:color="auto"/>
              <w:right w:val="dotted" w:sz="4" w:space="0" w:color="auto"/>
            </w:tcBorders>
            <w:vAlign w:val="center"/>
            <w:hideMark/>
          </w:tcPr>
          <w:p w:rsidR="00607994" w:rsidRPr="00607994" w:rsidRDefault="00607994" w:rsidP="00D07C39">
            <w:pPr>
              <w:spacing w:after="0" w:line="240" w:lineRule="auto"/>
              <w:rPr>
                <w:rFonts w:cs="Calibri"/>
              </w:rPr>
            </w:pPr>
            <w:r w:rsidRPr="00607994">
              <w:rPr>
                <w:rFonts w:cs="Calibri"/>
              </w:rPr>
              <w:t>Area of roof plane in 8 rows on the south side</w:t>
            </w:r>
          </w:p>
        </w:tc>
        <w:tc>
          <w:tcPr>
            <w:tcW w:w="1276" w:type="dxa"/>
            <w:tcBorders>
              <w:top w:val="dotted" w:sz="4" w:space="0" w:color="auto"/>
              <w:left w:val="dotted" w:sz="4" w:space="0" w:color="auto"/>
              <w:bottom w:val="dotted" w:sz="4" w:space="0" w:color="auto"/>
              <w:right w:val="nil"/>
            </w:tcBorders>
            <w:vAlign w:val="center"/>
            <w:hideMark/>
          </w:tcPr>
          <w:p w:rsidR="00607994" w:rsidRPr="00607994" w:rsidRDefault="00607994" w:rsidP="00D07C39">
            <w:pPr>
              <w:spacing w:after="0" w:line="240" w:lineRule="auto"/>
              <w:rPr>
                <w:rFonts w:cs="Calibri"/>
              </w:rPr>
            </w:pPr>
            <w:r w:rsidRPr="00607994">
              <w:rPr>
                <w:rFonts w:cs="Calibri"/>
              </w:rPr>
              <w:t>368.0 m</w:t>
            </w:r>
            <w:r w:rsidRPr="00607994">
              <w:rPr>
                <w:rFonts w:cs="Calibri"/>
                <w:vertAlign w:val="superscript"/>
              </w:rPr>
              <w:t>2</w:t>
            </w:r>
          </w:p>
        </w:tc>
      </w:tr>
      <w:tr w:rsidR="00607994" w:rsidRPr="00607994" w:rsidTr="00D07C39">
        <w:trPr>
          <w:trHeight w:val="305"/>
          <w:tblHeader/>
        </w:trPr>
        <w:tc>
          <w:tcPr>
            <w:tcW w:w="8330" w:type="dxa"/>
            <w:tcBorders>
              <w:top w:val="dotted" w:sz="4" w:space="0" w:color="auto"/>
              <w:left w:val="nil"/>
              <w:bottom w:val="dotted" w:sz="4" w:space="0" w:color="auto"/>
              <w:right w:val="dotted" w:sz="4" w:space="0" w:color="auto"/>
            </w:tcBorders>
            <w:vAlign w:val="center"/>
            <w:hideMark/>
          </w:tcPr>
          <w:p w:rsidR="00607994" w:rsidRPr="00607994" w:rsidRDefault="00607994" w:rsidP="00D07C39">
            <w:pPr>
              <w:spacing w:after="0" w:line="240" w:lineRule="auto"/>
              <w:rPr>
                <w:rFonts w:cs="Calibri"/>
              </w:rPr>
            </w:pPr>
            <w:r w:rsidRPr="00607994">
              <w:rPr>
                <w:rFonts w:cs="Calibri"/>
              </w:rPr>
              <w:t>Length of the roof plane</w:t>
            </w:r>
          </w:p>
        </w:tc>
        <w:tc>
          <w:tcPr>
            <w:tcW w:w="1276" w:type="dxa"/>
            <w:tcBorders>
              <w:top w:val="dotted" w:sz="4" w:space="0" w:color="auto"/>
              <w:left w:val="dotted" w:sz="4" w:space="0" w:color="auto"/>
              <w:bottom w:val="dotted" w:sz="4" w:space="0" w:color="auto"/>
              <w:right w:val="nil"/>
            </w:tcBorders>
            <w:vAlign w:val="center"/>
            <w:hideMark/>
          </w:tcPr>
          <w:p w:rsidR="00607994" w:rsidRPr="00607994" w:rsidRDefault="00607994" w:rsidP="00D07C39">
            <w:pPr>
              <w:spacing w:after="0" w:line="240" w:lineRule="auto"/>
              <w:rPr>
                <w:rFonts w:cs="Calibri"/>
              </w:rPr>
            </w:pPr>
            <w:r w:rsidRPr="00607994">
              <w:rPr>
                <w:rFonts w:cs="Calibri"/>
              </w:rPr>
              <w:t>23 m</w:t>
            </w:r>
          </w:p>
        </w:tc>
      </w:tr>
      <w:tr w:rsidR="00607994" w:rsidRPr="00607994" w:rsidTr="00D07C39">
        <w:trPr>
          <w:trHeight w:val="305"/>
          <w:tblHeader/>
        </w:trPr>
        <w:tc>
          <w:tcPr>
            <w:tcW w:w="8330" w:type="dxa"/>
            <w:tcBorders>
              <w:top w:val="dotted" w:sz="4" w:space="0" w:color="auto"/>
              <w:left w:val="nil"/>
              <w:bottom w:val="dotted" w:sz="4" w:space="0" w:color="auto"/>
              <w:right w:val="dotted" w:sz="4" w:space="0" w:color="auto"/>
            </w:tcBorders>
            <w:vAlign w:val="center"/>
            <w:hideMark/>
          </w:tcPr>
          <w:p w:rsidR="00607994" w:rsidRPr="00607994" w:rsidRDefault="00607994" w:rsidP="00D07C39">
            <w:pPr>
              <w:spacing w:after="0" w:line="240" w:lineRule="auto"/>
              <w:rPr>
                <w:rFonts w:cs="Calibri"/>
              </w:rPr>
            </w:pPr>
            <w:r w:rsidRPr="00607994">
              <w:rPr>
                <w:rFonts w:cs="Calibri"/>
              </w:rPr>
              <w:t>Number of solar modules which can be installed on the length of the roof plane</w:t>
            </w:r>
          </w:p>
        </w:tc>
        <w:tc>
          <w:tcPr>
            <w:tcW w:w="1276" w:type="dxa"/>
            <w:tcBorders>
              <w:top w:val="dotted" w:sz="4" w:space="0" w:color="auto"/>
              <w:left w:val="dotted" w:sz="4" w:space="0" w:color="auto"/>
              <w:bottom w:val="dotted" w:sz="4" w:space="0" w:color="auto"/>
              <w:right w:val="nil"/>
            </w:tcBorders>
            <w:vAlign w:val="center"/>
            <w:hideMark/>
          </w:tcPr>
          <w:p w:rsidR="00607994" w:rsidRPr="00607994" w:rsidRDefault="00607994" w:rsidP="00D07C39">
            <w:pPr>
              <w:spacing w:after="0" w:line="240" w:lineRule="auto"/>
              <w:rPr>
                <w:rFonts w:cs="Calibri"/>
              </w:rPr>
            </w:pPr>
            <w:r w:rsidRPr="00607994">
              <w:rPr>
                <w:rFonts w:cs="Calibri"/>
              </w:rPr>
              <w:t>23</w:t>
            </w:r>
          </w:p>
        </w:tc>
      </w:tr>
      <w:tr w:rsidR="00607994" w:rsidRPr="00607994" w:rsidTr="00D07C39">
        <w:trPr>
          <w:trHeight w:val="305"/>
          <w:tblHeader/>
        </w:trPr>
        <w:tc>
          <w:tcPr>
            <w:tcW w:w="8330" w:type="dxa"/>
            <w:tcBorders>
              <w:top w:val="dotted" w:sz="4" w:space="0" w:color="auto"/>
              <w:left w:val="nil"/>
              <w:bottom w:val="dotted" w:sz="4" w:space="0" w:color="auto"/>
              <w:right w:val="dotted" w:sz="4" w:space="0" w:color="auto"/>
            </w:tcBorders>
            <w:vAlign w:val="center"/>
            <w:hideMark/>
          </w:tcPr>
          <w:p w:rsidR="00607994" w:rsidRPr="00607994" w:rsidRDefault="00607994" w:rsidP="00D07C39">
            <w:pPr>
              <w:spacing w:after="0" w:line="240" w:lineRule="auto"/>
              <w:rPr>
                <w:rFonts w:cs="Calibri"/>
              </w:rPr>
            </w:pPr>
            <w:r w:rsidRPr="00607994">
              <w:rPr>
                <w:rFonts w:cs="Calibri"/>
              </w:rPr>
              <w:t>Total number of modules which can be installed in 8 rows on the roof on the south side</w:t>
            </w:r>
          </w:p>
        </w:tc>
        <w:tc>
          <w:tcPr>
            <w:tcW w:w="1276" w:type="dxa"/>
            <w:tcBorders>
              <w:top w:val="dotted" w:sz="4" w:space="0" w:color="auto"/>
              <w:left w:val="dotted" w:sz="4" w:space="0" w:color="auto"/>
              <w:bottom w:val="dotted" w:sz="4" w:space="0" w:color="auto"/>
              <w:right w:val="nil"/>
            </w:tcBorders>
            <w:vAlign w:val="center"/>
            <w:hideMark/>
          </w:tcPr>
          <w:p w:rsidR="00607994" w:rsidRPr="00607994" w:rsidRDefault="00607994" w:rsidP="00D07C39">
            <w:pPr>
              <w:spacing w:after="0" w:line="240" w:lineRule="auto"/>
              <w:rPr>
                <w:rFonts w:cs="Calibri"/>
              </w:rPr>
            </w:pPr>
            <w:r w:rsidRPr="00607994">
              <w:rPr>
                <w:rFonts w:cs="Calibri"/>
              </w:rPr>
              <w:t>184</w:t>
            </w:r>
          </w:p>
        </w:tc>
      </w:tr>
      <w:tr w:rsidR="00607994" w:rsidRPr="00607994" w:rsidTr="00D07C39">
        <w:trPr>
          <w:trHeight w:val="305"/>
          <w:tblHeader/>
        </w:trPr>
        <w:tc>
          <w:tcPr>
            <w:tcW w:w="8330" w:type="dxa"/>
            <w:tcBorders>
              <w:top w:val="dotted" w:sz="4" w:space="0" w:color="auto"/>
              <w:left w:val="nil"/>
              <w:bottom w:val="dotted" w:sz="4" w:space="0" w:color="auto"/>
              <w:right w:val="dotted" w:sz="4" w:space="0" w:color="auto"/>
            </w:tcBorders>
            <w:vAlign w:val="center"/>
            <w:hideMark/>
          </w:tcPr>
          <w:p w:rsidR="00607994" w:rsidRPr="00607994" w:rsidRDefault="00607994" w:rsidP="00D07C39">
            <w:pPr>
              <w:spacing w:after="0" w:line="240" w:lineRule="auto"/>
              <w:rPr>
                <w:rFonts w:cs="Calibri"/>
              </w:rPr>
            </w:pPr>
            <w:r w:rsidRPr="00607994">
              <w:rPr>
                <w:rFonts w:cs="Calibri"/>
              </w:rPr>
              <w:t>Area of roof plane in 2 rows on the south side</w:t>
            </w:r>
          </w:p>
        </w:tc>
        <w:tc>
          <w:tcPr>
            <w:tcW w:w="1276" w:type="dxa"/>
            <w:tcBorders>
              <w:top w:val="dotted" w:sz="4" w:space="0" w:color="auto"/>
              <w:left w:val="dotted" w:sz="4" w:space="0" w:color="auto"/>
              <w:bottom w:val="dotted" w:sz="4" w:space="0" w:color="auto"/>
              <w:right w:val="nil"/>
            </w:tcBorders>
            <w:vAlign w:val="center"/>
            <w:hideMark/>
          </w:tcPr>
          <w:p w:rsidR="00607994" w:rsidRPr="00607994" w:rsidRDefault="00607994" w:rsidP="00D07C39">
            <w:pPr>
              <w:spacing w:after="0" w:line="240" w:lineRule="auto"/>
              <w:rPr>
                <w:rFonts w:cs="Calibri"/>
              </w:rPr>
            </w:pPr>
            <w:r w:rsidRPr="00607994">
              <w:rPr>
                <w:rFonts w:cs="Calibri"/>
              </w:rPr>
              <w:t>32.0 m</w:t>
            </w:r>
            <w:r w:rsidRPr="00607994">
              <w:rPr>
                <w:rFonts w:cs="Calibri"/>
                <w:vertAlign w:val="superscript"/>
              </w:rPr>
              <w:t>2</w:t>
            </w:r>
          </w:p>
        </w:tc>
      </w:tr>
      <w:tr w:rsidR="00607994" w:rsidRPr="00607994" w:rsidTr="00D07C39">
        <w:trPr>
          <w:trHeight w:val="305"/>
          <w:tblHeader/>
        </w:trPr>
        <w:tc>
          <w:tcPr>
            <w:tcW w:w="8330" w:type="dxa"/>
            <w:tcBorders>
              <w:top w:val="dotted" w:sz="4" w:space="0" w:color="auto"/>
              <w:left w:val="nil"/>
              <w:bottom w:val="dotted" w:sz="4" w:space="0" w:color="auto"/>
              <w:right w:val="dotted" w:sz="4" w:space="0" w:color="auto"/>
            </w:tcBorders>
            <w:vAlign w:val="center"/>
            <w:hideMark/>
          </w:tcPr>
          <w:p w:rsidR="00607994" w:rsidRPr="00607994" w:rsidRDefault="00607994" w:rsidP="00D07C39">
            <w:pPr>
              <w:spacing w:after="0" w:line="240" w:lineRule="auto"/>
              <w:rPr>
                <w:rFonts w:cs="Calibri"/>
              </w:rPr>
            </w:pPr>
            <w:r w:rsidRPr="00607994">
              <w:rPr>
                <w:rFonts w:cs="Calibri"/>
              </w:rPr>
              <w:t>Length of the roof plane</w:t>
            </w:r>
          </w:p>
        </w:tc>
        <w:tc>
          <w:tcPr>
            <w:tcW w:w="1276" w:type="dxa"/>
            <w:tcBorders>
              <w:top w:val="dotted" w:sz="4" w:space="0" w:color="auto"/>
              <w:left w:val="dotted" w:sz="4" w:space="0" w:color="auto"/>
              <w:bottom w:val="dotted" w:sz="4" w:space="0" w:color="auto"/>
              <w:right w:val="nil"/>
            </w:tcBorders>
            <w:vAlign w:val="center"/>
            <w:hideMark/>
          </w:tcPr>
          <w:p w:rsidR="00607994" w:rsidRPr="00607994" w:rsidRDefault="00607994" w:rsidP="00D07C39">
            <w:pPr>
              <w:spacing w:after="0" w:line="240" w:lineRule="auto"/>
              <w:rPr>
                <w:rFonts w:cs="Calibri"/>
              </w:rPr>
            </w:pPr>
            <w:r w:rsidRPr="00607994">
              <w:rPr>
                <w:rFonts w:cs="Calibri"/>
              </w:rPr>
              <w:t>8 m</w:t>
            </w:r>
          </w:p>
        </w:tc>
      </w:tr>
      <w:tr w:rsidR="00607994" w:rsidRPr="00607994" w:rsidTr="00D07C39">
        <w:trPr>
          <w:trHeight w:val="305"/>
          <w:tblHeader/>
        </w:trPr>
        <w:tc>
          <w:tcPr>
            <w:tcW w:w="8330" w:type="dxa"/>
            <w:tcBorders>
              <w:top w:val="dotted" w:sz="4" w:space="0" w:color="auto"/>
              <w:left w:val="nil"/>
              <w:bottom w:val="dotted" w:sz="4" w:space="0" w:color="auto"/>
              <w:right w:val="dotted" w:sz="4" w:space="0" w:color="auto"/>
            </w:tcBorders>
            <w:vAlign w:val="center"/>
            <w:hideMark/>
          </w:tcPr>
          <w:p w:rsidR="00607994" w:rsidRPr="00607994" w:rsidRDefault="00607994" w:rsidP="00D07C39">
            <w:pPr>
              <w:spacing w:after="0" w:line="240" w:lineRule="auto"/>
              <w:rPr>
                <w:rFonts w:cs="Calibri"/>
              </w:rPr>
            </w:pPr>
            <w:r w:rsidRPr="00607994">
              <w:rPr>
                <w:rFonts w:cs="Calibri"/>
              </w:rPr>
              <w:t>Number of solar modules which can be installed on the length of the roof plane</w:t>
            </w:r>
          </w:p>
        </w:tc>
        <w:tc>
          <w:tcPr>
            <w:tcW w:w="1276" w:type="dxa"/>
            <w:tcBorders>
              <w:top w:val="dotted" w:sz="4" w:space="0" w:color="auto"/>
              <w:left w:val="dotted" w:sz="4" w:space="0" w:color="auto"/>
              <w:bottom w:val="dotted" w:sz="4" w:space="0" w:color="auto"/>
              <w:right w:val="nil"/>
            </w:tcBorders>
            <w:vAlign w:val="center"/>
            <w:hideMark/>
          </w:tcPr>
          <w:p w:rsidR="00607994" w:rsidRPr="00607994" w:rsidRDefault="00607994" w:rsidP="00D07C39">
            <w:pPr>
              <w:spacing w:after="0" w:line="240" w:lineRule="auto"/>
              <w:rPr>
                <w:rFonts w:cs="Calibri"/>
              </w:rPr>
            </w:pPr>
            <w:r w:rsidRPr="00607994">
              <w:rPr>
                <w:rFonts w:cs="Calibri"/>
              </w:rPr>
              <w:t>8</w:t>
            </w:r>
          </w:p>
        </w:tc>
      </w:tr>
      <w:tr w:rsidR="00607994" w:rsidRPr="00607994" w:rsidTr="00D07C39">
        <w:trPr>
          <w:trHeight w:val="305"/>
          <w:tblHeader/>
        </w:trPr>
        <w:tc>
          <w:tcPr>
            <w:tcW w:w="8330" w:type="dxa"/>
            <w:tcBorders>
              <w:top w:val="dotted" w:sz="4" w:space="0" w:color="auto"/>
              <w:left w:val="nil"/>
              <w:bottom w:val="dotted" w:sz="4" w:space="0" w:color="auto"/>
              <w:right w:val="dotted" w:sz="4" w:space="0" w:color="auto"/>
            </w:tcBorders>
            <w:vAlign w:val="center"/>
            <w:hideMark/>
          </w:tcPr>
          <w:p w:rsidR="00607994" w:rsidRPr="00607994" w:rsidRDefault="00607994" w:rsidP="00D07C39">
            <w:pPr>
              <w:spacing w:after="0" w:line="240" w:lineRule="auto"/>
              <w:rPr>
                <w:rFonts w:cs="Calibri"/>
              </w:rPr>
            </w:pPr>
            <w:r w:rsidRPr="00607994">
              <w:rPr>
                <w:rFonts w:cs="Calibri"/>
              </w:rPr>
              <w:t>Total number of modules which can be installed in 2 rows on the roof on the south side</w:t>
            </w:r>
          </w:p>
        </w:tc>
        <w:tc>
          <w:tcPr>
            <w:tcW w:w="1276" w:type="dxa"/>
            <w:tcBorders>
              <w:top w:val="dotted" w:sz="4" w:space="0" w:color="auto"/>
              <w:left w:val="dotted" w:sz="4" w:space="0" w:color="auto"/>
              <w:bottom w:val="dotted" w:sz="4" w:space="0" w:color="auto"/>
              <w:right w:val="nil"/>
            </w:tcBorders>
            <w:vAlign w:val="center"/>
            <w:hideMark/>
          </w:tcPr>
          <w:p w:rsidR="00607994" w:rsidRPr="00607994" w:rsidRDefault="00607994" w:rsidP="00D07C39">
            <w:pPr>
              <w:spacing w:after="0" w:line="240" w:lineRule="auto"/>
              <w:rPr>
                <w:rFonts w:cs="Calibri"/>
              </w:rPr>
            </w:pPr>
            <w:r w:rsidRPr="00607994">
              <w:rPr>
                <w:rFonts w:cs="Calibri"/>
              </w:rPr>
              <w:t>16</w:t>
            </w:r>
          </w:p>
        </w:tc>
      </w:tr>
      <w:tr w:rsidR="00607994" w:rsidRPr="00607994" w:rsidTr="00D07C39">
        <w:trPr>
          <w:trHeight w:val="305"/>
          <w:tblHeader/>
        </w:trPr>
        <w:tc>
          <w:tcPr>
            <w:tcW w:w="8330" w:type="dxa"/>
            <w:tcBorders>
              <w:top w:val="dotted" w:sz="4" w:space="0" w:color="auto"/>
              <w:left w:val="nil"/>
              <w:bottom w:val="dotted" w:sz="4" w:space="0" w:color="auto"/>
              <w:right w:val="dotted" w:sz="4" w:space="0" w:color="auto"/>
            </w:tcBorders>
            <w:vAlign w:val="center"/>
            <w:hideMark/>
          </w:tcPr>
          <w:p w:rsidR="00607994" w:rsidRPr="00607994" w:rsidRDefault="00607994" w:rsidP="00D07C39">
            <w:pPr>
              <w:spacing w:after="0" w:line="240" w:lineRule="auto"/>
              <w:rPr>
                <w:rFonts w:cs="Calibri"/>
              </w:rPr>
            </w:pPr>
            <w:r w:rsidRPr="00607994">
              <w:rPr>
                <w:rFonts w:cs="Calibri"/>
              </w:rPr>
              <w:t>Area of the gym roof plane in 4 rows on the south side</w:t>
            </w:r>
          </w:p>
        </w:tc>
        <w:tc>
          <w:tcPr>
            <w:tcW w:w="1276" w:type="dxa"/>
            <w:tcBorders>
              <w:top w:val="dotted" w:sz="4" w:space="0" w:color="auto"/>
              <w:left w:val="dotted" w:sz="4" w:space="0" w:color="auto"/>
              <w:bottom w:val="dotted" w:sz="4" w:space="0" w:color="auto"/>
              <w:right w:val="nil"/>
            </w:tcBorders>
            <w:vAlign w:val="center"/>
            <w:hideMark/>
          </w:tcPr>
          <w:p w:rsidR="00607994" w:rsidRPr="00607994" w:rsidRDefault="00607994" w:rsidP="00D07C39">
            <w:pPr>
              <w:spacing w:after="0" w:line="240" w:lineRule="auto"/>
              <w:rPr>
                <w:rFonts w:cs="Calibri"/>
              </w:rPr>
            </w:pPr>
            <w:r w:rsidRPr="00607994">
              <w:rPr>
                <w:rFonts w:cs="Calibri"/>
              </w:rPr>
              <w:t>240.0 m</w:t>
            </w:r>
            <w:r w:rsidRPr="00607994">
              <w:rPr>
                <w:rFonts w:cs="Calibri"/>
                <w:vertAlign w:val="superscript"/>
              </w:rPr>
              <w:t>2</w:t>
            </w:r>
          </w:p>
        </w:tc>
      </w:tr>
      <w:tr w:rsidR="00607994" w:rsidRPr="00607994" w:rsidTr="00D07C39">
        <w:trPr>
          <w:trHeight w:val="305"/>
          <w:tblHeader/>
        </w:trPr>
        <w:tc>
          <w:tcPr>
            <w:tcW w:w="8330" w:type="dxa"/>
            <w:tcBorders>
              <w:top w:val="dotted" w:sz="4" w:space="0" w:color="auto"/>
              <w:left w:val="nil"/>
              <w:bottom w:val="dotted" w:sz="4" w:space="0" w:color="auto"/>
              <w:right w:val="dotted" w:sz="4" w:space="0" w:color="auto"/>
            </w:tcBorders>
            <w:vAlign w:val="center"/>
            <w:hideMark/>
          </w:tcPr>
          <w:p w:rsidR="00607994" w:rsidRPr="00607994" w:rsidRDefault="00607994" w:rsidP="00D07C39">
            <w:pPr>
              <w:spacing w:after="0" w:line="240" w:lineRule="auto"/>
              <w:rPr>
                <w:rFonts w:cs="Calibri"/>
              </w:rPr>
            </w:pPr>
            <w:r w:rsidRPr="00607994">
              <w:rPr>
                <w:rFonts w:cs="Calibri"/>
              </w:rPr>
              <w:t>Length of the gym roof plane on the south side</w:t>
            </w:r>
          </w:p>
        </w:tc>
        <w:tc>
          <w:tcPr>
            <w:tcW w:w="1276" w:type="dxa"/>
            <w:tcBorders>
              <w:top w:val="dotted" w:sz="4" w:space="0" w:color="auto"/>
              <w:left w:val="dotted" w:sz="4" w:space="0" w:color="auto"/>
              <w:bottom w:val="dotted" w:sz="4" w:space="0" w:color="auto"/>
              <w:right w:val="nil"/>
            </w:tcBorders>
            <w:vAlign w:val="center"/>
            <w:hideMark/>
          </w:tcPr>
          <w:p w:rsidR="00607994" w:rsidRPr="00607994" w:rsidRDefault="00607994" w:rsidP="00D07C39">
            <w:pPr>
              <w:spacing w:after="0" w:line="240" w:lineRule="auto"/>
              <w:rPr>
                <w:rFonts w:cs="Calibri"/>
              </w:rPr>
            </w:pPr>
            <w:r w:rsidRPr="00607994">
              <w:rPr>
                <w:rFonts w:cs="Calibri"/>
              </w:rPr>
              <w:t>30 m</w:t>
            </w:r>
          </w:p>
        </w:tc>
      </w:tr>
      <w:tr w:rsidR="00607994" w:rsidRPr="00607994" w:rsidTr="00D07C39">
        <w:trPr>
          <w:trHeight w:val="305"/>
          <w:tblHeader/>
        </w:trPr>
        <w:tc>
          <w:tcPr>
            <w:tcW w:w="8330" w:type="dxa"/>
            <w:tcBorders>
              <w:top w:val="dotted" w:sz="4" w:space="0" w:color="auto"/>
              <w:left w:val="nil"/>
              <w:bottom w:val="dotted" w:sz="4" w:space="0" w:color="auto"/>
              <w:right w:val="dotted" w:sz="4" w:space="0" w:color="auto"/>
            </w:tcBorders>
            <w:vAlign w:val="center"/>
            <w:hideMark/>
          </w:tcPr>
          <w:p w:rsidR="00607994" w:rsidRPr="00607994" w:rsidRDefault="00607994" w:rsidP="00D07C39">
            <w:pPr>
              <w:spacing w:after="0" w:line="240" w:lineRule="auto"/>
              <w:rPr>
                <w:rFonts w:cs="Calibri"/>
              </w:rPr>
            </w:pPr>
            <w:r w:rsidRPr="00607994">
              <w:rPr>
                <w:rFonts w:cs="Calibri"/>
              </w:rPr>
              <w:t>Number of solar modules which can be installed on the length of the gym roof plane</w:t>
            </w:r>
          </w:p>
        </w:tc>
        <w:tc>
          <w:tcPr>
            <w:tcW w:w="1276" w:type="dxa"/>
            <w:tcBorders>
              <w:top w:val="dotted" w:sz="4" w:space="0" w:color="auto"/>
              <w:left w:val="dotted" w:sz="4" w:space="0" w:color="auto"/>
              <w:bottom w:val="dotted" w:sz="4" w:space="0" w:color="auto"/>
              <w:right w:val="nil"/>
            </w:tcBorders>
            <w:vAlign w:val="center"/>
            <w:hideMark/>
          </w:tcPr>
          <w:p w:rsidR="00607994" w:rsidRPr="00607994" w:rsidRDefault="00607994" w:rsidP="00D07C39">
            <w:pPr>
              <w:spacing w:after="0" w:line="240" w:lineRule="auto"/>
              <w:rPr>
                <w:rFonts w:cs="Calibri"/>
              </w:rPr>
            </w:pPr>
            <w:r w:rsidRPr="00607994">
              <w:rPr>
                <w:rFonts w:cs="Calibri"/>
              </w:rPr>
              <w:t>30</w:t>
            </w:r>
          </w:p>
        </w:tc>
      </w:tr>
      <w:tr w:rsidR="00607994" w:rsidRPr="00607994" w:rsidTr="00D07C39">
        <w:trPr>
          <w:trHeight w:val="305"/>
          <w:tblHeader/>
        </w:trPr>
        <w:tc>
          <w:tcPr>
            <w:tcW w:w="8330" w:type="dxa"/>
            <w:tcBorders>
              <w:top w:val="dotted" w:sz="4" w:space="0" w:color="auto"/>
              <w:left w:val="nil"/>
              <w:bottom w:val="dotted" w:sz="4" w:space="0" w:color="auto"/>
              <w:right w:val="dotted" w:sz="4" w:space="0" w:color="auto"/>
            </w:tcBorders>
            <w:vAlign w:val="center"/>
            <w:hideMark/>
          </w:tcPr>
          <w:p w:rsidR="00607994" w:rsidRPr="00607994" w:rsidRDefault="00607994" w:rsidP="00D07C39">
            <w:pPr>
              <w:spacing w:after="0" w:line="240" w:lineRule="auto"/>
              <w:rPr>
                <w:rFonts w:cs="Calibri"/>
              </w:rPr>
            </w:pPr>
            <w:r w:rsidRPr="00607994">
              <w:rPr>
                <w:rFonts w:cs="Calibri"/>
              </w:rPr>
              <w:t>Total number of solar modules which can be installed on the gym roof plane area in 4 rows on the south side</w:t>
            </w:r>
          </w:p>
        </w:tc>
        <w:tc>
          <w:tcPr>
            <w:tcW w:w="1276" w:type="dxa"/>
            <w:tcBorders>
              <w:top w:val="dotted" w:sz="4" w:space="0" w:color="auto"/>
              <w:left w:val="dotted" w:sz="4" w:space="0" w:color="auto"/>
              <w:bottom w:val="dotted" w:sz="4" w:space="0" w:color="auto"/>
              <w:right w:val="nil"/>
            </w:tcBorders>
            <w:vAlign w:val="center"/>
            <w:hideMark/>
          </w:tcPr>
          <w:p w:rsidR="00607994" w:rsidRPr="00607994" w:rsidRDefault="00607994" w:rsidP="00D07C39">
            <w:pPr>
              <w:spacing w:after="0" w:line="240" w:lineRule="auto"/>
              <w:rPr>
                <w:rFonts w:cs="Calibri"/>
              </w:rPr>
            </w:pPr>
            <w:r w:rsidRPr="00607994">
              <w:rPr>
                <w:rFonts w:cs="Calibri"/>
              </w:rPr>
              <w:t>120</w:t>
            </w:r>
          </w:p>
        </w:tc>
      </w:tr>
      <w:tr w:rsidR="00607994" w:rsidRPr="00607994" w:rsidTr="00D07C39">
        <w:trPr>
          <w:trHeight w:val="305"/>
          <w:tblHeader/>
        </w:trPr>
        <w:tc>
          <w:tcPr>
            <w:tcW w:w="8330" w:type="dxa"/>
            <w:tcBorders>
              <w:top w:val="dotted" w:sz="4" w:space="0" w:color="auto"/>
              <w:left w:val="nil"/>
              <w:bottom w:val="dotted" w:sz="4" w:space="0" w:color="auto"/>
              <w:right w:val="dotted" w:sz="4" w:space="0" w:color="auto"/>
            </w:tcBorders>
            <w:vAlign w:val="center"/>
            <w:hideMark/>
          </w:tcPr>
          <w:p w:rsidR="00607994" w:rsidRPr="00607994" w:rsidRDefault="00607994" w:rsidP="00D07C39">
            <w:pPr>
              <w:spacing w:after="0" w:line="240" w:lineRule="auto"/>
              <w:rPr>
                <w:rFonts w:cs="Calibri"/>
              </w:rPr>
            </w:pPr>
            <w:r w:rsidRPr="00607994">
              <w:rPr>
                <w:rFonts w:cs="Calibri"/>
              </w:rPr>
              <w:t>Area of roof plane in 2 rows on the south side</w:t>
            </w:r>
          </w:p>
        </w:tc>
        <w:tc>
          <w:tcPr>
            <w:tcW w:w="1276" w:type="dxa"/>
            <w:tcBorders>
              <w:top w:val="dotted" w:sz="4" w:space="0" w:color="auto"/>
              <w:left w:val="dotted" w:sz="4" w:space="0" w:color="auto"/>
              <w:bottom w:val="dotted" w:sz="4" w:space="0" w:color="auto"/>
              <w:right w:val="nil"/>
            </w:tcBorders>
            <w:vAlign w:val="center"/>
            <w:hideMark/>
          </w:tcPr>
          <w:p w:rsidR="00607994" w:rsidRPr="00607994" w:rsidRDefault="00607994" w:rsidP="00D07C39">
            <w:pPr>
              <w:spacing w:after="0" w:line="240" w:lineRule="auto"/>
              <w:rPr>
                <w:rFonts w:cs="Calibri"/>
              </w:rPr>
            </w:pPr>
            <w:r w:rsidRPr="00607994">
              <w:rPr>
                <w:rFonts w:cs="Calibri"/>
              </w:rPr>
              <w:t>24.0 m</w:t>
            </w:r>
            <w:r w:rsidRPr="00607994">
              <w:rPr>
                <w:rFonts w:cs="Calibri"/>
                <w:vertAlign w:val="superscript"/>
              </w:rPr>
              <w:t>2</w:t>
            </w:r>
          </w:p>
        </w:tc>
      </w:tr>
      <w:tr w:rsidR="00607994" w:rsidRPr="00607994" w:rsidTr="00D07C39">
        <w:trPr>
          <w:trHeight w:val="305"/>
          <w:tblHeader/>
        </w:trPr>
        <w:tc>
          <w:tcPr>
            <w:tcW w:w="8330" w:type="dxa"/>
            <w:tcBorders>
              <w:top w:val="dotted" w:sz="4" w:space="0" w:color="auto"/>
              <w:left w:val="nil"/>
              <w:bottom w:val="dotted" w:sz="4" w:space="0" w:color="auto"/>
              <w:right w:val="dotted" w:sz="4" w:space="0" w:color="auto"/>
            </w:tcBorders>
            <w:vAlign w:val="center"/>
            <w:hideMark/>
          </w:tcPr>
          <w:p w:rsidR="00607994" w:rsidRPr="00607994" w:rsidRDefault="00607994" w:rsidP="00D07C39">
            <w:pPr>
              <w:spacing w:after="0" w:line="240" w:lineRule="auto"/>
              <w:rPr>
                <w:rFonts w:cs="Calibri"/>
              </w:rPr>
            </w:pPr>
            <w:r w:rsidRPr="00607994">
              <w:rPr>
                <w:rFonts w:cs="Calibri"/>
              </w:rPr>
              <w:t>Length of the gym roof plane on the south side:</w:t>
            </w:r>
          </w:p>
        </w:tc>
        <w:tc>
          <w:tcPr>
            <w:tcW w:w="1276" w:type="dxa"/>
            <w:tcBorders>
              <w:top w:val="dotted" w:sz="4" w:space="0" w:color="auto"/>
              <w:left w:val="dotted" w:sz="4" w:space="0" w:color="auto"/>
              <w:bottom w:val="dotted" w:sz="4" w:space="0" w:color="auto"/>
              <w:right w:val="nil"/>
            </w:tcBorders>
            <w:vAlign w:val="center"/>
            <w:hideMark/>
          </w:tcPr>
          <w:p w:rsidR="00607994" w:rsidRPr="00607994" w:rsidRDefault="00607994" w:rsidP="00D07C39">
            <w:pPr>
              <w:spacing w:after="0" w:line="240" w:lineRule="auto"/>
              <w:rPr>
                <w:rFonts w:cs="Calibri"/>
              </w:rPr>
            </w:pPr>
            <w:r w:rsidRPr="00607994">
              <w:rPr>
                <w:rFonts w:cs="Calibri"/>
              </w:rPr>
              <w:t>6 m</w:t>
            </w:r>
          </w:p>
        </w:tc>
      </w:tr>
      <w:tr w:rsidR="00607994" w:rsidRPr="00607994" w:rsidTr="00D07C39">
        <w:trPr>
          <w:trHeight w:val="305"/>
          <w:tblHeader/>
        </w:trPr>
        <w:tc>
          <w:tcPr>
            <w:tcW w:w="8330" w:type="dxa"/>
            <w:tcBorders>
              <w:top w:val="dotted" w:sz="4" w:space="0" w:color="auto"/>
              <w:left w:val="nil"/>
              <w:bottom w:val="dotted" w:sz="4" w:space="0" w:color="auto"/>
              <w:right w:val="dotted" w:sz="4" w:space="0" w:color="auto"/>
            </w:tcBorders>
            <w:vAlign w:val="center"/>
            <w:hideMark/>
          </w:tcPr>
          <w:p w:rsidR="00607994" w:rsidRPr="00607994" w:rsidRDefault="00607994" w:rsidP="00D07C39">
            <w:pPr>
              <w:spacing w:after="0" w:line="240" w:lineRule="auto"/>
              <w:rPr>
                <w:rFonts w:cs="Calibri"/>
              </w:rPr>
            </w:pPr>
            <w:r w:rsidRPr="00607994">
              <w:rPr>
                <w:rFonts w:cs="Calibri"/>
              </w:rPr>
              <w:t>Number of solar modules which can be installed on the length of the gym roof plane</w:t>
            </w:r>
          </w:p>
        </w:tc>
        <w:tc>
          <w:tcPr>
            <w:tcW w:w="1276" w:type="dxa"/>
            <w:tcBorders>
              <w:top w:val="dotted" w:sz="4" w:space="0" w:color="auto"/>
              <w:left w:val="dotted" w:sz="4" w:space="0" w:color="auto"/>
              <w:bottom w:val="dotted" w:sz="4" w:space="0" w:color="auto"/>
              <w:right w:val="nil"/>
            </w:tcBorders>
            <w:vAlign w:val="center"/>
            <w:hideMark/>
          </w:tcPr>
          <w:p w:rsidR="00607994" w:rsidRPr="00607994" w:rsidRDefault="00607994" w:rsidP="00D07C39">
            <w:pPr>
              <w:spacing w:after="0" w:line="240" w:lineRule="auto"/>
              <w:rPr>
                <w:rFonts w:cs="Calibri"/>
              </w:rPr>
            </w:pPr>
            <w:r w:rsidRPr="00607994">
              <w:rPr>
                <w:rFonts w:cs="Calibri"/>
              </w:rPr>
              <w:t>6</w:t>
            </w:r>
          </w:p>
        </w:tc>
      </w:tr>
      <w:tr w:rsidR="00607994" w:rsidRPr="00607994" w:rsidTr="00D07C39">
        <w:trPr>
          <w:trHeight w:val="305"/>
          <w:tblHeader/>
        </w:trPr>
        <w:tc>
          <w:tcPr>
            <w:tcW w:w="8330" w:type="dxa"/>
            <w:tcBorders>
              <w:top w:val="dotted" w:sz="4" w:space="0" w:color="auto"/>
              <w:left w:val="nil"/>
              <w:bottom w:val="dotted" w:sz="4" w:space="0" w:color="auto"/>
              <w:right w:val="dotted" w:sz="4" w:space="0" w:color="auto"/>
            </w:tcBorders>
            <w:vAlign w:val="center"/>
            <w:hideMark/>
          </w:tcPr>
          <w:p w:rsidR="00607994" w:rsidRPr="00607994" w:rsidRDefault="00607994" w:rsidP="00D07C39">
            <w:pPr>
              <w:spacing w:after="0" w:line="240" w:lineRule="auto"/>
              <w:rPr>
                <w:rFonts w:cs="Calibri"/>
              </w:rPr>
            </w:pPr>
            <w:r w:rsidRPr="00607994">
              <w:rPr>
                <w:rFonts w:cs="Calibri"/>
              </w:rPr>
              <w:t>Total number of solar modules which can be installed on the gym roof plane area in 2 rows on the south side</w:t>
            </w:r>
          </w:p>
        </w:tc>
        <w:tc>
          <w:tcPr>
            <w:tcW w:w="1276" w:type="dxa"/>
            <w:tcBorders>
              <w:top w:val="dotted" w:sz="4" w:space="0" w:color="auto"/>
              <w:left w:val="dotted" w:sz="4" w:space="0" w:color="auto"/>
              <w:bottom w:val="dotted" w:sz="4" w:space="0" w:color="auto"/>
              <w:right w:val="nil"/>
            </w:tcBorders>
            <w:vAlign w:val="center"/>
            <w:hideMark/>
          </w:tcPr>
          <w:p w:rsidR="00607994" w:rsidRPr="00607994" w:rsidRDefault="00607994" w:rsidP="00D07C39">
            <w:pPr>
              <w:spacing w:after="0" w:line="240" w:lineRule="auto"/>
              <w:rPr>
                <w:rFonts w:cs="Calibri"/>
              </w:rPr>
            </w:pPr>
            <w:r w:rsidRPr="00607994">
              <w:rPr>
                <w:rFonts w:cs="Calibri"/>
              </w:rPr>
              <w:t>12</w:t>
            </w:r>
          </w:p>
        </w:tc>
      </w:tr>
      <w:tr w:rsidR="00607994" w:rsidRPr="00607994" w:rsidTr="00D07C39">
        <w:trPr>
          <w:trHeight w:val="305"/>
          <w:tblHeader/>
        </w:trPr>
        <w:tc>
          <w:tcPr>
            <w:tcW w:w="8330" w:type="dxa"/>
            <w:tcBorders>
              <w:top w:val="dotted" w:sz="4" w:space="0" w:color="auto"/>
              <w:left w:val="nil"/>
              <w:bottom w:val="dotted" w:sz="4" w:space="0" w:color="auto"/>
              <w:right w:val="dotted" w:sz="4" w:space="0" w:color="auto"/>
            </w:tcBorders>
            <w:vAlign w:val="center"/>
            <w:hideMark/>
          </w:tcPr>
          <w:p w:rsidR="00607994" w:rsidRPr="00607994" w:rsidRDefault="00607994" w:rsidP="00D07C39">
            <w:pPr>
              <w:spacing w:after="0" w:line="240" w:lineRule="auto"/>
              <w:rPr>
                <w:rFonts w:cs="Calibri"/>
              </w:rPr>
            </w:pPr>
            <w:r w:rsidRPr="00607994">
              <w:rPr>
                <w:rFonts w:cs="Calibri"/>
              </w:rPr>
              <w:t>Total number of modules which can be installed on the building</w:t>
            </w:r>
          </w:p>
        </w:tc>
        <w:tc>
          <w:tcPr>
            <w:tcW w:w="1276" w:type="dxa"/>
            <w:tcBorders>
              <w:top w:val="dotted" w:sz="4" w:space="0" w:color="auto"/>
              <w:left w:val="dotted" w:sz="4" w:space="0" w:color="auto"/>
              <w:bottom w:val="dotted" w:sz="4" w:space="0" w:color="auto"/>
              <w:right w:val="nil"/>
            </w:tcBorders>
            <w:vAlign w:val="center"/>
            <w:hideMark/>
          </w:tcPr>
          <w:p w:rsidR="00607994" w:rsidRPr="00607994" w:rsidRDefault="00607994" w:rsidP="00D07C39">
            <w:pPr>
              <w:spacing w:after="0" w:line="240" w:lineRule="auto"/>
              <w:rPr>
                <w:rFonts w:cs="Calibri"/>
              </w:rPr>
            </w:pPr>
            <w:r w:rsidRPr="00607994">
              <w:rPr>
                <w:rFonts w:cs="Calibri"/>
              </w:rPr>
              <w:t>332</w:t>
            </w:r>
          </w:p>
        </w:tc>
      </w:tr>
      <w:tr w:rsidR="00607994" w:rsidRPr="00607994" w:rsidTr="00D07C39">
        <w:trPr>
          <w:trHeight w:val="305"/>
          <w:tblHeader/>
        </w:trPr>
        <w:tc>
          <w:tcPr>
            <w:tcW w:w="8330" w:type="dxa"/>
            <w:tcBorders>
              <w:top w:val="dotted" w:sz="4" w:space="0" w:color="auto"/>
              <w:left w:val="nil"/>
              <w:bottom w:val="dotted" w:sz="4" w:space="0" w:color="auto"/>
              <w:right w:val="dotted" w:sz="4" w:space="0" w:color="auto"/>
            </w:tcBorders>
            <w:shd w:val="clear" w:color="auto" w:fill="D9D9D9"/>
            <w:vAlign w:val="center"/>
            <w:hideMark/>
          </w:tcPr>
          <w:p w:rsidR="00607994" w:rsidRPr="00607994" w:rsidRDefault="00607994" w:rsidP="00D07C39">
            <w:pPr>
              <w:spacing w:after="0" w:line="240" w:lineRule="auto"/>
              <w:rPr>
                <w:rFonts w:cs="Calibri"/>
              </w:rPr>
            </w:pPr>
            <w:r w:rsidRPr="00607994">
              <w:rPr>
                <w:rFonts w:cs="Calibri"/>
              </w:rPr>
              <w:t>Total power of the solar power plant which is possible to install</w:t>
            </w:r>
          </w:p>
        </w:tc>
        <w:tc>
          <w:tcPr>
            <w:tcW w:w="1276" w:type="dxa"/>
            <w:tcBorders>
              <w:top w:val="dotted" w:sz="4" w:space="0" w:color="auto"/>
              <w:left w:val="dotted" w:sz="4" w:space="0" w:color="auto"/>
              <w:bottom w:val="dotted" w:sz="4" w:space="0" w:color="auto"/>
              <w:right w:val="nil"/>
            </w:tcBorders>
            <w:shd w:val="clear" w:color="auto" w:fill="D9D9D9"/>
            <w:vAlign w:val="center"/>
            <w:hideMark/>
          </w:tcPr>
          <w:p w:rsidR="00607994" w:rsidRPr="00607994" w:rsidRDefault="00607994" w:rsidP="00D07C39">
            <w:pPr>
              <w:spacing w:after="0" w:line="240" w:lineRule="auto"/>
              <w:rPr>
                <w:rFonts w:cs="Calibri"/>
              </w:rPr>
            </w:pPr>
            <w:r w:rsidRPr="00607994">
              <w:rPr>
                <w:rFonts w:cs="Calibri"/>
              </w:rPr>
              <w:t>79.68 kW</w:t>
            </w:r>
            <w:r w:rsidRPr="00607994">
              <w:rPr>
                <w:rFonts w:cs="Calibri"/>
                <w:vertAlign w:val="subscript"/>
              </w:rPr>
              <w:t>p</w:t>
            </w:r>
          </w:p>
        </w:tc>
      </w:tr>
    </w:tbl>
    <w:p w:rsidR="00607994" w:rsidRPr="00F33DD3" w:rsidRDefault="00607994" w:rsidP="00D07C39">
      <w:pPr>
        <w:spacing w:after="0" w:line="240" w:lineRule="auto"/>
        <w:rPr>
          <w:rFonts w:cs="Calibri"/>
          <w:sz w:val="12"/>
          <w:szCs w:val="12"/>
        </w:rPr>
      </w:pPr>
    </w:p>
    <w:p w:rsidR="00607994" w:rsidRPr="00D07C39" w:rsidRDefault="00607994" w:rsidP="00607994">
      <w:pPr>
        <w:spacing w:after="0"/>
        <w:jc w:val="both"/>
        <w:rPr>
          <w:rFonts w:cs="Calibri"/>
        </w:rPr>
      </w:pPr>
      <w:r w:rsidRPr="00607994">
        <w:rPr>
          <w:rFonts w:cs="Calibri"/>
        </w:rPr>
        <w:t>According to acquired power of solar plant and technical characteristics of the solar module (</w:t>
      </w:r>
      <w:fldSimple w:instr=" REF _Ref379806546 \h  \* MERGEFORMAT ">
        <w:r w:rsidRPr="00607994">
          <w:rPr>
            <w:rFonts w:cs="Calibri"/>
          </w:rPr>
          <w:t>Tab</w:t>
        </w:r>
        <w:r w:rsidR="002B3787">
          <w:rPr>
            <w:rFonts w:cs="Calibri"/>
          </w:rPr>
          <w:t>le</w:t>
        </w:r>
        <w:r w:rsidRPr="00607994">
          <w:rPr>
            <w:rFonts w:cs="Calibri"/>
          </w:rPr>
          <w:t xml:space="preserve"> 21</w:t>
        </w:r>
      </w:fldSimple>
      <w:r w:rsidRPr="00607994">
        <w:rPr>
          <w:rFonts w:cs="Calibri"/>
        </w:rPr>
        <w:t>) and technical characteristics of selected DC/AC inverter (</w:t>
      </w:r>
      <w:fldSimple w:instr=" REF _Ref379806583 \h  \* MERGEFORMAT ">
        <w:r w:rsidRPr="00607994">
          <w:rPr>
            <w:rFonts w:cs="Calibri"/>
          </w:rPr>
          <w:t>Tab</w:t>
        </w:r>
        <w:r w:rsidR="00D07C39">
          <w:rPr>
            <w:rFonts w:cs="Calibri"/>
          </w:rPr>
          <w:t>le</w:t>
        </w:r>
        <w:r w:rsidRPr="00607994">
          <w:rPr>
            <w:rFonts w:cs="Calibri"/>
          </w:rPr>
          <w:t xml:space="preserve"> </w:t>
        </w:r>
        <w:r w:rsidRPr="00607994">
          <w:rPr>
            <w:rFonts w:cs="Calibri"/>
            <w:sz w:val="20"/>
          </w:rPr>
          <w:t>23</w:t>
        </w:r>
      </w:fldSimple>
      <w:r w:rsidRPr="00607994">
        <w:rPr>
          <w:rFonts w:cs="Calibri"/>
        </w:rPr>
        <w:t xml:space="preserve"> and </w:t>
      </w:r>
      <w:fldSimple w:instr=" REF _Ref379876508 \h  \* MERGEFORMAT ">
        <w:r w:rsidRPr="00607994">
          <w:rPr>
            <w:rFonts w:cs="Calibri"/>
          </w:rPr>
          <w:t>Tab</w:t>
        </w:r>
        <w:r w:rsidR="00D07C39">
          <w:rPr>
            <w:rFonts w:cs="Calibri"/>
          </w:rPr>
          <w:t>le</w:t>
        </w:r>
        <w:r w:rsidRPr="00607994">
          <w:rPr>
            <w:rFonts w:cs="Calibri"/>
          </w:rPr>
          <w:t xml:space="preserve"> 27</w:t>
        </w:r>
      </w:fldSimple>
      <w:r w:rsidRPr="00607994">
        <w:rPr>
          <w:rFonts w:cs="Calibri"/>
        </w:rPr>
        <w:t>) for mentioned installed power, it is possible to create the technical and technological solution. It consists of three DC/AC inverters with the power of 25 kW and one DC/AC inverter with the power of 12.5 kW. The inverter has three DC inputs, and the design predicts to connect PV module and inverters in the following way:</w:t>
      </w:r>
    </w:p>
    <w:p w:rsidR="00607994" w:rsidRPr="00607994" w:rsidRDefault="00607994" w:rsidP="00D07C39">
      <w:pPr>
        <w:pStyle w:val="ListParagraph"/>
        <w:numPr>
          <w:ilvl w:val="0"/>
          <w:numId w:val="104"/>
        </w:numPr>
        <w:spacing w:after="0" w:line="240" w:lineRule="auto"/>
        <w:ind w:left="567"/>
        <w:jc w:val="both"/>
        <w:rPr>
          <w:rFonts w:cs="Calibri"/>
        </w:rPr>
      </w:pPr>
      <w:r w:rsidRPr="00607994">
        <w:rPr>
          <w:rFonts w:cs="Calibri"/>
        </w:rPr>
        <w:t>Two groups, each containing 19 PV modules are connected to the first input of inverters 1, 2 and 3,</w:t>
      </w:r>
    </w:p>
    <w:p w:rsidR="00607994" w:rsidRPr="00607994" w:rsidRDefault="00607994" w:rsidP="00D07C39">
      <w:pPr>
        <w:pStyle w:val="ListParagraph"/>
        <w:numPr>
          <w:ilvl w:val="0"/>
          <w:numId w:val="104"/>
        </w:numPr>
        <w:spacing w:after="0" w:line="240" w:lineRule="auto"/>
        <w:ind w:left="567"/>
        <w:jc w:val="both"/>
        <w:rPr>
          <w:rFonts w:cs="Calibri"/>
        </w:rPr>
      </w:pPr>
      <w:r w:rsidRPr="00607994">
        <w:rPr>
          <w:rFonts w:cs="Calibri"/>
        </w:rPr>
        <w:t>Two groups, each containing 19 PV modules are connected to the second input of inverters 1, 2 and 3,</w:t>
      </w:r>
    </w:p>
    <w:p w:rsidR="00607994" w:rsidRPr="00607994" w:rsidRDefault="00607994" w:rsidP="00D07C39">
      <w:pPr>
        <w:pStyle w:val="ListParagraph"/>
        <w:numPr>
          <w:ilvl w:val="0"/>
          <w:numId w:val="104"/>
        </w:numPr>
        <w:spacing w:after="0" w:line="240" w:lineRule="auto"/>
        <w:ind w:left="567"/>
        <w:jc w:val="both"/>
        <w:rPr>
          <w:rFonts w:cs="Calibri"/>
        </w:rPr>
      </w:pPr>
      <w:r w:rsidRPr="00607994">
        <w:rPr>
          <w:rFonts w:cs="Calibri"/>
        </w:rPr>
        <w:t>One group containing 19 PV modules is connected to the third input of inverters 1, 2 and 3,</w:t>
      </w:r>
    </w:p>
    <w:p w:rsidR="00607994" w:rsidRPr="00607994" w:rsidRDefault="00607994" w:rsidP="00D07C39">
      <w:pPr>
        <w:pStyle w:val="ListParagraph"/>
        <w:numPr>
          <w:ilvl w:val="0"/>
          <w:numId w:val="104"/>
        </w:numPr>
        <w:spacing w:after="0" w:line="240" w:lineRule="auto"/>
        <w:ind w:left="567"/>
        <w:jc w:val="both"/>
        <w:rPr>
          <w:rFonts w:cs="Calibri"/>
        </w:rPr>
      </w:pPr>
      <w:r w:rsidRPr="00607994">
        <w:rPr>
          <w:rFonts w:cs="Calibri"/>
        </w:rPr>
        <w:t>One group containing 16 PV modules is connected to the first input of inverter 4.</w:t>
      </w:r>
    </w:p>
    <w:p w:rsidR="00607994" w:rsidRPr="00607994" w:rsidRDefault="00607994" w:rsidP="00D07C39">
      <w:pPr>
        <w:pStyle w:val="ListParagraph"/>
        <w:numPr>
          <w:ilvl w:val="0"/>
          <w:numId w:val="104"/>
        </w:numPr>
        <w:spacing w:after="0" w:line="240" w:lineRule="auto"/>
        <w:ind w:left="567"/>
        <w:jc w:val="both"/>
        <w:rPr>
          <w:rFonts w:cs="Calibri"/>
        </w:rPr>
      </w:pPr>
      <w:r w:rsidRPr="00607994">
        <w:rPr>
          <w:rFonts w:cs="Calibri"/>
        </w:rPr>
        <w:t>One group containing 16 PV modules is connected to the second input of inverter 4.</w:t>
      </w:r>
    </w:p>
    <w:p w:rsidR="00607994" w:rsidRPr="00607994" w:rsidRDefault="00607994" w:rsidP="00D07C39">
      <w:pPr>
        <w:pStyle w:val="ListParagraph"/>
        <w:numPr>
          <w:ilvl w:val="0"/>
          <w:numId w:val="104"/>
        </w:numPr>
        <w:spacing w:after="0" w:line="240" w:lineRule="auto"/>
        <w:ind w:left="567"/>
        <w:jc w:val="both"/>
        <w:rPr>
          <w:rFonts w:cs="Calibri"/>
        </w:rPr>
      </w:pPr>
      <w:r w:rsidRPr="00607994">
        <w:rPr>
          <w:rFonts w:cs="Calibri"/>
        </w:rPr>
        <w:t>One group containing 15 PV modules is connected to the third input of inverter 4,</w:t>
      </w:r>
    </w:p>
    <w:p w:rsidR="00607994" w:rsidRPr="00D07C39" w:rsidRDefault="00607994" w:rsidP="00D07C39">
      <w:pPr>
        <w:spacing w:after="0" w:line="240" w:lineRule="auto"/>
        <w:rPr>
          <w:rFonts w:cs="Calibri"/>
          <w:sz w:val="16"/>
          <w:szCs w:val="16"/>
        </w:rPr>
      </w:pPr>
    </w:p>
    <w:p w:rsidR="00607994" w:rsidRPr="00607994" w:rsidRDefault="00607994" w:rsidP="00607994">
      <w:pPr>
        <w:spacing w:after="0"/>
        <w:jc w:val="both"/>
        <w:rPr>
          <w:rFonts w:cs="Calibri"/>
        </w:rPr>
      </w:pPr>
      <w:r w:rsidRPr="00607994">
        <w:rPr>
          <w:rFonts w:cs="Calibri"/>
        </w:rPr>
        <w:t>In total, 332 PV modules can be connected to PV system power plant as shown in technical and technological solution in schedule 3.</w:t>
      </w:r>
    </w:p>
    <w:p w:rsidR="00607994" w:rsidRPr="00F33DD3" w:rsidRDefault="00607994" w:rsidP="00D07C39">
      <w:pPr>
        <w:spacing w:after="0" w:line="240" w:lineRule="auto"/>
        <w:jc w:val="both"/>
        <w:rPr>
          <w:rFonts w:cs="Calibri"/>
          <w:sz w:val="12"/>
          <w:szCs w:val="12"/>
        </w:rPr>
      </w:pPr>
    </w:p>
    <w:p w:rsidR="00922CD8" w:rsidRDefault="00922CD8" w:rsidP="00607994">
      <w:pPr>
        <w:spacing w:after="0"/>
        <w:jc w:val="both"/>
        <w:rPr>
          <w:rFonts w:cs="Calibri"/>
          <w:sz w:val="20"/>
        </w:rPr>
      </w:pPr>
      <w:bookmarkStart w:id="507" w:name="_Ref379876508"/>
      <w:bookmarkStart w:id="508" w:name="_Toc379901462"/>
      <w:bookmarkStart w:id="509" w:name="_Toc383179891"/>
      <w:bookmarkStart w:id="510" w:name="_Toc393013002"/>
    </w:p>
    <w:p w:rsidR="00922CD8" w:rsidRDefault="00922CD8" w:rsidP="00607994">
      <w:pPr>
        <w:spacing w:after="0"/>
        <w:jc w:val="both"/>
        <w:rPr>
          <w:rFonts w:cs="Calibri"/>
          <w:sz w:val="20"/>
        </w:rPr>
      </w:pPr>
    </w:p>
    <w:p w:rsidR="00922CD8" w:rsidRDefault="00922CD8" w:rsidP="00607994">
      <w:pPr>
        <w:spacing w:after="0"/>
        <w:jc w:val="both"/>
        <w:rPr>
          <w:rFonts w:cs="Calibri"/>
          <w:sz w:val="20"/>
        </w:rPr>
      </w:pPr>
    </w:p>
    <w:p w:rsidR="001B3C8B" w:rsidRDefault="001B3C8B" w:rsidP="00607994">
      <w:pPr>
        <w:spacing w:after="0"/>
        <w:jc w:val="both"/>
        <w:rPr>
          <w:rFonts w:cs="Calibri"/>
          <w:sz w:val="20"/>
        </w:rPr>
      </w:pPr>
    </w:p>
    <w:p w:rsidR="001B3C8B" w:rsidRDefault="001B3C8B" w:rsidP="00607994">
      <w:pPr>
        <w:spacing w:after="0"/>
        <w:jc w:val="both"/>
        <w:rPr>
          <w:rFonts w:cs="Calibri"/>
          <w:sz w:val="20"/>
        </w:rPr>
      </w:pPr>
    </w:p>
    <w:p w:rsidR="001B3C8B" w:rsidRDefault="001B3C8B" w:rsidP="00607994">
      <w:pPr>
        <w:spacing w:after="0"/>
        <w:jc w:val="both"/>
        <w:rPr>
          <w:rFonts w:cs="Calibri"/>
          <w:sz w:val="20"/>
        </w:rPr>
      </w:pPr>
    </w:p>
    <w:p w:rsidR="00922CD8" w:rsidRDefault="00922CD8" w:rsidP="00607994">
      <w:pPr>
        <w:spacing w:after="0"/>
        <w:jc w:val="both"/>
        <w:rPr>
          <w:rFonts w:cs="Calibri"/>
          <w:sz w:val="20"/>
        </w:rPr>
      </w:pPr>
    </w:p>
    <w:p w:rsidR="00607994" w:rsidRPr="00607994" w:rsidRDefault="00607994" w:rsidP="00607994">
      <w:pPr>
        <w:spacing w:after="0"/>
        <w:jc w:val="both"/>
        <w:rPr>
          <w:rFonts w:cs="Calibri"/>
          <w:sz w:val="20"/>
          <w:szCs w:val="20"/>
        </w:rPr>
      </w:pPr>
      <w:r w:rsidRPr="00607994">
        <w:rPr>
          <w:rFonts w:cs="Calibri"/>
          <w:sz w:val="20"/>
        </w:rPr>
        <w:lastRenderedPageBreak/>
        <w:t xml:space="preserve">Table </w:t>
      </w:r>
      <w:r w:rsidR="00F8171D" w:rsidRPr="00607994">
        <w:rPr>
          <w:rFonts w:cs="Calibri"/>
        </w:rPr>
        <w:fldChar w:fldCharType="begin"/>
      </w:r>
      <w:r w:rsidRPr="00607994">
        <w:rPr>
          <w:rFonts w:cs="Calibri"/>
          <w:sz w:val="20"/>
        </w:rPr>
        <w:instrText xml:space="preserve"> SEQ Tabela \* ARABIC </w:instrText>
      </w:r>
      <w:r w:rsidR="00F8171D" w:rsidRPr="00607994">
        <w:rPr>
          <w:rFonts w:cs="Calibri"/>
        </w:rPr>
        <w:fldChar w:fldCharType="separate"/>
      </w:r>
      <w:r w:rsidRPr="00607994">
        <w:rPr>
          <w:rFonts w:cs="Calibri"/>
          <w:sz w:val="20"/>
        </w:rPr>
        <w:t>27</w:t>
      </w:r>
      <w:r w:rsidR="00F8171D" w:rsidRPr="00607994">
        <w:rPr>
          <w:rFonts w:cs="Calibri"/>
        </w:rPr>
        <w:fldChar w:fldCharType="end"/>
      </w:r>
      <w:bookmarkEnd w:id="507"/>
      <w:r w:rsidRPr="00607994">
        <w:rPr>
          <w:rFonts w:cs="Calibri"/>
          <w:sz w:val="20"/>
        </w:rPr>
        <w:t>. Technical characteristics of DC/AC inverter</w:t>
      </w:r>
      <w:bookmarkEnd w:id="508"/>
      <w:bookmarkEnd w:id="509"/>
      <w:bookmarkEnd w:id="510"/>
    </w:p>
    <w:tbl>
      <w:tblPr>
        <w:tblW w:w="0" w:type="auto"/>
        <w:jc w:val="center"/>
        <w:tblBorders>
          <w:top w:val="dotted" w:sz="4" w:space="0" w:color="auto"/>
          <w:bottom w:val="dotted" w:sz="4" w:space="0" w:color="auto"/>
          <w:insideH w:val="dotted" w:sz="4" w:space="0" w:color="auto"/>
          <w:insideV w:val="dotted" w:sz="4" w:space="0" w:color="auto"/>
        </w:tblBorders>
        <w:tblLayout w:type="fixed"/>
        <w:tblLook w:val="04A0"/>
      </w:tblPr>
      <w:tblGrid>
        <w:gridCol w:w="2944"/>
        <w:gridCol w:w="2072"/>
      </w:tblGrid>
      <w:tr w:rsidR="00607994" w:rsidRPr="00607994" w:rsidTr="00607994">
        <w:trPr>
          <w:trHeight w:val="564"/>
          <w:tblHeader/>
          <w:jc w:val="center"/>
        </w:trPr>
        <w:tc>
          <w:tcPr>
            <w:tcW w:w="2944" w:type="dxa"/>
            <w:tcBorders>
              <w:top w:val="dotted" w:sz="4" w:space="0" w:color="auto"/>
              <w:left w:val="nil"/>
              <w:bottom w:val="dotted" w:sz="4" w:space="0" w:color="auto"/>
              <w:right w:val="dotted" w:sz="4" w:space="0" w:color="auto"/>
            </w:tcBorders>
            <w:shd w:val="clear" w:color="auto" w:fill="BFBFBF"/>
            <w:vAlign w:val="center"/>
            <w:hideMark/>
          </w:tcPr>
          <w:p w:rsidR="00607994" w:rsidRPr="00607994" w:rsidRDefault="00607994" w:rsidP="00607994">
            <w:pPr>
              <w:spacing w:after="0"/>
              <w:rPr>
                <w:rFonts w:cs="Calibri"/>
                <w:sz w:val="20"/>
              </w:rPr>
            </w:pPr>
            <w:r w:rsidRPr="00607994">
              <w:rPr>
                <w:rFonts w:cs="Calibri"/>
                <w:sz w:val="20"/>
              </w:rPr>
              <w:t>Manufacturer and type of inverter</w:t>
            </w:r>
          </w:p>
        </w:tc>
        <w:tc>
          <w:tcPr>
            <w:tcW w:w="2072"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sz w:val="20"/>
                <w:szCs w:val="20"/>
              </w:rPr>
            </w:pPr>
            <w:r w:rsidRPr="00607994">
              <w:rPr>
                <w:rFonts w:cs="Calibri"/>
                <w:sz w:val="20"/>
              </w:rPr>
              <w:t>Schuco 14k</w:t>
            </w:r>
          </w:p>
        </w:tc>
      </w:tr>
      <w:tr w:rsidR="00607994" w:rsidRPr="00607994" w:rsidTr="00607994">
        <w:trPr>
          <w:trHeight w:val="400"/>
          <w:tblHeader/>
          <w:jc w:val="center"/>
        </w:trPr>
        <w:tc>
          <w:tcPr>
            <w:tcW w:w="5016" w:type="dxa"/>
            <w:gridSpan w:val="2"/>
            <w:tcBorders>
              <w:top w:val="dotted" w:sz="4" w:space="0" w:color="auto"/>
              <w:left w:val="nil"/>
              <w:bottom w:val="dotted" w:sz="4" w:space="0" w:color="auto"/>
              <w:right w:val="nil"/>
            </w:tcBorders>
            <w:vAlign w:val="center"/>
            <w:hideMark/>
          </w:tcPr>
          <w:p w:rsidR="00607994" w:rsidRPr="00607994" w:rsidRDefault="00607994" w:rsidP="00607994">
            <w:pPr>
              <w:spacing w:after="0"/>
              <w:rPr>
                <w:rFonts w:cs="Calibri"/>
                <w:sz w:val="20"/>
                <w:szCs w:val="20"/>
              </w:rPr>
            </w:pPr>
            <w:r w:rsidRPr="00607994">
              <w:rPr>
                <w:rFonts w:cs="Calibri"/>
                <w:sz w:val="20"/>
              </w:rPr>
              <w:t>DC input data</w:t>
            </w:r>
          </w:p>
        </w:tc>
      </w:tr>
      <w:tr w:rsidR="00607994" w:rsidRPr="00607994" w:rsidTr="00D07C39">
        <w:trPr>
          <w:trHeight w:val="189"/>
          <w:tblHeader/>
          <w:jc w:val="center"/>
        </w:trPr>
        <w:tc>
          <w:tcPr>
            <w:tcW w:w="2944" w:type="dxa"/>
            <w:tcBorders>
              <w:top w:val="dotted" w:sz="4" w:space="0" w:color="auto"/>
              <w:left w:val="nil"/>
              <w:bottom w:val="dotted" w:sz="4" w:space="0" w:color="auto"/>
              <w:right w:val="dotted" w:sz="4" w:space="0" w:color="auto"/>
            </w:tcBorders>
            <w:vAlign w:val="center"/>
            <w:hideMark/>
          </w:tcPr>
          <w:p w:rsidR="00607994" w:rsidRPr="00607994" w:rsidRDefault="00607994" w:rsidP="00607994">
            <w:pPr>
              <w:spacing w:after="0"/>
              <w:rPr>
                <w:rFonts w:cs="Calibri"/>
                <w:sz w:val="20"/>
                <w:szCs w:val="20"/>
              </w:rPr>
            </w:pPr>
            <w:r w:rsidRPr="00607994">
              <w:rPr>
                <w:rFonts w:cs="Calibri"/>
                <w:sz w:val="20"/>
              </w:rPr>
              <w:t>Power:</w:t>
            </w:r>
          </w:p>
        </w:tc>
        <w:tc>
          <w:tcPr>
            <w:tcW w:w="2072"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sz w:val="20"/>
                <w:szCs w:val="20"/>
              </w:rPr>
            </w:pPr>
            <w:r w:rsidRPr="00607994">
              <w:rPr>
                <w:rFonts w:cs="Calibri"/>
                <w:sz w:val="20"/>
              </w:rPr>
              <w:t>14.0 kW</w:t>
            </w:r>
          </w:p>
        </w:tc>
      </w:tr>
      <w:tr w:rsidR="00607994" w:rsidRPr="00607994" w:rsidTr="00D07C39">
        <w:trPr>
          <w:trHeight w:val="165"/>
          <w:tblHeader/>
          <w:jc w:val="center"/>
        </w:trPr>
        <w:tc>
          <w:tcPr>
            <w:tcW w:w="2944" w:type="dxa"/>
            <w:tcBorders>
              <w:top w:val="dotted" w:sz="4" w:space="0" w:color="auto"/>
              <w:left w:val="nil"/>
              <w:bottom w:val="dotted" w:sz="4" w:space="0" w:color="auto"/>
              <w:right w:val="dotted" w:sz="4" w:space="0" w:color="auto"/>
            </w:tcBorders>
            <w:vAlign w:val="center"/>
            <w:hideMark/>
          </w:tcPr>
          <w:p w:rsidR="00607994" w:rsidRPr="00607994" w:rsidRDefault="00607994" w:rsidP="00607994">
            <w:pPr>
              <w:spacing w:after="0"/>
              <w:rPr>
                <w:rFonts w:cs="Calibri"/>
                <w:sz w:val="20"/>
                <w:szCs w:val="20"/>
              </w:rPr>
            </w:pPr>
            <w:r w:rsidRPr="00607994">
              <w:rPr>
                <w:rFonts w:cs="Calibri"/>
                <w:sz w:val="20"/>
              </w:rPr>
              <w:t>Max. system voltage:</w:t>
            </w:r>
          </w:p>
        </w:tc>
        <w:tc>
          <w:tcPr>
            <w:tcW w:w="2072"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sz w:val="20"/>
                <w:szCs w:val="20"/>
              </w:rPr>
            </w:pPr>
            <w:r w:rsidRPr="00607994">
              <w:rPr>
                <w:rFonts w:cs="Calibri"/>
                <w:sz w:val="20"/>
              </w:rPr>
              <w:t>1000 V</w:t>
            </w:r>
            <w:r w:rsidRPr="00607994">
              <w:rPr>
                <w:rFonts w:cs="Calibri"/>
                <w:sz w:val="20"/>
                <w:vertAlign w:val="subscript"/>
              </w:rPr>
              <w:t>DCc</w:t>
            </w:r>
          </w:p>
        </w:tc>
      </w:tr>
      <w:tr w:rsidR="00607994" w:rsidRPr="00607994" w:rsidTr="00D07C39">
        <w:trPr>
          <w:trHeight w:val="169"/>
          <w:tblHeader/>
          <w:jc w:val="center"/>
        </w:trPr>
        <w:tc>
          <w:tcPr>
            <w:tcW w:w="2944" w:type="dxa"/>
            <w:tcBorders>
              <w:top w:val="dotted" w:sz="4" w:space="0" w:color="auto"/>
              <w:left w:val="nil"/>
              <w:bottom w:val="dotted" w:sz="4" w:space="0" w:color="auto"/>
              <w:right w:val="dotted" w:sz="4" w:space="0" w:color="auto"/>
            </w:tcBorders>
            <w:vAlign w:val="center"/>
            <w:hideMark/>
          </w:tcPr>
          <w:p w:rsidR="00607994" w:rsidRPr="00607994" w:rsidRDefault="00607994" w:rsidP="00607994">
            <w:pPr>
              <w:spacing w:after="0"/>
              <w:rPr>
                <w:rFonts w:cs="Calibri"/>
                <w:sz w:val="20"/>
                <w:szCs w:val="20"/>
              </w:rPr>
            </w:pPr>
            <w:r w:rsidRPr="00607994">
              <w:rPr>
                <w:rFonts w:cs="Calibri"/>
                <w:sz w:val="20"/>
              </w:rPr>
              <w:t>Voltage range:</w:t>
            </w:r>
          </w:p>
        </w:tc>
        <w:tc>
          <w:tcPr>
            <w:tcW w:w="2072"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sz w:val="20"/>
                <w:szCs w:val="20"/>
              </w:rPr>
            </w:pPr>
            <w:r w:rsidRPr="00607994">
              <w:rPr>
                <w:rFonts w:cs="Calibri"/>
                <w:sz w:val="20"/>
              </w:rPr>
              <w:t>330 - 800 V</w:t>
            </w:r>
            <w:r w:rsidRPr="00607994">
              <w:rPr>
                <w:rFonts w:cs="Calibri"/>
                <w:sz w:val="20"/>
                <w:vertAlign w:val="subscript"/>
              </w:rPr>
              <w:t>DCc</w:t>
            </w:r>
          </w:p>
        </w:tc>
      </w:tr>
      <w:tr w:rsidR="00607994" w:rsidRPr="00607994" w:rsidTr="00D07C39">
        <w:trPr>
          <w:trHeight w:val="159"/>
          <w:tblHeader/>
          <w:jc w:val="center"/>
        </w:trPr>
        <w:tc>
          <w:tcPr>
            <w:tcW w:w="2944" w:type="dxa"/>
            <w:tcBorders>
              <w:top w:val="dotted" w:sz="4" w:space="0" w:color="auto"/>
              <w:left w:val="nil"/>
              <w:bottom w:val="dotted" w:sz="4" w:space="0" w:color="auto"/>
              <w:right w:val="dotted" w:sz="4" w:space="0" w:color="auto"/>
            </w:tcBorders>
            <w:vAlign w:val="center"/>
            <w:hideMark/>
          </w:tcPr>
          <w:p w:rsidR="00607994" w:rsidRPr="00607994" w:rsidRDefault="00EA732A" w:rsidP="00607994">
            <w:pPr>
              <w:spacing w:after="0"/>
              <w:rPr>
                <w:rFonts w:cs="Calibri"/>
                <w:sz w:val="20"/>
                <w:szCs w:val="20"/>
              </w:rPr>
            </w:pPr>
            <w:r>
              <w:rPr>
                <w:rFonts w:cs="Calibri"/>
                <w:sz w:val="20"/>
              </w:rPr>
              <w:t>Rated</w:t>
            </w:r>
            <w:r w:rsidR="00607994" w:rsidRPr="00607994">
              <w:rPr>
                <w:rFonts w:cs="Calibri"/>
                <w:sz w:val="20"/>
              </w:rPr>
              <w:t xml:space="preserve"> current:</w:t>
            </w:r>
          </w:p>
        </w:tc>
        <w:tc>
          <w:tcPr>
            <w:tcW w:w="2072"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sz w:val="20"/>
                <w:szCs w:val="20"/>
              </w:rPr>
            </w:pPr>
            <w:r w:rsidRPr="00607994">
              <w:rPr>
                <w:rFonts w:cs="Calibri"/>
                <w:sz w:val="20"/>
              </w:rPr>
              <w:t>2x18,6 A</w:t>
            </w:r>
          </w:p>
        </w:tc>
      </w:tr>
      <w:tr w:rsidR="00607994" w:rsidRPr="00607994" w:rsidTr="00607994">
        <w:trPr>
          <w:trHeight w:val="415"/>
          <w:tblHeader/>
          <w:jc w:val="center"/>
        </w:trPr>
        <w:tc>
          <w:tcPr>
            <w:tcW w:w="5016" w:type="dxa"/>
            <w:gridSpan w:val="2"/>
            <w:tcBorders>
              <w:top w:val="dotted" w:sz="4" w:space="0" w:color="auto"/>
              <w:left w:val="nil"/>
              <w:bottom w:val="dotted" w:sz="4" w:space="0" w:color="auto"/>
              <w:right w:val="nil"/>
            </w:tcBorders>
            <w:vAlign w:val="center"/>
            <w:hideMark/>
          </w:tcPr>
          <w:p w:rsidR="00607994" w:rsidRPr="00607994" w:rsidRDefault="00607994" w:rsidP="00607994">
            <w:pPr>
              <w:spacing w:after="0"/>
              <w:rPr>
                <w:rFonts w:cs="Calibri"/>
                <w:sz w:val="20"/>
                <w:szCs w:val="20"/>
              </w:rPr>
            </w:pPr>
            <w:r w:rsidRPr="00607994">
              <w:rPr>
                <w:rFonts w:cs="Calibri"/>
                <w:sz w:val="20"/>
              </w:rPr>
              <w:t>AC output data</w:t>
            </w:r>
          </w:p>
        </w:tc>
      </w:tr>
      <w:tr w:rsidR="00607994" w:rsidRPr="00607994" w:rsidTr="00D07C39">
        <w:trPr>
          <w:trHeight w:val="274"/>
          <w:tblHeader/>
          <w:jc w:val="center"/>
        </w:trPr>
        <w:tc>
          <w:tcPr>
            <w:tcW w:w="2944" w:type="dxa"/>
            <w:tcBorders>
              <w:top w:val="dotted" w:sz="4" w:space="0" w:color="auto"/>
              <w:left w:val="nil"/>
              <w:bottom w:val="dotted" w:sz="4" w:space="0" w:color="auto"/>
              <w:right w:val="dotted" w:sz="4" w:space="0" w:color="auto"/>
            </w:tcBorders>
            <w:vAlign w:val="center"/>
            <w:hideMark/>
          </w:tcPr>
          <w:p w:rsidR="00607994" w:rsidRPr="00607994" w:rsidRDefault="00607994" w:rsidP="00607994">
            <w:pPr>
              <w:spacing w:after="0"/>
              <w:rPr>
                <w:rFonts w:cs="Calibri"/>
                <w:sz w:val="20"/>
                <w:szCs w:val="20"/>
              </w:rPr>
            </w:pPr>
            <w:r w:rsidRPr="00607994">
              <w:rPr>
                <w:rFonts w:cs="Calibri"/>
                <w:sz w:val="20"/>
              </w:rPr>
              <w:t>Power:</w:t>
            </w:r>
          </w:p>
        </w:tc>
        <w:tc>
          <w:tcPr>
            <w:tcW w:w="2072"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sz w:val="20"/>
                <w:szCs w:val="20"/>
              </w:rPr>
            </w:pPr>
            <w:r w:rsidRPr="00607994">
              <w:rPr>
                <w:rFonts w:cs="Calibri"/>
                <w:sz w:val="20"/>
              </w:rPr>
              <w:t>12.5 kVA</w:t>
            </w:r>
          </w:p>
        </w:tc>
      </w:tr>
      <w:tr w:rsidR="00607994" w:rsidRPr="00607994" w:rsidTr="00D07C39">
        <w:trPr>
          <w:trHeight w:val="132"/>
          <w:tblHeader/>
          <w:jc w:val="center"/>
        </w:trPr>
        <w:tc>
          <w:tcPr>
            <w:tcW w:w="2944" w:type="dxa"/>
            <w:tcBorders>
              <w:top w:val="dotted" w:sz="4" w:space="0" w:color="auto"/>
              <w:left w:val="nil"/>
              <w:bottom w:val="dotted" w:sz="4" w:space="0" w:color="auto"/>
              <w:right w:val="dotted" w:sz="4" w:space="0" w:color="auto"/>
            </w:tcBorders>
            <w:vAlign w:val="center"/>
            <w:hideMark/>
          </w:tcPr>
          <w:p w:rsidR="00607994" w:rsidRPr="00607994" w:rsidRDefault="00EA732A" w:rsidP="00607994">
            <w:pPr>
              <w:spacing w:after="0"/>
              <w:rPr>
                <w:rFonts w:cs="Calibri"/>
                <w:sz w:val="20"/>
                <w:szCs w:val="20"/>
              </w:rPr>
            </w:pPr>
            <w:r>
              <w:rPr>
                <w:rFonts w:cs="Calibri"/>
                <w:sz w:val="20"/>
              </w:rPr>
              <w:t>Rated</w:t>
            </w:r>
            <w:r w:rsidR="00607994" w:rsidRPr="00607994">
              <w:rPr>
                <w:rFonts w:cs="Calibri"/>
                <w:sz w:val="20"/>
              </w:rPr>
              <w:t xml:space="preserve"> voltage:</w:t>
            </w:r>
          </w:p>
        </w:tc>
        <w:tc>
          <w:tcPr>
            <w:tcW w:w="2072"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sz w:val="20"/>
                <w:szCs w:val="20"/>
              </w:rPr>
            </w:pPr>
            <w:r w:rsidRPr="00607994">
              <w:rPr>
                <w:rFonts w:cs="Calibri"/>
                <w:sz w:val="20"/>
              </w:rPr>
              <w:t>230/400 V</w:t>
            </w:r>
          </w:p>
        </w:tc>
      </w:tr>
      <w:tr w:rsidR="00607994" w:rsidRPr="00607994" w:rsidTr="00D07C39">
        <w:trPr>
          <w:trHeight w:val="136"/>
          <w:tblHeader/>
          <w:jc w:val="center"/>
        </w:trPr>
        <w:tc>
          <w:tcPr>
            <w:tcW w:w="2944" w:type="dxa"/>
            <w:tcBorders>
              <w:top w:val="dotted" w:sz="4" w:space="0" w:color="auto"/>
              <w:left w:val="nil"/>
              <w:bottom w:val="dotted" w:sz="4" w:space="0" w:color="auto"/>
              <w:right w:val="dotted" w:sz="4" w:space="0" w:color="auto"/>
            </w:tcBorders>
            <w:vAlign w:val="center"/>
            <w:hideMark/>
          </w:tcPr>
          <w:p w:rsidR="00607994" w:rsidRPr="00607994" w:rsidRDefault="00EA732A" w:rsidP="00607994">
            <w:pPr>
              <w:spacing w:after="0"/>
              <w:rPr>
                <w:rFonts w:cs="Calibri"/>
                <w:sz w:val="20"/>
                <w:szCs w:val="20"/>
              </w:rPr>
            </w:pPr>
            <w:r>
              <w:rPr>
                <w:rFonts w:cs="Calibri"/>
                <w:sz w:val="20"/>
              </w:rPr>
              <w:t>Rated</w:t>
            </w:r>
            <w:r w:rsidR="00607994" w:rsidRPr="00607994">
              <w:rPr>
                <w:rFonts w:cs="Calibri"/>
                <w:sz w:val="20"/>
              </w:rPr>
              <w:t xml:space="preserve"> current:</w:t>
            </w:r>
          </w:p>
        </w:tc>
        <w:tc>
          <w:tcPr>
            <w:tcW w:w="2072"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sz w:val="20"/>
                <w:szCs w:val="20"/>
              </w:rPr>
            </w:pPr>
            <w:r w:rsidRPr="00607994">
              <w:rPr>
                <w:rFonts w:cs="Calibri"/>
                <w:sz w:val="20"/>
              </w:rPr>
              <w:t>18.1 A</w:t>
            </w:r>
          </w:p>
        </w:tc>
      </w:tr>
    </w:tbl>
    <w:p w:rsidR="003D3428" w:rsidRPr="001B3C8B" w:rsidRDefault="003D3428" w:rsidP="002B3787">
      <w:pPr>
        <w:spacing w:after="0"/>
        <w:rPr>
          <w:rFonts w:cs="Calibri"/>
          <w:i/>
          <w:color w:val="000000"/>
          <w:sz w:val="12"/>
          <w:szCs w:val="12"/>
          <w:u w:val="single"/>
        </w:rPr>
      </w:pPr>
    </w:p>
    <w:p w:rsidR="00607994" w:rsidRPr="00D07C39" w:rsidRDefault="00607994" w:rsidP="002B3787">
      <w:pPr>
        <w:spacing w:after="0"/>
      </w:pPr>
      <w:r w:rsidRPr="00D07C39">
        <w:rPr>
          <w:rFonts w:cs="Calibri"/>
          <w:i/>
          <w:color w:val="000000"/>
          <w:u w:val="single"/>
        </w:rPr>
        <w:t>Option b)</w:t>
      </w:r>
    </w:p>
    <w:p w:rsidR="00607994" w:rsidRPr="00607994" w:rsidRDefault="00607994" w:rsidP="00607994">
      <w:pPr>
        <w:spacing w:after="0"/>
        <w:jc w:val="both"/>
        <w:rPr>
          <w:rFonts w:cs="Calibri"/>
        </w:rPr>
      </w:pPr>
      <w:r w:rsidRPr="00607994">
        <w:rPr>
          <w:rFonts w:cs="Calibri"/>
        </w:rPr>
        <w:t>Option b) determines the assessment of the current condition of roof structure and possibility of solar modules installation on roof in current condition without additional structural and repair works. The analysis of the architectural and construction options gave the following useful surfaces for the installation of solar modules:</w:t>
      </w:r>
    </w:p>
    <w:p w:rsidR="00607994" w:rsidRPr="00607994" w:rsidRDefault="00607994" w:rsidP="00607994">
      <w:pPr>
        <w:pStyle w:val="ListParagraph"/>
        <w:numPr>
          <w:ilvl w:val="0"/>
          <w:numId w:val="105"/>
        </w:numPr>
        <w:spacing w:after="0"/>
        <w:ind w:left="567"/>
        <w:jc w:val="both"/>
        <w:rPr>
          <w:rFonts w:cs="Calibri"/>
        </w:rPr>
      </w:pPr>
      <w:r w:rsidRPr="00607994">
        <w:rPr>
          <w:rFonts w:cs="Calibri"/>
        </w:rPr>
        <w:t>Roof plane of the school with 4+1 rows on the south side:</w:t>
      </w:r>
      <w:r w:rsidRPr="00607994">
        <w:rPr>
          <w:rFonts w:cs="Calibri"/>
        </w:rPr>
        <w:tab/>
        <w:t>200.0 m</w:t>
      </w:r>
      <w:r w:rsidRPr="00607994">
        <w:rPr>
          <w:rFonts w:cs="Calibri"/>
          <w:vertAlign w:val="superscript"/>
        </w:rPr>
        <w:t>2</w:t>
      </w:r>
    </w:p>
    <w:p w:rsidR="00607994" w:rsidRPr="00607994" w:rsidRDefault="00607994" w:rsidP="00607994">
      <w:pPr>
        <w:pStyle w:val="ListParagraph"/>
        <w:numPr>
          <w:ilvl w:val="0"/>
          <w:numId w:val="105"/>
        </w:numPr>
        <w:spacing w:after="0"/>
        <w:ind w:left="567"/>
        <w:jc w:val="both"/>
        <w:rPr>
          <w:rFonts w:cs="Calibri"/>
        </w:rPr>
      </w:pPr>
      <w:r w:rsidRPr="00607994">
        <w:rPr>
          <w:rFonts w:cs="Calibri"/>
        </w:rPr>
        <w:t>Roof plane of the gym on the south side:</w:t>
      </w:r>
      <w:r w:rsidRPr="00607994">
        <w:rPr>
          <w:rFonts w:cs="Calibri"/>
        </w:rPr>
        <w:tab/>
      </w:r>
      <w:r w:rsidRPr="00607994">
        <w:rPr>
          <w:rFonts w:cs="Calibri"/>
        </w:rPr>
        <w:tab/>
      </w:r>
      <w:r w:rsidRPr="00607994">
        <w:rPr>
          <w:rFonts w:cs="Calibri"/>
        </w:rPr>
        <w:tab/>
      </w:r>
      <w:r w:rsidRPr="00607994">
        <w:rPr>
          <w:rFonts w:cs="Calibri"/>
        </w:rPr>
        <w:tab/>
        <w:t>144.0 m</w:t>
      </w:r>
      <w:r w:rsidRPr="00607994">
        <w:rPr>
          <w:rFonts w:cs="Calibri"/>
          <w:vertAlign w:val="superscript"/>
        </w:rPr>
        <w:t>2</w:t>
      </w:r>
    </w:p>
    <w:p w:rsidR="00607994" w:rsidRPr="00F33DD3" w:rsidRDefault="00607994" w:rsidP="00D07C39">
      <w:pPr>
        <w:spacing w:after="0" w:line="240" w:lineRule="auto"/>
        <w:rPr>
          <w:rFonts w:cs="Calibri"/>
          <w:b/>
          <w:sz w:val="12"/>
          <w:szCs w:val="12"/>
        </w:rPr>
      </w:pPr>
    </w:p>
    <w:p w:rsidR="00607994" w:rsidRPr="00607994" w:rsidRDefault="00607994" w:rsidP="00607994">
      <w:pPr>
        <w:spacing w:after="0"/>
        <w:jc w:val="both"/>
        <w:rPr>
          <w:rFonts w:cs="Calibri"/>
        </w:rPr>
      </w:pPr>
      <w:r w:rsidRPr="00607994">
        <w:rPr>
          <w:rFonts w:cs="Calibri"/>
        </w:rPr>
        <w:t xml:space="preserve">According to identified useful area, the technical and technological solution has been created concerning solar energy use for generation of electricity for Elementary School Knez Ivo od Semberije. </w:t>
      </w:r>
      <w:fldSimple w:instr=" REF _Ref379877468 \h  \* MERGEFORMAT ">
        <w:r w:rsidRPr="00607994">
          <w:rPr>
            <w:rFonts w:cs="Calibri"/>
          </w:rPr>
          <w:t>Tab</w:t>
        </w:r>
        <w:r w:rsidR="00D07C39">
          <w:rPr>
            <w:rFonts w:cs="Calibri"/>
          </w:rPr>
          <w:t>le</w:t>
        </w:r>
        <w:r w:rsidRPr="00607994">
          <w:rPr>
            <w:rFonts w:cs="Calibri"/>
          </w:rPr>
          <w:t xml:space="preserve"> 28</w:t>
        </w:r>
      </w:fldSimple>
      <w:r w:rsidRPr="00607994">
        <w:rPr>
          <w:rFonts w:cs="Calibri"/>
        </w:rPr>
        <w:t xml:space="preserve"> shows the basic calculations of technical and technological solution.</w:t>
      </w:r>
    </w:p>
    <w:p w:rsidR="00607994" w:rsidRPr="00F33DD3" w:rsidRDefault="00607994" w:rsidP="00D07C39">
      <w:pPr>
        <w:spacing w:after="0" w:line="240" w:lineRule="auto"/>
        <w:rPr>
          <w:rFonts w:cs="Calibri"/>
          <w:sz w:val="12"/>
          <w:szCs w:val="12"/>
        </w:rPr>
      </w:pPr>
    </w:p>
    <w:p w:rsidR="00607994" w:rsidRPr="00607994" w:rsidRDefault="00607994" w:rsidP="00607994">
      <w:pPr>
        <w:spacing w:after="0"/>
        <w:rPr>
          <w:rFonts w:cs="Calibri"/>
          <w:sz w:val="20"/>
          <w:szCs w:val="20"/>
        </w:rPr>
      </w:pPr>
      <w:bookmarkStart w:id="511" w:name="_Ref379877468"/>
      <w:bookmarkStart w:id="512" w:name="_Toc379901463"/>
      <w:bookmarkStart w:id="513" w:name="_Toc383179892"/>
      <w:bookmarkStart w:id="514" w:name="_Toc393013003"/>
      <w:r w:rsidRPr="00607994">
        <w:rPr>
          <w:rFonts w:cs="Calibri"/>
          <w:sz w:val="20"/>
        </w:rPr>
        <w:t xml:space="preserve">Table </w:t>
      </w:r>
      <w:r w:rsidR="00F8171D" w:rsidRPr="00607994">
        <w:rPr>
          <w:rFonts w:cs="Calibri"/>
        </w:rPr>
        <w:fldChar w:fldCharType="begin"/>
      </w:r>
      <w:r w:rsidRPr="00607994">
        <w:rPr>
          <w:rFonts w:cs="Calibri"/>
          <w:sz w:val="20"/>
        </w:rPr>
        <w:instrText xml:space="preserve"> SEQ Tabela \* ARABIC </w:instrText>
      </w:r>
      <w:r w:rsidR="00F8171D" w:rsidRPr="00607994">
        <w:rPr>
          <w:rFonts w:cs="Calibri"/>
        </w:rPr>
        <w:fldChar w:fldCharType="separate"/>
      </w:r>
      <w:r w:rsidRPr="00607994">
        <w:rPr>
          <w:rFonts w:cs="Calibri"/>
          <w:sz w:val="20"/>
        </w:rPr>
        <w:t>28</w:t>
      </w:r>
      <w:r w:rsidR="00F8171D" w:rsidRPr="00607994">
        <w:rPr>
          <w:rFonts w:cs="Calibri"/>
        </w:rPr>
        <w:fldChar w:fldCharType="end"/>
      </w:r>
      <w:bookmarkEnd w:id="511"/>
      <w:r w:rsidRPr="00607994">
        <w:rPr>
          <w:rFonts w:cs="Calibri"/>
          <w:sz w:val="20"/>
        </w:rPr>
        <w:t>. Basic calculations of technical and technological solution of option b)</w:t>
      </w:r>
      <w:bookmarkEnd w:id="512"/>
      <w:bookmarkEnd w:id="513"/>
      <w:bookmarkEnd w:id="514"/>
    </w:p>
    <w:tbl>
      <w:tblPr>
        <w:tblW w:w="9606" w:type="dxa"/>
        <w:tblBorders>
          <w:insideH w:val="dotted" w:sz="4" w:space="0" w:color="auto"/>
          <w:insideV w:val="dotted" w:sz="4" w:space="0" w:color="auto"/>
        </w:tblBorders>
        <w:tblLayout w:type="fixed"/>
        <w:tblLook w:val="04A0"/>
      </w:tblPr>
      <w:tblGrid>
        <w:gridCol w:w="8188"/>
        <w:gridCol w:w="1418"/>
      </w:tblGrid>
      <w:tr w:rsidR="00607994" w:rsidRPr="00607994" w:rsidTr="00D07C39">
        <w:trPr>
          <w:trHeight w:val="305"/>
          <w:tblHeader/>
        </w:trPr>
        <w:tc>
          <w:tcPr>
            <w:tcW w:w="8188" w:type="dxa"/>
            <w:tcBorders>
              <w:top w:val="dotted" w:sz="4" w:space="0" w:color="auto"/>
              <w:left w:val="nil"/>
              <w:bottom w:val="dotted" w:sz="4" w:space="0" w:color="auto"/>
              <w:right w:val="dotted" w:sz="4" w:space="0" w:color="auto"/>
            </w:tcBorders>
            <w:shd w:val="clear" w:color="auto" w:fill="D9D9D9"/>
            <w:vAlign w:val="center"/>
            <w:hideMark/>
          </w:tcPr>
          <w:p w:rsidR="00607994" w:rsidRPr="00607994" w:rsidRDefault="00607994" w:rsidP="00607994">
            <w:pPr>
              <w:spacing w:after="0"/>
              <w:rPr>
                <w:rFonts w:cs="Calibri"/>
              </w:rPr>
            </w:pPr>
            <w:r w:rsidRPr="00607994">
              <w:rPr>
                <w:rFonts w:cs="Calibri"/>
              </w:rPr>
              <w:t>Total area where solar modules can be installed</w:t>
            </w:r>
          </w:p>
        </w:tc>
        <w:tc>
          <w:tcPr>
            <w:tcW w:w="1418" w:type="dxa"/>
            <w:tcBorders>
              <w:top w:val="dotted" w:sz="4" w:space="0" w:color="auto"/>
              <w:left w:val="dotted" w:sz="4" w:space="0" w:color="auto"/>
              <w:bottom w:val="dotted" w:sz="4" w:space="0" w:color="auto"/>
              <w:right w:val="nil"/>
            </w:tcBorders>
            <w:shd w:val="clear" w:color="auto" w:fill="D9D9D9"/>
            <w:vAlign w:val="center"/>
            <w:hideMark/>
          </w:tcPr>
          <w:p w:rsidR="00607994" w:rsidRPr="00607994" w:rsidRDefault="00607994" w:rsidP="00607994">
            <w:pPr>
              <w:spacing w:after="0"/>
              <w:rPr>
                <w:rFonts w:cs="Calibri"/>
              </w:rPr>
            </w:pPr>
            <w:r w:rsidRPr="00607994">
              <w:rPr>
                <w:rFonts w:cs="Calibri"/>
              </w:rPr>
              <w:t>344 m</w:t>
            </w:r>
            <w:r w:rsidRPr="00607994">
              <w:rPr>
                <w:rFonts w:cs="Calibri"/>
                <w:vertAlign w:val="superscript"/>
              </w:rPr>
              <w:t>2</w:t>
            </w:r>
          </w:p>
        </w:tc>
      </w:tr>
      <w:tr w:rsidR="00607994" w:rsidRPr="00607994" w:rsidTr="00D07C39">
        <w:trPr>
          <w:trHeight w:val="305"/>
          <w:tblHeader/>
        </w:trPr>
        <w:tc>
          <w:tcPr>
            <w:tcW w:w="8188" w:type="dxa"/>
            <w:tcBorders>
              <w:top w:val="dotted" w:sz="4" w:space="0" w:color="auto"/>
              <w:left w:val="nil"/>
              <w:bottom w:val="dotted" w:sz="4" w:space="0" w:color="auto"/>
              <w:right w:val="dotted" w:sz="4" w:space="0" w:color="auto"/>
            </w:tcBorders>
            <w:vAlign w:val="center"/>
            <w:hideMark/>
          </w:tcPr>
          <w:p w:rsidR="00607994" w:rsidRPr="00607994" w:rsidRDefault="00607994" w:rsidP="00607994">
            <w:pPr>
              <w:spacing w:after="0"/>
              <w:rPr>
                <w:rFonts w:cs="Calibri"/>
              </w:rPr>
            </w:pPr>
            <w:r w:rsidRPr="00607994">
              <w:rPr>
                <w:rFonts w:cs="Calibri"/>
              </w:rPr>
              <w:t>Area of roof plane in 4 rows on the south side</w:t>
            </w:r>
          </w:p>
        </w:tc>
        <w:tc>
          <w:tcPr>
            <w:tcW w:w="1418"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rPr>
            </w:pPr>
            <w:r w:rsidRPr="00607994">
              <w:rPr>
                <w:rFonts w:cs="Calibri"/>
              </w:rPr>
              <w:t>184.0 m</w:t>
            </w:r>
            <w:r w:rsidRPr="00607994">
              <w:rPr>
                <w:rFonts w:cs="Calibri"/>
                <w:vertAlign w:val="superscript"/>
              </w:rPr>
              <w:t>2</w:t>
            </w:r>
          </w:p>
        </w:tc>
      </w:tr>
      <w:tr w:rsidR="00607994" w:rsidRPr="00607994" w:rsidTr="00D07C39">
        <w:trPr>
          <w:trHeight w:val="305"/>
          <w:tblHeader/>
        </w:trPr>
        <w:tc>
          <w:tcPr>
            <w:tcW w:w="8188" w:type="dxa"/>
            <w:tcBorders>
              <w:top w:val="dotted" w:sz="4" w:space="0" w:color="auto"/>
              <w:left w:val="nil"/>
              <w:bottom w:val="dotted" w:sz="4" w:space="0" w:color="auto"/>
              <w:right w:val="dotted" w:sz="4" w:space="0" w:color="auto"/>
            </w:tcBorders>
            <w:vAlign w:val="center"/>
            <w:hideMark/>
          </w:tcPr>
          <w:p w:rsidR="00607994" w:rsidRPr="00607994" w:rsidRDefault="00607994" w:rsidP="00607994">
            <w:pPr>
              <w:spacing w:after="0"/>
              <w:rPr>
                <w:rFonts w:cs="Calibri"/>
              </w:rPr>
            </w:pPr>
            <w:r w:rsidRPr="00607994">
              <w:rPr>
                <w:rFonts w:cs="Calibri"/>
              </w:rPr>
              <w:t>Length of the roof plane</w:t>
            </w:r>
          </w:p>
        </w:tc>
        <w:tc>
          <w:tcPr>
            <w:tcW w:w="1418"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rPr>
            </w:pPr>
            <w:r w:rsidRPr="00607994">
              <w:rPr>
                <w:rFonts w:cs="Calibri"/>
              </w:rPr>
              <w:t>23 m</w:t>
            </w:r>
          </w:p>
        </w:tc>
      </w:tr>
      <w:tr w:rsidR="00607994" w:rsidRPr="00607994" w:rsidTr="00D07C39">
        <w:trPr>
          <w:trHeight w:val="305"/>
          <w:tblHeader/>
        </w:trPr>
        <w:tc>
          <w:tcPr>
            <w:tcW w:w="8188" w:type="dxa"/>
            <w:tcBorders>
              <w:top w:val="dotted" w:sz="4" w:space="0" w:color="auto"/>
              <w:left w:val="nil"/>
              <w:bottom w:val="dotted" w:sz="4" w:space="0" w:color="auto"/>
              <w:right w:val="dotted" w:sz="4" w:space="0" w:color="auto"/>
            </w:tcBorders>
            <w:vAlign w:val="center"/>
            <w:hideMark/>
          </w:tcPr>
          <w:p w:rsidR="00607994" w:rsidRPr="00607994" w:rsidRDefault="00607994" w:rsidP="00607994">
            <w:pPr>
              <w:spacing w:after="0"/>
              <w:rPr>
                <w:rFonts w:cs="Calibri"/>
              </w:rPr>
            </w:pPr>
            <w:r w:rsidRPr="00607994">
              <w:rPr>
                <w:rFonts w:cs="Calibri"/>
              </w:rPr>
              <w:t>Number of solar modules which can be installed on the length of the roof plane</w:t>
            </w:r>
          </w:p>
        </w:tc>
        <w:tc>
          <w:tcPr>
            <w:tcW w:w="1418"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rPr>
            </w:pPr>
            <w:r w:rsidRPr="00607994">
              <w:rPr>
                <w:rFonts w:cs="Calibri"/>
              </w:rPr>
              <w:t>23</w:t>
            </w:r>
          </w:p>
        </w:tc>
      </w:tr>
      <w:tr w:rsidR="00607994" w:rsidRPr="00607994" w:rsidTr="00D07C39">
        <w:trPr>
          <w:trHeight w:val="305"/>
          <w:tblHeader/>
        </w:trPr>
        <w:tc>
          <w:tcPr>
            <w:tcW w:w="8188" w:type="dxa"/>
            <w:tcBorders>
              <w:top w:val="dotted" w:sz="4" w:space="0" w:color="auto"/>
              <w:left w:val="nil"/>
              <w:bottom w:val="dotted" w:sz="4" w:space="0" w:color="auto"/>
              <w:right w:val="dotted" w:sz="4" w:space="0" w:color="auto"/>
            </w:tcBorders>
            <w:vAlign w:val="center"/>
            <w:hideMark/>
          </w:tcPr>
          <w:p w:rsidR="00607994" w:rsidRPr="00607994" w:rsidRDefault="00607994" w:rsidP="00607994">
            <w:pPr>
              <w:spacing w:after="0"/>
              <w:rPr>
                <w:rFonts w:cs="Calibri"/>
              </w:rPr>
            </w:pPr>
            <w:r w:rsidRPr="00607994">
              <w:rPr>
                <w:rFonts w:cs="Calibri"/>
              </w:rPr>
              <w:t>Total number of modules which can be installed in 4 rows on the south side</w:t>
            </w:r>
          </w:p>
        </w:tc>
        <w:tc>
          <w:tcPr>
            <w:tcW w:w="1418"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rPr>
            </w:pPr>
            <w:r w:rsidRPr="00607994">
              <w:rPr>
                <w:rFonts w:cs="Calibri"/>
              </w:rPr>
              <w:t>92</w:t>
            </w:r>
          </w:p>
        </w:tc>
      </w:tr>
      <w:tr w:rsidR="00607994" w:rsidRPr="00607994" w:rsidTr="00D07C39">
        <w:trPr>
          <w:trHeight w:val="305"/>
          <w:tblHeader/>
        </w:trPr>
        <w:tc>
          <w:tcPr>
            <w:tcW w:w="8188" w:type="dxa"/>
            <w:tcBorders>
              <w:top w:val="dotted" w:sz="4" w:space="0" w:color="auto"/>
              <w:left w:val="nil"/>
              <w:bottom w:val="dotted" w:sz="4" w:space="0" w:color="auto"/>
              <w:right w:val="dotted" w:sz="4" w:space="0" w:color="auto"/>
            </w:tcBorders>
            <w:vAlign w:val="center"/>
            <w:hideMark/>
          </w:tcPr>
          <w:p w:rsidR="00607994" w:rsidRPr="00607994" w:rsidRDefault="00607994" w:rsidP="00607994">
            <w:pPr>
              <w:spacing w:after="0"/>
              <w:rPr>
                <w:rFonts w:cs="Calibri"/>
              </w:rPr>
            </w:pPr>
            <w:r w:rsidRPr="00607994">
              <w:rPr>
                <w:rFonts w:cs="Calibri"/>
              </w:rPr>
              <w:t>Area of roof plane with 1 row on the south side</w:t>
            </w:r>
          </w:p>
        </w:tc>
        <w:tc>
          <w:tcPr>
            <w:tcW w:w="1418"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rPr>
            </w:pPr>
            <w:r w:rsidRPr="00607994">
              <w:rPr>
                <w:rFonts w:cs="Calibri"/>
              </w:rPr>
              <w:t>16.0 m</w:t>
            </w:r>
            <w:r w:rsidRPr="00607994">
              <w:rPr>
                <w:rFonts w:cs="Calibri"/>
                <w:vertAlign w:val="superscript"/>
              </w:rPr>
              <w:t>2</w:t>
            </w:r>
          </w:p>
        </w:tc>
      </w:tr>
      <w:tr w:rsidR="00607994" w:rsidRPr="00607994" w:rsidTr="00D07C39">
        <w:trPr>
          <w:trHeight w:val="305"/>
          <w:tblHeader/>
        </w:trPr>
        <w:tc>
          <w:tcPr>
            <w:tcW w:w="8188" w:type="dxa"/>
            <w:tcBorders>
              <w:top w:val="dotted" w:sz="4" w:space="0" w:color="auto"/>
              <w:left w:val="nil"/>
              <w:bottom w:val="dotted" w:sz="4" w:space="0" w:color="auto"/>
              <w:right w:val="dotted" w:sz="4" w:space="0" w:color="auto"/>
            </w:tcBorders>
            <w:vAlign w:val="center"/>
            <w:hideMark/>
          </w:tcPr>
          <w:p w:rsidR="00607994" w:rsidRPr="00607994" w:rsidRDefault="00607994" w:rsidP="00607994">
            <w:pPr>
              <w:spacing w:after="0"/>
              <w:rPr>
                <w:rFonts w:cs="Calibri"/>
              </w:rPr>
            </w:pPr>
            <w:r w:rsidRPr="00607994">
              <w:rPr>
                <w:rFonts w:cs="Calibri"/>
              </w:rPr>
              <w:t>Length of the roof plane</w:t>
            </w:r>
          </w:p>
        </w:tc>
        <w:tc>
          <w:tcPr>
            <w:tcW w:w="1418"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rPr>
            </w:pPr>
            <w:r w:rsidRPr="00607994">
              <w:rPr>
                <w:rFonts w:cs="Calibri"/>
              </w:rPr>
              <w:t>8 m</w:t>
            </w:r>
          </w:p>
        </w:tc>
      </w:tr>
      <w:tr w:rsidR="00607994" w:rsidRPr="00607994" w:rsidTr="00D07C39">
        <w:trPr>
          <w:trHeight w:val="305"/>
          <w:tblHeader/>
        </w:trPr>
        <w:tc>
          <w:tcPr>
            <w:tcW w:w="8188" w:type="dxa"/>
            <w:tcBorders>
              <w:top w:val="dotted" w:sz="4" w:space="0" w:color="auto"/>
              <w:left w:val="nil"/>
              <w:bottom w:val="dotted" w:sz="4" w:space="0" w:color="auto"/>
              <w:right w:val="dotted" w:sz="4" w:space="0" w:color="auto"/>
            </w:tcBorders>
            <w:vAlign w:val="center"/>
            <w:hideMark/>
          </w:tcPr>
          <w:p w:rsidR="00607994" w:rsidRPr="00607994" w:rsidRDefault="00607994" w:rsidP="00607994">
            <w:pPr>
              <w:spacing w:after="0"/>
              <w:rPr>
                <w:rFonts w:cs="Calibri"/>
              </w:rPr>
            </w:pPr>
            <w:r w:rsidRPr="00607994">
              <w:rPr>
                <w:rFonts w:cs="Calibri"/>
              </w:rPr>
              <w:t>Total number of solar modules which can be installed in 1 row on the south side</w:t>
            </w:r>
          </w:p>
        </w:tc>
        <w:tc>
          <w:tcPr>
            <w:tcW w:w="1418"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rPr>
            </w:pPr>
            <w:r w:rsidRPr="00607994">
              <w:rPr>
                <w:rFonts w:cs="Calibri"/>
              </w:rPr>
              <w:t>8</w:t>
            </w:r>
          </w:p>
        </w:tc>
      </w:tr>
      <w:tr w:rsidR="00607994" w:rsidRPr="00607994" w:rsidTr="00D07C39">
        <w:trPr>
          <w:trHeight w:val="305"/>
          <w:tblHeader/>
        </w:trPr>
        <w:tc>
          <w:tcPr>
            <w:tcW w:w="8188" w:type="dxa"/>
            <w:tcBorders>
              <w:top w:val="dotted" w:sz="4" w:space="0" w:color="auto"/>
              <w:left w:val="nil"/>
              <w:bottom w:val="dotted" w:sz="4" w:space="0" w:color="auto"/>
              <w:right w:val="dotted" w:sz="4" w:space="0" w:color="auto"/>
            </w:tcBorders>
            <w:vAlign w:val="center"/>
            <w:hideMark/>
          </w:tcPr>
          <w:p w:rsidR="00607994" w:rsidRPr="00607994" w:rsidRDefault="00607994" w:rsidP="00607994">
            <w:pPr>
              <w:spacing w:after="0"/>
              <w:rPr>
                <w:rFonts w:cs="Calibri"/>
              </w:rPr>
            </w:pPr>
            <w:r w:rsidRPr="00607994">
              <w:rPr>
                <w:rFonts w:cs="Calibri"/>
              </w:rPr>
              <w:t>Area of roof plane in 2 rows on the south side</w:t>
            </w:r>
          </w:p>
        </w:tc>
        <w:tc>
          <w:tcPr>
            <w:tcW w:w="1418"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rPr>
            </w:pPr>
            <w:r w:rsidRPr="00607994">
              <w:rPr>
                <w:rFonts w:cs="Calibri"/>
              </w:rPr>
              <w:t>120.0 m</w:t>
            </w:r>
            <w:r w:rsidRPr="00607994">
              <w:rPr>
                <w:rFonts w:cs="Calibri"/>
                <w:vertAlign w:val="superscript"/>
              </w:rPr>
              <w:t>2</w:t>
            </w:r>
          </w:p>
        </w:tc>
      </w:tr>
      <w:tr w:rsidR="00607994" w:rsidRPr="00607994" w:rsidTr="00D07C39">
        <w:trPr>
          <w:trHeight w:val="305"/>
          <w:tblHeader/>
        </w:trPr>
        <w:tc>
          <w:tcPr>
            <w:tcW w:w="8188" w:type="dxa"/>
            <w:tcBorders>
              <w:top w:val="dotted" w:sz="4" w:space="0" w:color="auto"/>
              <w:left w:val="nil"/>
              <w:bottom w:val="dotted" w:sz="4" w:space="0" w:color="auto"/>
              <w:right w:val="dotted" w:sz="4" w:space="0" w:color="auto"/>
            </w:tcBorders>
            <w:vAlign w:val="center"/>
            <w:hideMark/>
          </w:tcPr>
          <w:p w:rsidR="00607994" w:rsidRPr="00607994" w:rsidRDefault="00607994" w:rsidP="00607994">
            <w:pPr>
              <w:spacing w:after="0"/>
              <w:rPr>
                <w:rFonts w:cs="Calibri"/>
              </w:rPr>
            </w:pPr>
            <w:r w:rsidRPr="00607994">
              <w:rPr>
                <w:rFonts w:cs="Calibri"/>
              </w:rPr>
              <w:t>Length of the gym roof plane on the south side</w:t>
            </w:r>
          </w:p>
        </w:tc>
        <w:tc>
          <w:tcPr>
            <w:tcW w:w="1418"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rPr>
            </w:pPr>
            <w:r w:rsidRPr="00607994">
              <w:rPr>
                <w:rFonts w:cs="Calibri"/>
              </w:rPr>
              <w:t>30 m</w:t>
            </w:r>
          </w:p>
        </w:tc>
      </w:tr>
      <w:tr w:rsidR="00607994" w:rsidRPr="00607994" w:rsidTr="00D07C39">
        <w:trPr>
          <w:trHeight w:val="305"/>
          <w:tblHeader/>
        </w:trPr>
        <w:tc>
          <w:tcPr>
            <w:tcW w:w="8188" w:type="dxa"/>
            <w:tcBorders>
              <w:top w:val="dotted" w:sz="4" w:space="0" w:color="auto"/>
              <w:left w:val="nil"/>
              <w:bottom w:val="dotted" w:sz="4" w:space="0" w:color="auto"/>
              <w:right w:val="dotted" w:sz="4" w:space="0" w:color="auto"/>
            </w:tcBorders>
            <w:vAlign w:val="center"/>
            <w:hideMark/>
          </w:tcPr>
          <w:p w:rsidR="00607994" w:rsidRPr="00607994" w:rsidRDefault="00607994" w:rsidP="00607994">
            <w:pPr>
              <w:spacing w:after="0"/>
              <w:rPr>
                <w:rFonts w:cs="Calibri"/>
              </w:rPr>
            </w:pPr>
            <w:r w:rsidRPr="00607994">
              <w:rPr>
                <w:rFonts w:cs="Calibri"/>
              </w:rPr>
              <w:t>Number of solar modules which can be installed on the length of the gym roof plane</w:t>
            </w:r>
          </w:p>
        </w:tc>
        <w:tc>
          <w:tcPr>
            <w:tcW w:w="1418"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rPr>
            </w:pPr>
            <w:r w:rsidRPr="00607994">
              <w:rPr>
                <w:rFonts w:cs="Calibri"/>
              </w:rPr>
              <w:t>30</w:t>
            </w:r>
          </w:p>
        </w:tc>
      </w:tr>
      <w:tr w:rsidR="00607994" w:rsidRPr="00607994" w:rsidTr="00D07C39">
        <w:trPr>
          <w:trHeight w:val="305"/>
          <w:tblHeader/>
        </w:trPr>
        <w:tc>
          <w:tcPr>
            <w:tcW w:w="8188" w:type="dxa"/>
            <w:tcBorders>
              <w:top w:val="dotted" w:sz="4" w:space="0" w:color="auto"/>
              <w:left w:val="nil"/>
              <w:bottom w:val="dotted" w:sz="4" w:space="0" w:color="auto"/>
              <w:right w:val="dotted" w:sz="4" w:space="0" w:color="auto"/>
            </w:tcBorders>
            <w:vAlign w:val="center"/>
            <w:hideMark/>
          </w:tcPr>
          <w:p w:rsidR="00607994" w:rsidRPr="00607994" w:rsidRDefault="00607994" w:rsidP="00607994">
            <w:pPr>
              <w:spacing w:after="0"/>
              <w:rPr>
                <w:rFonts w:cs="Calibri"/>
              </w:rPr>
            </w:pPr>
            <w:r w:rsidRPr="00607994">
              <w:rPr>
                <w:rFonts w:cs="Calibri"/>
              </w:rPr>
              <w:t>Total number of solar modules which can be installed on the gym roof plane area in 2 rows on the south side</w:t>
            </w:r>
          </w:p>
        </w:tc>
        <w:tc>
          <w:tcPr>
            <w:tcW w:w="1418"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rPr>
            </w:pPr>
            <w:r w:rsidRPr="00607994">
              <w:rPr>
                <w:rFonts w:cs="Calibri"/>
              </w:rPr>
              <w:t>60</w:t>
            </w:r>
          </w:p>
        </w:tc>
      </w:tr>
      <w:tr w:rsidR="00607994" w:rsidRPr="00607994" w:rsidTr="00D07C39">
        <w:trPr>
          <w:trHeight w:val="305"/>
          <w:tblHeader/>
        </w:trPr>
        <w:tc>
          <w:tcPr>
            <w:tcW w:w="8188" w:type="dxa"/>
            <w:tcBorders>
              <w:top w:val="dotted" w:sz="4" w:space="0" w:color="auto"/>
              <w:left w:val="nil"/>
              <w:bottom w:val="dotted" w:sz="4" w:space="0" w:color="auto"/>
              <w:right w:val="dotted" w:sz="4" w:space="0" w:color="auto"/>
            </w:tcBorders>
            <w:vAlign w:val="center"/>
            <w:hideMark/>
          </w:tcPr>
          <w:p w:rsidR="00607994" w:rsidRPr="00607994" w:rsidRDefault="00607994" w:rsidP="00607994">
            <w:pPr>
              <w:spacing w:after="0"/>
              <w:rPr>
                <w:rFonts w:cs="Calibri"/>
              </w:rPr>
            </w:pPr>
            <w:r w:rsidRPr="00607994">
              <w:rPr>
                <w:rFonts w:cs="Calibri"/>
              </w:rPr>
              <w:t>Area of roof plane in 2 rows on the south side</w:t>
            </w:r>
          </w:p>
        </w:tc>
        <w:tc>
          <w:tcPr>
            <w:tcW w:w="1418"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rPr>
            </w:pPr>
            <w:r w:rsidRPr="00607994">
              <w:rPr>
                <w:rFonts w:cs="Calibri"/>
              </w:rPr>
              <w:t>24.0 m</w:t>
            </w:r>
            <w:r w:rsidRPr="00607994">
              <w:rPr>
                <w:rFonts w:cs="Calibri"/>
                <w:vertAlign w:val="superscript"/>
              </w:rPr>
              <w:t>2</w:t>
            </w:r>
          </w:p>
        </w:tc>
      </w:tr>
      <w:tr w:rsidR="00607994" w:rsidRPr="00607994" w:rsidTr="00D07C39">
        <w:trPr>
          <w:trHeight w:val="305"/>
          <w:tblHeader/>
        </w:trPr>
        <w:tc>
          <w:tcPr>
            <w:tcW w:w="8188" w:type="dxa"/>
            <w:tcBorders>
              <w:top w:val="dotted" w:sz="4" w:space="0" w:color="auto"/>
              <w:left w:val="nil"/>
              <w:bottom w:val="dotted" w:sz="4" w:space="0" w:color="auto"/>
              <w:right w:val="dotted" w:sz="4" w:space="0" w:color="auto"/>
            </w:tcBorders>
            <w:vAlign w:val="center"/>
            <w:hideMark/>
          </w:tcPr>
          <w:p w:rsidR="00607994" w:rsidRPr="00607994" w:rsidRDefault="00607994" w:rsidP="00607994">
            <w:pPr>
              <w:spacing w:after="0"/>
              <w:rPr>
                <w:rFonts w:cs="Calibri"/>
              </w:rPr>
            </w:pPr>
            <w:r w:rsidRPr="00607994">
              <w:rPr>
                <w:rFonts w:cs="Calibri"/>
              </w:rPr>
              <w:t>Length of the gym roof plane on the south side</w:t>
            </w:r>
          </w:p>
        </w:tc>
        <w:tc>
          <w:tcPr>
            <w:tcW w:w="1418"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rPr>
            </w:pPr>
            <w:r w:rsidRPr="00607994">
              <w:rPr>
                <w:rFonts w:cs="Calibri"/>
              </w:rPr>
              <w:t>6 m</w:t>
            </w:r>
          </w:p>
        </w:tc>
      </w:tr>
      <w:tr w:rsidR="00607994" w:rsidRPr="00607994" w:rsidTr="00D07C39">
        <w:trPr>
          <w:trHeight w:val="305"/>
          <w:tblHeader/>
        </w:trPr>
        <w:tc>
          <w:tcPr>
            <w:tcW w:w="8188" w:type="dxa"/>
            <w:tcBorders>
              <w:top w:val="dotted" w:sz="4" w:space="0" w:color="auto"/>
              <w:left w:val="nil"/>
              <w:bottom w:val="dotted" w:sz="4" w:space="0" w:color="auto"/>
              <w:right w:val="dotted" w:sz="4" w:space="0" w:color="auto"/>
            </w:tcBorders>
            <w:vAlign w:val="center"/>
            <w:hideMark/>
          </w:tcPr>
          <w:p w:rsidR="00607994" w:rsidRPr="00607994" w:rsidRDefault="00607994" w:rsidP="00607994">
            <w:pPr>
              <w:spacing w:after="0"/>
              <w:rPr>
                <w:rFonts w:cs="Calibri"/>
              </w:rPr>
            </w:pPr>
            <w:r w:rsidRPr="00607994">
              <w:rPr>
                <w:rFonts w:cs="Calibri"/>
              </w:rPr>
              <w:t>Number of solar modules which can be installed on the length of the gym roof plane</w:t>
            </w:r>
          </w:p>
        </w:tc>
        <w:tc>
          <w:tcPr>
            <w:tcW w:w="1418"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rPr>
            </w:pPr>
            <w:r w:rsidRPr="00607994">
              <w:rPr>
                <w:rFonts w:cs="Calibri"/>
              </w:rPr>
              <w:t>6</w:t>
            </w:r>
          </w:p>
        </w:tc>
      </w:tr>
      <w:tr w:rsidR="00607994" w:rsidRPr="00607994" w:rsidTr="00D07C39">
        <w:trPr>
          <w:trHeight w:val="305"/>
          <w:tblHeader/>
        </w:trPr>
        <w:tc>
          <w:tcPr>
            <w:tcW w:w="8188" w:type="dxa"/>
            <w:tcBorders>
              <w:top w:val="dotted" w:sz="4" w:space="0" w:color="auto"/>
              <w:left w:val="nil"/>
              <w:bottom w:val="dotted" w:sz="4" w:space="0" w:color="auto"/>
              <w:right w:val="dotted" w:sz="4" w:space="0" w:color="auto"/>
            </w:tcBorders>
            <w:vAlign w:val="center"/>
            <w:hideMark/>
          </w:tcPr>
          <w:p w:rsidR="00607994" w:rsidRPr="00607994" w:rsidRDefault="00607994" w:rsidP="00607994">
            <w:pPr>
              <w:spacing w:after="0"/>
              <w:rPr>
                <w:rFonts w:cs="Calibri"/>
              </w:rPr>
            </w:pPr>
            <w:r w:rsidRPr="00607994">
              <w:rPr>
                <w:rFonts w:cs="Calibri"/>
              </w:rPr>
              <w:t>Total number of solar modules which can be installed on the gym roof plane area in 2 rows on the south side</w:t>
            </w:r>
          </w:p>
        </w:tc>
        <w:tc>
          <w:tcPr>
            <w:tcW w:w="1418"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rPr>
            </w:pPr>
            <w:r w:rsidRPr="00607994">
              <w:rPr>
                <w:rFonts w:cs="Calibri"/>
              </w:rPr>
              <w:t>12</w:t>
            </w:r>
          </w:p>
        </w:tc>
      </w:tr>
      <w:tr w:rsidR="00607994" w:rsidRPr="00607994" w:rsidTr="00D07C39">
        <w:trPr>
          <w:trHeight w:val="305"/>
          <w:tblHeader/>
        </w:trPr>
        <w:tc>
          <w:tcPr>
            <w:tcW w:w="8188" w:type="dxa"/>
            <w:tcBorders>
              <w:top w:val="dotted" w:sz="4" w:space="0" w:color="auto"/>
              <w:left w:val="nil"/>
              <w:bottom w:val="dotted" w:sz="4" w:space="0" w:color="auto"/>
              <w:right w:val="dotted" w:sz="4" w:space="0" w:color="auto"/>
            </w:tcBorders>
            <w:vAlign w:val="center"/>
            <w:hideMark/>
          </w:tcPr>
          <w:p w:rsidR="00607994" w:rsidRPr="00607994" w:rsidRDefault="00607994" w:rsidP="00607994">
            <w:pPr>
              <w:spacing w:after="0"/>
              <w:rPr>
                <w:rFonts w:cs="Calibri"/>
              </w:rPr>
            </w:pPr>
            <w:r w:rsidRPr="00607994">
              <w:rPr>
                <w:rFonts w:cs="Calibri"/>
              </w:rPr>
              <w:t>Total number of modules which can be installed on the building</w:t>
            </w:r>
          </w:p>
        </w:tc>
        <w:tc>
          <w:tcPr>
            <w:tcW w:w="1418"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rPr>
            </w:pPr>
            <w:r w:rsidRPr="00607994">
              <w:rPr>
                <w:rFonts w:cs="Calibri"/>
              </w:rPr>
              <w:t>172</w:t>
            </w:r>
          </w:p>
        </w:tc>
      </w:tr>
      <w:tr w:rsidR="00607994" w:rsidRPr="00607994" w:rsidTr="00D07C39">
        <w:trPr>
          <w:trHeight w:val="305"/>
          <w:tblHeader/>
        </w:trPr>
        <w:tc>
          <w:tcPr>
            <w:tcW w:w="8188" w:type="dxa"/>
            <w:tcBorders>
              <w:top w:val="dotted" w:sz="4" w:space="0" w:color="auto"/>
              <w:left w:val="nil"/>
              <w:bottom w:val="dotted" w:sz="4" w:space="0" w:color="auto"/>
              <w:right w:val="dotted" w:sz="4" w:space="0" w:color="auto"/>
            </w:tcBorders>
            <w:shd w:val="clear" w:color="auto" w:fill="D9D9D9"/>
            <w:vAlign w:val="center"/>
            <w:hideMark/>
          </w:tcPr>
          <w:p w:rsidR="00607994" w:rsidRPr="00607994" w:rsidRDefault="00607994" w:rsidP="00607994">
            <w:pPr>
              <w:spacing w:after="0"/>
              <w:rPr>
                <w:rFonts w:cs="Calibri"/>
              </w:rPr>
            </w:pPr>
            <w:r w:rsidRPr="00607994">
              <w:rPr>
                <w:rFonts w:cs="Calibri"/>
              </w:rPr>
              <w:t>Total power of the solar power plant which is possible to install on the building</w:t>
            </w:r>
          </w:p>
        </w:tc>
        <w:tc>
          <w:tcPr>
            <w:tcW w:w="1418" w:type="dxa"/>
            <w:tcBorders>
              <w:top w:val="dotted" w:sz="4" w:space="0" w:color="auto"/>
              <w:left w:val="dotted" w:sz="4" w:space="0" w:color="auto"/>
              <w:bottom w:val="dotted" w:sz="4" w:space="0" w:color="auto"/>
              <w:right w:val="nil"/>
            </w:tcBorders>
            <w:shd w:val="clear" w:color="auto" w:fill="D9D9D9"/>
            <w:vAlign w:val="center"/>
            <w:hideMark/>
          </w:tcPr>
          <w:p w:rsidR="00607994" w:rsidRPr="00607994" w:rsidRDefault="00607994" w:rsidP="00607994">
            <w:pPr>
              <w:spacing w:after="0"/>
              <w:rPr>
                <w:rFonts w:cs="Calibri"/>
              </w:rPr>
            </w:pPr>
            <w:r w:rsidRPr="00607994">
              <w:rPr>
                <w:rFonts w:cs="Calibri"/>
              </w:rPr>
              <w:t>41.28 kW</w:t>
            </w:r>
            <w:r w:rsidRPr="00607994">
              <w:rPr>
                <w:rFonts w:cs="Calibri"/>
                <w:vertAlign w:val="subscript"/>
              </w:rPr>
              <w:t>p</w:t>
            </w:r>
          </w:p>
        </w:tc>
      </w:tr>
    </w:tbl>
    <w:p w:rsidR="00607994" w:rsidRPr="00F33DD3" w:rsidRDefault="00607994" w:rsidP="00D07C39">
      <w:pPr>
        <w:spacing w:after="0" w:line="240" w:lineRule="auto"/>
        <w:rPr>
          <w:rFonts w:cs="Calibri"/>
          <w:sz w:val="12"/>
          <w:szCs w:val="12"/>
        </w:rPr>
      </w:pPr>
    </w:p>
    <w:p w:rsidR="00607994" w:rsidRPr="00607994" w:rsidRDefault="00607994" w:rsidP="00607994">
      <w:pPr>
        <w:spacing w:after="0"/>
        <w:jc w:val="both"/>
        <w:rPr>
          <w:rFonts w:cs="Calibri"/>
        </w:rPr>
      </w:pPr>
      <w:r w:rsidRPr="00607994">
        <w:rPr>
          <w:rFonts w:cs="Calibri"/>
        </w:rPr>
        <w:t>According to acquired power of solar plant and technical characteristics of the solar module (</w:t>
      </w:r>
      <w:fldSimple w:instr=" REF _Ref379806546 \h  \* MERGEFORMAT ">
        <w:r w:rsidRPr="00607994">
          <w:rPr>
            <w:rFonts w:cs="Calibri"/>
          </w:rPr>
          <w:t>Tab</w:t>
        </w:r>
        <w:r w:rsidR="002B3787">
          <w:rPr>
            <w:rFonts w:cs="Calibri"/>
          </w:rPr>
          <w:t>le</w:t>
        </w:r>
        <w:r w:rsidRPr="00607994">
          <w:rPr>
            <w:rFonts w:cs="Calibri"/>
          </w:rPr>
          <w:t xml:space="preserve"> 21</w:t>
        </w:r>
      </w:fldSimple>
      <w:r w:rsidRPr="00607994">
        <w:rPr>
          <w:rFonts w:cs="Calibri"/>
        </w:rPr>
        <w:t>) and technical characteristics of selected DC/AC inverter (</w:t>
      </w:r>
      <w:fldSimple w:instr=" REF _Ref379806583 \h  \* MERGEFORMAT ">
        <w:r w:rsidRPr="00607994">
          <w:rPr>
            <w:rFonts w:cs="Calibri"/>
          </w:rPr>
          <w:t>Tab</w:t>
        </w:r>
        <w:r w:rsidR="00D07C39">
          <w:rPr>
            <w:rFonts w:cs="Calibri"/>
          </w:rPr>
          <w:t>le</w:t>
        </w:r>
        <w:r w:rsidRPr="00607994">
          <w:rPr>
            <w:rFonts w:cs="Calibri"/>
          </w:rPr>
          <w:t xml:space="preserve"> </w:t>
        </w:r>
        <w:r w:rsidRPr="00607994">
          <w:rPr>
            <w:rFonts w:cs="Calibri"/>
            <w:sz w:val="20"/>
          </w:rPr>
          <w:t>23</w:t>
        </w:r>
      </w:fldSimple>
      <w:r w:rsidRPr="00607994">
        <w:rPr>
          <w:rFonts w:cs="Calibri"/>
        </w:rPr>
        <w:t>) for mentioned installed power, it is possible to create the technical and technological solution. It consists of two DC/AC inverters with power of 25 kW. The inverter has three DC inputs, and the design predicts to connect PV module and inverters in the following way:</w:t>
      </w:r>
    </w:p>
    <w:p w:rsidR="00607994" w:rsidRPr="00607994" w:rsidRDefault="00607994" w:rsidP="00607994">
      <w:pPr>
        <w:pStyle w:val="ListParagraph"/>
        <w:numPr>
          <w:ilvl w:val="0"/>
          <w:numId w:val="106"/>
        </w:numPr>
        <w:spacing w:after="0"/>
        <w:ind w:left="567"/>
        <w:jc w:val="both"/>
        <w:rPr>
          <w:rFonts w:cs="Calibri"/>
        </w:rPr>
      </w:pPr>
      <w:r w:rsidRPr="00607994">
        <w:rPr>
          <w:rFonts w:cs="Calibri"/>
        </w:rPr>
        <w:t>Two groups, each containing 18 PV modules are connected to the first input of inverter 1,</w:t>
      </w:r>
    </w:p>
    <w:p w:rsidR="00607994" w:rsidRPr="00607994" w:rsidRDefault="00607994" w:rsidP="00607994">
      <w:pPr>
        <w:pStyle w:val="ListParagraph"/>
        <w:numPr>
          <w:ilvl w:val="0"/>
          <w:numId w:val="106"/>
        </w:numPr>
        <w:spacing w:after="0"/>
        <w:ind w:left="567"/>
        <w:jc w:val="both"/>
        <w:rPr>
          <w:rFonts w:cs="Calibri"/>
        </w:rPr>
      </w:pPr>
      <w:r w:rsidRPr="00607994">
        <w:rPr>
          <w:rFonts w:cs="Calibri"/>
        </w:rPr>
        <w:t>Two groups, each containing 18 PV modules are connected to the second input of inverter 1,</w:t>
      </w:r>
    </w:p>
    <w:p w:rsidR="00607994" w:rsidRPr="00607994" w:rsidRDefault="00607994" w:rsidP="00607994">
      <w:pPr>
        <w:pStyle w:val="ListParagraph"/>
        <w:numPr>
          <w:ilvl w:val="0"/>
          <w:numId w:val="106"/>
        </w:numPr>
        <w:spacing w:after="0"/>
        <w:ind w:left="567"/>
        <w:jc w:val="both"/>
        <w:rPr>
          <w:rFonts w:cs="Calibri"/>
        </w:rPr>
      </w:pPr>
      <w:r w:rsidRPr="00607994">
        <w:rPr>
          <w:rFonts w:cs="Calibri"/>
        </w:rPr>
        <w:t>One group containing 18 PV modules is connected to the third input of inverter 1,</w:t>
      </w:r>
    </w:p>
    <w:p w:rsidR="00607994" w:rsidRPr="00607994" w:rsidRDefault="00607994" w:rsidP="00607994">
      <w:pPr>
        <w:pStyle w:val="ListParagraph"/>
        <w:numPr>
          <w:ilvl w:val="0"/>
          <w:numId w:val="106"/>
        </w:numPr>
        <w:spacing w:after="0"/>
        <w:ind w:left="567"/>
        <w:jc w:val="both"/>
        <w:rPr>
          <w:rFonts w:cs="Calibri"/>
        </w:rPr>
      </w:pPr>
      <w:r w:rsidRPr="00607994">
        <w:rPr>
          <w:rFonts w:cs="Calibri"/>
        </w:rPr>
        <w:t>Two groups, each containing 19 PV modules are connected to the first input of inverter 2,</w:t>
      </w:r>
    </w:p>
    <w:p w:rsidR="00607994" w:rsidRPr="00607994" w:rsidRDefault="00607994" w:rsidP="00607994">
      <w:pPr>
        <w:pStyle w:val="ListParagraph"/>
        <w:numPr>
          <w:ilvl w:val="0"/>
          <w:numId w:val="106"/>
        </w:numPr>
        <w:spacing w:after="0"/>
        <w:ind w:left="567"/>
        <w:jc w:val="both"/>
        <w:rPr>
          <w:rFonts w:cs="Calibri"/>
        </w:rPr>
      </w:pPr>
      <w:r w:rsidRPr="00607994">
        <w:rPr>
          <w:rFonts w:cs="Calibri"/>
        </w:rPr>
        <w:t>Two groups, each containing 18 PV modules are connected to the second input of inverter 2,</w:t>
      </w:r>
    </w:p>
    <w:p w:rsidR="00607994" w:rsidRPr="00607994" w:rsidRDefault="00607994" w:rsidP="00607994">
      <w:pPr>
        <w:pStyle w:val="ListParagraph"/>
        <w:numPr>
          <w:ilvl w:val="0"/>
          <w:numId w:val="106"/>
        </w:numPr>
        <w:spacing w:after="0"/>
        <w:ind w:left="567"/>
        <w:jc w:val="both"/>
        <w:rPr>
          <w:rFonts w:cs="Calibri"/>
        </w:rPr>
      </w:pPr>
      <w:r w:rsidRPr="00607994">
        <w:rPr>
          <w:rFonts w:cs="Calibri"/>
        </w:rPr>
        <w:t>One group containing 18 PV modules is connected to the third input of inverter 2,</w:t>
      </w:r>
    </w:p>
    <w:p w:rsidR="00607994" w:rsidRPr="00F33DD3" w:rsidRDefault="00607994" w:rsidP="00D07C39">
      <w:pPr>
        <w:spacing w:after="0" w:line="240" w:lineRule="auto"/>
        <w:rPr>
          <w:rFonts w:cs="Calibri"/>
          <w:sz w:val="12"/>
          <w:szCs w:val="12"/>
        </w:rPr>
      </w:pPr>
    </w:p>
    <w:p w:rsidR="00607994" w:rsidRPr="00607994" w:rsidRDefault="00607994" w:rsidP="00607994">
      <w:pPr>
        <w:spacing w:after="0"/>
        <w:jc w:val="both"/>
        <w:rPr>
          <w:rFonts w:cs="Calibri"/>
        </w:rPr>
      </w:pPr>
      <w:r w:rsidRPr="00607994">
        <w:rPr>
          <w:rFonts w:cs="Calibri"/>
        </w:rPr>
        <w:t>In total, 172 PV modules can be connected to PV system power plant as shown in technical and technological solution in schedule 4.</w:t>
      </w:r>
    </w:p>
    <w:p w:rsidR="00607994" w:rsidRPr="00607994" w:rsidRDefault="00607994" w:rsidP="00607994">
      <w:pPr>
        <w:pStyle w:val="Heading3"/>
        <w:rPr>
          <w:rFonts w:ascii="Calibri" w:hAnsi="Calibri" w:cs="Calibri"/>
          <w:i/>
          <w:color w:val="000000"/>
        </w:rPr>
      </w:pPr>
      <w:bookmarkStart w:id="515" w:name="_Toc379902316"/>
      <w:bookmarkStart w:id="516" w:name="_Toc383179106"/>
      <w:bookmarkStart w:id="517" w:name="_Toc393011810"/>
      <w:r w:rsidRPr="00607994">
        <w:rPr>
          <w:rFonts w:ascii="Calibri" w:hAnsi="Calibri" w:cs="Calibri"/>
          <w:i/>
          <w:color w:val="000000"/>
        </w:rPr>
        <w:t>Analysis of the possible technical and technological solutions for using solar energy to produce electricity for elementary school and gym Dvorovi in Bijeljina</w:t>
      </w:r>
      <w:bookmarkEnd w:id="515"/>
      <w:bookmarkEnd w:id="516"/>
      <w:bookmarkEnd w:id="517"/>
    </w:p>
    <w:p w:rsidR="00D07C39" w:rsidRPr="00F33DD3" w:rsidRDefault="00D07C39" w:rsidP="00D07C39">
      <w:pPr>
        <w:spacing w:after="0" w:line="240" w:lineRule="auto"/>
        <w:jc w:val="both"/>
        <w:rPr>
          <w:rFonts w:cs="Calibri"/>
          <w:sz w:val="12"/>
          <w:szCs w:val="12"/>
        </w:rPr>
      </w:pPr>
    </w:p>
    <w:p w:rsidR="00607994" w:rsidRPr="00607994" w:rsidRDefault="00607994" w:rsidP="00607994">
      <w:pPr>
        <w:spacing w:after="0"/>
        <w:jc w:val="both"/>
        <w:rPr>
          <w:rFonts w:cs="Calibri"/>
        </w:rPr>
      </w:pPr>
      <w:r w:rsidRPr="00607994">
        <w:rPr>
          <w:rFonts w:cs="Calibri"/>
        </w:rPr>
        <w:t>Analysis of the possible technical and technological solutions for using solar energy to produce electricity for the elementary school and gym in Dvorovi has been done based on the determined surface for the installation of solar modules in the chapter Analysis of architectural and construction options:</w:t>
      </w:r>
    </w:p>
    <w:p w:rsidR="00607994" w:rsidRPr="00607994" w:rsidRDefault="00607994" w:rsidP="00607994">
      <w:pPr>
        <w:pStyle w:val="ListParagraph"/>
        <w:numPr>
          <w:ilvl w:val="0"/>
          <w:numId w:val="107"/>
        </w:numPr>
        <w:spacing w:after="0"/>
        <w:ind w:left="567"/>
        <w:jc w:val="both"/>
        <w:rPr>
          <w:rFonts w:cs="Calibri"/>
        </w:rPr>
      </w:pPr>
      <w:r w:rsidRPr="00607994">
        <w:rPr>
          <w:rFonts w:cs="Calibri"/>
        </w:rPr>
        <w:t>Roof plane of the school on the southeast and southwest:</w:t>
      </w:r>
      <w:r w:rsidRPr="00607994">
        <w:rPr>
          <w:rFonts w:cs="Calibri"/>
        </w:rPr>
        <w:tab/>
        <w:t>112 m</w:t>
      </w:r>
      <w:r w:rsidRPr="00607994">
        <w:rPr>
          <w:rFonts w:cs="Calibri"/>
          <w:vertAlign w:val="superscript"/>
        </w:rPr>
        <w:t>2</w:t>
      </w:r>
    </w:p>
    <w:p w:rsidR="00607994" w:rsidRPr="00607994" w:rsidRDefault="00607994" w:rsidP="00607994">
      <w:pPr>
        <w:pStyle w:val="ListParagraph"/>
        <w:numPr>
          <w:ilvl w:val="0"/>
          <w:numId w:val="107"/>
        </w:numPr>
        <w:spacing w:after="0"/>
        <w:ind w:left="567"/>
        <w:jc w:val="both"/>
        <w:rPr>
          <w:rFonts w:cs="Calibri"/>
        </w:rPr>
      </w:pPr>
      <w:r w:rsidRPr="00607994">
        <w:rPr>
          <w:rFonts w:cs="Calibri"/>
        </w:rPr>
        <w:t>Roof plane of the gym with the supports on secondary girders:</w:t>
      </w:r>
      <w:r w:rsidRPr="00607994">
        <w:rPr>
          <w:rFonts w:cs="Calibri"/>
        </w:rPr>
        <w:tab/>
        <w:t>248 m</w:t>
      </w:r>
      <w:r w:rsidRPr="00607994">
        <w:rPr>
          <w:rFonts w:cs="Calibri"/>
          <w:vertAlign w:val="superscript"/>
        </w:rPr>
        <w:t>2</w:t>
      </w:r>
    </w:p>
    <w:p w:rsidR="00607994" w:rsidRPr="00F33DD3" w:rsidRDefault="00607994" w:rsidP="00D07C39">
      <w:pPr>
        <w:spacing w:after="0" w:line="240" w:lineRule="auto"/>
        <w:rPr>
          <w:rFonts w:cs="Calibri"/>
          <w:sz w:val="12"/>
          <w:szCs w:val="12"/>
        </w:rPr>
      </w:pPr>
    </w:p>
    <w:p w:rsidR="00607994" w:rsidRPr="00607994" w:rsidRDefault="00607994" w:rsidP="00607994">
      <w:pPr>
        <w:spacing w:after="0"/>
        <w:jc w:val="both"/>
        <w:rPr>
          <w:rFonts w:cs="Calibri"/>
        </w:rPr>
      </w:pPr>
      <w:r w:rsidRPr="00607994">
        <w:rPr>
          <w:rFonts w:cs="Calibri"/>
        </w:rPr>
        <w:t xml:space="preserve">According to identified useful areas, the only possible technical and technological solution has been created for using solar energy to produce electricity. </w:t>
      </w:r>
      <w:fldSimple w:instr=" REF _Ref379900050 \h  \* MERGEFORMAT ">
        <w:r w:rsidRPr="00607994">
          <w:rPr>
            <w:rFonts w:cs="Calibri"/>
          </w:rPr>
          <w:t>Tab</w:t>
        </w:r>
        <w:r w:rsidR="00D07C39">
          <w:rPr>
            <w:rFonts w:cs="Calibri"/>
          </w:rPr>
          <w:t>le</w:t>
        </w:r>
        <w:r w:rsidRPr="00607994">
          <w:rPr>
            <w:rFonts w:cs="Calibri"/>
          </w:rPr>
          <w:t xml:space="preserve"> 29</w:t>
        </w:r>
      </w:fldSimple>
      <w:r w:rsidRPr="00607994">
        <w:rPr>
          <w:rFonts w:cs="Calibri"/>
        </w:rPr>
        <w:t xml:space="preserve"> shows the basic calculations of possible technical and technological solution.</w:t>
      </w:r>
    </w:p>
    <w:p w:rsidR="00607994" w:rsidRPr="00F33DD3" w:rsidRDefault="00607994" w:rsidP="00D07C39">
      <w:pPr>
        <w:spacing w:after="0" w:line="240" w:lineRule="auto"/>
        <w:rPr>
          <w:rFonts w:cs="Calibri"/>
          <w:sz w:val="12"/>
          <w:szCs w:val="12"/>
        </w:rPr>
      </w:pPr>
    </w:p>
    <w:p w:rsidR="00607994" w:rsidRPr="00607994" w:rsidRDefault="00607994" w:rsidP="00607994">
      <w:pPr>
        <w:spacing w:after="0"/>
        <w:rPr>
          <w:rFonts w:cs="Calibri"/>
          <w:sz w:val="20"/>
          <w:szCs w:val="20"/>
        </w:rPr>
      </w:pPr>
      <w:bookmarkStart w:id="518" w:name="_Ref379900050"/>
      <w:bookmarkStart w:id="519" w:name="_Toc379901464"/>
      <w:bookmarkStart w:id="520" w:name="_Toc383179893"/>
      <w:bookmarkStart w:id="521" w:name="_Toc393013004"/>
      <w:r w:rsidRPr="00607994">
        <w:rPr>
          <w:rFonts w:cs="Calibri"/>
          <w:sz w:val="20"/>
        </w:rPr>
        <w:t xml:space="preserve">Table </w:t>
      </w:r>
      <w:r w:rsidR="00F8171D" w:rsidRPr="00607994">
        <w:rPr>
          <w:rFonts w:cs="Calibri"/>
        </w:rPr>
        <w:fldChar w:fldCharType="begin"/>
      </w:r>
      <w:r w:rsidRPr="00607994">
        <w:rPr>
          <w:rFonts w:cs="Calibri"/>
          <w:sz w:val="20"/>
        </w:rPr>
        <w:instrText xml:space="preserve"> SEQ Tabela \* ARABIC </w:instrText>
      </w:r>
      <w:r w:rsidR="00F8171D" w:rsidRPr="00607994">
        <w:rPr>
          <w:rFonts w:cs="Calibri"/>
        </w:rPr>
        <w:fldChar w:fldCharType="separate"/>
      </w:r>
      <w:r w:rsidRPr="00607994">
        <w:rPr>
          <w:rFonts w:cs="Calibri"/>
          <w:sz w:val="20"/>
        </w:rPr>
        <w:t>29</w:t>
      </w:r>
      <w:r w:rsidR="00F8171D" w:rsidRPr="00607994">
        <w:rPr>
          <w:rFonts w:cs="Calibri"/>
        </w:rPr>
        <w:fldChar w:fldCharType="end"/>
      </w:r>
      <w:bookmarkEnd w:id="518"/>
      <w:r w:rsidRPr="00607994">
        <w:rPr>
          <w:rFonts w:cs="Calibri"/>
          <w:sz w:val="20"/>
        </w:rPr>
        <w:t>. Basic calculations of technical and technological solution</w:t>
      </w:r>
      <w:bookmarkEnd w:id="519"/>
      <w:bookmarkEnd w:id="520"/>
      <w:bookmarkEnd w:id="521"/>
    </w:p>
    <w:tbl>
      <w:tblPr>
        <w:tblW w:w="9606" w:type="dxa"/>
        <w:tblBorders>
          <w:insideH w:val="dotted" w:sz="4" w:space="0" w:color="auto"/>
          <w:insideV w:val="dotted" w:sz="4" w:space="0" w:color="auto"/>
        </w:tblBorders>
        <w:tblLayout w:type="fixed"/>
        <w:tblLook w:val="04A0"/>
      </w:tblPr>
      <w:tblGrid>
        <w:gridCol w:w="7905"/>
        <w:gridCol w:w="1701"/>
      </w:tblGrid>
      <w:tr w:rsidR="00607994" w:rsidRPr="00607994" w:rsidTr="00D07C39">
        <w:trPr>
          <w:trHeight w:val="305"/>
          <w:tblHeader/>
        </w:trPr>
        <w:tc>
          <w:tcPr>
            <w:tcW w:w="7905" w:type="dxa"/>
            <w:tcBorders>
              <w:top w:val="dotted" w:sz="4" w:space="0" w:color="auto"/>
              <w:left w:val="nil"/>
              <w:bottom w:val="dotted" w:sz="4" w:space="0" w:color="auto"/>
              <w:right w:val="dotted" w:sz="4" w:space="0" w:color="auto"/>
            </w:tcBorders>
            <w:shd w:val="clear" w:color="auto" w:fill="D9D9D9"/>
            <w:vAlign w:val="center"/>
            <w:hideMark/>
          </w:tcPr>
          <w:p w:rsidR="00607994" w:rsidRPr="00607994" w:rsidRDefault="00607994" w:rsidP="00607994">
            <w:pPr>
              <w:spacing w:after="0"/>
              <w:rPr>
                <w:rFonts w:cs="Calibri"/>
              </w:rPr>
            </w:pPr>
            <w:r w:rsidRPr="00607994">
              <w:rPr>
                <w:rFonts w:cs="Calibri"/>
              </w:rPr>
              <w:t>Total area where solar modules can be installed</w:t>
            </w:r>
          </w:p>
        </w:tc>
        <w:tc>
          <w:tcPr>
            <w:tcW w:w="1701" w:type="dxa"/>
            <w:tcBorders>
              <w:top w:val="dotted" w:sz="4" w:space="0" w:color="auto"/>
              <w:left w:val="dotted" w:sz="4" w:space="0" w:color="auto"/>
              <w:bottom w:val="dotted" w:sz="4" w:space="0" w:color="auto"/>
              <w:right w:val="nil"/>
            </w:tcBorders>
            <w:shd w:val="clear" w:color="auto" w:fill="D9D9D9"/>
            <w:vAlign w:val="center"/>
            <w:hideMark/>
          </w:tcPr>
          <w:p w:rsidR="00607994" w:rsidRPr="00607994" w:rsidRDefault="00607994" w:rsidP="00607994">
            <w:pPr>
              <w:spacing w:after="0"/>
              <w:rPr>
                <w:rFonts w:cs="Calibri"/>
              </w:rPr>
            </w:pPr>
            <w:r w:rsidRPr="00607994">
              <w:rPr>
                <w:rFonts w:cs="Calibri"/>
              </w:rPr>
              <w:t>360.0 m</w:t>
            </w:r>
            <w:r w:rsidRPr="00607994">
              <w:rPr>
                <w:rFonts w:cs="Calibri"/>
                <w:vertAlign w:val="superscript"/>
              </w:rPr>
              <w:t>2</w:t>
            </w:r>
          </w:p>
        </w:tc>
      </w:tr>
      <w:tr w:rsidR="00607994" w:rsidRPr="00607994" w:rsidTr="00D07C39">
        <w:trPr>
          <w:trHeight w:val="305"/>
          <w:tblHeader/>
        </w:trPr>
        <w:tc>
          <w:tcPr>
            <w:tcW w:w="7905" w:type="dxa"/>
            <w:tcBorders>
              <w:top w:val="dotted" w:sz="4" w:space="0" w:color="auto"/>
              <w:left w:val="nil"/>
              <w:bottom w:val="dotted" w:sz="4" w:space="0" w:color="auto"/>
              <w:right w:val="dotted" w:sz="4" w:space="0" w:color="auto"/>
            </w:tcBorders>
            <w:vAlign w:val="center"/>
            <w:hideMark/>
          </w:tcPr>
          <w:p w:rsidR="00607994" w:rsidRPr="00607994" w:rsidRDefault="00607994" w:rsidP="00607994">
            <w:pPr>
              <w:spacing w:after="0"/>
              <w:rPr>
                <w:rFonts w:cs="Calibri"/>
              </w:rPr>
            </w:pPr>
            <w:r w:rsidRPr="00607994">
              <w:rPr>
                <w:rFonts w:cs="Calibri"/>
              </w:rPr>
              <w:t>Area of the roof plane on the southeast and southwest</w:t>
            </w:r>
          </w:p>
        </w:tc>
        <w:tc>
          <w:tcPr>
            <w:tcW w:w="1701"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rPr>
            </w:pPr>
            <w:r w:rsidRPr="00607994">
              <w:rPr>
                <w:rFonts w:cs="Calibri"/>
              </w:rPr>
              <w:t>112.0 m</w:t>
            </w:r>
            <w:r w:rsidRPr="00607994">
              <w:rPr>
                <w:rFonts w:cs="Calibri"/>
                <w:vertAlign w:val="superscript"/>
              </w:rPr>
              <w:t>2</w:t>
            </w:r>
          </w:p>
        </w:tc>
      </w:tr>
      <w:tr w:rsidR="00607994" w:rsidRPr="00607994" w:rsidTr="00D07C39">
        <w:trPr>
          <w:trHeight w:val="305"/>
          <w:tblHeader/>
        </w:trPr>
        <w:tc>
          <w:tcPr>
            <w:tcW w:w="7905" w:type="dxa"/>
            <w:tcBorders>
              <w:top w:val="dotted" w:sz="4" w:space="0" w:color="auto"/>
              <w:left w:val="nil"/>
              <w:bottom w:val="dotted" w:sz="4" w:space="0" w:color="auto"/>
              <w:right w:val="dotted" w:sz="4" w:space="0" w:color="auto"/>
            </w:tcBorders>
            <w:vAlign w:val="center"/>
            <w:hideMark/>
          </w:tcPr>
          <w:p w:rsidR="00607994" w:rsidRPr="00607994" w:rsidRDefault="00607994" w:rsidP="00607994">
            <w:pPr>
              <w:spacing w:after="0"/>
              <w:rPr>
                <w:rFonts w:cs="Calibri"/>
              </w:rPr>
            </w:pPr>
            <w:r w:rsidRPr="00607994">
              <w:rPr>
                <w:rFonts w:cs="Calibri"/>
              </w:rPr>
              <w:t>Lengths of the roof planes on the southeast and southwest</w:t>
            </w:r>
          </w:p>
        </w:tc>
        <w:tc>
          <w:tcPr>
            <w:tcW w:w="1701"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rPr>
            </w:pPr>
            <w:r w:rsidRPr="00607994">
              <w:rPr>
                <w:rFonts w:cs="Calibri"/>
              </w:rPr>
              <w:t>(15+20+9+12) m</w:t>
            </w:r>
          </w:p>
        </w:tc>
      </w:tr>
      <w:tr w:rsidR="00607994" w:rsidRPr="00607994" w:rsidTr="00D07C39">
        <w:trPr>
          <w:trHeight w:val="305"/>
          <w:tblHeader/>
        </w:trPr>
        <w:tc>
          <w:tcPr>
            <w:tcW w:w="7905" w:type="dxa"/>
            <w:tcBorders>
              <w:top w:val="dotted" w:sz="4" w:space="0" w:color="auto"/>
              <w:left w:val="nil"/>
              <w:bottom w:val="dotted" w:sz="4" w:space="0" w:color="auto"/>
              <w:right w:val="dotted" w:sz="4" w:space="0" w:color="auto"/>
            </w:tcBorders>
            <w:vAlign w:val="center"/>
            <w:hideMark/>
          </w:tcPr>
          <w:p w:rsidR="00607994" w:rsidRPr="00607994" w:rsidRDefault="00607994" w:rsidP="00607994">
            <w:pPr>
              <w:spacing w:after="0"/>
              <w:rPr>
                <w:rFonts w:cs="Calibri"/>
              </w:rPr>
            </w:pPr>
            <w:r w:rsidRPr="00607994">
              <w:rPr>
                <w:rFonts w:cs="Calibri"/>
              </w:rPr>
              <w:t>Total number of solar modules which can be installed on the roof plane</w:t>
            </w:r>
          </w:p>
        </w:tc>
        <w:tc>
          <w:tcPr>
            <w:tcW w:w="1701"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rPr>
            </w:pPr>
            <w:r w:rsidRPr="00607994">
              <w:rPr>
                <w:rFonts w:cs="Calibri"/>
              </w:rPr>
              <w:t>55</w:t>
            </w:r>
          </w:p>
        </w:tc>
      </w:tr>
      <w:tr w:rsidR="00607994" w:rsidRPr="00607994" w:rsidTr="00D07C39">
        <w:trPr>
          <w:trHeight w:val="305"/>
          <w:tblHeader/>
        </w:trPr>
        <w:tc>
          <w:tcPr>
            <w:tcW w:w="7905" w:type="dxa"/>
            <w:tcBorders>
              <w:top w:val="dotted" w:sz="4" w:space="0" w:color="auto"/>
              <w:left w:val="nil"/>
              <w:bottom w:val="dotted" w:sz="4" w:space="0" w:color="auto"/>
              <w:right w:val="dotted" w:sz="4" w:space="0" w:color="auto"/>
            </w:tcBorders>
            <w:vAlign w:val="center"/>
            <w:hideMark/>
          </w:tcPr>
          <w:p w:rsidR="00607994" w:rsidRPr="00607994" w:rsidRDefault="00607994" w:rsidP="00607994">
            <w:pPr>
              <w:spacing w:after="0"/>
              <w:rPr>
                <w:rFonts w:cs="Calibri"/>
              </w:rPr>
            </w:pPr>
            <w:r w:rsidRPr="00607994">
              <w:rPr>
                <w:rFonts w:cs="Calibri"/>
              </w:rPr>
              <w:t>Area of the roof plane of the gym with the supports on secondary girders in 4 rows</w:t>
            </w:r>
          </w:p>
        </w:tc>
        <w:tc>
          <w:tcPr>
            <w:tcW w:w="1701"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rPr>
            </w:pPr>
            <w:r w:rsidRPr="00607994">
              <w:rPr>
                <w:rFonts w:cs="Calibri"/>
              </w:rPr>
              <w:t>186.0 m</w:t>
            </w:r>
            <w:r w:rsidRPr="00607994">
              <w:rPr>
                <w:rFonts w:cs="Calibri"/>
                <w:vertAlign w:val="superscript"/>
              </w:rPr>
              <w:t>2</w:t>
            </w:r>
          </w:p>
        </w:tc>
      </w:tr>
      <w:tr w:rsidR="00607994" w:rsidRPr="00607994" w:rsidTr="00D07C39">
        <w:trPr>
          <w:trHeight w:val="305"/>
          <w:tblHeader/>
        </w:trPr>
        <w:tc>
          <w:tcPr>
            <w:tcW w:w="7905" w:type="dxa"/>
            <w:tcBorders>
              <w:top w:val="dotted" w:sz="4" w:space="0" w:color="auto"/>
              <w:left w:val="nil"/>
              <w:bottom w:val="dotted" w:sz="4" w:space="0" w:color="auto"/>
              <w:right w:val="dotted" w:sz="4" w:space="0" w:color="auto"/>
            </w:tcBorders>
            <w:vAlign w:val="center"/>
            <w:hideMark/>
          </w:tcPr>
          <w:p w:rsidR="00607994" w:rsidRPr="00607994" w:rsidRDefault="00607994" w:rsidP="00607994">
            <w:pPr>
              <w:spacing w:after="0"/>
              <w:rPr>
                <w:rFonts w:cs="Calibri"/>
              </w:rPr>
            </w:pPr>
            <w:r w:rsidRPr="00607994">
              <w:rPr>
                <w:rFonts w:cs="Calibri"/>
              </w:rPr>
              <w:t>Length of the roof plane of the gym with the supports on secondary girders in 4 rows</w:t>
            </w:r>
          </w:p>
        </w:tc>
        <w:tc>
          <w:tcPr>
            <w:tcW w:w="1701"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rPr>
            </w:pPr>
            <w:r w:rsidRPr="00607994">
              <w:rPr>
                <w:rFonts w:cs="Calibri"/>
              </w:rPr>
              <w:t>31 m</w:t>
            </w:r>
          </w:p>
        </w:tc>
      </w:tr>
      <w:tr w:rsidR="00607994" w:rsidRPr="00607994" w:rsidTr="00D07C39">
        <w:trPr>
          <w:trHeight w:val="305"/>
          <w:tblHeader/>
        </w:trPr>
        <w:tc>
          <w:tcPr>
            <w:tcW w:w="7905" w:type="dxa"/>
            <w:tcBorders>
              <w:top w:val="dotted" w:sz="4" w:space="0" w:color="auto"/>
              <w:left w:val="nil"/>
              <w:bottom w:val="dotted" w:sz="4" w:space="0" w:color="auto"/>
              <w:right w:val="dotted" w:sz="4" w:space="0" w:color="auto"/>
            </w:tcBorders>
            <w:vAlign w:val="center"/>
            <w:hideMark/>
          </w:tcPr>
          <w:p w:rsidR="00607994" w:rsidRPr="00607994" w:rsidRDefault="00607994" w:rsidP="00607994">
            <w:pPr>
              <w:spacing w:after="0"/>
              <w:rPr>
                <w:rFonts w:cs="Calibri"/>
              </w:rPr>
            </w:pPr>
            <w:r w:rsidRPr="00607994">
              <w:rPr>
                <w:rFonts w:cs="Calibri"/>
              </w:rPr>
              <w:t>Number of solar modules which can be installed on the length of the gym roof plane with supports on secondary girders in 4 rows</w:t>
            </w:r>
          </w:p>
        </w:tc>
        <w:tc>
          <w:tcPr>
            <w:tcW w:w="1701"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rPr>
            </w:pPr>
            <w:r w:rsidRPr="00607994">
              <w:rPr>
                <w:rFonts w:cs="Calibri"/>
              </w:rPr>
              <w:t>31</w:t>
            </w:r>
          </w:p>
        </w:tc>
      </w:tr>
      <w:tr w:rsidR="00607994" w:rsidRPr="00607994" w:rsidTr="00D07C39">
        <w:trPr>
          <w:trHeight w:val="305"/>
          <w:tblHeader/>
        </w:trPr>
        <w:tc>
          <w:tcPr>
            <w:tcW w:w="7905" w:type="dxa"/>
            <w:tcBorders>
              <w:top w:val="dotted" w:sz="4" w:space="0" w:color="auto"/>
              <w:left w:val="nil"/>
              <w:bottom w:val="dotted" w:sz="4" w:space="0" w:color="auto"/>
              <w:right w:val="dotted" w:sz="4" w:space="0" w:color="auto"/>
            </w:tcBorders>
            <w:hideMark/>
          </w:tcPr>
          <w:p w:rsidR="00607994" w:rsidRPr="00607994" w:rsidRDefault="00607994" w:rsidP="00607994">
            <w:pPr>
              <w:spacing w:after="0"/>
              <w:rPr>
                <w:rFonts w:cs="Calibri"/>
              </w:rPr>
            </w:pPr>
            <w:r w:rsidRPr="00607994">
              <w:rPr>
                <w:rFonts w:cs="Calibri"/>
              </w:rPr>
              <w:t>Total number of solar modules which can be installed on the gym roof plane with supports on secondary girders in 4 rows</w:t>
            </w:r>
          </w:p>
        </w:tc>
        <w:tc>
          <w:tcPr>
            <w:tcW w:w="1701"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rPr>
            </w:pPr>
            <w:r w:rsidRPr="00607994">
              <w:rPr>
                <w:rFonts w:cs="Calibri"/>
              </w:rPr>
              <w:t>124</w:t>
            </w:r>
          </w:p>
        </w:tc>
      </w:tr>
      <w:tr w:rsidR="00607994" w:rsidRPr="00607994" w:rsidTr="00D07C39">
        <w:trPr>
          <w:trHeight w:val="305"/>
          <w:tblHeader/>
        </w:trPr>
        <w:tc>
          <w:tcPr>
            <w:tcW w:w="7905" w:type="dxa"/>
            <w:tcBorders>
              <w:top w:val="dotted" w:sz="4" w:space="0" w:color="auto"/>
              <w:left w:val="nil"/>
              <w:bottom w:val="dotted" w:sz="4" w:space="0" w:color="auto"/>
              <w:right w:val="dotted" w:sz="4" w:space="0" w:color="auto"/>
            </w:tcBorders>
            <w:vAlign w:val="center"/>
            <w:hideMark/>
          </w:tcPr>
          <w:p w:rsidR="00607994" w:rsidRPr="00607994" w:rsidRDefault="00607994" w:rsidP="00607994">
            <w:pPr>
              <w:spacing w:after="0"/>
              <w:rPr>
                <w:rFonts w:cs="Calibri"/>
              </w:rPr>
            </w:pPr>
            <w:r w:rsidRPr="00607994">
              <w:rPr>
                <w:rFonts w:cs="Calibri"/>
              </w:rPr>
              <w:t>Total number of modules which can be installed on the building</w:t>
            </w:r>
          </w:p>
        </w:tc>
        <w:tc>
          <w:tcPr>
            <w:tcW w:w="1701"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rPr>
            </w:pPr>
            <w:r w:rsidRPr="00607994">
              <w:rPr>
                <w:rFonts w:cs="Calibri"/>
              </w:rPr>
              <w:t>179</w:t>
            </w:r>
          </w:p>
        </w:tc>
      </w:tr>
      <w:tr w:rsidR="00607994" w:rsidRPr="00607994" w:rsidTr="00D07C39">
        <w:trPr>
          <w:trHeight w:val="305"/>
          <w:tblHeader/>
        </w:trPr>
        <w:tc>
          <w:tcPr>
            <w:tcW w:w="7905" w:type="dxa"/>
            <w:tcBorders>
              <w:top w:val="dotted" w:sz="4" w:space="0" w:color="auto"/>
              <w:left w:val="nil"/>
              <w:bottom w:val="dotted" w:sz="4" w:space="0" w:color="auto"/>
              <w:right w:val="dotted" w:sz="4" w:space="0" w:color="auto"/>
            </w:tcBorders>
            <w:shd w:val="clear" w:color="auto" w:fill="D9D9D9"/>
            <w:vAlign w:val="center"/>
            <w:hideMark/>
          </w:tcPr>
          <w:p w:rsidR="00607994" w:rsidRPr="00607994" w:rsidRDefault="00607994" w:rsidP="00607994">
            <w:pPr>
              <w:spacing w:after="0"/>
              <w:rPr>
                <w:rFonts w:cs="Calibri"/>
              </w:rPr>
            </w:pPr>
            <w:r w:rsidRPr="00607994">
              <w:rPr>
                <w:rFonts w:cs="Calibri"/>
              </w:rPr>
              <w:t>Total power of the solar power plant which is possible to install</w:t>
            </w:r>
          </w:p>
        </w:tc>
        <w:tc>
          <w:tcPr>
            <w:tcW w:w="1701" w:type="dxa"/>
            <w:tcBorders>
              <w:top w:val="dotted" w:sz="4" w:space="0" w:color="auto"/>
              <w:left w:val="dotted" w:sz="4" w:space="0" w:color="auto"/>
              <w:bottom w:val="dotted" w:sz="4" w:space="0" w:color="auto"/>
              <w:right w:val="nil"/>
            </w:tcBorders>
            <w:shd w:val="clear" w:color="auto" w:fill="D9D9D9"/>
            <w:vAlign w:val="center"/>
            <w:hideMark/>
          </w:tcPr>
          <w:p w:rsidR="00607994" w:rsidRPr="00607994" w:rsidRDefault="00607994" w:rsidP="00607994">
            <w:pPr>
              <w:spacing w:after="0"/>
              <w:rPr>
                <w:rFonts w:cs="Calibri"/>
              </w:rPr>
            </w:pPr>
            <w:r w:rsidRPr="00607994">
              <w:rPr>
                <w:rFonts w:cs="Calibri"/>
              </w:rPr>
              <w:t>42.96 kW</w:t>
            </w:r>
            <w:r w:rsidRPr="00607994">
              <w:rPr>
                <w:rFonts w:cs="Calibri"/>
                <w:vertAlign w:val="subscript"/>
              </w:rPr>
              <w:t>p</w:t>
            </w:r>
          </w:p>
        </w:tc>
      </w:tr>
    </w:tbl>
    <w:p w:rsidR="00607994" w:rsidRPr="00F33DD3" w:rsidRDefault="00607994" w:rsidP="00D07C39">
      <w:pPr>
        <w:spacing w:after="0" w:line="240" w:lineRule="auto"/>
        <w:rPr>
          <w:rFonts w:cs="Calibri"/>
          <w:sz w:val="12"/>
          <w:szCs w:val="12"/>
        </w:rPr>
      </w:pPr>
    </w:p>
    <w:p w:rsidR="00607994" w:rsidRPr="00D07C39" w:rsidRDefault="00607994" w:rsidP="00607994">
      <w:pPr>
        <w:spacing w:after="0"/>
        <w:jc w:val="both"/>
        <w:rPr>
          <w:rFonts w:cs="Calibri"/>
        </w:rPr>
      </w:pPr>
      <w:r w:rsidRPr="00607994">
        <w:rPr>
          <w:rFonts w:cs="Calibri"/>
        </w:rPr>
        <w:t>According to acquired power of solar plant and technical characteristics of the solar module (</w:t>
      </w:r>
      <w:fldSimple w:instr=" REF _Ref379806546 \h  \* MERGEFORMAT ">
        <w:r w:rsidRPr="00607994">
          <w:rPr>
            <w:rFonts w:cs="Calibri"/>
          </w:rPr>
          <w:t>Tab</w:t>
        </w:r>
        <w:r w:rsidR="002B3787">
          <w:rPr>
            <w:rFonts w:cs="Calibri"/>
          </w:rPr>
          <w:t>le</w:t>
        </w:r>
        <w:r w:rsidRPr="00607994">
          <w:rPr>
            <w:rFonts w:cs="Calibri"/>
          </w:rPr>
          <w:t xml:space="preserve"> 21</w:t>
        </w:r>
      </w:fldSimple>
      <w:r w:rsidRPr="00607994">
        <w:rPr>
          <w:rFonts w:cs="Calibri"/>
        </w:rPr>
        <w:t>) and technical characteristics of selected DC/AC inverter (</w:t>
      </w:r>
      <w:fldSimple w:instr=" REF _Ref379806583 \h  \* MERGEFORMAT ">
        <w:r w:rsidRPr="00607994">
          <w:rPr>
            <w:rFonts w:cs="Calibri"/>
          </w:rPr>
          <w:t>Tab</w:t>
        </w:r>
        <w:r w:rsidR="00D07C39">
          <w:rPr>
            <w:rFonts w:cs="Calibri"/>
          </w:rPr>
          <w:t>le</w:t>
        </w:r>
        <w:r w:rsidRPr="00607994">
          <w:rPr>
            <w:rFonts w:cs="Calibri"/>
          </w:rPr>
          <w:t xml:space="preserve"> </w:t>
        </w:r>
        <w:r w:rsidRPr="00607994">
          <w:rPr>
            <w:rFonts w:cs="Calibri"/>
            <w:sz w:val="20"/>
          </w:rPr>
          <w:t>23</w:t>
        </w:r>
      </w:fldSimple>
      <w:r w:rsidRPr="00607994">
        <w:rPr>
          <w:rFonts w:cs="Calibri"/>
        </w:rPr>
        <w:t xml:space="preserve">) for mentioned installed power, it is possible to create the technical and technological solution. It consists of two DC/AC </w:t>
      </w:r>
      <w:r w:rsidRPr="00607994">
        <w:rPr>
          <w:rFonts w:cs="Calibri"/>
        </w:rPr>
        <w:lastRenderedPageBreak/>
        <w:t>inverters with power of 25 kW. The inverter has three DC inputs, and the design predicts to connect PV module and inverters in the following way:</w:t>
      </w:r>
    </w:p>
    <w:p w:rsidR="00607994" w:rsidRPr="00607994" w:rsidRDefault="00607994" w:rsidP="00607994">
      <w:pPr>
        <w:pStyle w:val="ListParagraph"/>
        <w:numPr>
          <w:ilvl w:val="0"/>
          <w:numId w:val="108"/>
        </w:numPr>
        <w:spacing w:after="0"/>
        <w:ind w:left="567"/>
        <w:jc w:val="both"/>
        <w:rPr>
          <w:rFonts w:cs="Calibri"/>
        </w:rPr>
      </w:pPr>
      <w:r w:rsidRPr="00607994">
        <w:rPr>
          <w:rFonts w:cs="Calibri"/>
        </w:rPr>
        <w:t>Two groups, each containing 19 PV modules are connected to the first input of inverter 1,</w:t>
      </w:r>
    </w:p>
    <w:p w:rsidR="00607994" w:rsidRPr="00607994" w:rsidRDefault="00607994" w:rsidP="00607994">
      <w:pPr>
        <w:pStyle w:val="ListParagraph"/>
        <w:numPr>
          <w:ilvl w:val="0"/>
          <w:numId w:val="108"/>
        </w:numPr>
        <w:spacing w:after="0"/>
        <w:ind w:left="567"/>
        <w:jc w:val="both"/>
        <w:rPr>
          <w:rFonts w:cs="Calibri"/>
        </w:rPr>
      </w:pPr>
      <w:r w:rsidRPr="00607994">
        <w:rPr>
          <w:rFonts w:cs="Calibri"/>
        </w:rPr>
        <w:t>Two groups, each containing 19 PV modules are connected to the second input of inverter 1,</w:t>
      </w:r>
    </w:p>
    <w:p w:rsidR="00607994" w:rsidRPr="00607994" w:rsidRDefault="00607994" w:rsidP="00607994">
      <w:pPr>
        <w:pStyle w:val="ListParagraph"/>
        <w:numPr>
          <w:ilvl w:val="0"/>
          <w:numId w:val="109"/>
        </w:numPr>
        <w:spacing w:after="0"/>
        <w:ind w:left="567"/>
        <w:jc w:val="both"/>
        <w:rPr>
          <w:rFonts w:cs="Calibri"/>
        </w:rPr>
      </w:pPr>
      <w:r w:rsidRPr="00607994">
        <w:rPr>
          <w:rFonts w:cs="Calibri"/>
        </w:rPr>
        <w:t>One group containing 19 PV modules is connected to the third input of inverter 1,</w:t>
      </w:r>
    </w:p>
    <w:p w:rsidR="00607994" w:rsidRPr="00607994" w:rsidRDefault="00607994" w:rsidP="00607994">
      <w:pPr>
        <w:pStyle w:val="ListParagraph"/>
        <w:numPr>
          <w:ilvl w:val="0"/>
          <w:numId w:val="109"/>
        </w:numPr>
        <w:spacing w:after="0"/>
        <w:ind w:left="567"/>
        <w:jc w:val="both"/>
        <w:rPr>
          <w:rFonts w:cs="Calibri"/>
        </w:rPr>
      </w:pPr>
      <w:r w:rsidRPr="00607994">
        <w:rPr>
          <w:rFonts w:cs="Calibri"/>
        </w:rPr>
        <w:t>Two groups, each containing 19 PV modules are connected to the first input of inverter 2,</w:t>
      </w:r>
    </w:p>
    <w:p w:rsidR="00607994" w:rsidRPr="00607994" w:rsidRDefault="00607994" w:rsidP="00607994">
      <w:pPr>
        <w:pStyle w:val="ListParagraph"/>
        <w:numPr>
          <w:ilvl w:val="0"/>
          <w:numId w:val="109"/>
        </w:numPr>
        <w:spacing w:after="0"/>
        <w:ind w:left="567"/>
        <w:jc w:val="both"/>
        <w:rPr>
          <w:rFonts w:cs="Calibri"/>
        </w:rPr>
      </w:pPr>
      <w:r w:rsidRPr="00607994">
        <w:rPr>
          <w:rFonts w:cs="Calibri"/>
        </w:rPr>
        <w:t>Two groups, each containing 19 PV modules are connected to the second input of inverter 2,</w:t>
      </w:r>
    </w:p>
    <w:p w:rsidR="00607994" w:rsidRPr="00607994" w:rsidRDefault="00607994" w:rsidP="00607994">
      <w:pPr>
        <w:pStyle w:val="ListParagraph"/>
        <w:numPr>
          <w:ilvl w:val="0"/>
          <w:numId w:val="109"/>
        </w:numPr>
        <w:spacing w:after="0"/>
        <w:ind w:left="567"/>
        <w:jc w:val="both"/>
        <w:rPr>
          <w:rFonts w:cs="Calibri"/>
        </w:rPr>
      </w:pPr>
      <w:r w:rsidRPr="00607994">
        <w:rPr>
          <w:rFonts w:cs="Calibri"/>
        </w:rPr>
        <w:t>One group containing 18 PV modules is connected to the third input of inverter 2,</w:t>
      </w:r>
    </w:p>
    <w:p w:rsidR="00607994" w:rsidRPr="00F33DD3" w:rsidRDefault="00607994" w:rsidP="00D07C39">
      <w:pPr>
        <w:spacing w:after="0" w:line="240" w:lineRule="auto"/>
        <w:rPr>
          <w:rFonts w:cs="Calibri"/>
          <w:sz w:val="12"/>
          <w:szCs w:val="12"/>
        </w:rPr>
      </w:pPr>
    </w:p>
    <w:p w:rsidR="00607994" w:rsidRPr="00607994" w:rsidRDefault="00607994" w:rsidP="00607994">
      <w:pPr>
        <w:spacing w:after="0"/>
        <w:jc w:val="both"/>
        <w:rPr>
          <w:rFonts w:cs="Calibri"/>
        </w:rPr>
      </w:pPr>
      <w:r w:rsidRPr="00607994">
        <w:rPr>
          <w:rFonts w:cs="Calibri"/>
        </w:rPr>
        <w:t>In total, 179 PV modules can be connected to PV system power plant as shown in technical and technological solution in schedule 5.</w:t>
      </w:r>
    </w:p>
    <w:p w:rsidR="00607994" w:rsidRPr="00607994" w:rsidRDefault="00607994" w:rsidP="00607994">
      <w:pPr>
        <w:pStyle w:val="Heading3"/>
        <w:rPr>
          <w:rFonts w:ascii="Calibri" w:hAnsi="Calibri" w:cs="Calibri"/>
          <w:i/>
          <w:color w:val="000000"/>
        </w:rPr>
      </w:pPr>
      <w:bookmarkStart w:id="522" w:name="_Toc379902318"/>
      <w:bookmarkStart w:id="523" w:name="_Toc383179107"/>
      <w:bookmarkStart w:id="524" w:name="_Toc393011811"/>
      <w:r w:rsidRPr="00607994">
        <w:rPr>
          <w:rFonts w:ascii="Calibri" w:hAnsi="Calibri" w:cs="Calibri"/>
          <w:i/>
          <w:color w:val="000000"/>
        </w:rPr>
        <w:t>Analysis of the possible technical and technological solutions for using solar energy to produce electricity for elementary school "Janko Veselinović" Crna Bara</w:t>
      </w:r>
      <w:bookmarkEnd w:id="522"/>
      <w:bookmarkEnd w:id="523"/>
      <w:bookmarkEnd w:id="524"/>
    </w:p>
    <w:p w:rsidR="00607994" w:rsidRPr="00F33DD3" w:rsidRDefault="00607994" w:rsidP="00D07C39">
      <w:pPr>
        <w:spacing w:after="0" w:line="240" w:lineRule="auto"/>
        <w:jc w:val="both"/>
        <w:rPr>
          <w:rFonts w:cs="Calibri"/>
          <w:sz w:val="12"/>
          <w:szCs w:val="12"/>
        </w:rPr>
      </w:pPr>
    </w:p>
    <w:p w:rsidR="00607994" w:rsidRPr="00607994" w:rsidRDefault="00607994" w:rsidP="00607994">
      <w:pPr>
        <w:spacing w:after="0"/>
        <w:jc w:val="both"/>
        <w:rPr>
          <w:rFonts w:cs="Calibri"/>
        </w:rPr>
      </w:pPr>
      <w:r w:rsidRPr="00607994">
        <w:rPr>
          <w:rFonts w:cs="Calibri"/>
        </w:rPr>
        <w:t>Analysis of the possible technical and technological solutions for using solar energy to produce electricity for the elementary school "Janko Veselinović" in Crna Bara in the Municipality of Bogatić has been done based on the determined surface for the installation of solar modules in the chapter Analysis of architectural and construction options:</w:t>
      </w:r>
    </w:p>
    <w:p w:rsidR="00607994" w:rsidRPr="00607994" w:rsidRDefault="00607994" w:rsidP="00607994">
      <w:pPr>
        <w:pStyle w:val="ListParagraph"/>
        <w:numPr>
          <w:ilvl w:val="0"/>
          <w:numId w:val="109"/>
        </w:numPr>
        <w:spacing w:after="0"/>
        <w:ind w:left="567"/>
        <w:jc w:val="both"/>
        <w:rPr>
          <w:rFonts w:cs="Calibri"/>
        </w:rPr>
      </w:pPr>
      <w:r w:rsidRPr="00607994">
        <w:rPr>
          <w:rFonts w:cs="Calibri"/>
        </w:rPr>
        <w:t>Roof plane south:</w:t>
      </w:r>
      <w:r w:rsidRPr="00607994">
        <w:rPr>
          <w:rFonts w:cs="Calibri"/>
        </w:rPr>
        <w:tab/>
      </w:r>
      <w:r w:rsidRPr="00607994">
        <w:rPr>
          <w:rFonts w:cs="Calibri"/>
        </w:rPr>
        <w:tab/>
      </w:r>
      <w:r w:rsidRPr="00607994">
        <w:rPr>
          <w:rFonts w:cs="Calibri"/>
        </w:rPr>
        <w:tab/>
      </w:r>
      <w:r w:rsidRPr="00607994">
        <w:rPr>
          <w:rFonts w:cs="Calibri"/>
        </w:rPr>
        <w:tab/>
      </w:r>
      <w:r w:rsidRPr="00607994">
        <w:rPr>
          <w:rFonts w:cs="Calibri"/>
        </w:rPr>
        <w:tab/>
      </w:r>
      <w:r w:rsidRPr="00607994">
        <w:rPr>
          <w:rFonts w:cs="Calibri"/>
        </w:rPr>
        <w:tab/>
        <w:t xml:space="preserve">  96.0 m</w:t>
      </w:r>
      <w:r w:rsidRPr="00607994">
        <w:rPr>
          <w:rFonts w:cs="Calibri"/>
          <w:vertAlign w:val="superscript"/>
        </w:rPr>
        <w:t>2</w:t>
      </w:r>
    </w:p>
    <w:p w:rsidR="00607994" w:rsidRPr="00607994" w:rsidRDefault="00607994" w:rsidP="00607994">
      <w:pPr>
        <w:pStyle w:val="ListParagraph"/>
        <w:numPr>
          <w:ilvl w:val="0"/>
          <w:numId w:val="109"/>
        </w:numPr>
        <w:spacing w:after="0"/>
        <w:ind w:left="567"/>
        <w:jc w:val="both"/>
        <w:rPr>
          <w:rFonts w:cs="Calibri"/>
        </w:rPr>
      </w:pPr>
      <w:r w:rsidRPr="00607994">
        <w:rPr>
          <w:rFonts w:cs="Calibri"/>
        </w:rPr>
        <w:t>Roof plane east - with mounting substructure system:</w:t>
      </w:r>
      <w:r w:rsidRPr="00607994">
        <w:rPr>
          <w:rFonts w:cs="Calibri"/>
        </w:rPr>
        <w:tab/>
      </w:r>
      <w:r w:rsidRPr="00607994">
        <w:rPr>
          <w:rFonts w:cs="Calibri"/>
        </w:rPr>
        <w:tab/>
        <w:t>123.2 m</w:t>
      </w:r>
      <w:r w:rsidRPr="00607994">
        <w:rPr>
          <w:rFonts w:cs="Calibri"/>
          <w:vertAlign w:val="superscript"/>
        </w:rPr>
        <w:t>2</w:t>
      </w:r>
    </w:p>
    <w:p w:rsidR="00607994" w:rsidRPr="00F33DD3" w:rsidRDefault="00607994" w:rsidP="00D07C39">
      <w:pPr>
        <w:spacing w:after="0" w:line="240" w:lineRule="auto"/>
        <w:rPr>
          <w:rFonts w:cs="Calibri"/>
          <w:sz w:val="12"/>
          <w:szCs w:val="12"/>
        </w:rPr>
      </w:pPr>
    </w:p>
    <w:p w:rsidR="00607994" w:rsidRPr="00607994" w:rsidRDefault="00607994" w:rsidP="00607994">
      <w:pPr>
        <w:spacing w:after="0"/>
        <w:jc w:val="both"/>
        <w:rPr>
          <w:rFonts w:cs="Calibri"/>
        </w:rPr>
      </w:pPr>
      <w:r w:rsidRPr="00607994">
        <w:rPr>
          <w:rFonts w:cs="Calibri"/>
        </w:rPr>
        <w:t xml:space="preserve">According to identified useful areas, the only possible technical and technological solution has been created. </w:t>
      </w:r>
      <w:fldSimple w:instr=" REF _Ref379900933 \h  \* MERGEFORMAT ">
        <w:r w:rsidRPr="00607994">
          <w:rPr>
            <w:rFonts w:cs="Calibri"/>
          </w:rPr>
          <w:t>Tab</w:t>
        </w:r>
        <w:r w:rsidR="00D07C39">
          <w:rPr>
            <w:rFonts w:cs="Calibri"/>
          </w:rPr>
          <w:t>le</w:t>
        </w:r>
        <w:r w:rsidRPr="00607994">
          <w:rPr>
            <w:rFonts w:cs="Calibri"/>
          </w:rPr>
          <w:t xml:space="preserve"> 30</w:t>
        </w:r>
      </w:fldSimple>
      <w:r w:rsidRPr="00607994">
        <w:rPr>
          <w:rFonts w:cs="Calibri"/>
        </w:rPr>
        <w:t xml:space="preserve"> shows the basic calculations of possible technical and technological solution.</w:t>
      </w:r>
    </w:p>
    <w:p w:rsidR="00607994" w:rsidRPr="00F33DD3" w:rsidRDefault="00607994" w:rsidP="00D07C39">
      <w:pPr>
        <w:spacing w:after="0" w:line="240" w:lineRule="auto"/>
        <w:rPr>
          <w:rFonts w:cs="Calibri"/>
          <w:sz w:val="12"/>
          <w:szCs w:val="12"/>
        </w:rPr>
      </w:pPr>
    </w:p>
    <w:p w:rsidR="00607994" w:rsidRPr="00607994" w:rsidRDefault="00607994" w:rsidP="00607994">
      <w:pPr>
        <w:spacing w:after="0"/>
        <w:rPr>
          <w:rFonts w:cs="Calibri"/>
          <w:sz w:val="20"/>
          <w:szCs w:val="20"/>
        </w:rPr>
      </w:pPr>
      <w:bookmarkStart w:id="525" w:name="_Ref379900933"/>
      <w:bookmarkStart w:id="526" w:name="_Toc379901466"/>
      <w:bookmarkStart w:id="527" w:name="_Toc383179894"/>
      <w:bookmarkStart w:id="528" w:name="_Toc393013005"/>
      <w:r w:rsidRPr="00607994">
        <w:rPr>
          <w:rFonts w:cs="Calibri"/>
          <w:sz w:val="20"/>
        </w:rPr>
        <w:t xml:space="preserve">Table </w:t>
      </w:r>
      <w:r w:rsidR="00F8171D" w:rsidRPr="00607994">
        <w:rPr>
          <w:rFonts w:cs="Calibri"/>
        </w:rPr>
        <w:fldChar w:fldCharType="begin"/>
      </w:r>
      <w:r w:rsidRPr="00607994">
        <w:rPr>
          <w:rFonts w:cs="Calibri"/>
          <w:sz w:val="20"/>
        </w:rPr>
        <w:instrText xml:space="preserve"> SEQ Tabela \* ARABIC </w:instrText>
      </w:r>
      <w:r w:rsidR="00F8171D" w:rsidRPr="00607994">
        <w:rPr>
          <w:rFonts w:cs="Calibri"/>
        </w:rPr>
        <w:fldChar w:fldCharType="separate"/>
      </w:r>
      <w:r w:rsidRPr="00607994">
        <w:rPr>
          <w:rFonts w:cs="Calibri"/>
          <w:sz w:val="20"/>
        </w:rPr>
        <w:t>30</w:t>
      </w:r>
      <w:r w:rsidR="00F8171D" w:rsidRPr="00607994">
        <w:rPr>
          <w:rFonts w:cs="Calibri"/>
        </w:rPr>
        <w:fldChar w:fldCharType="end"/>
      </w:r>
      <w:bookmarkEnd w:id="525"/>
      <w:r w:rsidRPr="00607994">
        <w:rPr>
          <w:rFonts w:cs="Calibri"/>
          <w:sz w:val="20"/>
        </w:rPr>
        <w:t>. Basic calculations of technical and technological solution</w:t>
      </w:r>
      <w:bookmarkEnd w:id="526"/>
      <w:bookmarkEnd w:id="527"/>
      <w:bookmarkEnd w:id="528"/>
    </w:p>
    <w:tbl>
      <w:tblPr>
        <w:tblW w:w="9606" w:type="dxa"/>
        <w:tblBorders>
          <w:insideH w:val="dotted" w:sz="4" w:space="0" w:color="auto"/>
          <w:insideV w:val="dotted" w:sz="4" w:space="0" w:color="auto"/>
        </w:tblBorders>
        <w:tblLayout w:type="fixed"/>
        <w:tblLook w:val="04A0"/>
      </w:tblPr>
      <w:tblGrid>
        <w:gridCol w:w="8046"/>
        <w:gridCol w:w="1560"/>
      </w:tblGrid>
      <w:tr w:rsidR="00607994" w:rsidRPr="00607994" w:rsidTr="00D07C39">
        <w:trPr>
          <w:trHeight w:val="305"/>
          <w:tblHeader/>
        </w:trPr>
        <w:tc>
          <w:tcPr>
            <w:tcW w:w="8046" w:type="dxa"/>
            <w:tcBorders>
              <w:top w:val="dotted" w:sz="4" w:space="0" w:color="auto"/>
              <w:left w:val="nil"/>
              <w:bottom w:val="dotted" w:sz="4" w:space="0" w:color="auto"/>
              <w:right w:val="dotted" w:sz="4" w:space="0" w:color="auto"/>
            </w:tcBorders>
            <w:shd w:val="clear" w:color="auto" w:fill="D9D9D9"/>
            <w:vAlign w:val="center"/>
            <w:hideMark/>
          </w:tcPr>
          <w:p w:rsidR="00607994" w:rsidRPr="00607994" w:rsidRDefault="00607994" w:rsidP="00607994">
            <w:pPr>
              <w:spacing w:after="0"/>
              <w:rPr>
                <w:rFonts w:cs="Calibri"/>
              </w:rPr>
            </w:pPr>
            <w:r w:rsidRPr="00607994">
              <w:rPr>
                <w:rFonts w:cs="Calibri"/>
              </w:rPr>
              <w:t>Total area where solar modules can be installed</w:t>
            </w:r>
          </w:p>
        </w:tc>
        <w:tc>
          <w:tcPr>
            <w:tcW w:w="1560" w:type="dxa"/>
            <w:tcBorders>
              <w:top w:val="dotted" w:sz="4" w:space="0" w:color="auto"/>
              <w:left w:val="dotted" w:sz="4" w:space="0" w:color="auto"/>
              <w:bottom w:val="dotted" w:sz="4" w:space="0" w:color="auto"/>
              <w:right w:val="nil"/>
            </w:tcBorders>
            <w:shd w:val="clear" w:color="auto" w:fill="D9D9D9"/>
            <w:vAlign w:val="center"/>
            <w:hideMark/>
          </w:tcPr>
          <w:p w:rsidR="00607994" w:rsidRPr="00607994" w:rsidRDefault="00607994" w:rsidP="00607994">
            <w:pPr>
              <w:spacing w:after="0"/>
              <w:rPr>
                <w:rFonts w:cs="Calibri"/>
              </w:rPr>
            </w:pPr>
            <w:r w:rsidRPr="00607994">
              <w:rPr>
                <w:rFonts w:cs="Calibri"/>
              </w:rPr>
              <w:t>219.2 m</w:t>
            </w:r>
            <w:r w:rsidRPr="00607994">
              <w:rPr>
                <w:rFonts w:cs="Calibri"/>
                <w:vertAlign w:val="superscript"/>
              </w:rPr>
              <w:t>2</w:t>
            </w:r>
          </w:p>
        </w:tc>
      </w:tr>
      <w:tr w:rsidR="00607994" w:rsidRPr="00607994" w:rsidTr="00D07C39">
        <w:trPr>
          <w:trHeight w:val="305"/>
          <w:tblHeader/>
        </w:trPr>
        <w:tc>
          <w:tcPr>
            <w:tcW w:w="8046" w:type="dxa"/>
            <w:tcBorders>
              <w:top w:val="dotted" w:sz="4" w:space="0" w:color="auto"/>
              <w:left w:val="nil"/>
              <w:bottom w:val="dotted" w:sz="4" w:space="0" w:color="auto"/>
              <w:right w:val="dotted" w:sz="4" w:space="0" w:color="auto"/>
            </w:tcBorders>
            <w:vAlign w:val="center"/>
            <w:hideMark/>
          </w:tcPr>
          <w:p w:rsidR="00607994" w:rsidRPr="00607994" w:rsidRDefault="00607994" w:rsidP="00607994">
            <w:pPr>
              <w:spacing w:after="0"/>
              <w:rPr>
                <w:rFonts w:cs="Calibri"/>
              </w:rPr>
            </w:pPr>
            <w:r w:rsidRPr="00607994">
              <w:rPr>
                <w:rFonts w:cs="Calibri"/>
              </w:rPr>
              <w:t>Roof plane south</w:t>
            </w:r>
          </w:p>
        </w:tc>
        <w:tc>
          <w:tcPr>
            <w:tcW w:w="1560"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rPr>
            </w:pPr>
            <w:r w:rsidRPr="00607994">
              <w:rPr>
                <w:rFonts w:cs="Calibri"/>
              </w:rPr>
              <w:t>96.0 m</w:t>
            </w:r>
            <w:r w:rsidRPr="00607994">
              <w:rPr>
                <w:rFonts w:cs="Calibri"/>
                <w:vertAlign w:val="superscript"/>
              </w:rPr>
              <w:t>2</w:t>
            </w:r>
          </w:p>
        </w:tc>
      </w:tr>
      <w:tr w:rsidR="00607994" w:rsidRPr="00607994" w:rsidTr="00D07C39">
        <w:trPr>
          <w:trHeight w:val="305"/>
          <w:tblHeader/>
        </w:trPr>
        <w:tc>
          <w:tcPr>
            <w:tcW w:w="8046" w:type="dxa"/>
            <w:tcBorders>
              <w:top w:val="dotted" w:sz="4" w:space="0" w:color="auto"/>
              <w:left w:val="nil"/>
              <w:bottom w:val="dotted" w:sz="4" w:space="0" w:color="auto"/>
              <w:right w:val="dotted" w:sz="4" w:space="0" w:color="auto"/>
            </w:tcBorders>
            <w:vAlign w:val="center"/>
            <w:hideMark/>
          </w:tcPr>
          <w:p w:rsidR="00607994" w:rsidRPr="00607994" w:rsidRDefault="00607994" w:rsidP="00607994">
            <w:pPr>
              <w:spacing w:after="0"/>
              <w:rPr>
                <w:rFonts w:cs="Calibri"/>
              </w:rPr>
            </w:pPr>
            <w:r w:rsidRPr="00607994">
              <w:rPr>
                <w:rFonts w:cs="Calibri"/>
              </w:rPr>
              <w:t>Length of the south roof plane</w:t>
            </w:r>
          </w:p>
        </w:tc>
        <w:tc>
          <w:tcPr>
            <w:tcW w:w="1560"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rPr>
            </w:pPr>
            <w:r w:rsidRPr="00607994">
              <w:rPr>
                <w:rFonts w:cs="Calibri"/>
              </w:rPr>
              <w:t>(12+16+20) m</w:t>
            </w:r>
          </w:p>
        </w:tc>
      </w:tr>
      <w:tr w:rsidR="00607994" w:rsidRPr="00607994" w:rsidTr="00D07C39">
        <w:trPr>
          <w:trHeight w:val="305"/>
          <w:tblHeader/>
        </w:trPr>
        <w:tc>
          <w:tcPr>
            <w:tcW w:w="8046" w:type="dxa"/>
            <w:tcBorders>
              <w:top w:val="dotted" w:sz="4" w:space="0" w:color="auto"/>
              <w:left w:val="nil"/>
              <w:bottom w:val="dotted" w:sz="4" w:space="0" w:color="auto"/>
              <w:right w:val="dotted" w:sz="4" w:space="0" w:color="auto"/>
            </w:tcBorders>
            <w:vAlign w:val="center"/>
            <w:hideMark/>
          </w:tcPr>
          <w:p w:rsidR="00607994" w:rsidRPr="00607994" w:rsidRDefault="00607994" w:rsidP="00607994">
            <w:pPr>
              <w:spacing w:after="0"/>
              <w:rPr>
                <w:rFonts w:cs="Calibri"/>
              </w:rPr>
            </w:pPr>
            <w:r w:rsidRPr="00607994">
              <w:rPr>
                <w:rFonts w:cs="Calibri"/>
              </w:rPr>
              <w:t>Total number of solar modules which can be installed on the south roof plane</w:t>
            </w:r>
          </w:p>
        </w:tc>
        <w:tc>
          <w:tcPr>
            <w:tcW w:w="1560"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rPr>
            </w:pPr>
            <w:r w:rsidRPr="00607994">
              <w:rPr>
                <w:rFonts w:cs="Calibri"/>
              </w:rPr>
              <w:t>48</w:t>
            </w:r>
          </w:p>
        </w:tc>
      </w:tr>
      <w:tr w:rsidR="00607994" w:rsidRPr="00607994" w:rsidTr="00D07C39">
        <w:trPr>
          <w:trHeight w:val="305"/>
          <w:tblHeader/>
        </w:trPr>
        <w:tc>
          <w:tcPr>
            <w:tcW w:w="8046" w:type="dxa"/>
            <w:tcBorders>
              <w:top w:val="dotted" w:sz="4" w:space="0" w:color="auto"/>
              <w:left w:val="nil"/>
              <w:bottom w:val="dotted" w:sz="4" w:space="0" w:color="auto"/>
              <w:right w:val="dotted" w:sz="4" w:space="0" w:color="auto"/>
            </w:tcBorders>
            <w:vAlign w:val="center"/>
            <w:hideMark/>
          </w:tcPr>
          <w:p w:rsidR="00607994" w:rsidRPr="00607994" w:rsidRDefault="00607994" w:rsidP="00607994">
            <w:pPr>
              <w:spacing w:after="0"/>
              <w:rPr>
                <w:rFonts w:cs="Calibri"/>
              </w:rPr>
            </w:pPr>
            <w:r w:rsidRPr="00607994">
              <w:rPr>
                <w:rFonts w:cs="Calibri"/>
              </w:rPr>
              <w:t>Area of the roof plane east - with mounting substructure system</w:t>
            </w:r>
          </w:p>
        </w:tc>
        <w:tc>
          <w:tcPr>
            <w:tcW w:w="1560"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rPr>
            </w:pPr>
            <w:r w:rsidRPr="00607994">
              <w:rPr>
                <w:rFonts w:cs="Calibri"/>
              </w:rPr>
              <w:t>123.2 m</w:t>
            </w:r>
            <w:r w:rsidRPr="00607994">
              <w:rPr>
                <w:rFonts w:cs="Calibri"/>
                <w:vertAlign w:val="superscript"/>
              </w:rPr>
              <w:t>2</w:t>
            </w:r>
          </w:p>
        </w:tc>
      </w:tr>
      <w:tr w:rsidR="00607994" w:rsidRPr="00607994" w:rsidTr="00D07C39">
        <w:trPr>
          <w:trHeight w:val="305"/>
          <w:tblHeader/>
        </w:trPr>
        <w:tc>
          <w:tcPr>
            <w:tcW w:w="8046" w:type="dxa"/>
            <w:tcBorders>
              <w:top w:val="dotted" w:sz="4" w:space="0" w:color="auto"/>
              <w:left w:val="nil"/>
              <w:bottom w:val="dotted" w:sz="4" w:space="0" w:color="auto"/>
              <w:right w:val="dotted" w:sz="4" w:space="0" w:color="auto"/>
            </w:tcBorders>
            <w:vAlign w:val="center"/>
            <w:hideMark/>
          </w:tcPr>
          <w:p w:rsidR="00607994" w:rsidRPr="00607994" w:rsidRDefault="00607994" w:rsidP="00607994">
            <w:pPr>
              <w:spacing w:after="0"/>
              <w:rPr>
                <w:rFonts w:cs="Calibri"/>
              </w:rPr>
            </w:pPr>
            <w:r w:rsidRPr="00607994">
              <w:rPr>
                <w:rFonts w:cs="Calibri"/>
              </w:rPr>
              <w:t>Length of the roof plane east - with mounting substructure system</w:t>
            </w:r>
          </w:p>
        </w:tc>
        <w:tc>
          <w:tcPr>
            <w:tcW w:w="1560"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rPr>
            </w:pPr>
            <w:r w:rsidRPr="00607994">
              <w:rPr>
                <w:rFonts w:cs="Calibri"/>
              </w:rPr>
              <w:t>14x4,4 m</w:t>
            </w:r>
          </w:p>
        </w:tc>
      </w:tr>
      <w:tr w:rsidR="00607994" w:rsidRPr="00607994" w:rsidTr="00D07C39">
        <w:trPr>
          <w:trHeight w:val="305"/>
          <w:tblHeader/>
        </w:trPr>
        <w:tc>
          <w:tcPr>
            <w:tcW w:w="8046" w:type="dxa"/>
            <w:tcBorders>
              <w:top w:val="dotted" w:sz="4" w:space="0" w:color="auto"/>
              <w:left w:val="nil"/>
              <w:bottom w:val="dotted" w:sz="4" w:space="0" w:color="auto"/>
              <w:right w:val="dotted" w:sz="4" w:space="0" w:color="auto"/>
            </w:tcBorders>
            <w:hideMark/>
          </w:tcPr>
          <w:p w:rsidR="00607994" w:rsidRPr="00607994" w:rsidRDefault="00607994" w:rsidP="00607994">
            <w:pPr>
              <w:spacing w:after="0"/>
              <w:rPr>
                <w:rFonts w:cs="Calibri"/>
              </w:rPr>
            </w:pPr>
            <w:r w:rsidRPr="00607994">
              <w:rPr>
                <w:rFonts w:cs="Calibri"/>
              </w:rPr>
              <w:t>Total number of solar modules which can be installed on the east roof plane - with mounting substructure system</w:t>
            </w:r>
          </w:p>
        </w:tc>
        <w:tc>
          <w:tcPr>
            <w:tcW w:w="1560"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rPr>
            </w:pPr>
            <w:r w:rsidRPr="00607994">
              <w:rPr>
                <w:rFonts w:cs="Calibri"/>
              </w:rPr>
              <w:t>56</w:t>
            </w:r>
          </w:p>
        </w:tc>
      </w:tr>
      <w:tr w:rsidR="00607994" w:rsidRPr="00607994" w:rsidTr="00D07C39">
        <w:trPr>
          <w:trHeight w:val="305"/>
          <w:tblHeader/>
        </w:trPr>
        <w:tc>
          <w:tcPr>
            <w:tcW w:w="8046" w:type="dxa"/>
            <w:tcBorders>
              <w:top w:val="dotted" w:sz="4" w:space="0" w:color="auto"/>
              <w:left w:val="nil"/>
              <w:bottom w:val="dotted" w:sz="4" w:space="0" w:color="auto"/>
              <w:right w:val="dotted" w:sz="4" w:space="0" w:color="auto"/>
            </w:tcBorders>
            <w:vAlign w:val="center"/>
            <w:hideMark/>
          </w:tcPr>
          <w:p w:rsidR="00607994" w:rsidRPr="00607994" w:rsidRDefault="00607994" w:rsidP="00607994">
            <w:pPr>
              <w:spacing w:after="0"/>
              <w:rPr>
                <w:rFonts w:cs="Calibri"/>
              </w:rPr>
            </w:pPr>
            <w:r w:rsidRPr="00607994">
              <w:rPr>
                <w:rFonts w:cs="Calibri"/>
              </w:rPr>
              <w:t>Total number of modules which can be installed on the building</w:t>
            </w:r>
          </w:p>
        </w:tc>
        <w:tc>
          <w:tcPr>
            <w:tcW w:w="1560"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rPr>
            </w:pPr>
            <w:r w:rsidRPr="00607994">
              <w:rPr>
                <w:rFonts w:cs="Calibri"/>
              </w:rPr>
              <w:t>104</w:t>
            </w:r>
          </w:p>
        </w:tc>
      </w:tr>
      <w:tr w:rsidR="00607994" w:rsidRPr="00607994" w:rsidTr="00D07C39">
        <w:trPr>
          <w:trHeight w:val="305"/>
          <w:tblHeader/>
        </w:trPr>
        <w:tc>
          <w:tcPr>
            <w:tcW w:w="8046" w:type="dxa"/>
            <w:tcBorders>
              <w:top w:val="dotted" w:sz="4" w:space="0" w:color="auto"/>
              <w:left w:val="nil"/>
              <w:bottom w:val="dotted" w:sz="4" w:space="0" w:color="auto"/>
              <w:right w:val="dotted" w:sz="4" w:space="0" w:color="auto"/>
            </w:tcBorders>
            <w:shd w:val="clear" w:color="auto" w:fill="D9D9D9"/>
            <w:vAlign w:val="center"/>
            <w:hideMark/>
          </w:tcPr>
          <w:p w:rsidR="00607994" w:rsidRPr="00607994" w:rsidRDefault="00607994" w:rsidP="00607994">
            <w:pPr>
              <w:spacing w:after="0"/>
              <w:rPr>
                <w:rFonts w:cs="Calibri"/>
              </w:rPr>
            </w:pPr>
            <w:r w:rsidRPr="00607994">
              <w:rPr>
                <w:rFonts w:cs="Calibri"/>
              </w:rPr>
              <w:t>Total power of the solar power plant which is possible to install</w:t>
            </w:r>
          </w:p>
        </w:tc>
        <w:tc>
          <w:tcPr>
            <w:tcW w:w="1560" w:type="dxa"/>
            <w:tcBorders>
              <w:top w:val="dotted" w:sz="4" w:space="0" w:color="auto"/>
              <w:left w:val="dotted" w:sz="4" w:space="0" w:color="auto"/>
              <w:bottom w:val="dotted" w:sz="4" w:space="0" w:color="auto"/>
              <w:right w:val="nil"/>
            </w:tcBorders>
            <w:shd w:val="clear" w:color="auto" w:fill="D9D9D9"/>
            <w:vAlign w:val="center"/>
            <w:hideMark/>
          </w:tcPr>
          <w:p w:rsidR="00607994" w:rsidRPr="00607994" w:rsidRDefault="00607994" w:rsidP="00607994">
            <w:pPr>
              <w:spacing w:after="0"/>
              <w:rPr>
                <w:rFonts w:cs="Calibri"/>
              </w:rPr>
            </w:pPr>
            <w:r w:rsidRPr="00607994">
              <w:rPr>
                <w:rFonts w:cs="Calibri"/>
              </w:rPr>
              <w:t>24.96 kW</w:t>
            </w:r>
            <w:r w:rsidRPr="00607994">
              <w:rPr>
                <w:rFonts w:cs="Calibri"/>
                <w:vertAlign w:val="subscript"/>
              </w:rPr>
              <w:t>p</w:t>
            </w:r>
          </w:p>
        </w:tc>
      </w:tr>
    </w:tbl>
    <w:p w:rsidR="00607994" w:rsidRPr="00F33DD3" w:rsidRDefault="00607994" w:rsidP="00607994">
      <w:pPr>
        <w:spacing w:after="0"/>
        <w:rPr>
          <w:rFonts w:cs="Calibri"/>
          <w:sz w:val="12"/>
          <w:szCs w:val="12"/>
        </w:rPr>
      </w:pPr>
    </w:p>
    <w:p w:rsidR="00607994" w:rsidRPr="00D07C39" w:rsidRDefault="00607994" w:rsidP="00607994">
      <w:pPr>
        <w:spacing w:after="0"/>
        <w:jc w:val="both"/>
        <w:rPr>
          <w:rFonts w:cs="Calibri"/>
        </w:rPr>
      </w:pPr>
      <w:r w:rsidRPr="00607994">
        <w:rPr>
          <w:rFonts w:cs="Calibri"/>
        </w:rPr>
        <w:t>According to acquired power of solar plant and technical characteristics of the solar module (</w:t>
      </w:r>
      <w:fldSimple w:instr=" REF _Ref379806546 \h  \* MERGEFORMAT ">
        <w:r w:rsidRPr="00607994">
          <w:rPr>
            <w:rFonts w:cs="Calibri"/>
          </w:rPr>
          <w:t>Tab</w:t>
        </w:r>
        <w:r w:rsidR="00D07C39">
          <w:rPr>
            <w:rFonts w:cs="Calibri"/>
          </w:rPr>
          <w:t>le</w:t>
        </w:r>
        <w:r w:rsidRPr="00607994">
          <w:rPr>
            <w:rFonts w:cs="Calibri"/>
          </w:rPr>
          <w:t xml:space="preserve"> 21</w:t>
        </w:r>
      </w:fldSimple>
      <w:r w:rsidRPr="00607994">
        <w:rPr>
          <w:rFonts w:cs="Calibri"/>
        </w:rPr>
        <w:t>) and technical characteristics of selected DC/AC inverter (</w:t>
      </w:r>
      <w:fldSimple w:instr=" REF _Ref379806583 \h  \* MERGEFORMAT ">
        <w:r w:rsidRPr="00607994">
          <w:rPr>
            <w:rFonts w:cs="Calibri"/>
          </w:rPr>
          <w:t>Tab</w:t>
        </w:r>
        <w:r w:rsidR="00D07C39">
          <w:rPr>
            <w:rFonts w:cs="Calibri"/>
          </w:rPr>
          <w:t>le</w:t>
        </w:r>
        <w:r w:rsidRPr="00607994">
          <w:rPr>
            <w:rFonts w:cs="Calibri"/>
          </w:rPr>
          <w:t xml:space="preserve"> </w:t>
        </w:r>
        <w:r w:rsidRPr="00607994">
          <w:rPr>
            <w:rFonts w:cs="Calibri"/>
            <w:sz w:val="20"/>
          </w:rPr>
          <w:t>23</w:t>
        </w:r>
      </w:fldSimple>
      <w:r w:rsidRPr="00607994">
        <w:rPr>
          <w:rFonts w:cs="Calibri"/>
        </w:rPr>
        <w:t>) for mentioned installed power, it is possible to create the technical and technological solution. It consists of one DC/AC inverter with power of 25 kW. The inverter has three DC inputs, and the design predicts to connect PV module and inverters in the following way:</w:t>
      </w:r>
    </w:p>
    <w:p w:rsidR="00607994" w:rsidRPr="00607994" w:rsidRDefault="00607994" w:rsidP="00607994">
      <w:pPr>
        <w:pStyle w:val="ListParagraph"/>
        <w:numPr>
          <w:ilvl w:val="0"/>
          <w:numId w:val="110"/>
        </w:numPr>
        <w:spacing w:after="0"/>
        <w:ind w:left="567"/>
        <w:jc w:val="both"/>
        <w:rPr>
          <w:rFonts w:cs="Calibri"/>
        </w:rPr>
      </w:pPr>
      <w:r w:rsidRPr="00607994">
        <w:rPr>
          <w:rFonts w:cs="Calibri"/>
        </w:rPr>
        <w:t>Two groups, each containing 17 PV modules are connected to the first input of the inverter,</w:t>
      </w:r>
    </w:p>
    <w:p w:rsidR="00607994" w:rsidRPr="00607994" w:rsidRDefault="00607994" w:rsidP="00607994">
      <w:pPr>
        <w:pStyle w:val="ListParagraph"/>
        <w:numPr>
          <w:ilvl w:val="0"/>
          <w:numId w:val="110"/>
        </w:numPr>
        <w:spacing w:after="0"/>
        <w:ind w:left="567"/>
        <w:jc w:val="both"/>
        <w:rPr>
          <w:rFonts w:cs="Calibri"/>
        </w:rPr>
      </w:pPr>
      <w:r w:rsidRPr="00607994">
        <w:rPr>
          <w:rFonts w:cs="Calibri"/>
        </w:rPr>
        <w:t>Two groups, each containing 17 PV modules are connected to the second input of the inverter,</w:t>
      </w:r>
    </w:p>
    <w:p w:rsidR="00607994" w:rsidRPr="00607994" w:rsidRDefault="00607994" w:rsidP="00607994">
      <w:pPr>
        <w:pStyle w:val="ListParagraph"/>
        <w:numPr>
          <w:ilvl w:val="0"/>
          <w:numId w:val="110"/>
        </w:numPr>
        <w:spacing w:after="0"/>
        <w:ind w:left="567"/>
        <w:jc w:val="both"/>
        <w:rPr>
          <w:rFonts w:cs="Calibri"/>
        </w:rPr>
      </w:pPr>
      <w:r w:rsidRPr="00607994">
        <w:rPr>
          <w:rFonts w:cs="Calibri"/>
        </w:rPr>
        <w:t>Two groups, each containing 18 PV modules are connected to the third input of the inverter.</w:t>
      </w:r>
    </w:p>
    <w:p w:rsidR="00607994" w:rsidRPr="00F33DD3" w:rsidRDefault="00607994" w:rsidP="00D07C39">
      <w:pPr>
        <w:spacing w:after="0" w:line="240" w:lineRule="auto"/>
        <w:rPr>
          <w:rFonts w:cs="Calibri"/>
          <w:sz w:val="12"/>
          <w:szCs w:val="12"/>
        </w:rPr>
      </w:pPr>
    </w:p>
    <w:p w:rsidR="00607994" w:rsidRPr="00607994" w:rsidRDefault="00607994" w:rsidP="00607994">
      <w:pPr>
        <w:spacing w:after="240"/>
        <w:jc w:val="both"/>
        <w:rPr>
          <w:rFonts w:cs="Calibri"/>
          <w:b/>
          <w:sz w:val="28"/>
          <w:szCs w:val="28"/>
        </w:rPr>
      </w:pPr>
      <w:r w:rsidRPr="00607994">
        <w:rPr>
          <w:rFonts w:cs="Calibri"/>
        </w:rPr>
        <w:lastRenderedPageBreak/>
        <w:t>In total, 104 PV modules can be connected to PV system power plant as shown in technical and technological solution in schedule 6.</w:t>
      </w:r>
    </w:p>
    <w:p w:rsidR="00607994" w:rsidRPr="00607994" w:rsidRDefault="00607994" w:rsidP="00607994">
      <w:pPr>
        <w:pStyle w:val="Heading3"/>
        <w:rPr>
          <w:rFonts w:ascii="Calibri" w:hAnsi="Calibri" w:cs="Calibri"/>
          <w:i/>
          <w:color w:val="000000"/>
        </w:rPr>
      </w:pPr>
      <w:bookmarkStart w:id="529" w:name="_Toc379902319"/>
      <w:bookmarkStart w:id="530" w:name="_Toc383179108"/>
      <w:bookmarkStart w:id="531" w:name="_Toc393011812"/>
      <w:r w:rsidRPr="00607994">
        <w:rPr>
          <w:rFonts w:ascii="Calibri" w:hAnsi="Calibri" w:cs="Calibri"/>
          <w:i/>
          <w:color w:val="000000"/>
        </w:rPr>
        <w:t>Analysis of the possible technical and technological solutions for using solar energy to produce electricity for elementary school "Laza Lazarević" Salaš Crnobarski</w:t>
      </w:r>
      <w:bookmarkEnd w:id="529"/>
      <w:bookmarkEnd w:id="530"/>
      <w:bookmarkEnd w:id="531"/>
    </w:p>
    <w:p w:rsidR="00607994" w:rsidRPr="00F33DD3" w:rsidRDefault="00607994" w:rsidP="00D07C39">
      <w:pPr>
        <w:spacing w:after="0" w:line="240" w:lineRule="auto"/>
        <w:rPr>
          <w:rFonts w:cs="Calibri"/>
          <w:sz w:val="12"/>
          <w:szCs w:val="12"/>
        </w:rPr>
      </w:pPr>
    </w:p>
    <w:p w:rsidR="00607994" w:rsidRPr="00607994" w:rsidRDefault="00607994" w:rsidP="00607994">
      <w:pPr>
        <w:spacing w:after="0"/>
        <w:jc w:val="both"/>
        <w:rPr>
          <w:rFonts w:cs="Calibri"/>
        </w:rPr>
      </w:pPr>
      <w:r w:rsidRPr="00607994">
        <w:rPr>
          <w:rFonts w:cs="Calibri"/>
        </w:rPr>
        <w:t>Analysis of the possible technical and technological solutions for using solar energy to produce electricity for the elementary school "Laza Lazarević" Salaš Crnobarski in the Municipality of Bogatić has been done based on the determined surface for the installation of solar modules in the chapter Analysis of architectural and construction options:</w:t>
      </w:r>
    </w:p>
    <w:p w:rsidR="00607994" w:rsidRPr="00607994" w:rsidRDefault="00607994" w:rsidP="00607994">
      <w:pPr>
        <w:pStyle w:val="ListParagraph"/>
        <w:numPr>
          <w:ilvl w:val="0"/>
          <w:numId w:val="111"/>
        </w:numPr>
        <w:spacing w:after="0"/>
        <w:ind w:left="567"/>
        <w:jc w:val="both"/>
        <w:rPr>
          <w:rFonts w:cs="Calibri"/>
        </w:rPr>
      </w:pPr>
      <w:r w:rsidRPr="00607994">
        <w:rPr>
          <w:rFonts w:cs="Calibri"/>
        </w:rPr>
        <w:t>Roof plane of the school:</w:t>
      </w:r>
      <w:r w:rsidRPr="00607994">
        <w:rPr>
          <w:rFonts w:cs="Calibri"/>
        </w:rPr>
        <w:tab/>
      </w:r>
      <w:r w:rsidRPr="00607994">
        <w:rPr>
          <w:rFonts w:cs="Calibri"/>
        </w:rPr>
        <w:tab/>
        <w:t>79 m</w:t>
      </w:r>
      <w:r w:rsidRPr="00607994">
        <w:rPr>
          <w:rFonts w:cs="Calibri"/>
          <w:vertAlign w:val="superscript"/>
        </w:rPr>
        <w:t>2</w:t>
      </w:r>
    </w:p>
    <w:p w:rsidR="00607994" w:rsidRPr="00F33DD3" w:rsidRDefault="00607994" w:rsidP="00D07C39">
      <w:pPr>
        <w:spacing w:after="0" w:line="240" w:lineRule="auto"/>
        <w:rPr>
          <w:rFonts w:cs="Calibri"/>
          <w:sz w:val="12"/>
          <w:szCs w:val="12"/>
        </w:rPr>
      </w:pPr>
    </w:p>
    <w:p w:rsidR="00607994" w:rsidRPr="00607994" w:rsidRDefault="00607994" w:rsidP="00607994">
      <w:pPr>
        <w:spacing w:after="0"/>
        <w:jc w:val="both"/>
        <w:rPr>
          <w:rFonts w:cs="Calibri"/>
        </w:rPr>
      </w:pPr>
      <w:r w:rsidRPr="00607994">
        <w:rPr>
          <w:rFonts w:cs="Calibri"/>
        </w:rPr>
        <w:t xml:space="preserve">According to identified useful areas, the only possible technical and technological solution has been created, and </w:t>
      </w:r>
      <w:fldSimple w:instr=" REF _Ref379901220 \h  \* MERGEFORMAT ">
        <w:r w:rsidRPr="00607994">
          <w:rPr>
            <w:rFonts w:cs="Calibri"/>
          </w:rPr>
          <w:t>Tab</w:t>
        </w:r>
        <w:r w:rsidR="004327E6">
          <w:rPr>
            <w:rFonts w:cs="Calibri"/>
          </w:rPr>
          <w:t>le</w:t>
        </w:r>
        <w:r w:rsidRPr="00607994">
          <w:rPr>
            <w:rFonts w:cs="Calibri"/>
          </w:rPr>
          <w:t xml:space="preserve"> 31</w:t>
        </w:r>
      </w:fldSimple>
      <w:r w:rsidRPr="00607994">
        <w:rPr>
          <w:rFonts w:cs="Calibri"/>
        </w:rPr>
        <w:t xml:space="preserve"> shows the basic calculations of the technical and technological solution.</w:t>
      </w:r>
    </w:p>
    <w:p w:rsidR="00607994" w:rsidRPr="00F33DD3" w:rsidRDefault="00607994" w:rsidP="00D07C39">
      <w:pPr>
        <w:spacing w:after="0" w:line="240" w:lineRule="auto"/>
        <w:rPr>
          <w:rFonts w:cs="Calibri"/>
          <w:sz w:val="12"/>
          <w:szCs w:val="12"/>
        </w:rPr>
      </w:pPr>
    </w:p>
    <w:p w:rsidR="00922CD8" w:rsidRDefault="00922CD8" w:rsidP="00607994">
      <w:pPr>
        <w:spacing w:after="0"/>
        <w:rPr>
          <w:rFonts w:cs="Calibri"/>
          <w:sz w:val="20"/>
        </w:rPr>
      </w:pPr>
      <w:bookmarkStart w:id="532" w:name="_Ref379901220"/>
      <w:bookmarkStart w:id="533" w:name="_Toc379901467"/>
      <w:bookmarkStart w:id="534" w:name="_Toc383179895"/>
      <w:bookmarkStart w:id="535" w:name="_Toc393013006"/>
    </w:p>
    <w:p w:rsidR="00607994" w:rsidRPr="00607994" w:rsidRDefault="00607994" w:rsidP="00607994">
      <w:pPr>
        <w:spacing w:after="0"/>
        <w:rPr>
          <w:rFonts w:cs="Calibri"/>
          <w:sz w:val="20"/>
          <w:szCs w:val="20"/>
        </w:rPr>
      </w:pPr>
      <w:r w:rsidRPr="00607994">
        <w:rPr>
          <w:rFonts w:cs="Calibri"/>
          <w:sz w:val="20"/>
        </w:rPr>
        <w:t xml:space="preserve">Table </w:t>
      </w:r>
      <w:r w:rsidR="00F8171D" w:rsidRPr="00607994">
        <w:rPr>
          <w:rFonts w:cs="Calibri"/>
        </w:rPr>
        <w:fldChar w:fldCharType="begin"/>
      </w:r>
      <w:r w:rsidRPr="00607994">
        <w:rPr>
          <w:rFonts w:cs="Calibri"/>
          <w:sz w:val="20"/>
        </w:rPr>
        <w:instrText xml:space="preserve"> SEQ Tabela \* ARABIC </w:instrText>
      </w:r>
      <w:r w:rsidR="00F8171D" w:rsidRPr="00607994">
        <w:rPr>
          <w:rFonts w:cs="Calibri"/>
        </w:rPr>
        <w:fldChar w:fldCharType="separate"/>
      </w:r>
      <w:r w:rsidRPr="00607994">
        <w:rPr>
          <w:rFonts w:cs="Calibri"/>
          <w:sz w:val="20"/>
        </w:rPr>
        <w:t>31</w:t>
      </w:r>
      <w:r w:rsidR="00F8171D" w:rsidRPr="00607994">
        <w:rPr>
          <w:rFonts w:cs="Calibri"/>
        </w:rPr>
        <w:fldChar w:fldCharType="end"/>
      </w:r>
      <w:bookmarkEnd w:id="532"/>
      <w:r w:rsidRPr="00607994">
        <w:rPr>
          <w:rFonts w:cs="Calibri"/>
          <w:sz w:val="20"/>
        </w:rPr>
        <w:t>. Basic calculations of technical and technological solution</w:t>
      </w:r>
      <w:bookmarkEnd w:id="533"/>
      <w:bookmarkEnd w:id="534"/>
      <w:bookmarkEnd w:id="535"/>
    </w:p>
    <w:tbl>
      <w:tblPr>
        <w:tblW w:w="9606" w:type="dxa"/>
        <w:tblBorders>
          <w:insideH w:val="dotted" w:sz="4" w:space="0" w:color="auto"/>
          <w:insideV w:val="dotted" w:sz="4" w:space="0" w:color="auto"/>
        </w:tblBorders>
        <w:tblLayout w:type="fixed"/>
        <w:tblLook w:val="04A0"/>
      </w:tblPr>
      <w:tblGrid>
        <w:gridCol w:w="7621"/>
        <w:gridCol w:w="1985"/>
      </w:tblGrid>
      <w:tr w:rsidR="00607994" w:rsidRPr="00607994" w:rsidTr="004327E6">
        <w:trPr>
          <w:trHeight w:val="305"/>
          <w:tblHeader/>
        </w:trPr>
        <w:tc>
          <w:tcPr>
            <w:tcW w:w="7621" w:type="dxa"/>
            <w:tcBorders>
              <w:top w:val="dotted" w:sz="4" w:space="0" w:color="auto"/>
              <w:left w:val="nil"/>
              <w:bottom w:val="dotted" w:sz="4" w:space="0" w:color="auto"/>
              <w:right w:val="dotted" w:sz="4" w:space="0" w:color="auto"/>
            </w:tcBorders>
            <w:shd w:val="clear" w:color="auto" w:fill="D9D9D9"/>
            <w:vAlign w:val="center"/>
            <w:hideMark/>
          </w:tcPr>
          <w:p w:rsidR="00607994" w:rsidRPr="00607994" w:rsidRDefault="00607994" w:rsidP="00607994">
            <w:pPr>
              <w:spacing w:after="0"/>
              <w:rPr>
                <w:rFonts w:cs="Calibri"/>
              </w:rPr>
            </w:pPr>
            <w:r w:rsidRPr="00607994">
              <w:rPr>
                <w:rFonts w:cs="Calibri"/>
              </w:rPr>
              <w:t>Total area where solar modules can be installed</w:t>
            </w:r>
          </w:p>
        </w:tc>
        <w:tc>
          <w:tcPr>
            <w:tcW w:w="1985" w:type="dxa"/>
            <w:tcBorders>
              <w:top w:val="dotted" w:sz="4" w:space="0" w:color="auto"/>
              <w:left w:val="dotted" w:sz="4" w:space="0" w:color="auto"/>
              <w:bottom w:val="dotted" w:sz="4" w:space="0" w:color="auto"/>
              <w:right w:val="nil"/>
            </w:tcBorders>
            <w:shd w:val="clear" w:color="auto" w:fill="D9D9D9"/>
            <w:vAlign w:val="center"/>
            <w:hideMark/>
          </w:tcPr>
          <w:p w:rsidR="00607994" w:rsidRPr="00607994" w:rsidRDefault="00607994" w:rsidP="00607994">
            <w:pPr>
              <w:spacing w:after="0"/>
              <w:rPr>
                <w:rFonts w:cs="Calibri"/>
              </w:rPr>
            </w:pPr>
            <w:r w:rsidRPr="00607994">
              <w:rPr>
                <w:rFonts w:cs="Calibri"/>
              </w:rPr>
              <w:t>79.0 m</w:t>
            </w:r>
            <w:r w:rsidRPr="00607994">
              <w:rPr>
                <w:rFonts w:cs="Calibri"/>
                <w:vertAlign w:val="superscript"/>
              </w:rPr>
              <w:t>2</w:t>
            </w:r>
          </w:p>
        </w:tc>
      </w:tr>
      <w:tr w:rsidR="00607994" w:rsidRPr="00607994" w:rsidTr="004327E6">
        <w:trPr>
          <w:trHeight w:val="305"/>
          <w:tblHeader/>
        </w:trPr>
        <w:tc>
          <w:tcPr>
            <w:tcW w:w="7621" w:type="dxa"/>
            <w:tcBorders>
              <w:top w:val="dotted" w:sz="4" w:space="0" w:color="auto"/>
              <w:left w:val="nil"/>
              <w:bottom w:val="dotted" w:sz="4" w:space="0" w:color="auto"/>
              <w:right w:val="dotted" w:sz="4" w:space="0" w:color="auto"/>
            </w:tcBorders>
            <w:vAlign w:val="center"/>
            <w:hideMark/>
          </w:tcPr>
          <w:p w:rsidR="00607994" w:rsidRPr="00607994" w:rsidRDefault="00607994" w:rsidP="00607994">
            <w:pPr>
              <w:spacing w:after="0"/>
              <w:rPr>
                <w:rFonts w:cs="Calibri"/>
              </w:rPr>
            </w:pPr>
            <w:r w:rsidRPr="00607994">
              <w:rPr>
                <w:rFonts w:cs="Calibri"/>
              </w:rPr>
              <w:t>Lengths of the roof planes on the southeast and southwest</w:t>
            </w:r>
          </w:p>
        </w:tc>
        <w:tc>
          <w:tcPr>
            <w:tcW w:w="1985"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rPr>
            </w:pPr>
            <w:r w:rsidRPr="00607994">
              <w:rPr>
                <w:rFonts w:cs="Calibri"/>
              </w:rPr>
              <w:t>(12+10+7.5+2x5) m</w:t>
            </w:r>
          </w:p>
        </w:tc>
      </w:tr>
      <w:tr w:rsidR="00607994" w:rsidRPr="00607994" w:rsidTr="004327E6">
        <w:trPr>
          <w:trHeight w:val="305"/>
          <w:tblHeader/>
        </w:trPr>
        <w:tc>
          <w:tcPr>
            <w:tcW w:w="7621" w:type="dxa"/>
            <w:tcBorders>
              <w:top w:val="dotted" w:sz="4" w:space="0" w:color="auto"/>
              <w:left w:val="nil"/>
              <w:bottom w:val="dotted" w:sz="4" w:space="0" w:color="auto"/>
              <w:right w:val="dotted" w:sz="4" w:space="0" w:color="auto"/>
            </w:tcBorders>
            <w:vAlign w:val="center"/>
            <w:hideMark/>
          </w:tcPr>
          <w:p w:rsidR="00607994" w:rsidRPr="00607994" w:rsidRDefault="00607994" w:rsidP="00607994">
            <w:pPr>
              <w:spacing w:after="0"/>
              <w:rPr>
                <w:rFonts w:cs="Calibri"/>
              </w:rPr>
            </w:pPr>
            <w:r w:rsidRPr="00607994">
              <w:rPr>
                <w:rFonts w:cs="Calibri"/>
              </w:rPr>
              <w:t>Total number of solar modules which can be installed on the roof plane</w:t>
            </w:r>
          </w:p>
        </w:tc>
        <w:tc>
          <w:tcPr>
            <w:tcW w:w="1985"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rPr>
            </w:pPr>
            <w:r w:rsidRPr="00607994">
              <w:rPr>
                <w:rFonts w:cs="Calibri"/>
              </w:rPr>
              <w:t>39</w:t>
            </w:r>
          </w:p>
        </w:tc>
      </w:tr>
      <w:tr w:rsidR="00607994" w:rsidRPr="00607994" w:rsidTr="004327E6">
        <w:trPr>
          <w:trHeight w:val="305"/>
          <w:tblHeader/>
        </w:trPr>
        <w:tc>
          <w:tcPr>
            <w:tcW w:w="7621" w:type="dxa"/>
            <w:tcBorders>
              <w:top w:val="dotted" w:sz="4" w:space="0" w:color="auto"/>
              <w:left w:val="nil"/>
              <w:bottom w:val="dotted" w:sz="4" w:space="0" w:color="auto"/>
              <w:right w:val="dotted" w:sz="4" w:space="0" w:color="auto"/>
            </w:tcBorders>
            <w:shd w:val="clear" w:color="auto" w:fill="D9D9D9"/>
            <w:vAlign w:val="center"/>
            <w:hideMark/>
          </w:tcPr>
          <w:p w:rsidR="00607994" w:rsidRPr="00607994" w:rsidRDefault="00607994" w:rsidP="00607994">
            <w:pPr>
              <w:spacing w:after="0"/>
              <w:rPr>
                <w:rFonts w:cs="Calibri"/>
              </w:rPr>
            </w:pPr>
            <w:r w:rsidRPr="00607994">
              <w:rPr>
                <w:rFonts w:cs="Calibri"/>
              </w:rPr>
              <w:t>Total power of the solar power plant which is possible to install</w:t>
            </w:r>
          </w:p>
        </w:tc>
        <w:tc>
          <w:tcPr>
            <w:tcW w:w="1985" w:type="dxa"/>
            <w:tcBorders>
              <w:top w:val="dotted" w:sz="4" w:space="0" w:color="auto"/>
              <w:left w:val="dotted" w:sz="4" w:space="0" w:color="auto"/>
              <w:bottom w:val="dotted" w:sz="4" w:space="0" w:color="auto"/>
              <w:right w:val="nil"/>
            </w:tcBorders>
            <w:shd w:val="clear" w:color="auto" w:fill="D9D9D9"/>
            <w:vAlign w:val="center"/>
            <w:hideMark/>
          </w:tcPr>
          <w:p w:rsidR="00607994" w:rsidRPr="00607994" w:rsidRDefault="00607994" w:rsidP="00607994">
            <w:pPr>
              <w:spacing w:after="0"/>
              <w:rPr>
                <w:rFonts w:cs="Calibri"/>
              </w:rPr>
            </w:pPr>
            <w:r w:rsidRPr="00607994">
              <w:rPr>
                <w:rFonts w:cs="Calibri"/>
              </w:rPr>
              <w:t>9.36 kW</w:t>
            </w:r>
            <w:r w:rsidRPr="00607994">
              <w:rPr>
                <w:rFonts w:cs="Calibri"/>
                <w:vertAlign w:val="subscript"/>
              </w:rPr>
              <w:t>p</w:t>
            </w:r>
          </w:p>
        </w:tc>
      </w:tr>
    </w:tbl>
    <w:p w:rsidR="00607994" w:rsidRPr="00F33DD3" w:rsidRDefault="00607994" w:rsidP="004327E6">
      <w:pPr>
        <w:spacing w:after="0" w:line="240" w:lineRule="auto"/>
        <w:rPr>
          <w:rFonts w:cs="Calibri"/>
          <w:sz w:val="12"/>
          <w:szCs w:val="12"/>
        </w:rPr>
      </w:pPr>
    </w:p>
    <w:p w:rsidR="00607994" w:rsidRPr="00607994" w:rsidRDefault="00607994" w:rsidP="00607994">
      <w:pPr>
        <w:spacing w:after="0"/>
        <w:jc w:val="both"/>
        <w:rPr>
          <w:rFonts w:cs="Calibri"/>
          <w:sz w:val="20"/>
          <w:szCs w:val="20"/>
        </w:rPr>
      </w:pPr>
      <w:r w:rsidRPr="00607994">
        <w:rPr>
          <w:rFonts w:cs="Calibri"/>
        </w:rPr>
        <w:t>According to acquired power of solar plant and technical characteristics of the solar module (</w:t>
      </w:r>
      <w:fldSimple w:instr=" REF _Ref379806546 \h  \* MERGEFORMAT ">
        <w:r w:rsidRPr="00607994">
          <w:rPr>
            <w:rFonts w:cs="Calibri"/>
          </w:rPr>
          <w:t>Tab</w:t>
        </w:r>
        <w:r w:rsidR="004327E6">
          <w:rPr>
            <w:rFonts w:cs="Calibri"/>
          </w:rPr>
          <w:t>le</w:t>
        </w:r>
        <w:r w:rsidRPr="00607994">
          <w:rPr>
            <w:rFonts w:cs="Calibri"/>
          </w:rPr>
          <w:t xml:space="preserve"> 21</w:t>
        </w:r>
      </w:fldSimple>
      <w:r w:rsidRPr="00607994">
        <w:rPr>
          <w:rFonts w:cs="Calibri"/>
        </w:rPr>
        <w:t>) and technical characteristics of selected DC/AC inverter (</w:t>
      </w:r>
      <w:fldSimple w:instr=" REF _Ref379876508 \h  \* MERGEFORMAT ">
        <w:r w:rsidRPr="00607994">
          <w:rPr>
            <w:rFonts w:cs="Calibri"/>
          </w:rPr>
          <w:t>Tab</w:t>
        </w:r>
        <w:r w:rsidR="004327E6">
          <w:rPr>
            <w:rFonts w:cs="Calibri"/>
          </w:rPr>
          <w:t>le</w:t>
        </w:r>
        <w:r w:rsidRPr="00607994">
          <w:rPr>
            <w:rFonts w:cs="Calibri"/>
          </w:rPr>
          <w:t xml:space="preserve"> 27</w:t>
        </w:r>
      </w:fldSimple>
      <w:r w:rsidRPr="00607994">
        <w:rPr>
          <w:rFonts w:cs="Calibri"/>
        </w:rPr>
        <w:t>) for mentioned installed power, it is possible to create the technical and technological solution consisting of two DC/AC inverters with the power of 12.5 kW. The inverter has three DC inputs, and the design predicts to connect PV module and inverters in the following way:</w:t>
      </w:r>
    </w:p>
    <w:p w:rsidR="00607994" w:rsidRPr="00607994" w:rsidRDefault="00607994" w:rsidP="00607994">
      <w:pPr>
        <w:pStyle w:val="ListParagraph"/>
        <w:numPr>
          <w:ilvl w:val="0"/>
          <w:numId w:val="112"/>
        </w:numPr>
        <w:spacing w:after="0"/>
        <w:ind w:left="567"/>
        <w:jc w:val="both"/>
        <w:rPr>
          <w:rFonts w:cs="Calibri"/>
        </w:rPr>
      </w:pPr>
      <w:r w:rsidRPr="00607994">
        <w:rPr>
          <w:rFonts w:cs="Calibri"/>
        </w:rPr>
        <w:t>One group containing 13 PV modules is connected to the first input of the inverter,</w:t>
      </w:r>
    </w:p>
    <w:p w:rsidR="00607994" w:rsidRPr="00607994" w:rsidRDefault="00607994" w:rsidP="00607994">
      <w:pPr>
        <w:pStyle w:val="ListParagraph"/>
        <w:numPr>
          <w:ilvl w:val="0"/>
          <w:numId w:val="112"/>
        </w:numPr>
        <w:spacing w:after="0"/>
        <w:ind w:left="567"/>
        <w:jc w:val="both"/>
        <w:rPr>
          <w:rFonts w:cs="Calibri"/>
        </w:rPr>
      </w:pPr>
      <w:r w:rsidRPr="00607994">
        <w:rPr>
          <w:rFonts w:cs="Calibri"/>
        </w:rPr>
        <w:t>One group containing 13 PV modules is connected to the second input of the inverter,</w:t>
      </w:r>
    </w:p>
    <w:p w:rsidR="00607994" w:rsidRPr="00607994" w:rsidRDefault="00607994" w:rsidP="00607994">
      <w:pPr>
        <w:pStyle w:val="ListParagraph"/>
        <w:numPr>
          <w:ilvl w:val="0"/>
          <w:numId w:val="112"/>
        </w:numPr>
        <w:spacing w:after="0"/>
        <w:ind w:left="567"/>
        <w:jc w:val="both"/>
        <w:rPr>
          <w:rFonts w:cs="Calibri"/>
        </w:rPr>
      </w:pPr>
      <w:r w:rsidRPr="00607994">
        <w:rPr>
          <w:rFonts w:cs="Calibri"/>
        </w:rPr>
        <w:t>One group containing 13 PV modules is connected to the third input of the inverter.</w:t>
      </w:r>
    </w:p>
    <w:p w:rsidR="00607994" w:rsidRPr="004327E6" w:rsidRDefault="00607994" w:rsidP="004327E6">
      <w:pPr>
        <w:spacing w:after="0" w:line="240" w:lineRule="auto"/>
        <w:rPr>
          <w:rFonts w:cs="Calibri"/>
          <w:sz w:val="16"/>
          <w:szCs w:val="16"/>
        </w:rPr>
      </w:pPr>
    </w:p>
    <w:p w:rsidR="00607994" w:rsidRPr="00607994" w:rsidRDefault="00607994" w:rsidP="00607994">
      <w:pPr>
        <w:spacing w:after="0"/>
        <w:jc w:val="both"/>
        <w:rPr>
          <w:rFonts w:cs="Calibri"/>
        </w:rPr>
      </w:pPr>
      <w:r w:rsidRPr="00607994">
        <w:rPr>
          <w:rFonts w:cs="Calibri"/>
        </w:rPr>
        <w:t>In total, 39 PV modules can be connected to PV system power plant as shown in technical and technological solution in schedule 7.</w:t>
      </w:r>
    </w:p>
    <w:p w:rsidR="00607994" w:rsidRPr="00607994" w:rsidRDefault="00607994" w:rsidP="00607994">
      <w:pPr>
        <w:pStyle w:val="Heading3"/>
        <w:rPr>
          <w:rFonts w:ascii="Calibri" w:hAnsi="Calibri" w:cs="Calibri"/>
          <w:i/>
          <w:color w:val="000000"/>
        </w:rPr>
      </w:pPr>
      <w:bookmarkStart w:id="536" w:name="_Toc379902317"/>
      <w:bookmarkStart w:id="537" w:name="_Toc383179109"/>
      <w:bookmarkStart w:id="538" w:name="_Toc393011813"/>
      <w:r w:rsidRPr="00607994">
        <w:rPr>
          <w:rFonts w:ascii="Calibri" w:hAnsi="Calibri" w:cs="Calibri"/>
          <w:i/>
          <w:color w:val="000000"/>
        </w:rPr>
        <w:t>Analysis of the possible technical and technological solutions for using solar energy to produce electricity for elementary school "Nikola Tesla" Dublje in Bogatić</w:t>
      </w:r>
      <w:bookmarkEnd w:id="536"/>
      <w:bookmarkEnd w:id="537"/>
      <w:bookmarkEnd w:id="538"/>
    </w:p>
    <w:p w:rsidR="00607994" w:rsidRPr="00F33DD3" w:rsidRDefault="00607994" w:rsidP="004327E6">
      <w:pPr>
        <w:spacing w:after="0" w:line="240" w:lineRule="auto"/>
        <w:rPr>
          <w:rFonts w:cs="Calibri"/>
          <w:sz w:val="12"/>
          <w:szCs w:val="12"/>
        </w:rPr>
      </w:pPr>
    </w:p>
    <w:p w:rsidR="00607994" w:rsidRPr="00607994" w:rsidRDefault="00607994" w:rsidP="00607994">
      <w:pPr>
        <w:spacing w:after="0"/>
        <w:jc w:val="both"/>
        <w:rPr>
          <w:rFonts w:cs="Calibri"/>
        </w:rPr>
      </w:pPr>
      <w:r w:rsidRPr="00607994">
        <w:rPr>
          <w:rFonts w:cs="Calibri"/>
        </w:rPr>
        <w:t>Analysis of the possible technical and technological solutions for using solar energy to produce electricity for the elementary school "Nikola Tesla" Dublje in the Municipality of Bogatić has been done based on the determined surface for the installation of solar modules in the chapter Analysis of architectural and construction options:</w:t>
      </w:r>
    </w:p>
    <w:p w:rsidR="00607994" w:rsidRPr="00607994" w:rsidRDefault="00607994" w:rsidP="00607994">
      <w:pPr>
        <w:pStyle w:val="ListParagraph"/>
        <w:numPr>
          <w:ilvl w:val="0"/>
          <w:numId w:val="113"/>
        </w:numPr>
        <w:spacing w:after="0"/>
        <w:ind w:left="567"/>
        <w:jc w:val="both"/>
        <w:rPr>
          <w:rFonts w:cs="Calibri"/>
        </w:rPr>
      </w:pPr>
      <w:r w:rsidRPr="00607994">
        <w:rPr>
          <w:rFonts w:cs="Calibri"/>
        </w:rPr>
        <w:t>Roof plane of the school:</w:t>
      </w:r>
      <w:r w:rsidRPr="00607994">
        <w:rPr>
          <w:rFonts w:cs="Calibri"/>
        </w:rPr>
        <w:tab/>
      </w:r>
      <w:r w:rsidRPr="00607994">
        <w:rPr>
          <w:rFonts w:cs="Calibri"/>
        </w:rPr>
        <w:tab/>
      </w:r>
      <w:r w:rsidRPr="00607994">
        <w:rPr>
          <w:rFonts w:cs="Calibri"/>
        </w:rPr>
        <w:tab/>
        <w:t>214.8 m</w:t>
      </w:r>
      <w:r w:rsidRPr="00607994">
        <w:rPr>
          <w:rFonts w:cs="Calibri"/>
          <w:vertAlign w:val="superscript"/>
        </w:rPr>
        <w:t>2</w:t>
      </w:r>
    </w:p>
    <w:p w:rsidR="00607994" w:rsidRPr="00607994" w:rsidRDefault="00607994" w:rsidP="00607994">
      <w:pPr>
        <w:pStyle w:val="ListParagraph"/>
        <w:numPr>
          <w:ilvl w:val="0"/>
          <w:numId w:val="113"/>
        </w:numPr>
        <w:spacing w:after="0"/>
        <w:ind w:left="567"/>
        <w:jc w:val="both"/>
        <w:rPr>
          <w:rFonts w:cs="Calibri"/>
        </w:rPr>
      </w:pPr>
      <w:r w:rsidRPr="00607994">
        <w:rPr>
          <w:rFonts w:cs="Calibri"/>
        </w:rPr>
        <w:t>Roof plane of the children's gym:</w:t>
      </w:r>
      <w:r w:rsidRPr="00607994">
        <w:rPr>
          <w:rFonts w:cs="Calibri"/>
        </w:rPr>
        <w:tab/>
      </w:r>
      <w:r w:rsidRPr="00607994">
        <w:rPr>
          <w:rFonts w:cs="Calibri"/>
        </w:rPr>
        <w:tab/>
        <w:t xml:space="preserve">  76.0 m</w:t>
      </w:r>
      <w:r w:rsidRPr="00607994">
        <w:rPr>
          <w:rFonts w:cs="Calibri"/>
          <w:vertAlign w:val="superscript"/>
        </w:rPr>
        <w:t>2</w:t>
      </w:r>
    </w:p>
    <w:p w:rsidR="00607994" w:rsidRPr="00F33DD3" w:rsidRDefault="00607994" w:rsidP="00607994">
      <w:pPr>
        <w:spacing w:after="0" w:line="240" w:lineRule="auto"/>
        <w:rPr>
          <w:rFonts w:cs="Calibri"/>
          <w:sz w:val="12"/>
          <w:szCs w:val="12"/>
        </w:rPr>
      </w:pPr>
    </w:p>
    <w:p w:rsidR="00607994" w:rsidRPr="00607994" w:rsidRDefault="00607994" w:rsidP="00607994">
      <w:pPr>
        <w:spacing w:after="0"/>
        <w:jc w:val="both"/>
        <w:rPr>
          <w:rFonts w:cs="Calibri"/>
        </w:rPr>
      </w:pPr>
      <w:r w:rsidRPr="00607994">
        <w:rPr>
          <w:rFonts w:cs="Calibri"/>
        </w:rPr>
        <w:t xml:space="preserve">According to identified useful areas, the only possible technical and technological solution has been created for using solar energy to produce electricity. </w:t>
      </w:r>
      <w:fldSimple w:instr=" REF _Ref379900584 \h  \* MERGEFORMAT ">
        <w:r w:rsidRPr="00607994">
          <w:rPr>
            <w:rFonts w:cs="Calibri"/>
          </w:rPr>
          <w:t>Tab</w:t>
        </w:r>
        <w:r w:rsidR="004327E6">
          <w:rPr>
            <w:rFonts w:cs="Calibri"/>
          </w:rPr>
          <w:t>le</w:t>
        </w:r>
        <w:r w:rsidRPr="00607994">
          <w:rPr>
            <w:rFonts w:cs="Calibri"/>
          </w:rPr>
          <w:t xml:space="preserve"> 32</w:t>
        </w:r>
      </w:fldSimple>
      <w:r w:rsidRPr="00607994">
        <w:rPr>
          <w:rFonts w:cs="Calibri"/>
        </w:rPr>
        <w:t xml:space="preserve"> shows the basic calculations of possible technical and technological solution.</w:t>
      </w:r>
    </w:p>
    <w:p w:rsidR="00607994" w:rsidRDefault="00607994" w:rsidP="00607994">
      <w:pPr>
        <w:spacing w:after="0" w:line="240" w:lineRule="auto"/>
        <w:rPr>
          <w:rFonts w:cs="Calibri"/>
          <w:sz w:val="12"/>
          <w:szCs w:val="12"/>
        </w:rPr>
      </w:pPr>
    </w:p>
    <w:p w:rsidR="001B3C8B" w:rsidRDefault="001B3C8B" w:rsidP="00607994">
      <w:pPr>
        <w:spacing w:after="0"/>
        <w:rPr>
          <w:rFonts w:cs="Calibri"/>
          <w:sz w:val="20"/>
        </w:rPr>
      </w:pPr>
      <w:bookmarkStart w:id="539" w:name="_Ref379900584"/>
      <w:bookmarkStart w:id="540" w:name="_Toc379901465"/>
      <w:bookmarkStart w:id="541" w:name="_Toc383179896"/>
      <w:bookmarkStart w:id="542" w:name="_Toc393013007"/>
    </w:p>
    <w:p w:rsidR="00607994" w:rsidRPr="00607994" w:rsidRDefault="00607994" w:rsidP="00607994">
      <w:pPr>
        <w:spacing w:after="0"/>
        <w:rPr>
          <w:rFonts w:cs="Calibri"/>
          <w:sz w:val="20"/>
          <w:szCs w:val="20"/>
        </w:rPr>
      </w:pPr>
      <w:r w:rsidRPr="00607994">
        <w:rPr>
          <w:rFonts w:cs="Calibri"/>
          <w:sz w:val="20"/>
        </w:rPr>
        <w:lastRenderedPageBreak/>
        <w:t xml:space="preserve">Table </w:t>
      </w:r>
      <w:r w:rsidR="00F8171D" w:rsidRPr="00607994">
        <w:rPr>
          <w:rFonts w:cs="Calibri"/>
        </w:rPr>
        <w:fldChar w:fldCharType="begin"/>
      </w:r>
      <w:r w:rsidRPr="00607994">
        <w:rPr>
          <w:rFonts w:cs="Calibri"/>
          <w:sz w:val="20"/>
        </w:rPr>
        <w:instrText xml:space="preserve"> SEQ Tabela \* ARABIC </w:instrText>
      </w:r>
      <w:r w:rsidR="00F8171D" w:rsidRPr="00607994">
        <w:rPr>
          <w:rFonts w:cs="Calibri"/>
        </w:rPr>
        <w:fldChar w:fldCharType="separate"/>
      </w:r>
      <w:r w:rsidRPr="00607994">
        <w:rPr>
          <w:rFonts w:cs="Calibri"/>
          <w:sz w:val="20"/>
        </w:rPr>
        <w:t>32</w:t>
      </w:r>
      <w:r w:rsidR="00F8171D" w:rsidRPr="00607994">
        <w:rPr>
          <w:rFonts w:cs="Calibri"/>
        </w:rPr>
        <w:fldChar w:fldCharType="end"/>
      </w:r>
      <w:bookmarkEnd w:id="539"/>
      <w:r w:rsidRPr="00607994">
        <w:rPr>
          <w:rFonts w:cs="Calibri"/>
          <w:sz w:val="20"/>
        </w:rPr>
        <w:t>. Basic calculations of technical and technological solution</w:t>
      </w:r>
      <w:bookmarkEnd w:id="540"/>
      <w:bookmarkEnd w:id="541"/>
      <w:bookmarkEnd w:id="542"/>
    </w:p>
    <w:tbl>
      <w:tblPr>
        <w:tblW w:w="9606" w:type="dxa"/>
        <w:tblBorders>
          <w:insideH w:val="dotted" w:sz="4" w:space="0" w:color="auto"/>
          <w:insideV w:val="dotted" w:sz="4" w:space="0" w:color="auto"/>
        </w:tblBorders>
        <w:tblLayout w:type="fixed"/>
        <w:tblLook w:val="04A0"/>
      </w:tblPr>
      <w:tblGrid>
        <w:gridCol w:w="7905"/>
        <w:gridCol w:w="1701"/>
      </w:tblGrid>
      <w:tr w:rsidR="00607994" w:rsidRPr="00607994" w:rsidTr="004327E6">
        <w:trPr>
          <w:trHeight w:val="305"/>
          <w:tblHeader/>
        </w:trPr>
        <w:tc>
          <w:tcPr>
            <w:tcW w:w="7905" w:type="dxa"/>
            <w:tcBorders>
              <w:top w:val="dotted" w:sz="4" w:space="0" w:color="auto"/>
              <w:left w:val="nil"/>
              <w:bottom w:val="dotted" w:sz="4" w:space="0" w:color="auto"/>
              <w:right w:val="dotted" w:sz="4" w:space="0" w:color="auto"/>
            </w:tcBorders>
            <w:shd w:val="clear" w:color="auto" w:fill="D9D9D9"/>
            <w:vAlign w:val="center"/>
            <w:hideMark/>
          </w:tcPr>
          <w:p w:rsidR="00607994" w:rsidRPr="00607994" w:rsidRDefault="00607994" w:rsidP="00607994">
            <w:pPr>
              <w:spacing w:after="0"/>
              <w:rPr>
                <w:rFonts w:cs="Calibri"/>
              </w:rPr>
            </w:pPr>
            <w:r w:rsidRPr="00607994">
              <w:rPr>
                <w:rFonts w:cs="Calibri"/>
              </w:rPr>
              <w:t>Total area where solar modules can be installed</w:t>
            </w:r>
          </w:p>
        </w:tc>
        <w:tc>
          <w:tcPr>
            <w:tcW w:w="1701" w:type="dxa"/>
            <w:tcBorders>
              <w:top w:val="dotted" w:sz="4" w:space="0" w:color="auto"/>
              <w:left w:val="dotted" w:sz="4" w:space="0" w:color="auto"/>
              <w:bottom w:val="dotted" w:sz="4" w:space="0" w:color="auto"/>
              <w:right w:val="nil"/>
            </w:tcBorders>
            <w:shd w:val="clear" w:color="auto" w:fill="D9D9D9"/>
            <w:vAlign w:val="center"/>
            <w:hideMark/>
          </w:tcPr>
          <w:p w:rsidR="00607994" w:rsidRPr="00607994" w:rsidRDefault="00607994" w:rsidP="00607994">
            <w:pPr>
              <w:spacing w:after="0"/>
              <w:rPr>
                <w:rFonts w:cs="Calibri"/>
              </w:rPr>
            </w:pPr>
            <w:r w:rsidRPr="00607994">
              <w:rPr>
                <w:rFonts w:cs="Calibri"/>
              </w:rPr>
              <w:t>290.8 m</w:t>
            </w:r>
            <w:r w:rsidRPr="00607994">
              <w:rPr>
                <w:rFonts w:cs="Calibri"/>
                <w:vertAlign w:val="superscript"/>
              </w:rPr>
              <w:t>2</w:t>
            </w:r>
          </w:p>
        </w:tc>
      </w:tr>
      <w:tr w:rsidR="00607994" w:rsidRPr="00607994" w:rsidTr="004327E6">
        <w:trPr>
          <w:trHeight w:val="305"/>
          <w:tblHeader/>
        </w:trPr>
        <w:tc>
          <w:tcPr>
            <w:tcW w:w="7905" w:type="dxa"/>
            <w:tcBorders>
              <w:top w:val="dotted" w:sz="4" w:space="0" w:color="auto"/>
              <w:left w:val="nil"/>
              <w:bottom w:val="dotted" w:sz="4" w:space="0" w:color="auto"/>
              <w:right w:val="dotted" w:sz="4" w:space="0" w:color="auto"/>
            </w:tcBorders>
            <w:vAlign w:val="center"/>
            <w:hideMark/>
          </w:tcPr>
          <w:p w:rsidR="00607994" w:rsidRPr="00607994" w:rsidRDefault="00607994" w:rsidP="00607994">
            <w:pPr>
              <w:spacing w:after="0"/>
              <w:rPr>
                <w:rFonts w:cs="Calibri"/>
              </w:rPr>
            </w:pPr>
            <w:r w:rsidRPr="00607994">
              <w:rPr>
                <w:rFonts w:cs="Calibri"/>
              </w:rPr>
              <w:t>Area of the roof plane of the school</w:t>
            </w:r>
          </w:p>
        </w:tc>
        <w:tc>
          <w:tcPr>
            <w:tcW w:w="1701"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rPr>
            </w:pPr>
            <w:r w:rsidRPr="00607994">
              <w:rPr>
                <w:rFonts w:cs="Calibri"/>
              </w:rPr>
              <w:t>214.8 m</w:t>
            </w:r>
            <w:r w:rsidRPr="00607994">
              <w:rPr>
                <w:rFonts w:cs="Calibri"/>
                <w:vertAlign w:val="superscript"/>
              </w:rPr>
              <w:t>2</w:t>
            </w:r>
          </w:p>
        </w:tc>
      </w:tr>
      <w:tr w:rsidR="00607994" w:rsidRPr="00607994" w:rsidTr="004327E6">
        <w:trPr>
          <w:trHeight w:val="305"/>
          <w:tblHeader/>
        </w:trPr>
        <w:tc>
          <w:tcPr>
            <w:tcW w:w="7905" w:type="dxa"/>
            <w:tcBorders>
              <w:top w:val="dotted" w:sz="4" w:space="0" w:color="auto"/>
              <w:left w:val="nil"/>
              <w:bottom w:val="dotted" w:sz="4" w:space="0" w:color="auto"/>
              <w:right w:val="dotted" w:sz="4" w:space="0" w:color="auto"/>
            </w:tcBorders>
            <w:vAlign w:val="center"/>
            <w:hideMark/>
          </w:tcPr>
          <w:p w:rsidR="00607994" w:rsidRPr="00607994" w:rsidRDefault="00607994" w:rsidP="00607994">
            <w:pPr>
              <w:spacing w:after="0"/>
              <w:rPr>
                <w:rFonts w:cs="Calibri"/>
              </w:rPr>
            </w:pPr>
            <w:r w:rsidRPr="00607994">
              <w:rPr>
                <w:rFonts w:cs="Calibri"/>
              </w:rPr>
              <w:t>Lengths of the roof planes of the school</w:t>
            </w:r>
          </w:p>
        </w:tc>
        <w:tc>
          <w:tcPr>
            <w:tcW w:w="1701"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rPr>
            </w:pPr>
            <w:r w:rsidRPr="00607994">
              <w:rPr>
                <w:rFonts w:cs="Calibri"/>
              </w:rPr>
              <w:t>(37+16x4.4) m</w:t>
            </w:r>
          </w:p>
        </w:tc>
      </w:tr>
      <w:tr w:rsidR="00607994" w:rsidRPr="00607994" w:rsidTr="004327E6">
        <w:trPr>
          <w:trHeight w:val="305"/>
          <w:tblHeader/>
        </w:trPr>
        <w:tc>
          <w:tcPr>
            <w:tcW w:w="7905" w:type="dxa"/>
            <w:tcBorders>
              <w:top w:val="dotted" w:sz="4" w:space="0" w:color="auto"/>
              <w:left w:val="nil"/>
              <w:bottom w:val="dotted" w:sz="4" w:space="0" w:color="auto"/>
              <w:right w:val="dotted" w:sz="4" w:space="0" w:color="auto"/>
            </w:tcBorders>
            <w:vAlign w:val="center"/>
            <w:hideMark/>
          </w:tcPr>
          <w:p w:rsidR="00607994" w:rsidRPr="00607994" w:rsidRDefault="00607994" w:rsidP="00607994">
            <w:pPr>
              <w:spacing w:after="0"/>
              <w:rPr>
                <w:rFonts w:cs="Calibri"/>
              </w:rPr>
            </w:pPr>
            <w:r w:rsidRPr="00607994">
              <w:rPr>
                <w:rFonts w:cs="Calibri"/>
              </w:rPr>
              <w:t>Total number of solar modules which can be installed on the roof plane of the school</w:t>
            </w:r>
          </w:p>
        </w:tc>
        <w:tc>
          <w:tcPr>
            <w:tcW w:w="1701"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rPr>
            </w:pPr>
            <w:r w:rsidRPr="00607994">
              <w:rPr>
                <w:rFonts w:cs="Calibri"/>
              </w:rPr>
              <w:t>101</w:t>
            </w:r>
          </w:p>
        </w:tc>
      </w:tr>
      <w:tr w:rsidR="00607994" w:rsidRPr="00607994" w:rsidTr="004327E6">
        <w:trPr>
          <w:trHeight w:val="305"/>
          <w:tblHeader/>
        </w:trPr>
        <w:tc>
          <w:tcPr>
            <w:tcW w:w="7905" w:type="dxa"/>
            <w:tcBorders>
              <w:top w:val="dotted" w:sz="4" w:space="0" w:color="auto"/>
              <w:left w:val="nil"/>
              <w:bottom w:val="dotted" w:sz="4" w:space="0" w:color="auto"/>
              <w:right w:val="dotted" w:sz="4" w:space="0" w:color="auto"/>
            </w:tcBorders>
            <w:vAlign w:val="center"/>
            <w:hideMark/>
          </w:tcPr>
          <w:p w:rsidR="00607994" w:rsidRPr="00607994" w:rsidRDefault="00607994" w:rsidP="00607994">
            <w:pPr>
              <w:spacing w:after="0"/>
              <w:rPr>
                <w:rFonts w:cs="Calibri"/>
              </w:rPr>
            </w:pPr>
            <w:r w:rsidRPr="00607994">
              <w:rPr>
                <w:rFonts w:cs="Calibri"/>
              </w:rPr>
              <w:t>Area of the roof plane of the children's gym</w:t>
            </w:r>
          </w:p>
        </w:tc>
        <w:tc>
          <w:tcPr>
            <w:tcW w:w="1701"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rPr>
            </w:pPr>
            <w:r w:rsidRPr="00607994">
              <w:rPr>
                <w:rFonts w:cs="Calibri"/>
              </w:rPr>
              <w:t>76.0 m</w:t>
            </w:r>
            <w:r w:rsidRPr="00607994">
              <w:rPr>
                <w:rFonts w:cs="Calibri"/>
                <w:vertAlign w:val="superscript"/>
              </w:rPr>
              <w:t>2</w:t>
            </w:r>
          </w:p>
        </w:tc>
      </w:tr>
      <w:tr w:rsidR="00607994" w:rsidRPr="00607994" w:rsidTr="004327E6">
        <w:trPr>
          <w:trHeight w:val="305"/>
          <w:tblHeader/>
        </w:trPr>
        <w:tc>
          <w:tcPr>
            <w:tcW w:w="7905" w:type="dxa"/>
            <w:tcBorders>
              <w:top w:val="dotted" w:sz="4" w:space="0" w:color="auto"/>
              <w:left w:val="nil"/>
              <w:bottom w:val="dotted" w:sz="4" w:space="0" w:color="auto"/>
              <w:right w:val="dotted" w:sz="4" w:space="0" w:color="auto"/>
            </w:tcBorders>
            <w:vAlign w:val="center"/>
            <w:hideMark/>
          </w:tcPr>
          <w:p w:rsidR="00607994" w:rsidRPr="00607994" w:rsidRDefault="00607994" w:rsidP="00607994">
            <w:pPr>
              <w:spacing w:after="0"/>
              <w:rPr>
                <w:rFonts w:cs="Calibri"/>
              </w:rPr>
            </w:pPr>
            <w:r w:rsidRPr="00607994">
              <w:rPr>
                <w:rFonts w:cs="Calibri"/>
              </w:rPr>
              <w:t>Lengths of the roof planes of the children's gym</w:t>
            </w:r>
          </w:p>
        </w:tc>
        <w:tc>
          <w:tcPr>
            <w:tcW w:w="1701"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rPr>
            </w:pPr>
            <w:r w:rsidRPr="00607994">
              <w:rPr>
                <w:rFonts w:cs="Calibri"/>
              </w:rPr>
              <w:t>(4x8 + 6) m</w:t>
            </w:r>
          </w:p>
        </w:tc>
      </w:tr>
      <w:tr w:rsidR="00607994" w:rsidRPr="00607994" w:rsidTr="004327E6">
        <w:trPr>
          <w:trHeight w:val="305"/>
          <w:tblHeader/>
        </w:trPr>
        <w:tc>
          <w:tcPr>
            <w:tcW w:w="7905" w:type="dxa"/>
            <w:tcBorders>
              <w:top w:val="dotted" w:sz="4" w:space="0" w:color="auto"/>
              <w:left w:val="nil"/>
              <w:bottom w:val="dotted" w:sz="4" w:space="0" w:color="auto"/>
              <w:right w:val="dotted" w:sz="4" w:space="0" w:color="auto"/>
            </w:tcBorders>
            <w:vAlign w:val="center"/>
            <w:hideMark/>
          </w:tcPr>
          <w:p w:rsidR="00607994" w:rsidRPr="00607994" w:rsidRDefault="00607994" w:rsidP="00607994">
            <w:pPr>
              <w:spacing w:after="0"/>
              <w:rPr>
                <w:rFonts w:cs="Calibri"/>
              </w:rPr>
            </w:pPr>
            <w:r w:rsidRPr="00607994">
              <w:rPr>
                <w:rFonts w:cs="Calibri"/>
              </w:rPr>
              <w:t>Total number of solar modules which can be installed on the roof plane of the children's gym</w:t>
            </w:r>
          </w:p>
        </w:tc>
        <w:tc>
          <w:tcPr>
            <w:tcW w:w="1701"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rPr>
            </w:pPr>
            <w:r w:rsidRPr="00607994">
              <w:rPr>
                <w:rFonts w:cs="Calibri"/>
              </w:rPr>
              <w:t>38</w:t>
            </w:r>
          </w:p>
        </w:tc>
      </w:tr>
      <w:tr w:rsidR="00607994" w:rsidRPr="00607994" w:rsidTr="004327E6">
        <w:trPr>
          <w:trHeight w:val="305"/>
          <w:tblHeader/>
        </w:trPr>
        <w:tc>
          <w:tcPr>
            <w:tcW w:w="7905" w:type="dxa"/>
            <w:tcBorders>
              <w:top w:val="dotted" w:sz="4" w:space="0" w:color="auto"/>
              <w:left w:val="nil"/>
              <w:bottom w:val="dotted" w:sz="4" w:space="0" w:color="auto"/>
              <w:right w:val="dotted" w:sz="4" w:space="0" w:color="auto"/>
            </w:tcBorders>
            <w:hideMark/>
          </w:tcPr>
          <w:p w:rsidR="00607994" w:rsidRPr="00607994" w:rsidRDefault="00607994" w:rsidP="00607994">
            <w:pPr>
              <w:spacing w:after="0"/>
              <w:rPr>
                <w:rFonts w:cs="Calibri"/>
              </w:rPr>
            </w:pPr>
            <w:r w:rsidRPr="00607994">
              <w:rPr>
                <w:rFonts w:cs="Calibri"/>
              </w:rPr>
              <w:t>Total number of modules which can be installed on the building</w:t>
            </w:r>
          </w:p>
        </w:tc>
        <w:tc>
          <w:tcPr>
            <w:tcW w:w="1701" w:type="dxa"/>
            <w:tcBorders>
              <w:top w:val="dotted" w:sz="4" w:space="0" w:color="auto"/>
              <w:left w:val="dotted" w:sz="4" w:space="0" w:color="auto"/>
              <w:bottom w:val="dotted" w:sz="4" w:space="0" w:color="auto"/>
              <w:right w:val="nil"/>
            </w:tcBorders>
            <w:vAlign w:val="center"/>
            <w:hideMark/>
          </w:tcPr>
          <w:p w:rsidR="00607994" w:rsidRPr="00607994" w:rsidRDefault="00607994" w:rsidP="00607994">
            <w:pPr>
              <w:spacing w:after="0"/>
              <w:rPr>
                <w:rFonts w:cs="Calibri"/>
              </w:rPr>
            </w:pPr>
            <w:r w:rsidRPr="00607994">
              <w:rPr>
                <w:rFonts w:cs="Calibri"/>
              </w:rPr>
              <w:t>139</w:t>
            </w:r>
          </w:p>
        </w:tc>
      </w:tr>
      <w:tr w:rsidR="00607994" w:rsidRPr="00607994" w:rsidTr="004327E6">
        <w:trPr>
          <w:trHeight w:val="305"/>
          <w:tblHeader/>
        </w:trPr>
        <w:tc>
          <w:tcPr>
            <w:tcW w:w="7905" w:type="dxa"/>
            <w:tcBorders>
              <w:top w:val="dotted" w:sz="4" w:space="0" w:color="auto"/>
              <w:left w:val="nil"/>
              <w:bottom w:val="dotted" w:sz="4" w:space="0" w:color="auto"/>
              <w:right w:val="dotted" w:sz="4" w:space="0" w:color="auto"/>
            </w:tcBorders>
            <w:shd w:val="clear" w:color="auto" w:fill="D9D9D9"/>
            <w:vAlign w:val="center"/>
            <w:hideMark/>
          </w:tcPr>
          <w:p w:rsidR="00607994" w:rsidRPr="00607994" w:rsidRDefault="00607994" w:rsidP="00607994">
            <w:pPr>
              <w:spacing w:after="0"/>
              <w:rPr>
                <w:rFonts w:cs="Calibri"/>
              </w:rPr>
            </w:pPr>
            <w:r w:rsidRPr="00607994">
              <w:rPr>
                <w:rFonts w:cs="Calibri"/>
              </w:rPr>
              <w:t>Total power of the solar power plant which is possible to install</w:t>
            </w:r>
          </w:p>
        </w:tc>
        <w:tc>
          <w:tcPr>
            <w:tcW w:w="1701" w:type="dxa"/>
            <w:tcBorders>
              <w:top w:val="dotted" w:sz="4" w:space="0" w:color="auto"/>
              <w:left w:val="dotted" w:sz="4" w:space="0" w:color="auto"/>
              <w:bottom w:val="dotted" w:sz="4" w:space="0" w:color="auto"/>
              <w:right w:val="nil"/>
            </w:tcBorders>
            <w:shd w:val="clear" w:color="auto" w:fill="D9D9D9"/>
            <w:vAlign w:val="center"/>
            <w:hideMark/>
          </w:tcPr>
          <w:p w:rsidR="00607994" w:rsidRPr="00607994" w:rsidRDefault="00607994" w:rsidP="00607994">
            <w:pPr>
              <w:spacing w:after="0"/>
              <w:rPr>
                <w:rFonts w:cs="Calibri"/>
              </w:rPr>
            </w:pPr>
            <w:r w:rsidRPr="00607994">
              <w:rPr>
                <w:rFonts w:cs="Calibri"/>
              </w:rPr>
              <w:t>33.36 kW</w:t>
            </w:r>
            <w:r w:rsidRPr="00607994">
              <w:rPr>
                <w:rFonts w:cs="Calibri"/>
                <w:vertAlign w:val="subscript"/>
              </w:rPr>
              <w:t>p</w:t>
            </w:r>
          </w:p>
        </w:tc>
      </w:tr>
    </w:tbl>
    <w:p w:rsidR="00607994" w:rsidRPr="00F33DD3" w:rsidRDefault="00607994" w:rsidP="00607994">
      <w:pPr>
        <w:spacing w:after="0"/>
        <w:rPr>
          <w:rFonts w:cs="Calibri"/>
          <w:sz w:val="12"/>
          <w:szCs w:val="12"/>
        </w:rPr>
      </w:pPr>
    </w:p>
    <w:p w:rsidR="00607994" w:rsidRPr="00607994" w:rsidRDefault="00607994" w:rsidP="00607994">
      <w:pPr>
        <w:spacing w:after="0"/>
        <w:jc w:val="both"/>
        <w:rPr>
          <w:rFonts w:cs="Calibri"/>
          <w:sz w:val="20"/>
          <w:szCs w:val="20"/>
        </w:rPr>
      </w:pPr>
      <w:r w:rsidRPr="00607994">
        <w:rPr>
          <w:rFonts w:cs="Calibri"/>
        </w:rPr>
        <w:t>According to acquired power of solar plant and technical characteristics of the solar module (</w:t>
      </w:r>
      <w:fldSimple w:instr=" REF _Ref379806546 \h  \* MERGEFORMAT ">
        <w:r w:rsidRPr="00607994">
          <w:rPr>
            <w:rFonts w:cs="Calibri"/>
          </w:rPr>
          <w:t>Tab</w:t>
        </w:r>
        <w:r w:rsidR="004327E6">
          <w:rPr>
            <w:rFonts w:cs="Calibri"/>
          </w:rPr>
          <w:t>le</w:t>
        </w:r>
        <w:r w:rsidRPr="00607994">
          <w:rPr>
            <w:rFonts w:cs="Calibri"/>
          </w:rPr>
          <w:t xml:space="preserve"> 21</w:t>
        </w:r>
      </w:fldSimple>
      <w:r w:rsidRPr="00607994">
        <w:rPr>
          <w:rFonts w:cs="Calibri"/>
        </w:rPr>
        <w:t>) and technical characteristics of selected DC/AC inverter (</w:t>
      </w:r>
      <w:fldSimple w:instr=" REF _Ref379814945 \h  \* MERGEFORMAT ">
        <w:r w:rsidRPr="00607994">
          <w:rPr>
            <w:rFonts w:cs="Calibri"/>
          </w:rPr>
          <w:t>Tab</w:t>
        </w:r>
        <w:r w:rsidR="004327E6">
          <w:rPr>
            <w:rFonts w:cs="Calibri"/>
          </w:rPr>
          <w:t>le</w:t>
        </w:r>
        <w:r w:rsidRPr="00607994">
          <w:rPr>
            <w:rFonts w:cs="Calibri"/>
          </w:rPr>
          <w:t xml:space="preserve"> 25</w:t>
        </w:r>
      </w:fldSimple>
      <w:r w:rsidRPr="00607994">
        <w:rPr>
          <w:rFonts w:cs="Calibri"/>
        </w:rPr>
        <w:t>) for mentioned installed power, it is possible to create the technical and technological solution. The technical and technological solution is consisted of one DC/AC inverter with power of 37.5 kW. The inverter has three DC inputs, and the design predicts to connect PV module and inverters in the following way:</w:t>
      </w:r>
    </w:p>
    <w:p w:rsidR="00607994" w:rsidRPr="00607994" w:rsidRDefault="00607994" w:rsidP="00607994">
      <w:pPr>
        <w:pStyle w:val="ListParagraph"/>
        <w:numPr>
          <w:ilvl w:val="0"/>
          <w:numId w:val="114"/>
        </w:numPr>
        <w:spacing w:after="0"/>
        <w:ind w:left="567"/>
        <w:jc w:val="both"/>
        <w:rPr>
          <w:rFonts w:cs="Calibri"/>
        </w:rPr>
      </w:pPr>
      <w:r w:rsidRPr="00607994">
        <w:rPr>
          <w:rFonts w:cs="Calibri"/>
        </w:rPr>
        <w:t>Two groups, each containing 23 PV modules are connected to the first input of inverter 1,</w:t>
      </w:r>
    </w:p>
    <w:p w:rsidR="00607994" w:rsidRPr="00607994" w:rsidRDefault="00607994" w:rsidP="00607994">
      <w:pPr>
        <w:pStyle w:val="ListParagraph"/>
        <w:numPr>
          <w:ilvl w:val="0"/>
          <w:numId w:val="114"/>
        </w:numPr>
        <w:spacing w:after="0"/>
        <w:ind w:left="567"/>
        <w:jc w:val="both"/>
        <w:rPr>
          <w:rFonts w:cs="Calibri"/>
        </w:rPr>
      </w:pPr>
      <w:r w:rsidRPr="00607994">
        <w:rPr>
          <w:rFonts w:cs="Calibri"/>
        </w:rPr>
        <w:t>Two groups, each containing 23 PV modules are connected to the second input of inverter 1,</w:t>
      </w:r>
    </w:p>
    <w:p w:rsidR="00607994" w:rsidRPr="00607994" w:rsidRDefault="00607994" w:rsidP="00607994">
      <w:pPr>
        <w:pStyle w:val="ListParagraph"/>
        <w:numPr>
          <w:ilvl w:val="0"/>
          <w:numId w:val="114"/>
        </w:numPr>
        <w:spacing w:after="0"/>
        <w:ind w:left="567"/>
        <w:jc w:val="both"/>
        <w:rPr>
          <w:rFonts w:cs="Calibri"/>
        </w:rPr>
      </w:pPr>
      <w:r w:rsidRPr="00607994">
        <w:rPr>
          <w:rFonts w:cs="Calibri"/>
        </w:rPr>
        <w:t>One group containing 23 PV modules and one group containing 24 PV modules are connected to the third input of the inverter 1.</w:t>
      </w:r>
    </w:p>
    <w:p w:rsidR="00607994" w:rsidRPr="00F33DD3" w:rsidRDefault="00607994" w:rsidP="00607994">
      <w:pPr>
        <w:spacing w:after="0" w:line="240" w:lineRule="auto"/>
        <w:rPr>
          <w:rFonts w:cs="Calibri"/>
          <w:sz w:val="12"/>
          <w:szCs w:val="12"/>
        </w:rPr>
      </w:pPr>
    </w:p>
    <w:p w:rsidR="00607994" w:rsidRPr="00607994" w:rsidRDefault="00607994" w:rsidP="00607994">
      <w:pPr>
        <w:spacing w:after="0"/>
        <w:jc w:val="both"/>
        <w:rPr>
          <w:rFonts w:cs="Calibri"/>
          <w:b/>
          <w:sz w:val="28"/>
          <w:szCs w:val="28"/>
        </w:rPr>
      </w:pPr>
      <w:r w:rsidRPr="00607994">
        <w:rPr>
          <w:rFonts w:cs="Calibri"/>
        </w:rPr>
        <w:t>In total, 139 PV modules can be connected to PV system power plant as shown in technical and technological solution in schedule 8.</w:t>
      </w:r>
    </w:p>
    <w:p w:rsidR="00607994" w:rsidRPr="00607994" w:rsidRDefault="00607994" w:rsidP="00F33DD3">
      <w:pPr>
        <w:pStyle w:val="Heading2"/>
        <w:spacing w:before="0"/>
        <w:rPr>
          <w:rFonts w:ascii="Calibri" w:hAnsi="Calibri" w:cs="Calibri"/>
          <w:color w:val="000000"/>
          <w:sz w:val="22"/>
        </w:rPr>
      </w:pPr>
      <w:r w:rsidRPr="00607994">
        <w:rPr>
          <w:rFonts w:ascii="Calibri" w:hAnsi="Calibri" w:cs="Calibri"/>
        </w:rPr>
        <w:br w:type="page"/>
      </w:r>
      <w:bookmarkStart w:id="543" w:name="_Toc383179110"/>
      <w:bookmarkStart w:id="544" w:name="_Toc393011814"/>
      <w:r w:rsidRPr="00607994">
        <w:rPr>
          <w:rFonts w:ascii="Calibri" w:hAnsi="Calibri" w:cs="Calibri"/>
          <w:color w:val="000000"/>
          <w:sz w:val="22"/>
        </w:rPr>
        <w:lastRenderedPageBreak/>
        <w:t>Analysis of the possible technical and technological solutions for using solar energy to produce thermal energy</w:t>
      </w:r>
      <w:bookmarkEnd w:id="543"/>
      <w:bookmarkEnd w:id="544"/>
    </w:p>
    <w:p w:rsidR="00607994" w:rsidRPr="00F25CC7" w:rsidRDefault="00607994" w:rsidP="004327E6">
      <w:pPr>
        <w:spacing w:after="0" w:line="240" w:lineRule="auto"/>
        <w:rPr>
          <w:rFonts w:cs="Calibri"/>
          <w:sz w:val="10"/>
          <w:szCs w:val="10"/>
        </w:rPr>
      </w:pPr>
    </w:p>
    <w:p w:rsidR="00607994" w:rsidRPr="00607994" w:rsidRDefault="00607994" w:rsidP="00607994">
      <w:pPr>
        <w:spacing w:after="0"/>
        <w:jc w:val="both"/>
        <w:rPr>
          <w:rFonts w:cs="Calibri"/>
        </w:rPr>
      </w:pPr>
      <w:r w:rsidRPr="00607994">
        <w:rPr>
          <w:rFonts w:cs="Calibri"/>
        </w:rPr>
        <w:t>Analysis of the possible technical and technological solutions for using solar energy to produce thermal energy has been considered in accordance with the needs for thermal energy for heating the buildings, as well as heating sanitary water.</w:t>
      </w:r>
    </w:p>
    <w:p w:rsidR="00607994" w:rsidRPr="00F25CC7" w:rsidRDefault="00607994" w:rsidP="00F33DD3">
      <w:pPr>
        <w:spacing w:after="0" w:line="240" w:lineRule="auto"/>
        <w:jc w:val="both"/>
        <w:rPr>
          <w:rFonts w:cs="Calibri"/>
          <w:sz w:val="10"/>
          <w:szCs w:val="10"/>
        </w:rPr>
      </w:pPr>
    </w:p>
    <w:p w:rsidR="00607994" w:rsidRPr="00607994" w:rsidRDefault="00607994" w:rsidP="00F25CC7">
      <w:pPr>
        <w:spacing w:after="0" w:line="240" w:lineRule="auto"/>
        <w:jc w:val="both"/>
        <w:rPr>
          <w:rFonts w:cs="Calibri"/>
        </w:rPr>
      </w:pPr>
      <w:r w:rsidRPr="00607994">
        <w:rPr>
          <w:rFonts w:cs="Calibri"/>
        </w:rPr>
        <w:t>After the analysis of all buildings, the following has been determined:</w:t>
      </w:r>
    </w:p>
    <w:p w:rsidR="00607994" w:rsidRPr="00607994" w:rsidRDefault="00607994" w:rsidP="004327E6">
      <w:pPr>
        <w:numPr>
          <w:ilvl w:val="0"/>
          <w:numId w:val="58"/>
        </w:numPr>
        <w:spacing w:after="0" w:line="240" w:lineRule="auto"/>
        <w:ind w:left="426" w:hanging="284"/>
        <w:jc w:val="both"/>
        <w:rPr>
          <w:rFonts w:cs="Calibri"/>
        </w:rPr>
      </w:pPr>
      <w:r w:rsidRPr="00607994">
        <w:rPr>
          <w:rFonts w:cs="Calibri"/>
        </w:rPr>
        <w:t>Central heating system has been installed in all the considered buildings and all buildings have their own boiler rooms or the boiler rooms used for the heating of the building and another building that is not a part of this project,</w:t>
      </w:r>
    </w:p>
    <w:p w:rsidR="00607994" w:rsidRPr="00607994" w:rsidRDefault="00607994" w:rsidP="004327E6">
      <w:pPr>
        <w:numPr>
          <w:ilvl w:val="0"/>
          <w:numId w:val="58"/>
        </w:numPr>
        <w:spacing w:after="0" w:line="240" w:lineRule="auto"/>
        <w:ind w:left="426" w:hanging="284"/>
        <w:jc w:val="both"/>
        <w:rPr>
          <w:rFonts w:cs="Calibri"/>
        </w:rPr>
      </w:pPr>
      <w:r w:rsidRPr="00607994">
        <w:rPr>
          <w:rFonts w:cs="Calibri"/>
        </w:rPr>
        <w:t>The heating system in the buildings is based on radiators, except in the gyms, where radiators and fan heaters have been installed,</w:t>
      </w:r>
    </w:p>
    <w:p w:rsidR="00607994" w:rsidRPr="00607994" w:rsidRDefault="00607994" w:rsidP="004327E6">
      <w:pPr>
        <w:numPr>
          <w:ilvl w:val="0"/>
          <w:numId w:val="58"/>
        </w:numPr>
        <w:spacing w:after="0" w:line="240" w:lineRule="auto"/>
        <w:ind w:left="426" w:hanging="284"/>
        <w:jc w:val="both"/>
        <w:rPr>
          <w:rFonts w:cs="Calibri"/>
        </w:rPr>
      </w:pPr>
      <w:r w:rsidRPr="00607994">
        <w:rPr>
          <w:rFonts w:cs="Calibri"/>
        </w:rPr>
        <w:t>Distribution consists of two pipes and projected temperature of the medium is 90/70°C,</w:t>
      </w:r>
    </w:p>
    <w:p w:rsidR="00607994" w:rsidRPr="00607994" w:rsidRDefault="00607994" w:rsidP="004327E6">
      <w:pPr>
        <w:numPr>
          <w:ilvl w:val="0"/>
          <w:numId w:val="58"/>
        </w:numPr>
        <w:spacing w:after="0" w:line="240" w:lineRule="auto"/>
        <w:ind w:left="426" w:hanging="284"/>
        <w:jc w:val="both"/>
        <w:rPr>
          <w:rFonts w:cs="Calibri"/>
        </w:rPr>
      </w:pPr>
      <w:r w:rsidRPr="00607994">
        <w:rPr>
          <w:rFonts w:cs="Calibri"/>
        </w:rPr>
        <w:t>Central preparation of sanitary water has not been installed in any of the considered buildings,</w:t>
      </w:r>
    </w:p>
    <w:p w:rsidR="00607994" w:rsidRPr="00607994" w:rsidRDefault="00607994" w:rsidP="004327E6">
      <w:pPr>
        <w:numPr>
          <w:ilvl w:val="0"/>
          <w:numId w:val="58"/>
        </w:numPr>
        <w:spacing w:after="0" w:line="240" w:lineRule="auto"/>
        <w:ind w:left="426" w:hanging="284"/>
        <w:jc w:val="both"/>
        <w:rPr>
          <w:rFonts w:cs="Calibri"/>
        </w:rPr>
      </w:pPr>
      <w:r w:rsidRPr="00607994">
        <w:rPr>
          <w:rFonts w:cs="Calibri"/>
        </w:rPr>
        <w:t>Fuel used by boilers is coal and wood mostly, except for Elementary school "Nikola Tesla" Dublje, where the heating oil is used as energy source.</w:t>
      </w:r>
    </w:p>
    <w:p w:rsidR="00607994" w:rsidRPr="00F25CC7" w:rsidRDefault="00607994" w:rsidP="00F25CC7">
      <w:pPr>
        <w:spacing w:after="0" w:line="240" w:lineRule="auto"/>
        <w:jc w:val="both"/>
        <w:rPr>
          <w:rFonts w:cs="Calibri"/>
          <w:sz w:val="10"/>
          <w:szCs w:val="10"/>
        </w:rPr>
      </w:pPr>
    </w:p>
    <w:p w:rsidR="00607994" w:rsidRPr="00607994" w:rsidRDefault="00607994" w:rsidP="00607994">
      <w:pPr>
        <w:spacing w:after="0"/>
        <w:jc w:val="both"/>
        <w:rPr>
          <w:rFonts w:eastAsia="Calibri" w:cs="Calibri"/>
          <w:lang w:bidi="en-US"/>
        </w:rPr>
      </w:pPr>
      <w:r w:rsidRPr="00607994">
        <w:rPr>
          <w:rFonts w:cs="Calibri"/>
        </w:rPr>
        <w:t>Next, the possible technical and technological solutions for using solar energy to produce thermal energy shall be analysed for the considered buildings. This analysis is based on the analysis of architectural and construction possibilities of solar collectors installation, according to thermal energy needs of the building, and in accordance with technical characteristics of solar collectors.</w:t>
      </w:r>
    </w:p>
    <w:p w:rsidR="00607994" w:rsidRPr="00607994" w:rsidRDefault="00607994" w:rsidP="00607994">
      <w:pPr>
        <w:spacing w:after="0"/>
        <w:jc w:val="both"/>
        <w:rPr>
          <w:rFonts w:eastAsia="Calibri" w:cs="Calibri"/>
          <w:lang w:bidi="en-US"/>
        </w:rPr>
      </w:pPr>
      <w:r w:rsidRPr="00607994">
        <w:rPr>
          <w:rFonts w:cs="Calibri"/>
        </w:rPr>
        <w:t>According to their construction, solar collectors can be:</w:t>
      </w:r>
    </w:p>
    <w:p w:rsidR="00607994" w:rsidRPr="00607994" w:rsidRDefault="00607994" w:rsidP="00607994">
      <w:pPr>
        <w:numPr>
          <w:ilvl w:val="0"/>
          <w:numId w:val="57"/>
        </w:numPr>
        <w:spacing w:after="0" w:line="240" w:lineRule="auto"/>
        <w:jc w:val="both"/>
        <w:rPr>
          <w:rFonts w:eastAsia="Calibri" w:cs="Calibri"/>
          <w:lang w:bidi="en-US"/>
        </w:rPr>
      </w:pPr>
      <w:r w:rsidRPr="00607994">
        <w:rPr>
          <w:rFonts w:cs="Calibri"/>
        </w:rPr>
        <w:t xml:space="preserve">flat plate, and </w:t>
      </w:r>
    </w:p>
    <w:p w:rsidR="00607994" w:rsidRPr="00607994" w:rsidRDefault="00607994" w:rsidP="00607994">
      <w:pPr>
        <w:numPr>
          <w:ilvl w:val="0"/>
          <w:numId w:val="57"/>
        </w:numPr>
        <w:spacing w:after="0" w:line="240" w:lineRule="auto"/>
        <w:jc w:val="both"/>
        <w:rPr>
          <w:rFonts w:eastAsia="Calibri" w:cs="Calibri"/>
          <w:lang w:bidi="en-US"/>
        </w:rPr>
      </w:pPr>
      <w:r w:rsidRPr="00607994">
        <w:rPr>
          <w:rFonts w:cs="Calibri"/>
        </w:rPr>
        <w:t>evacuated-tube.</w:t>
      </w:r>
    </w:p>
    <w:p w:rsidR="00607994" w:rsidRPr="00F25CC7" w:rsidRDefault="00607994" w:rsidP="004327E6">
      <w:pPr>
        <w:spacing w:after="0" w:line="240" w:lineRule="auto"/>
        <w:jc w:val="both"/>
        <w:rPr>
          <w:rFonts w:eastAsia="Calibri" w:cs="Calibri"/>
          <w:sz w:val="8"/>
          <w:szCs w:val="8"/>
          <w:lang w:bidi="en-US"/>
        </w:rPr>
      </w:pPr>
    </w:p>
    <w:p w:rsidR="00607994" w:rsidRPr="00607994" w:rsidRDefault="00607994" w:rsidP="00607994">
      <w:pPr>
        <w:spacing w:after="0"/>
        <w:jc w:val="both"/>
        <w:rPr>
          <w:rFonts w:eastAsia="Calibri" w:cs="Calibri"/>
          <w:lang w:bidi="en-US"/>
        </w:rPr>
      </w:pPr>
      <w:r w:rsidRPr="00607994">
        <w:rPr>
          <w:rFonts w:cs="Calibri"/>
        </w:rPr>
        <w:t>In the following text, characteristics of flat plate and evacuated- tube solar collectors are given, so the analysis of possibility of installation in all 6 buildings will be executed according to both options.</w:t>
      </w:r>
    </w:p>
    <w:p w:rsidR="00607994" w:rsidRPr="00607994" w:rsidRDefault="00607994" w:rsidP="00607994">
      <w:pPr>
        <w:pStyle w:val="Heading3"/>
        <w:rPr>
          <w:rFonts w:ascii="Calibri" w:hAnsi="Calibri" w:cs="Calibri"/>
          <w:i/>
          <w:color w:val="000000"/>
        </w:rPr>
      </w:pPr>
      <w:bookmarkStart w:id="545" w:name="_Toc380993651"/>
      <w:bookmarkStart w:id="546" w:name="_Toc383179111"/>
      <w:bookmarkStart w:id="547" w:name="_Toc393011815"/>
      <w:r w:rsidRPr="00607994">
        <w:rPr>
          <w:rFonts w:ascii="Calibri" w:hAnsi="Calibri" w:cs="Calibri"/>
          <w:i/>
          <w:color w:val="000000"/>
        </w:rPr>
        <w:t>Flat plate solar collectors</w:t>
      </w:r>
      <w:bookmarkEnd w:id="545"/>
      <w:bookmarkEnd w:id="546"/>
      <w:bookmarkEnd w:id="547"/>
    </w:p>
    <w:p w:rsidR="00607994" w:rsidRPr="00F25CC7" w:rsidRDefault="00607994" w:rsidP="004327E6">
      <w:pPr>
        <w:spacing w:after="0" w:line="240" w:lineRule="auto"/>
        <w:jc w:val="both"/>
        <w:rPr>
          <w:rFonts w:eastAsia="Calibri" w:cs="Calibri"/>
          <w:sz w:val="8"/>
          <w:szCs w:val="8"/>
          <w:lang w:bidi="en-US"/>
        </w:rPr>
      </w:pPr>
      <w:bookmarkStart w:id="548" w:name="_Toc380936850"/>
    </w:p>
    <w:p w:rsidR="00607994" w:rsidRDefault="00607994" w:rsidP="00F25CC7">
      <w:pPr>
        <w:spacing w:after="0"/>
        <w:jc w:val="both"/>
        <w:rPr>
          <w:rFonts w:cs="Calibri"/>
        </w:rPr>
      </w:pPr>
      <w:r w:rsidRPr="00607994">
        <w:rPr>
          <w:rFonts w:cs="Calibri"/>
        </w:rPr>
        <w:t xml:space="preserve">There are many manufacturers of flat plate solar collectors. For the analysis in this study, a flat plate collector </w:t>
      </w:r>
      <w:hyperlink r:id="rId128" w:tooltip="CPK 7210N Alu (flat plate)" w:history="1">
        <w:r w:rsidRPr="00607994">
          <w:rPr>
            <w:rFonts w:cs="Calibri"/>
          </w:rPr>
          <w:t>CPK 7210N Alu (flat plate) has been selected</w:t>
        </w:r>
      </w:hyperlink>
      <w:r w:rsidRPr="00607994">
        <w:rPr>
          <w:rFonts w:cs="Calibri"/>
        </w:rPr>
        <w:t xml:space="preserve">, </w:t>
      </w:r>
      <w:bookmarkEnd w:id="548"/>
      <w:r w:rsidRPr="00607994">
        <w:rPr>
          <w:rFonts w:cs="Calibri"/>
        </w:rPr>
        <w:t>because the previous experience has shown that this equipment is the best sold and the most attractive considering the quality on the market of the Western Balkans.</w:t>
      </w:r>
    </w:p>
    <w:p w:rsidR="00F25CC7" w:rsidRPr="00F25CC7" w:rsidRDefault="00F25CC7" w:rsidP="00F25CC7">
      <w:pPr>
        <w:spacing w:after="0" w:line="240" w:lineRule="auto"/>
        <w:jc w:val="both"/>
        <w:rPr>
          <w:rFonts w:eastAsia="Calibri" w:cs="Calibri"/>
          <w:sz w:val="8"/>
          <w:szCs w:val="8"/>
          <w:lang w:bidi="en-US"/>
        </w:rPr>
      </w:pPr>
    </w:p>
    <w:p w:rsidR="00607994" w:rsidRPr="00607994" w:rsidRDefault="00607994" w:rsidP="005A5165">
      <w:pPr>
        <w:spacing w:after="0"/>
        <w:jc w:val="both"/>
        <w:rPr>
          <w:rFonts w:eastAsia="Calibri" w:cs="Calibri"/>
          <w:lang w:bidi="en-US"/>
        </w:rPr>
      </w:pPr>
      <w:r w:rsidRPr="00607994">
        <w:rPr>
          <w:rFonts w:cs="Calibri"/>
        </w:rPr>
        <w:t>Flat-plate collectors of series CPK 7210N Alu represent a modern product of high quality and modern design. They are primarily intended for systems of heating hot water and for swimming pools and central heating systems with accumulation of heat. Flat plate collectors type CPK 7210N Alu are made of quality materials which gives them long life of exploitation in all weather conditions. By application of highly efficient selective coatings and one absorber plate over the entire collector’s surface, the best possible heat transfer is achieved due to maximal exploitation of collector’s surface.</w:t>
      </w:r>
    </w:p>
    <w:p w:rsidR="005A5165" w:rsidRPr="00F25CC7" w:rsidRDefault="005A5165" w:rsidP="005A5165">
      <w:pPr>
        <w:spacing w:after="0"/>
        <w:jc w:val="both"/>
        <w:rPr>
          <w:rFonts w:cs="Calibri"/>
          <w:sz w:val="8"/>
          <w:szCs w:val="8"/>
        </w:rPr>
      </w:pPr>
    </w:p>
    <w:p w:rsidR="00607994" w:rsidRPr="00607994" w:rsidRDefault="00607994" w:rsidP="005A5165">
      <w:pPr>
        <w:spacing w:after="0"/>
        <w:jc w:val="both"/>
        <w:rPr>
          <w:rFonts w:cs="Calibri"/>
        </w:rPr>
      </w:pPr>
      <w:r w:rsidRPr="00607994">
        <w:rPr>
          <w:rFonts w:cs="Calibri"/>
        </w:rPr>
        <w:t>Characteristics of flat plate collector CPK 7210N Alu are as follows:</w:t>
      </w:r>
    </w:p>
    <w:p w:rsidR="00607994" w:rsidRPr="00607994" w:rsidRDefault="00607994" w:rsidP="00F33DD3">
      <w:pPr>
        <w:pStyle w:val="ListParagraph"/>
        <w:numPr>
          <w:ilvl w:val="0"/>
          <w:numId w:val="59"/>
        </w:numPr>
        <w:spacing w:after="0" w:line="240" w:lineRule="auto"/>
        <w:ind w:left="426" w:hanging="284"/>
        <w:jc w:val="both"/>
        <w:rPr>
          <w:rFonts w:eastAsia="Calibri" w:cs="Calibri"/>
          <w:lang w:bidi="en-US"/>
        </w:rPr>
      </w:pPr>
      <w:r w:rsidRPr="00607994">
        <w:rPr>
          <w:rFonts w:cs="Calibri"/>
        </w:rPr>
        <w:t>Using the most modern way of welding by means of laser, the register of copper tubes is attached to aluminium plate coated with highly efficient selective coating whereby the effect of thermal plate is achieved,</w:t>
      </w:r>
    </w:p>
    <w:p w:rsidR="00607994" w:rsidRPr="00607994" w:rsidRDefault="00607994" w:rsidP="00F33DD3">
      <w:pPr>
        <w:numPr>
          <w:ilvl w:val="0"/>
          <w:numId w:val="59"/>
        </w:numPr>
        <w:shd w:val="clear" w:color="auto" w:fill="FFFFFF"/>
        <w:spacing w:after="0" w:line="240" w:lineRule="auto"/>
        <w:ind w:left="426" w:hanging="284"/>
        <w:jc w:val="both"/>
        <w:rPr>
          <w:rFonts w:eastAsia="Calibri" w:cs="Calibri"/>
          <w:lang w:bidi="en-US"/>
        </w:rPr>
      </w:pPr>
      <w:r w:rsidRPr="00607994">
        <w:rPr>
          <w:rFonts w:cs="Calibri"/>
        </w:rPr>
        <w:t>Aluminium plate is placed over the entire collector’s surface and this prevents the occurrence of air turbulence and unnecessary energy loss,</w:t>
      </w:r>
    </w:p>
    <w:p w:rsidR="00607994" w:rsidRPr="00607994" w:rsidRDefault="00607994" w:rsidP="00F33DD3">
      <w:pPr>
        <w:numPr>
          <w:ilvl w:val="0"/>
          <w:numId w:val="59"/>
        </w:numPr>
        <w:shd w:val="clear" w:color="auto" w:fill="FFFFFF"/>
        <w:spacing w:after="0" w:line="240" w:lineRule="auto"/>
        <w:ind w:left="426" w:hanging="284"/>
        <w:jc w:val="both"/>
        <w:rPr>
          <w:rFonts w:eastAsia="Calibri" w:cs="Calibri"/>
          <w:lang w:bidi="en-US"/>
        </w:rPr>
      </w:pPr>
      <w:r w:rsidRPr="00607994">
        <w:rPr>
          <w:rFonts w:cs="Calibri"/>
        </w:rPr>
        <w:t>Upper distributing pipe is blocked on the half of its length and two passages for the working medium through the collector are achieved,</w:t>
      </w:r>
    </w:p>
    <w:p w:rsidR="00607994" w:rsidRPr="00607994" w:rsidRDefault="00607994" w:rsidP="00F33DD3">
      <w:pPr>
        <w:numPr>
          <w:ilvl w:val="0"/>
          <w:numId w:val="59"/>
        </w:numPr>
        <w:shd w:val="clear" w:color="auto" w:fill="FFFFFF"/>
        <w:spacing w:after="0" w:line="240" w:lineRule="auto"/>
        <w:ind w:left="426" w:hanging="284"/>
        <w:jc w:val="both"/>
        <w:rPr>
          <w:rFonts w:eastAsia="Calibri" w:cs="Calibri"/>
          <w:lang w:bidi="en-US"/>
        </w:rPr>
      </w:pPr>
      <w:r w:rsidRPr="00607994">
        <w:rPr>
          <w:rFonts w:cs="Calibri"/>
        </w:rPr>
        <w:lastRenderedPageBreak/>
        <w:t>Collector casing is made of aluminium in the shape of bed and then dry-sealed by pressing without using silicone,</w:t>
      </w:r>
    </w:p>
    <w:p w:rsidR="00607994" w:rsidRPr="00607994" w:rsidRDefault="00607994" w:rsidP="00F33DD3">
      <w:pPr>
        <w:numPr>
          <w:ilvl w:val="0"/>
          <w:numId w:val="59"/>
        </w:numPr>
        <w:shd w:val="clear" w:color="auto" w:fill="FFFFFF"/>
        <w:spacing w:after="0" w:line="240" w:lineRule="auto"/>
        <w:ind w:left="426" w:hanging="284"/>
        <w:jc w:val="both"/>
        <w:rPr>
          <w:rFonts w:eastAsia="Calibri" w:cs="Calibri"/>
          <w:lang w:bidi="en-US"/>
        </w:rPr>
      </w:pPr>
      <w:r w:rsidRPr="00607994">
        <w:rPr>
          <w:rFonts w:cs="Calibri"/>
        </w:rPr>
        <w:t>Solar glass, with thickness of 3.2 mm is sealed by rubber gasket,</w:t>
      </w:r>
    </w:p>
    <w:p w:rsidR="00607994" w:rsidRPr="00607994" w:rsidRDefault="00607994" w:rsidP="00F33DD3">
      <w:pPr>
        <w:numPr>
          <w:ilvl w:val="0"/>
          <w:numId w:val="59"/>
        </w:numPr>
        <w:shd w:val="clear" w:color="auto" w:fill="FFFFFF"/>
        <w:spacing w:after="0" w:line="240" w:lineRule="auto"/>
        <w:ind w:left="426" w:hanging="284"/>
        <w:jc w:val="both"/>
        <w:rPr>
          <w:rFonts w:eastAsia="Calibri" w:cs="Calibri"/>
          <w:lang w:bidi="en-US"/>
        </w:rPr>
      </w:pPr>
      <w:r w:rsidRPr="00607994">
        <w:rPr>
          <w:rFonts w:cs="Calibri"/>
        </w:rPr>
        <w:t>Because of methodical flow system, the collector has only two upper 1” connections,</w:t>
      </w:r>
    </w:p>
    <w:p w:rsidR="00607994" w:rsidRPr="00607994" w:rsidRDefault="00607994" w:rsidP="00F33DD3">
      <w:pPr>
        <w:numPr>
          <w:ilvl w:val="0"/>
          <w:numId w:val="59"/>
        </w:numPr>
        <w:shd w:val="clear" w:color="auto" w:fill="FFFFFF"/>
        <w:spacing w:after="0" w:line="240" w:lineRule="auto"/>
        <w:ind w:left="426" w:hanging="284"/>
        <w:jc w:val="both"/>
        <w:rPr>
          <w:rFonts w:eastAsia="Calibri" w:cs="Calibri"/>
          <w:lang w:bidi="en-US"/>
        </w:rPr>
      </w:pPr>
      <w:r w:rsidRPr="00607994">
        <w:rPr>
          <w:rFonts w:cs="Calibri"/>
        </w:rPr>
        <w:t>Interconnection of collectors is performed using prepared union flat joints,</w:t>
      </w:r>
    </w:p>
    <w:p w:rsidR="00607994" w:rsidRPr="00607994" w:rsidRDefault="00607994" w:rsidP="00F33DD3">
      <w:pPr>
        <w:numPr>
          <w:ilvl w:val="0"/>
          <w:numId w:val="59"/>
        </w:numPr>
        <w:shd w:val="clear" w:color="auto" w:fill="FFFFFF"/>
        <w:spacing w:after="0" w:line="240" w:lineRule="auto"/>
        <w:ind w:left="426" w:hanging="284"/>
        <w:jc w:val="both"/>
        <w:rPr>
          <w:rFonts w:eastAsia="Calibri" w:cs="Calibri"/>
          <w:lang w:bidi="en-US"/>
        </w:rPr>
      </w:pPr>
      <w:r w:rsidRPr="00607994">
        <w:rPr>
          <w:rFonts w:cs="Calibri"/>
        </w:rPr>
        <w:t xml:space="preserve">By using the assembly kit (additional equipment) it is possible to install the collector on the roof as free standing on special mounting system, </w:t>
      </w:r>
    </w:p>
    <w:p w:rsidR="00607994" w:rsidRPr="00607994" w:rsidRDefault="00607994" w:rsidP="00F33DD3">
      <w:pPr>
        <w:numPr>
          <w:ilvl w:val="0"/>
          <w:numId w:val="59"/>
        </w:numPr>
        <w:shd w:val="clear" w:color="auto" w:fill="FFFFFF"/>
        <w:spacing w:after="0" w:line="240" w:lineRule="auto"/>
        <w:ind w:left="426" w:hanging="284"/>
        <w:jc w:val="both"/>
        <w:rPr>
          <w:rFonts w:eastAsia="Calibri" w:cs="Calibri"/>
          <w:lang w:bidi="en-US"/>
        </w:rPr>
      </w:pPr>
      <w:r w:rsidRPr="00607994">
        <w:rPr>
          <w:rFonts w:cs="Calibri"/>
        </w:rPr>
        <w:t>The proven mounting system provides simple, safe and quality installation in the shortest possible time,</w:t>
      </w:r>
    </w:p>
    <w:p w:rsidR="00607994" w:rsidRPr="00607994" w:rsidRDefault="00607994" w:rsidP="00F33DD3">
      <w:pPr>
        <w:numPr>
          <w:ilvl w:val="0"/>
          <w:numId w:val="59"/>
        </w:numPr>
        <w:shd w:val="clear" w:color="auto" w:fill="FFFFFF"/>
        <w:spacing w:after="0" w:line="240" w:lineRule="auto"/>
        <w:ind w:left="426" w:hanging="284"/>
        <w:jc w:val="both"/>
        <w:rPr>
          <w:rFonts w:eastAsia="Calibri" w:cs="Calibri"/>
          <w:lang w:bidi="en-US"/>
        </w:rPr>
      </w:pPr>
      <w:r w:rsidRPr="00607994">
        <w:rPr>
          <w:rFonts w:cs="Calibri"/>
        </w:rPr>
        <w:t>The collector can be installed only in vertical position,</w:t>
      </w:r>
    </w:p>
    <w:p w:rsidR="00607994" w:rsidRPr="00607994" w:rsidRDefault="00607994" w:rsidP="00F33DD3">
      <w:pPr>
        <w:numPr>
          <w:ilvl w:val="0"/>
          <w:numId w:val="59"/>
        </w:numPr>
        <w:shd w:val="clear" w:color="auto" w:fill="FFFFFF"/>
        <w:spacing w:after="0" w:line="240" w:lineRule="auto"/>
        <w:ind w:left="426" w:hanging="284"/>
        <w:jc w:val="both"/>
        <w:rPr>
          <w:rFonts w:eastAsia="Calibri" w:cs="Calibri"/>
          <w:lang w:bidi="en-US"/>
        </w:rPr>
      </w:pPr>
      <w:r w:rsidRPr="00607994">
        <w:rPr>
          <w:rFonts w:cs="Calibri"/>
        </w:rPr>
        <w:t>Maximum of 6 flat plate collectors can be connected in a series,</w:t>
      </w:r>
    </w:p>
    <w:p w:rsidR="00607994" w:rsidRPr="00607994" w:rsidRDefault="00607994" w:rsidP="00F33DD3">
      <w:pPr>
        <w:numPr>
          <w:ilvl w:val="0"/>
          <w:numId w:val="59"/>
        </w:numPr>
        <w:shd w:val="clear" w:color="auto" w:fill="FFFFFF"/>
        <w:spacing w:after="0" w:line="240" w:lineRule="auto"/>
        <w:ind w:left="426" w:hanging="284"/>
        <w:jc w:val="both"/>
        <w:rPr>
          <w:rFonts w:eastAsia="Calibri" w:cs="Calibri"/>
          <w:lang w:bidi="en-US"/>
        </w:rPr>
      </w:pPr>
      <w:r w:rsidRPr="00607994">
        <w:rPr>
          <w:rFonts w:cs="Calibri"/>
        </w:rPr>
        <w:t>By installing the collectors in the system of heating domestic water (on the storage tank </w:t>
      </w:r>
      <w:hyperlink r:id="rId129" w:tgtFrame="_blank" w:history="1">
        <w:r w:rsidRPr="00607994">
          <w:rPr>
            <w:rFonts w:cs="Calibri"/>
          </w:rPr>
          <w:t>STEB</w:t>
        </w:r>
      </w:hyperlink>
      <w:r w:rsidRPr="00607994">
        <w:rPr>
          <w:rFonts w:cs="Calibri"/>
        </w:rPr>
        <w:t>), water for pools and central heating systems (on storage tank </w:t>
      </w:r>
      <w:hyperlink r:id="rId130" w:tgtFrame="_blank" w:history="1">
        <w:r w:rsidRPr="00607994">
          <w:rPr>
            <w:rFonts w:cs="Calibri"/>
          </w:rPr>
          <w:t>CAS-S, -BS</w:t>
        </w:r>
      </w:hyperlink>
      <w:r w:rsidRPr="00607994">
        <w:rPr>
          <w:rFonts w:cs="Calibri"/>
        </w:rPr>
        <w:t>) the fuel needed for conventional energy sources is saved and at the same time there is less pollution of the environment.</w:t>
      </w:r>
    </w:p>
    <w:p w:rsidR="00607994" w:rsidRPr="00F25CC7" w:rsidRDefault="00607994" w:rsidP="00F25CC7">
      <w:pPr>
        <w:shd w:val="clear" w:color="auto" w:fill="FFFFFF"/>
        <w:spacing w:after="0" w:line="240" w:lineRule="auto"/>
        <w:jc w:val="both"/>
        <w:rPr>
          <w:rFonts w:eastAsia="Calibri" w:cs="Calibri"/>
          <w:sz w:val="10"/>
          <w:szCs w:val="10"/>
          <w:lang w:bidi="en-US"/>
        </w:rPr>
      </w:pPr>
    </w:p>
    <w:p w:rsidR="00607994" w:rsidRPr="00607994" w:rsidRDefault="00607994" w:rsidP="005A5165">
      <w:pPr>
        <w:shd w:val="clear" w:color="auto" w:fill="FFFFFF"/>
        <w:spacing w:after="0"/>
        <w:jc w:val="both"/>
        <w:rPr>
          <w:rFonts w:eastAsia="Calibri" w:cs="Calibri"/>
          <w:lang w:bidi="en-US"/>
        </w:rPr>
      </w:pPr>
      <w:r w:rsidRPr="00607994">
        <w:rPr>
          <w:rFonts w:cs="Calibri"/>
        </w:rPr>
        <w:t>The following image shows the flat plate collector type CPK 7210N Alu.</w:t>
      </w:r>
    </w:p>
    <w:p w:rsidR="00607994" w:rsidRDefault="00CE2418" w:rsidP="00607994">
      <w:pPr>
        <w:spacing w:after="0"/>
        <w:jc w:val="center"/>
      </w:pPr>
      <w:r>
        <w:rPr>
          <w:noProof/>
          <w:lang w:val="en-US" w:eastAsia="en-US"/>
        </w:rPr>
        <w:drawing>
          <wp:inline distT="0" distB="0" distL="0" distR="0">
            <wp:extent cx="5743575" cy="2257425"/>
            <wp:effectExtent l="19050" t="0" r="9525" b="0"/>
            <wp:docPr id="148" name="Picture 148" descr="ploca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plocasti"/>
                    <pic:cNvPicPr>
                      <a:picLocks noChangeAspect="1" noChangeArrowheads="1"/>
                    </pic:cNvPicPr>
                  </pic:nvPicPr>
                  <pic:blipFill>
                    <a:blip r:embed="rId131" cstate="print"/>
                    <a:srcRect/>
                    <a:stretch>
                      <a:fillRect/>
                    </a:stretch>
                  </pic:blipFill>
                  <pic:spPr bwMode="auto">
                    <a:xfrm>
                      <a:off x="0" y="0"/>
                      <a:ext cx="5743575" cy="2257425"/>
                    </a:xfrm>
                    <a:prstGeom prst="rect">
                      <a:avLst/>
                    </a:prstGeom>
                    <a:noFill/>
                    <a:ln w="9525">
                      <a:noFill/>
                      <a:miter lim="800000"/>
                      <a:headEnd/>
                      <a:tailEnd/>
                    </a:ln>
                  </pic:spPr>
                </pic:pic>
              </a:graphicData>
            </a:graphic>
          </wp:inline>
        </w:drawing>
      </w:r>
    </w:p>
    <w:p w:rsidR="004327E6" w:rsidRPr="00607994" w:rsidRDefault="00CE2418" w:rsidP="005A5165">
      <w:pPr>
        <w:spacing w:after="0" w:line="240" w:lineRule="auto"/>
        <w:jc w:val="center"/>
        <w:rPr>
          <w:rFonts w:eastAsia="Calibri" w:cs="Calibri"/>
          <w:lang w:bidi="en-US"/>
        </w:rPr>
      </w:pPr>
      <w:r>
        <w:rPr>
          <w:rFonts w:eastAsia="Calibri" w:cs="Calibri"/>
          <w:noProof/>
          <w:lang w:val="en-US" w:eastAsia="en-US"/>
        </w:rPr>
        <w:drawing>
          <wp:inline distT="0" distB="0" distL="0" distR="0">
            <wp:extent cx="5715000" cy="1828800"/>
            <wp:effectExtent l="19050" t="0" r="0" b="0"/>
            <wp:docPr id="149" name="Picture 149" descr="cpk-al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cpk-alu"/>
                    <pic:cNvPicPr>
                      <a:picLocks noChangeAspect="1" noChangeArrowheads="1"/>
                    </pic:cNvPicPr>
                  </pic:nvPicPr>
                  <pic:blipFill>
                    <a:blip r:embed="rId132" cstate="print"/>
                    <a:srcRect/>
                    <a:stretch>
                      <a:fillRect/>
                    </a:stretch>
                  </pic:blipFill>
                  <pic:spPr bwMode="auto">
                    <a:xfrm>
                      <a:off x="0" y="0"/>
                      <a:ext cx="5715000" cy="1828800"/>
                    </a:xfrm>
                    <a:prstGeom prst="rect">
                      <a:avLst/>
                    </a:prstGeom>
                    <a:noFill/>
                    <a:ln w="9525">
                      <a:noFill/>
                      <a:miter lim="800000"/>
                      <a:headEnd/>
                      <a:tailEnd/>
                    </a:ln>
                  </pic:spPr>
                </pic:pic>
              </a:graphicData>
            </a:graphic>
          </wp:inline>
        </w:drawing>
      </w:r>
    </w:p>
    <w:p w:rsidR="00607994" w:rsidRPr="00607994" w:rsidRDefault="00607994" w:rsidP="00607994">
      <w:pPr>
        <w:autoSpaceDE w:val="0"/>
        <w:autoSpaceDN w:val="0"/>
        <w:adjustRightInd w:val="0"/>
        <w:spacing w:after="0" w:line="240" w:lineRule="auto"/>
        <w:jc w:val="center"/>
        <w:rPr>
          <w:rFonts w:cs="Calibri"/>
          <w:sz w:val="20"/>
          <w:szCs w:val="20"/>
        </w:rPr>
      </w:pPr>
      <w:bookmarkStart w:id="549" w:name="_Toc383179562"/>
      <w:bookmarkStart w:id="550" w:name="_Toc393011986"/>
      <w:r w:rsidRPr="00607994">
        <w:rPr>
          <w:rFonts w:cs="Calibri"/>
          <w:sz w:val="20"/>
        </w:rPr>
        <w:t xml:space="preserve">Image </w:t>
      </w:r>
      <w:r w:rsidR="00F8171D" w:rsidRPr="00607994">
        <w:rPr>
          <w:rFonts w:cs="Calibri"/>
        </w:rPr>
        <w:fldChar w:fldCharType="begin"/>
      </w:r>
      <w:r w:rsidRPr="00607994">
        <w:rPr>
          <w:rFonts w:cs="Calibri"/>
          <w:sz w:val="20"/>
        </w:rPr>
        <w:instrText xml:space="preserve"> SEQ Ilustracija \* ARABIC </w:instrText>
      </w:r>
      <w:r w:rsidR="00F8171D" w:rsidRPr="00607994">
        <w:rPr>
          <w:rFonts w:cs="Calibri"/>
        </w:rPr>
        <w:fldChar w:fldCharType="separate"/>
      </w:r>
      <w:r w:rsidRPr="00607994">
        <w:rPr>
          <w:rFonts w:cs="Calibri"/>
          <w:sz w:val="20"/>
        </w:rPr>
        <w:t>99</w:t>
      </w:r>
      <w:r w:rsidR="00F8171D" w:rsidRPr="00607994">
        <w:rPr>
          <w:rFonts w:cs="Calibri"/>
        </w:rPr>
        <w:fldChar w:fldCharType="end"/>
      </w:r>
      <w:r w:rsidRPr="00607994">
        <w:rPr>
          <w:rFonts w:cs="Calibri"/>
          <w:sz w:val="20"/>
        </w:rPr>
        <w:t>. Flat plate collector</w:t>
      </w:r>
      <w:bookmarkEnd w:id="549"/>
      <w:bookmarkEnd w:id="550"/>
    </w:p>
    <w:p w:rsidR="00607994" w:rsidRPr="00607994" w:rsidRDefault="00607994" w:rsidP="00607994">
      <w:pPr>
        <w:pStyle w:val="Heading3"/>
        <w:rPr>
          <w:rFonts w:ascii="Calibri" w:hAnsi="Calibri" w:cs="Calibri"/>
          <w:i/>
          <w:color w:val="000000"/>
        </w:rPr>
      </w:pPr>
      <w:bookmarkStart w:id="551" w:name="_Toc380993652"/>
      <w:bookmarkStart w:id="552" w:name="_Toc383179112"/>
      <w:bookmarkStart w:id="553" w:name="_Toc393011816"/>
      <w:r w:rsidRPr="00607994">
        <w:rPr>
          <w:rFonts w:ascii="Calibri" w:hAnsi="Calibri" w:cs="Calibri"/>
          <w:i/>
          <w:color w:val="000000"/>
        </w:rPr>
        <w:t>Evacuated-tube solar collectors</w:t>
      </w:r>
      <w:bookmarkEnd w:id="551"/>
      <w:bookmarkEnd w:id="552"/>
      <w:bookmarkEnd w:id="553"/>
    </w:p>
    <w:p w:rsidR="00607994" w:rsidRPr="002B3787" w:rsidRDefault="00607994" w:rsidP="00607994">
      <w:pPr>
        <w:spacing w:after="0"/>
        <w:jc w:val="both"/>
        <w:rPr>
          <w:rFonts w:eastAsia="Calibri" w:cs="Calibri"/>
          <w:sz w:val="12"/>
          <w:szCs w:val="12"/>
          <w:lang w:bidi="en-US"/>
        </w:rPr>
      </w:pPr>
      <w:bookmarkStart w:id="554" w:name="_Toc380936852"/>
    </w:p>
    <w:p w:rsidR="00607994" w:rsidRPr="00607994" w:rsidRDefault="00607994" w:rsidP="00607994">
      <w:pPr>
        <w:jc w:val="both"/>
        <w:rPr>
          <w:rFonts w:cs="Calibri"/>
          <w:b/>
        </w:rPr>
      </w:pPr>
      <w:r w:rsidRPr="00607994">
        <w:rPr>
          <w:rFonts w:cs="Calibri"/>
        </w:rPr>
        <w:t xml:space="preserve">There are many manufacturers of evacuated-tube solar collectors. For the analysis in this study, an evacuated-tube collector </w:t>
      </w:r>
      <w:hyperlink r:id="rId133" w:tooltip="CVSKC-10 (evacuated-tube)" w:history="1">
        <w:r w:rsidRPr="00607994">
          <w:rPr>
            <w:rFonts w:cs="Calibri"/>
          </w:rPr>
          <w:t>CVSKC-10 (evacuated-tube) has been selected</w:t>
        </w:r>
      </w:hyperlink>
      <w:bookmarkEnd w:id="554"/>
      <w:r w:rsidRPr="00607994">
        <w:rPr>
          <w:rFonts w:cs="Calibri"/>
        </w:rPr>
        <w:t>, because the previous experience has shown that this equipment is the best sold and has the most attractive price considering the quality on the market of the Western Balkans.</w:t>
      </w:r>
    </w:p>
    <w:p w:rsidR="00607994" w:rsidRPr="00607994" w:rsidRDefault="00607994" w:rsidP="00607994">
      <w:pPr>
        <w:jc w:val="both"/>
        <w:rPr>
          <w:rFonts w:cs="Calibri"/>
        </w:rPr>
      </w:pPr>
      <w:r w:rsidRPr="00607994">
        <w:rPr>
          <w:rFonts w:cs="Calibri"/>
        </w:rPr>
        <w:lastRenderedPageBreak/>
        <w:t>The solar market requires the technology with high efficiency even when the conditions are less favourable and therefore the evacuated-tube solar collector has been constructed. The evacuated-tube collectors of CVSKC-10 series show their strength when the flat plate collectors lose their effectiveness – at reduced radiation, that is, in the situations of large temperature changes. The collector tubes are evacuated and energy loss is prevented, and under the tubes, there are reflective parabolic mirrors which direct the radiation to the entire absorber area, thereby increasing the efficiency of the collector.</w:t>
      </w:r>
    </w:p>
    <w:p w:rsidR="00607994" w:rsidRPr="00607994" w:rsidRDefault="00607994" w:rsidP="002B3787">
      <w:pPr>
        <w:spacing w:after="0"/>
        <w:rPr>
          <w:rFonts w:cs="Calibri"/>
        </w:rPr>
      </w:pPr>
      <w:r w:rsidRPr="00607994">
        <w:rPr>
          <w:rFonts w:cs="Calibri"/>
        </w:rPr>
        <w:t>Characteristics of the evacuated-tube collector type CVSKC-10:</w:t>
      </w:r>
    </w:p>
    <w:p w:rsidR="00607994" w:rsidRPr="00607994" w:rsidRDefault="00607994" w:rsidP="00607994">
      <w:pPr>
        <w:numPr>
          <w:ilvl w:val="0"/>
          <w:numId w:val="60"/>
        </w:numPr>
        <w:shd w:val="clear" w:color="auto" w:fill="FFFFFF"/>
        <w:tabs>
          <w:tab w:val="clear" w:pos="720"/>
        </w:tabs>
        <w:spacing w:before="75" w:after="0" w:line="270" w:lineRule="atLeast"/>
        <w:ind w:left="426" w:hanging="284"/>
        <w:jc w:val="both"/>
        <w:rPr>
          <w:rFonts w:cs="Calibri"/>
        </w:rPr>
      </w:pPr>
      <w:r w:rsidRPr="00607994">
        <w:rPr>
          <w:rFonts w:cs="Calibri"/>
        </w:rPr>
        <w:t>Highly-efficient evacuated-tube collector with 10 tubes and 1.84 m</w:t>
      </w:r>
      <w:r w:rsidRPr="00607994">
        <w:rPr>
          <w:rFonts w:cs="Calibri"/>
          <w:vertAlign w:val="superscript"/>
        </w:rPr>
        <w:t>2</w:t>
      </w:r>
      <w:r w:rsidRPr="00607994">
        <w:rPr>
          <w:rFonts w:cs="Calibri"/>
        </w:rPr>
        <w:t xml:space="preserve"> of gross area,</w:t>
      </w:r>
    </w:p>
    <w:p w:rsidR="00607994" w:rsidRPr="00607994" w:rsidRDefault="00607994" w:rsidP="00607994">
      <w:pPr>
        <w:numPr>
          <w:ilvl w:val="0"/>
          <w:numId w:val="60"/>
        </w:numPr>
        <w:shd w:val="clear" w:color="auto" w:fill="FFFFFF"/>
        <w:tabs>
          <w:tab w:val="clear" w:pos="720"/>
        </w:tabs>
        <w:spacing w:before="75" w:after="0" w:line="270" w:lineRule="atLeast"/>
        <w:ind w:left="426" w:hanging="284"/>
        <w:jc w:val="both"/>
        <w:rPr>
          <w:rFonts w:cs="Calibri"/>
        </w:rPr>
      </w:pPr>
      <w:r w:rsidRPr="00607994">
        <w:rPr>
          <w:rFonts w:cs="Calibri"/>
        </w:rPr>
        <w:t>Vacuum is inside the glass tube with double wall, so gaskets which were the weakness of evacuated technology are not needed,</w:t>
      </w:r>
    </w:p>
    <w:p w:rsidR="00607994" w:rsidRPr="00607994" w:rsidRDefault="00607994" w:rsidP="00607994">
      <w:pPr>
        <w:numPr>
          <w:ilvl w:val="0"/>
          <w:numId w:val="60"/>
        </w:numPr>
        <w:shd w:val="clear" w:color="auto" w:fill="FFFFFF"/>
        <w:tabs>
          <w:tab w:val="clear" w:pos="720"/>
        </w:tabs>
        <w:spacing w:before="75" w:after="0" w:line="270" w:lineRule="atLeast"/>
        <w:ind w:left="426" w:hanging="284"/>
        <w:jc w:val="both"/>
        <w:rPr>
          <w:rFonts w:cs="Calibri"/>
        </w:rPr>
      </w:pPr>
      <w:r w:rsidRPr="00607994">
        <w:rPr>
          <w:rFonts w:cs="Calibri"/>
        </w:rPr>
        <w:t>Absorbers are coated with highly efficient selective coating and they surround the copper tubes that are placed inside the evacuated tube made of borosilicate glass,</w:t>
      </w:r>
    </w:p>
    <w:p w:rsidR="00607994" w:rsidRPr="00607994" w:rsidRDefault="00607994" w:rsidP="00607994">
      <w:pPr>
        <w:numPr>
          <w:ilvl w:val="0"/>
          <w:numId w:val="60"/>
        </w:numPr>
        <w:shd w:val="clear" w:color="auto" w:fill="FFFFFF"/>
        <w:tabs>
          <w:tab w:val="clear" w:pos="720"/>
        </w:tabs>
        <w:spacing w:before="75" w:after="0" w:line="270" w:lineRule="atLeast"/>
        <w:ind w:left="426" w:hanging="284"/>
        <w:jc w:val="both"/>
        <w:rPr>
          <w:rFonts w:cs="Calibri"/>
        </w:rPr>
      </w:pPr>
      <w:r w:rsidRPr="00607994">
        <w:rPr>
          <w:rFonts w:cs="Calibri"/>
        </w:rPr>
        <w:t>Collector tubes are placed inside a waterproof aluminium casing,</w:t>
      </w:r>
    </w:p>
    <w:p w:rsidR="00607994" w:rsidRPr="00607994" w:rsidRDefault="00607994" w:rsidP="00607994">
      <w:pPr>
        <w:numPr>
          <w:ilvl w:val="0"/>
          <w:numId w:val="60"/>
        </w:numPr>
        <w:shd w:val="clear" w:color="auto" w:fill="FFFFFF"/>
        <w:tabs>
          <w:tab w:val="clear" w:pos="720"/>
        </w:tabs>
        <w:spacing w:before="75" w:after="0" w:line="270" w:lineRule="atLeast"/>
        <w:ind w:left="426" w:hanging="284"/>
        <w:jc w:val="both"/>
        <w:rPr>
          <w:rFonts w:cs="Calibri"/>
        </w:rPr>
      </w:pPr>
      <w:r w:rsidRPr="00607994">
        <w:rPr>
          <w:rFonts w:cs="Calibri"/>
        </w:rPr>
        <w:t>Under each tube, there is a reflective parabolic mirror that enables the use of the whole tube, that is, absorber surface, which is very significant during transitional periods and low angles of sun radiation,</w:t>
      </w:r>
    </w:p>
    <w:p w:rsidR="00607994" w:rsidRPr="00607994" w:rsidRDefault="00607994" w:rsidP="00607994">
      <w:pPr>
        <w:numPr>
          <w:ilvl w:val="0"/>
          <w:numId w:val="60"/>
        </w:numPr>
        <w:shd w:val="clear" w:color="auto" w:fill="FFFFFF"/>
        <w:tabs>
          <w:tab w:val="clear" w:pos="720"/>
        </w:tabs>
        <w:spacing w:before="75" w:after="0" w:line="270" w:lineRule="atLeast"/>
        <w:ind w:left="426" w:hanging="284"/>
        <w:jc w:val="both"/>
        <w:rPr>
          <w:rFonts w:cs="Calibri"/>
        </w:rPr>
      </w:pPr>
      <w:r w:rsidRPr="00607994">
        <w:rPr>
          <w:rFonts w:cs="Calibri"/>
        </w:rPr>
        <w:t>Maximal steady temperature of the collector is 286°C,</w:t>
      </w:r>
    </w:p>
    <w:p w:rsidR="00607994" w:rsidRPr="00607994" w:rsidRDefault="00607994" w:rsidP="00607994">
      <w:pPr>
        <w:numPr>
          <w:ilvl w:val="0"/>
          <w:numId w:val="60"/>
        </w:numPr>
        <w:shd w:val="clear" w:color="auto" w:fill="FFFFFF"/>
        <w:tabs>
          <w:tab w:val="clear" w:pos="720"/>
        </w:tabs>
        <w:spacing w:before="75" w:after="0" w:line="270" w:lineRule="atLeast"/>
        <w:ind w:left="426" w:hanging="284"/>
        <w:jc w:val="both"/>
        <w:rPr>
          <w:rFonts w:cs="Calibri"/>
        </w:rPr>
      </w:pPr>
      <w:r w:rsidRPr="00607994">
        <w:rPr>
          <w:rFonts w:cs="Calibri"/>
        </w:rPr>
        <w:t>Installation is easy because there is already incorporated frame on the collector,</w:t>
      </w:r>
    </w:p>
    <w:p w:rsidR="00607994" w:rsidRPr="00607994" w:rsidRDefault="00607994" w:rsidP="00607994">
      <w:pPr>
        <w:numPr>
          <w:ilvl w:val="0"/>
          <w:numId w:val="60"/>
        </w:numPr>
        <w:shd w:val="clear" w:color="auto" w:fill="FFFFFF"/>
        <w:tabs>
          <w:tab w:val="clear" w:pos="720"/>
        </w:tabs>
        <w:spacing w:before="75" w:after="0" w:line="270" w:lineRule="atLeast"/>
        <w:ind w:left="426" w:hanging="284"/>
        <w:jc w:val="both"/>
        <w:rPr>
          <w:rFonts w:cs="Calibri"/>
        </w:rPr>
      </w:pPr>
      <w:r w:rsidRPr="00607994">
        <w:rPr>
          <w:rFonts w:cs="Calibri"/>
        </w:rPr>
        <w:t>The collector is installed using a mounting kit (additional equipment) on the roof or on the standalone stand,</w:t>
      </w:r>
    </w:p>
    <w:p w:rsidR="00607994" w:rsidRPr="00607994" w:rsidRDefault="00607994" w:rsidP="00607994">
      <w:pPr>
        <w:pStyle w:val="ListParagraph"/>
        <w:numPr>
          <w:ilvl w:val="0"/>
          <w:numId w:val="60"/>
        </w:numPr>
        <w:shd w:val="clear" w:color="auto" w:fill="FFFFFF"/>
        <w:tabs>
          <w:tab w:val="clear" w:pos="720"/>
        </w:tabs>
        <w:spacing w:before="120" w:after="0" w:line="270" w:lineRule="atLeast"/>
        <w:ind w:left="426" w:hanging="284"/>
        <w:jc w:val="both"/>
        <w:rPr>
          <w:rFonts w:cs="Calibri"/>
        </w:rPr>
      </w:pPr>
      <w:r w:rsidRPr="00607994">
        <w:rPr>
          <w:rFonts w:cs="Calibri"/>
        </w:rPr>
        <w:t>By installing the collectors in the system of heating domestic water (on the storage tank </w:t>
      </w:r>
      <w:hyperlink r:id="rId134" w:tgtFrame="_blank" w:history="1">
        <w:r w:rsidRPr="00607994">
          <w:rPr>
            <w:rFonts w:cs="Calibri"/>
          </w:rPr>
          <w:t>STEB</w:t>
        </w:r>
      </w:hyperlink>
      <w:r w:rsidRPr="00607994">
        <w:rPr>
          <w:rFonts w:cs="Calibri"/>
        </w:rPr>
        <w:t>), water for pools and central heating systems (on storage tank </w:t>
      </w:r>
      <w:hyperlink r:id="rId135" w:tgtFrame="_blank" w:history="1">
        <w:r w:rsidRPr="00607994">
          <w:rPr>
            <w:rFonts w:cs="Calibri"/>
          </w:rPr>
          <w:t>CAS-S, -BS</w:t>
        </w:r>
      </w:hyperlink>
      <w:r w:rsidRPr="00607994">
        <w:rPr>
          <w:rFonts w:cs="Calibri"/>
        </w:rPr>
        <w:t>) the fuel needed for conventional energy sources is saved and at the same time there is less pollution of the environment.</w:t>
      </w:r>
    </w:p>
    <w:p w:rsidR="00607994" w:rsidRPr="00607994" w:rsidRDefault="00607994" w:rsidP="00607994">
      <w:pPr>
        <w:shd w:val="clear" w:color="auto" w:fill="FFFFFF"/>
        <w:spacing w:before="75" w:after="0" w:line="270" w:lineRule="atLeast"/>
        <w:ind w:left="384"/>
        <w:jc w:val="both"/>
        <w:rPr>
          <w:rFonts w:cs="Calibri"/>
          <w:color w:val="666666"/>
          <w:shd w:val="clear" w:color="000000" w:fill="auto"/>
        </w:rPr>
      </w:pPr>
    </w:p>
    <w:tbl>
      <w:tblPr>
        <w:tblW w:w="0" w:type="auto"/>
        <w:tblLook w:val="04A0"/>
      </w:tblPr>
      <w:tblGrid>
        <w:gridCol w:w="4403"/>
        <w:gridCol w:w="4840"/>
      </w:tblGrid>
      <w:tr w:rsidR="002B3787" w:rsidRPr="006D2FAD" w:rsidTr="006D2FAD">
        <w:tc>
          <w:tcPr>
            <w:tcW w:w="4788" w:type="dxa"/>
            <w:shd w:val="clear" w:color="auto" w:fill="auto"/>
          </w:tcPr>
          <w:p w:rsidR="002B3787" w:rsidRPr="006D2FAD" w:rsidRDefault="00CE2418" w:rsidP="006D2FAD">
            <w:pPr>
              <w:spacing w:after="0"/>
              <w:jc w:val="center"/>
              <w:rPr>
                <w:rFonts w:cs="Calibri"/>
              </w:rPr>
            </w:pPr>
            <w:r>
              <w:rPr>
                <w:rFonts w:cs="Calibri"/>
                <w:noProof/>
                <w:lang w:val="en-US" w:eastAsia="en-US"/>
              </w:rPr>
              <w:drawing>
                <wp:inline distT="0" distB="0" distL="0" distR="0">
                  <wp:extent cx="2714625" cy="2114550"/>
                  <wp:effectExtent l="19050" t="0" r="9525" b="0"/>
                  <wp:docPr id="150" name="Picture 33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05"/>
                          <pic:cNvPicPr>
                            <a:picLocks noChangeAspect="1" noChangeArrowheads="1"/>
                          </pic:cNvPicPr>
                        </pic:nvPicPr>
                        <pic:blipFill>
                          <a:blip r:embed="rId136" cstate="print"/>
                          <a:srcRect l="26973" t="23036" r="16345" b="6479"/>
                          <a:stretch>
                            <a:fillRect/>
                          </a:stretch>
                        </pic:blipFill>
                        <pic:spPr bwMode="auto">
                          <a:xfrm>
                            <a:off x="0" y="0"/>
                            <a:ext cx="2714625" cy="2114550"/>
                          </a:xfrm>
                          <a:prstGeom prst="rect">
                            <a:avLst/>
                          </a:prstGeom>
                          <a:noFill/>
                          <a:ln w="9525">
                            <a:noFill/>
                            <a:miter lim="800000"/>
                            <a:headEnd/>
                            <a:tailEnd/>
                          </a:ln>
                        </pic:spPr>
                      </pic:pic>
                    </a:graphicData>
                  </a:graphic>
                </wp:inline>
              </w:drawing>
            </w:r>
          </w:p>
        </w:tc>
        <w:tc>
          <w:tcPr>
            <w:tcW w:w="4788" w:type="dxa"/>
            <w:shd w:val="clear" w:color="auto" w:fill="auto"/>
          </w:tcPr>
          <w:p w:rsidR="002B3787" w:rsidRDefault="00CE2418" w:rsidP="006D2FAD">
            <w:pPr>
              <w:spacing w:after="0" w:line="240" w:lineRule="auto"/>
              <w:jc w:val="center"/>
            </w:pPr>
            <w:r>
              <w:rPr>
                <w:noProof/>
                <w:lang w:val="en-US" w:eastAsia="en-US"/>
              </w:rPr>
              <w:drawing>
                <wp:inline distT="0" distB="0" distL="0" distR="0">
                  <wp:extent cx="3000375" cy="1447800"/>
                  <wp:effectExtent l="19050" t="0" r="9525" b="0"/>
                  <wp:docPr id="151" name="Picture 151" descr="cvskc_10_osnovni-dijelo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cvskc_10_osnovni-dijelovi"/>
                          <pic:cNvPicPr>
                            <a:picLocks noChangeAspect="1" noChangeArrowheads="1"/>
                          </pic:cNvPicPr>
                        </pic:nvPicPr>
                        <pic:blipFill>
                          <a:blip r:embed="rId137" cstate="print"/>
                          <a:srcRect/>
                          <a:stretch>
                            <a:fillRect/>
                          </a:stretch>
                        </pic:blipFill>
                        <pic:spPr bwMode="auto">
                          <a:xfrm>
                            <a:off x="0" y="0"/>
                            <a:ext cx="3000375" cy="1447800"/>
                          </a:xfrm>
                          <a:prstGeom prst="rect">
                            <a:avLst/>
                          </a:prstGeom>
                          <a:noFill/>
                          <a:ln w="9525">
                            <a:noFill/>
                            <a:miter lim="800000"/>
                            <a:headEnd/>
                            <a:tailEnd/>
                          </a:ln>
                        </pic:spPr>
                      </pic:pic>
                    </a:graphicData>
                  </a:graphic>
                </wp:inline>
              </w:drawing>
            </w:r>
          </w:p>
          <w:p w:rsidR="002B3787" w:rsidRPr="006D2FAD" w:rsidRDefault="00CE2418" w:rsidP="006D2FAD">
            <w:pPr>
              <w:spacing w:after="0"/>
              <w:jc w:val="center"/>
              <w:rPr>
                <w:rFonts w:cs="Calibri"/>
              </w:rPr>
            </w:pPr>
            <w:r>
              <w:rPr>
                <w:noProof/>
                <w:lang w:val="en-US" w:eastAsia="en-US"/>
              </w:rPr>
              <w:drawing>
                <wp:inline distT="0" distB="0" distL="0" distR="0">
                  <wp:extent cx="3009900" cy="990600"/>
                  <wp:effectExtent l="19050" t="0" r="0" b="0"/>
                  <wp:docPr id="152" name="Picture 152" descr="cvskc_10_presj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cvskc_10_presjek"/>
                          <pic:cNvPicPr>
                            <a:picLocks noChangeAspect="1" noChangeArrowheads="1"/>
                          </pic:cNvPicPr>
                        </pic:nvPicPr>
                        <pic:blipFill>
                          <a:blip r:embed="rId138" cstate="print"/>
                          <a:srcRect/>
                          <a:stretch>
                            <a:fillRect/>
                          </a:stretch>
                        </pic:blipFill>
                        <pic:spPr bwMode="auto">
                          <a:xfrm>
                            <a:off x="0" y="0"/>
                            <a:ext cx="3009900" cy="990600"/>
                          </a:xfrm>
                          <a:prstGeom prst="rect">
                            <a:avLst/>
                          </a:prstGeom>
                          <a:noFill/>
                          <a:ln w="9525">
                            <a:noFill/>
                            <a:miter lim="800000"/>
                            <a:headEnd/>
                            <a:tailEnd/>
                          </a:ln>
                        </pic:spPr>
                      </pic:pic>
                    </a:graphicData>
                  </a:graphic>
                </wp:inline>
              </w:drawing>
            </w:r>
          </w:p>
        </w:tc>
      </w:tr>
    </w:tbl>
    <w:p w:rsidR="00607994" w:rsidRPr="00607994" w:rsidRDefault="00607994" w:rsidP="00607994">
      <w:pPr>
        <w:autoSpaceDE w:val="0"/>
        <w:autoSpaceDN w:val="0"/>
        <w:adjustRightInd w:val="0"/>
        <w:spacing w:after="0" w:line="240" w:lineRule="auto"/>
        <w:jc w:val="center"/>
        <w:rPr>
          <w:rFonts w:cs="Calibri"/>
          <w:sz w:val="20"/>
          <w:szCs w:val="20"/>
        </w:rPr>
      </w:pPr>
      <w:bookmarkStart w:id="555" w:name="_Toc383179563"/>
      <w:bookmarkStart w:id="556" w:name="_Toc393011987"/>
      <w:r w:rsidRPr="00607994">
        <w:rPr>
          <w:rFonts w:cs="Calibri"/>
          <w:sz w:val="20"/>
        </w:rPr>
        <w:t xml:space="preserve">Image </w:t>
      </w:r>
      <w:r w:rsidR="00F8171D" w:rsidRPr="00607994">
        <w:rPr>
          <w:rFonts w:cs="Calibri"/>
        </w:rPr>
        <w:fldChar w:fldCharType="begin"/>
      </w:r>
      <w:r w:rsidRPr="00607994">
        <w:rPr>
          <w:rFonts w:cs="Calibri"/>
          <w:sz w:val="20"/>
        </w:rPr>
        <w:instrText xml:space="preserve"> SEQ Ilustracija \* ARABIC </w:instrText>
      </w:r>
      <w:r w:rsidR="00F8171D" w:rsidRPr="00607994">
        <w:rPr>
          <w:rFonts w:cs="Calibri"/>
        </w:rPr>
        <w:fldChar w:fldCharType="separate"/>
      </w:r>
      <w:r w:rsidRPr="00607994">
        <w:rPr>
          <w:rFonts w:cs="Calibri"/>
          <w:sz w:val="20"/>
        </w:rPr>
        <w:t>100</w:t>
      </w:r>
      <w:r w:rsidR="00F8171D" w:rsidRPr="00607994">
        <w:rPr>
          <w:rFonts w:cs="Calibri"/>
        </w:rPr>
        <w:fldChar w:fldCharType="end"/>
      </w:r>
      <w:r w:rsidRPr="00607994">
        <w:rPr>
          <w:rFonts w:cs="Calibri"/>
          <w:sz w:val="20"/>
        </w:rPr>
        <w:t>. Evacuated-tube collector – dimensions/geometry (left), markings and cross-section (right)</w:t>
      </w:r>
      <w:bookmarkEnd w:id="555"/>
      <w:bookmarkEnd w:id="556"/>
    </w:p>
    <w:p w:rsidR="00607994" w:rsidRPr="00E35D44" w:rsidRDefault="00607994" w:rsidP="00607994">
      <w:pPr>
        <w:autoSpaceDE w:val="0"/>
        <w:autoSpaceDN w:val="0"/>
        <w:adjustRightInd w:val="0"/>
        <w:spacing w:after="0" w:line="240" w:lineRule="auto"/>
        <w:jc w:val="both"/>
        <w:rPr>
          <w:rFonts w:cs="Calibri"/>
          <w:sz w:val="12"/>
          <w:szCs w:val="12"/>
        </w:rPr>
      </w:pPr>
    </w:p>
    <w:p w:rsidR="004D179D" w:rsidRDefault="004D179D" w:rsidP="00607994">
      <w:pPr>
        <w:spacing w:after="0"/>
        <w:jc w:val="both"/>
        <w:rPr>
          <w:rFonts w:cs="Calibri"/>
        </w:rPr>
      </w:pPr>
    </w:p>
    <w:p w:rsidR="004D179D" w:rsidRDefault="004D179D" w:rsidP="00607994">
      <w:pPr>
        <w:spacing w:after="0"/>
        <w:jc w:val="both"/>
        <w:rPr>
          <w:rFonts w:cs="Calibri"/>
        </w:rPr>
      </w:pPr>
    </w:p>
    <w:p w:rsidR="004D179D" w:rsidRDefault="004D179D" w:rsidP="00607994">
      <w:pPr>
        <w:spacing w:after="0"/>
        <w:jc w:val="both"/>
        <w:rPr>
          <w:rFonts w:cs="Calibri"/>
        </w:rPr>
      </w:pPr>
    </w:p>
    <w:p w:rsidR="004D179D" w:rsidRDefault="004D179D" w:rsidP="00607994">
      <w:pPr>
        <w:spacing w:after="0"/>
        <w:jc w:val="both"/>
        <w:rPr>
          <w:rFonts w:cs="Calibri"/>
        </w:rPr>
      </w:pPr>
    </w:p>
    <w:p w:rsidR="00607994" w:rsidRPr="00607994" w:rsidRDefault="00607994" w:rsidP="004D179D">
      <w:pPr>
        <w:spacing w:after="0"/>
        <w:jc w:val="both"/>
        <w:rPr>
          <w:rFonts w:cs="Calibri"/>
        </w:rPr>
      </w:pPr>
      <w:r w:rsidRPr="00607994">
        <w:rPr>
          <w:rFonts w:cs="Calibri"/>
        </w:rPr>
        <w:lastRenderedPageBreak/>
        <w:t>Technical characteristics of the selected solar collectors are given in the following tables.</w:t>
      </w:r>
    </w:p>
    <w:p w:rsidR="00607994" w:rsidRPr="00607994" w:rsidRDefault="00607994" w:rsidP="004D179D">
      <w:pPr>
        <w:spacing w:after="0" w:line="240" w:lineRule="auto"/>
        <w:rPr>
          <w:rFonts w:cs="Calibri"/>
          <w:sz w:val="20"/>
          <w:szCs w:val="20"/>
        </w:rPr>
      </w:pPr>
      <w:bookmarkStart w:id="557" w:name="_Toc383179897"/>
      <w:bookmarkStart w:id="558" w:name="_Toc393013008"/>
      <w:r w:rsidRPr="00607994">
        <w:rPr>
          <w:rFonts w:cs="Calibri"/>
          <w:sz w:val="20"/>
        </w:rPr>
        <w:t xml:space="preserve">Table </w:t>
      </w:r>
      <w:r w:rsidR="00F8171D" w:rsidRPr="00607994">
        <w:rPr>
          <w:rFonts w:cs="Calibri"/>
        </w:rPr>
        <w:fldChar w:fldCharType="begin"/>
      </w:r>
      <w:r w:rsidRPr="00607994">
        <w:rPr>
          <w:rFonts w:cs="Calibri"/>
          <w:sz w:val="20"/>
        </w:rPr>
        <w:instrText xml:space="preserve"> SEQ Tabela \* ARABIC </w:instrText>
      </w:r>
      <w:r w:rsidR="00F8171D" w:rsidRPr="00607994">
        <w:rPr>
          <w:rFonts w:cs="Calibri"/>
        </w:rPr>
        <w:fldChar w:fldCharType="separate"/>
      </w:r>
      <w:r w:rsidRPr="00607994">
        <w:rPr>
          <w:rFonts w:cs="Calibri"/>
          <w:sz w:val="20"/>
        </w:rPr>
        <w:t>33</w:t>
      </w:r>
      <w:r w:rsidR="00F8171D" w:rsidRPr="00607994">
        <w:rPr>
          <w:rFonts w:cs="Calibri"/>
        </w:rPr>
        <w:fldChar w:fldCharType="end"/>
      </w:r>
      <w:r w:rsidRPr="00607994">
        <w:rPr>
          <w:rFonts w:cs="Calibri"/>
          <w:sz w:val="20"/>
        </w:rPr>
        <w:t>. Technical characteristics of a flat plate collector</w:t>
      </w:r>
      <w:bookmarkEnd w:id="557"/>
      <w:bookmarkEnd w:id="55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3070"/>
        <w:gridCol w:w="3071"/>
        <w:gridCol w:w="3071"/>
      </w:tblGrid>
      <w:tr w:rsidR="00E35D44" w:rsidRPr="006D2FAD" w:rsidTr="00E35D44">
        <w:tc>
          <w:tcPr>
            <w:tcW w:w="9212" w:type="dxa"/>
            <w:gridSpan w:val="3"/>
            <w:tcBorders>
              <w:top w:val="single" w:sz="4" w:space="0" w:color="000000"/>
              <w:left w:val="single" w:sz="4" w:space="0" w:color="000000"/>
              <w:bottom w:val="single" w:sz="4" w:space="0" w:color="000000"/>
              <w:right w:val="single" w:sz="4" w:space="0" w:color="000000"/>
            </w:tcBorders>
            <w:hideMark/>
          </w:tcPr>
          <w:p w:rsidR="00E35D44" w:rsidRPr="006D2FAD" w:rsidRDefault="00E35D44" w:rsidP="00E35D44">
            <w:pPr>
              <w:spacing w:after="0" w:line="240" w:lineRule="auto"/>
              <w:rPr>
                <w:rFonts w:cs="Calibri"/>
                <w:b/>
                <w:sz w:val="20"/>
                <w:szCs w:val="20"/>
                <w:lang w:eastAsia="bs-Latn-BA"/>
              </w:rPr>
            </w:pPr>
            <w:r w:rsidRPr="006D2FAD">
              <w:rPr>
                <w:rFonts w:cs="Calibri"/>
                <w:b/>
                <w:sz w:val="20"/>
                <w:szCs w:val="20"/>
              </w:rPr>
              <w:t>Flat plate solar collector 721ON Alu</w:t>
            </w:r>
          </w:p>
        </w:tc>
      </w:tr>
      <w:tr w:rsidR="00E35D44" w:rsidRPr="006D2FAD" w:rsidTr="00E35D44">
        <w:tc>
          <w:tcPr>
            <w:tcW w:w="3070" w:type="dxa"/>
            <w:tcBorders>
              <w:top w:val="single" w:sz="4" w:space="0" w:color="000000"/>
              <w:left w:val="single" w:sz="4" w:space="0" w:color="000000"/>
              <w:bottom w:val="single" w:sz="4" w:space="0" w:color="000000"/>
              <w:right w:val="single" w:sz="4" w:space="0" w:color="000000"/>
            </w:tcBorders>
            <w:hideMark/>
          </w:tcPr>
          <w:p w:rsidR="00E35D44" w:rsidRPr="006D2FAD" w:rsidRDefault="00E35D44" w:rsidP="00E35D44">
            <w:pPr>
              <w:spacing w:after="0" w:line="240" w:lineRule="auto"/>
              <w:rPr>
                <w:rFonts w:cs="Calibri"/>
                <w:sz w:val="20"/>
                <w:szCs w:val="20"/>
                <w:lang w:eastAsia="bs-Latn-BA"/>
              </w:rPr>
            </w:pPr>
            <w:r w:rsidRPr="006D2FAD">
              <w:rPr>
                <w:rFonts w:cs="Calibri"/>
                <w:sz w:val="20"/>
                <w:szCs w:val="20"/>
              </w:rPr>
              <w:t>Gross area</w:t>
            </w:r>
          </w:p>
        </w:tc>
        <w:tc>
          <w:tcPr>
            <w:tcW w:w="3071" w:type="dxa"/>
            <w:tcBorders>
              <w:top w:val="single" w:sz="4" w:space="0" w:color="000000"/>
              <w:left w:val="single" w:sz="4" w:space="0" w:color="000000"/>
              <w:bottom w:val="single" w:sz="4" w:space="0" w:color="000000"/>
              <w:right w:val="single" w:sz="4" w:space="0" w:color="000000"/>
            </w:tcBorders>
            <w:hideMark/>
          </w:tcPr>
          <w:p w:rsidR="00E35D44" w:rsidRPr="006D2FAD" w:rsidRDefault="00E35D44" w:rsidP="00E35D44">
            <w:pPr>
              <w:spacing w:after="0" w:line="240" w:lineRule="auto"/>
              <w:jc w:val="center"/>
              <w:rPr>
                <w:rFonts w:cs="Calibri"/>
                <w:sz w:val="20"/>
                <w:szCs w:val="20"/>
                <w:lang w:eastAsia="bs-Latn-BA"/>
              </w:rPr>
            </w:pPr>
            <w:r w:rsidRPr="006D2FAD">
              <w:rPr>
                <w:rFonts w:cs="Calibri"/>
                <w:sz w:val="20"/>
                <w:szCs w:val="20"/>
              </w:rPr>
              <w:t>(m</w:t>
            </w:r>
            <w:r w:rsidRPr="006D2FAD">
              <w:rPr>
                <w:rFonts w:cs="Calibri"/>
                <w:sz w:val="20"/>
                <w:szCs w:val="20"/>
                <w:vertAlign w:val="superscript"/>
              </w:rPr>
              <w:t>2</w:t>
            </w:r>
            <w:r w:rsidRPr="006D2FAD">
              <w:rPr>
                <w:rFonts w:cs="Calibri"/>
                <w:sz w:val="20"/>
                <w:szCs w:val="20"/>
              </w:rPr>
              <w:t>)</w:t>
            </w:r>
          </w:p>
        </w:tc>
        <w:tc>
          <w:tcPr>
            <w:tcW w:w="3071" w:type="dxa"/>
            <w:tcBorders>
              <w:top w:val="single" w:sz="4" w:space="0" w:color="000000"/>
              <w:left w:val="single" w:sz="4" w:space="0" w:color="000000"/>
              <w:bottom w:val="single" w:sz="4" w:space="0" w:color="000000"/>
              <w:right w:val="single" w:sz="4" w:space="0" w:color="000000"/>
            </w:tcBorders>
            <w:hideMark/>
          </w:tcPr>
          <w:p w:rsidR="00E35D44" w:rsidRPr="006D2FAD" w:rsidRDefault="00E35D44" w:rsidP="0043750F">
            <w:pPr>
              <w:spacing w:after="0" w:line="240" w:lineRule="auto"/>
              <w:jc w:val="center"/>
              <w:rPr>
                <w:rFonts w:cs="Calibri"/>
                <w:sz w:val="20"/>
                <w:szCs w:val="20"/>
                <w:lang w:eastAsia="bs-Latn-BA"/>
              </w:rPr>
            </w:pPr>
            <w:r w:rsidRPr="006D2FAD">
              <w:rPr>
                <w:rFonts w:cs="Calibri"/>
                <w:sz w:val="20"/>
                <w:szCs w:val="20"/>
              </w:rPr>
              <w:t>2</w:t>
            </w:r>
            <w:r w:rsidR="0043750F" w:rsidRPr="006D2FAD">
              <w:rPr>
                <w:rFonts w:cs="Calibri"/>
                <w:sz w:val="20"/>
                <w:szCs w:val="20"/>
              </w:rPr>
              <w:t>.</w:t>
            </w:r>
            <w:r w:rsidRPr="006D2FAD">
              <w:rPr>
                <w:rFonts w:cs="Calibri"/>
                <w:sz w:val="20"/>
                <w:szCs w:val="20"/>
              </w:rPr>
              <w:t>1</w:t>
            </w:r>
          </w:p>
        </w:tc>
      </w:tr>
      <w:tr w:rsidR="00E35D44" w:rsidRPr="006D2FAD" w:rsidTr="00E35D44">
        <w:tc>
          <w:tcPr>
            <w:tcW w:w="3070" w:type="dxa"/>
            <w:tcBorders>
              <w:top w:val="single" w:sz="4" w:space="0" w:color="000000"/>
              <w:left w:val="single" w:sz="4" w:space="0" w:color="000000"/>
              <w:bottom w:val="single" w:sz="4" w:space="0" w:color="000000"/>
              <w:right w:val="single" w:sz="4" w:space="0" w:color="000000"/>
            </w:tcBorders>
            <w:hideMark/>
          </w:tcPr>
          <w:p w:rsidR="00E35D44" w:rsidRPr="006D2FAD" w:rsidRDefault="00E35D44" w:rsidP="00E35D44">
            <w:pPr>
              <w:spacing w:after="0" w:line="240" w:lineRule="auto"/>
              <w:rPr>
                <w:rFonts w:cs="Calibri"/>
                <w:sz w:val="20"/>
                <w:szCs w:val="20"/>
                <w:lang w:eastAsia="bs-Latn-BA"/>
              </w:rPr>
            </w:pPr>
            <w:r w:rsidRPr="006D2FAD">
              <w:rPr>
                <w:rFonts w:cs="Calibri"/>
                <w:sz w:val="20"/>
                <w:szCs w:val="20"/>
              </w:rPr>
              <w:t>Aperture area</w:t>
            </w:r>
          </w:p>
        </w:tc>
        <w:tc>
          <w:tcPr>
            <w:tcW w:w="3071" w:type="dxa"/>
            <w:tcBorders>
              <w:top w:val="single" w:sz="4" w:space="0" w:color="000000"/>
              <w:left w:val="single" w:sz="4" w:space="0" w:color="000000"/>
              <w:bottom w:val="single" w:sz="4" w:space="0" w:color="000000"/>
              <w:right w:val="single" w:sz="4" w:space="0" w:color="000000"/>
            </w:tcBorders>
            <w:hideMark/>
          </w:tcPr>
          <w:p w:rsidR="00E35D44" w:rsidRPr="006D2FAD" w:rsidRDefault="00E35D44" w:rsidP="00E35D44">
            <w:pPr>
              <w:spacing w:after="0" w:line="240" w:lineRule="auto"/>
              <w:jc w:val="center"/>
              <w:rPr>
                <w:rFonts w:cs="Calibri"/>
                <w:sz w:val="20"/>
                <w:szCs w:val="20"/>
                <w:lang w:eastAsia="bs-Latn-BA"/>
              </w:rPr>
            </w:pPr>
            <w:r w:rsidRPr="006D2FAD">
              <w:rPr>
                <w:rFonts w:cs="Calibri"/>
                <w:sz w:val="20"/>
                <w:szCs w:val="20"/>
              </w:rPr>
              <w:t>(m</w:t>
            </w:r>
            <w:r w:rsidRPr="006D2FAD">
              <w:rPr>
                <w:rFonts w:cs="Calibri"/>
                <w:sz w:val="20"/>
                <w:szCs w:val="20"/>
                <w:vertAlign w:val="superscript"/>
              </w:rPr>
              <w:t>2</w:t>
            </w:r>
            <w:r w:rsidRPr="006D2FAD">
              <w:rPr>
                <w:rFonts w:cs="Calibri"/>
                <w:sz w:val="20"/>
                <w:szCs w:val="20"/>
              </w:rPr>
              <w:t>)</w:t>
            </w:r>
          </w:p>
        </w:tc>
        <w:tc>
          <w:tcPr>
            <w:tcW w:w="3071" w:type="dxa"/>
            <w:tcBorders>
              <w:top w:val="single" w:sz="4" w:space="0" w:color="000000"/>
              <w:left w:val="single" w:sz="4" w:space="0" w:color="000000"/>
              <w:bottom w:val="single" w:sz="4" w:space="0" w:color="000000"/>
              <w:right w:val="single" w:sz="4" w:space="0" w:color="000000"/>
            </w:tcBorders>
            <w:hideMark/>
          </w:tcPr>
          <w:p w:rsidR="00E35D44" w:rsidRPr="006D2FAD" w:rsidRDefault="00E35D44" w:rsidP="0043750F">
            <w:pPr>
              <w:spacing w:after="0" w:line="240" w:lineRule="auto"/>
              <w:jc w:val="center"/>
              <w:rPr>
                <w:rFonts w:cs="Calibri"/>
                <w:sz w:val="20"/>
                <w:szCs w:val="20"/>
                <w:lang w:eastAsia="bs-Latn-BA"/>
              </w:rPr>
            </w:pPr>
            <w:r w:rsidRPr="006D2FAD">
              <w:rPr>
                <w:rFonts w:cs="Calibri"/>
                <w:sz w:val="20"/>
                <w:szCs w:val="20"/>
              </w:rPr>
              <w:t>1</w:t>
            </w:r>
            <w:r w:rsidR="0043750F" w:rsidRPr="006D2FAD">
              <w:rPr>
                <w:rFonts w:cs="Calibri"/>
                <w:sz w:val="20"/>
                <w:szCs w:val="20"/>
              </w:rPr>
              <w:t>.</w:t>
            </w:r>
            <w:r w:rsidRPr="006D2FAD">
              <w:rPr>
                <w:rFonts w:cs="Calibri"/>
                <w:sz w:val="20"/>
                <w:szCs w:val="20"/>
              </w:rPr>
              <w:t>8</w:t>
            </w:r>
          </w:p>
        </w:tc>
      </w:tr>
      <w:tr w:rsidR="00E35D44" w:rsidRPr="006D2FAD" w:rsidTr="00E35D44">
        <w:tc>
          <w:tcPr>
            <w:tcW w:w="3070" w:type="dxa"/>
            <w:tcBorders>
              <w:top w:val="single" w:sz="4" w:space="0" w:color="000000"/>
              <w:left w:val="single" w:sz="4" w:space="0" w:color="000000"/>
              <w:bottom w:val="single" w:sz="4" w:space="0" w:color="000000"/>
              <w:right w:val="single" w:sz="4" w:space="0" w:color="000000"/>
            </w:tcBorders>
            <w:hideMark/>
          </w:tcPr>
          <w:p w:rsidR="00E35D44" w:rsidRPr="006D2FAD" w:rsidRDefault="00E35D44" w:rsidP="00E35D44">
            <w:pPr>
              <w:spacing w:after="0" w:line="240" w:lineRule="auto"/>
              <w:rPr>
                <w:rFonts w:cs="Calibri"/>
                <w:sz w:val="20"/>
                <w:szCs w:val="20"/>
                <w:lang w:eastAsia="bs-Latn-BA"/>
              </w:rPr>
            </w:pPr>
            <w:r w:rsidRPr="006D2FAD">
              <w:rPr>
                <w:rFonts w:cs="Calibri"/>
                <w:sz w:val="20"/>
                <w:szCs w:val="20"/>
              </w:rPr>
              <w:t>Absorber area</w:t>
            </w:r>
          </w:p>
        </w:tc>
        <w:tc>
          <w:tcPr>
            <w:tcW w:w="3071" w:type="dxa"/>
            <w:tcBorders>
              <w:top w:val="single" w:sz="4" w:space="0" w:color="000000"/>
              <w:left w:val="single" w:sz="4" w:space="0" w:color="000000"/>
              <w:bottom w:val="single" w:sz="4" w:space="0" w:color="000000"/>
              <w:right w:val="single" w:sz="4" w:space="0" w:color="000000"/>
            </w:tcBorders>
            <w:hideMark/>
          </w:tcPr>
          <w:p w:rsidR="00E35D44" w:rsidRPr="006D2FAD" w:rsidRDefault="00E35D44" w:rsidP="00E35D44">
            <w:pPr>
              <w:spacing w:after="0" w:line="240" w:lineRule="auto"/>
              <w:jc w:val="center"/>
              <w:rPr>
                <w:rFonts w:cs="Calibri"/>
                <w:sz w:val="20"/>
                <w:szCs w:val="20"/>
                <w:lang w:eastAsia="bs-Latn-BA"/>
              </w:rPr>
            </w:pPr>
            <w:r w:rsidRPr="006D2FAD">
              <w:rPr>
                <w:rFonts w:cs="Calibri"/>
                <w:sz w:val="20"/>
                <w:szCs w:val="20"/>
              </w:rPr>
              <w:t>(m</w:t>
            </w:r>
            <w:r w:rsidRPr="006D2FAD">
              <w:rPr>
                <w:rFonts w:cs="Calibri"/>
                <w:sz w:val="20"/>
                <w:szCs w:val="20"/>
                <w:vertAlign w:val="superscript"/>
              </w:rPr>
              <w:t>2</w:t>
            </w:r>
            <w:r w:rsidRPr="006D2FAD">
              <w:rPr>
                <w:rFonts w:cs="Calibri"/>
                <w:sz w:val="20"/>
                <w:szCs w:val="20"/>
              </w:rPr>
              <w:t>)</w:t>
            </w:r>
          </w:p>
        </w:tc>
        <w:tc>
          <w:tcPr>
            <w:tcW w:w="3071" w:type="dxa"/>
            <w:tcBorders>
              <w:top w:val="single" w:sz="4" w:space="0" w:color="000000"/>
              <w:left w:val="single" w:sz="4" w:space="0" w:color="000000"/>
              <w:bottom w:val="single" w:sz="4" w:space="0" w:color="000000"/>
              <w:right w:val="single" w:sz="4" w:space="0" w:color="000000"/>
            </w:tcBorders>
            <w:hideMark/>
          </w:tcPr>
          <w:p w:rsidR="00E35D44" w:rsidRPr="006D2FAD" w:rsidRDefault="00E35D44" w:rsidP="0043750F">
            <w:pPr>
              <w:spacing w:after="0" w:line="240" w:lineRule="auto"/>
              <w:jc w:val="center"/>
              <w:rPr>
                <w:rFonts w:cs="Calibri"/>
                <w:sz w:val="20"/>
                <w:szCs w:val="20"/>
                <w:lang w:eastAsia="bs-Latn-BA"/>
              </w:rPr>
            </w:pPr>
            <w:r w:rsidRPr="006D2FAD">
              <w:rPr>
                <w:rFonts w:cs="Calibri"/>
                <w:sz w:val="20"/>
                <w:szCs w:val="20"/>
              </w:rPr>
              <w:t>1</w:t>
            </w:r>
            <w:r w:rsidR="0043750F" w:rsidRPr="006D2FAD">
              <w:rPr>
                <w:rFonts w:cs="Calibri"/>
                <w:sz w:val="20"/>
                <w:szCs w:val="20"/>
              </w:rPr>
              <w:t>.</w:t>
            </w:r>
            <w:r w:rsidRPr="006D2FAD">
              <w:rPr>
                <w:rFonts w:cs="Calibri"/>
                <w:sz w:val="20"/>
                <w:szCs w:val="20"/>
              </w:rPr>
              <w:t>8</w:t>
            </w:r>
          </w:p>
        </w:tc>
      </w:tr>
      <w:tr w:rsidR="00E35D44" w:rsidRPr="006D2FAD" w:rsidTr="00E35D44">
        <w:tc>
          <w:tcPr>
            <w:tcW w:w="3070" w:type="dxa"/>
            <w:tcBorders>
              <w:top w:val="single" w:sz="4" w:space="0" w:color="000000"/>
              <w:left w:val="single" w:sz="4" w:space="0" w:color="000000"/>
              <w:bottom w:val="single" w:sz="4" w:space="0" w:color="000000"/>
              <w:right w:val="single" w:sz="4" w:space="0" w:color="000000"/>
            </w:tcBorders>
            <w:hideMark/>
          </w:tcPr>
          <w:p w:rsidR="00E35D44" w:rsidRPr="006D2FAD" w:rsidRDefault="00E35D44" w:rsidP="00E35D44">
            <w:pPr>
              <w:spacing w:after="0" w:line="240" w:lineRule="auto"/>
              <w:rPr>
                <w:rFonts w:cs="Calibri"/>
                <w:sz w:val="20"/>
                <w:szCs w:val="20"/>
                <w:lang w:eastAsia="bs-Latn-BA"/>
              </w:rPr>
            </w:pPr>
            <w:r w:rsidRPr="006D2FAD">
              <w:rPr>
                <w:rFonts w:cs="Calibri"/>
                <w:sz w:val="20"/>
                <w:szCs w:val="20"/>
              </w:rPr>
              <w:t>Absorber material</w:t>
            </w:r>
          </w:p>
        </w:tc>
        <w:tc>
          <w:tcPr>
            <w:tcW w:w="6142" w:type="dxa"/>
            <w:gridSpan w:val="2"/>
            <w:tcBorders>
              <w:top w:val="single" w:sz="4" w:space="0" w:color="000000"/>
              <w:left w:val="single" w:sz="4" w:space="0" w:color="000000"/>
              <w:bottom w:val="single" w:sz="4" w:space="0" w:color="000000"/>
              <w:right w:val="single" w:sz="4" w:space="0" w:color="000000"/>
            </w:tcBorders>
            <w:hideMark/>
          </w:tcPr>
          <w:p w:rsidR="00E35D44" w:rsidRPr="006D2FAD" w:rsidRDefault="0043750F" w:rsidP="00E35D44">
            <w:pPr>
              <w:spacing w:after="0" w:line="240" w:lineRule="auto"/>
              <w:jc w:val="center"/>
              <w:rPr>
                <w:rFonts w:cs="Calibri"/>
                <w:sz w:val="20"/>
                <w:szCs w:val="20"/>
                <w:lang w:eastAsia="bs-Latn-BA"/>
              </w:rPr>
            </w:pPr>
            <w:r w:rsidRPr="006D2FAD">
              <w:rPr>
                <w:rFonts w:cs="Calibri"/>
                <w:sz w:val="20"/>
                <w:szCs w:val="20"/>
              </w:rPr>
              <w:tab/>
            </w:r>
            <w:r w:rsidRPr="006D2FAD">
              <w:rPr>
                <w:rFonts w:cs="Calibri"/>
                <w:sz w:val="20"/>
                <w:szCs w:val="20"/>
              </w:rPr>
              <w:tab/>
            </w:r>
            <w:r w:rsidRPr="006D2FAD">
              <w:rPr>
                <w:rFonts w:cs="Calibri"/>
                <w:sz w:val="20"/>
                <w:szCs w:val="20"/>
              </w:rPr>
              <w:tab/>
            </w:r>
            <w:r w:rsidRPr="006D2FAD">
              <w:rPr>
                <w:rFonts w:cs="Calibri"/>
                <w:sz w:val="20"/>
                <w:szCs w:val="20"/>
              </w:rPr>
              <w:tab/>
            </w:r>
            <w:r w:rsidR="00E35D44" w:rsidRPr="006D2FAD">
              <w:rPr>
                <w:rFonts w:cs="Calibri"/>
                <w:sz w:val="20"/>
                <w:szCs w:val="20"/>
              </w:rPr>
              <w:t xml:space="preserve">Alu sheet plate with selective coating </w:t>
            </w:r>
          </w:p>
        </w:tc>
      </w:tr>
      <w:tr w:rsidR="00E35D44" w:rsidRPr="006D2FAD" w:rsidTr="00E35D44">
        <w:trPr>
          <w:trHeight w:val="150"/>
        </w:trPr>
        <w:tc>
          <w:tcPr>
            <w:tcW w:w="3070" w:type="dxa"/>
            <w:tcBorders>
              <w:top w:val="single" w:sz="4" w:space="0" w:color="000000"/>
              <w:left w:val="single" w:sz="4" w:space="0" w:color="000000"/>
              <w:bottom w:val="single" w:sz="4" w:space="0" w:color="000000"/>
              <w:right w:val="single" w:sz="4" w:space="0" w:color="000000"/>
            </w:tcBorders>
            <w:hideMark/>
          </w:tcPr>
          <w:p w:rsidR="00E35D44" w:rsidRPr="006D2FAD" w:rsidRDefault="00E35D44" w:rsidP="00E35D44">
            <w:pPr>
              <w:spacing w:after="0" w:line="240" w:lineRule="auto"/>
              <w:rPr>
                <w:rFonts w:cs="Calibri"/>
                <w:sz w:val="20"/>
                <w:szCs w:val="20"/>
                <w:lang w:eastAsia="bs-Latn-BA"/>
              </w:rPr>
            </w:pPr>
            <w:r w:rsidRPr="006D2FAD">
              <w:rPr>
                <w:rFonts w:cs="Calibri"/>
                <w:sz w:val="20"/>
                <w:szCs w:val="20"/>
              </w:rPr>
              <w:t xml:space="preserve">Absorption coefficient </w:t>
            </w:r>
          </w:p>
        </w:tc>
        <w:tc>
          <w:tcPr>
            <w:tcW w:w="3071" w:type="dxa"/>
            <w:tcBorders>
              <w:top w:val="single" w:sz="4" w:space="0" w:color="000000"/>
              <w:left w:val="single" w:sz="4" w:space="0" w:color="000000"/>
              <w:bottom w:val="single" w:sz="4" w:space="0" w:color="000000"/>
              <w:right w:val="single" w:sz="4" w:space="0" w:color="000000"/>
            </w:tcBorders>
            <w:hideMark/>
          </w:tcPr>
          <w:p w:rsidR="00E35D44" w:rsidRPr="006D2FAD" w:rsidRDefault="00E35D44" w:rsidP="00E35D44">
            <w:pPr>
              <w:spacing w:after="0" w:line="240" w:lineRule="auto"/>
              <w:jc w:val="center"/>
              <w:rPr>
                <w:rFonts w:cs="Calibri"/>
                <w:sz w:val="20"/>
                <w:szCs w:val="20"/>
                <w:lang w:eastAsia="bs-Latn-BA"/>
              </w:rPr>
            </w:pPr>
            <w:r w:rsidRPr="006D2FAD">
              <w:rPr>
                <w:rFonts w:cs="Calibri"/>
                <w:sz w:val="20"/>
                <w:szCs w:val="20"/>
              </w:rPr>
              <w:t>(%)</w:t>
            </w:r>
          </w:p>
        </w:tc>
        <w:tc>
          <w:tcPr>
            <w:tcW w:w="3071" w:type="dxa"/>
            <w:tcBorders>
              <w:top w:val="single" w:sz="4" w:space="0" w:color="000000"/>
              <w:left w:val="single" w:sz="4" w:space="0" w:color="000000"/>
              <w:bottom w:val="single" w:sz="4" w:space="0" w:color="000000"/>
              <w:right w:val="single" w:sz="4" w:space="0" w:color="000000"/>
            </w:tcBorders>
            <w:hideMark/>
          </w:tcPr>
          <w:p w:rsidR="00E35D44" w:rsidRPr="006D2FAD" w:rsidRDefault="00E35D44" w:rsidP="00E35D44">
            <w:pPr>
              <w:spacing w:after="0" w:line="240" w:lineRule="auto"/>
              <w:jc w:val="center"/>
              <w:rPr>
                <w:rFonts w:cs="Calibri"/>
                <w:sz w:val="20"/>
                <w:szCs w:val="20"/>
                <w:lang w:eastAsia="bs-Latn-BA"/>
              </w:rPr>
            </w:pPr>
            <w:r w:rsidRPr="006D2FAD">
              <w:rPr>
                <w:rFonts w:cs="Calibri"/>
                <w:sz w:val="20"/>
                <w:szCs w:val="20"/>
              </w:rPr>
              <w:t>95</w:t>
            </w:r>
          </w:p>
        </w:tc>
      </w:tr>
      <w:tr w:rsidR="00E35D44" w:rsidRPr="006D2FAD" w:rsidTr="00E35D44">
        <w:trPr>
          <w:trHeight w:val="150"/>
        </w:trPr>
        <w:tc>
          <w:tcPr>
            <w:tcW w:w="3070" w:type="dxa"/>
            <w:tcBorders>
              <w:top w:val="single" w:sz="4" w:space="0" w:color="000000"/>
              <w:left w:val="single" w:sz="4" w:space="0" w:color="000000"/>
              <w:bottom w:val="single" w:sz="4" w:space="0" w:color="000000"/>
              <w:right w:val="single" w:sz="4" w:space="0" w:color="000000"/>
            </w:tcBorders>
            <w:hideMark/>
          </w:tcPr>
          <w:p w:rsidR="00E35D44" w:rsidRPr="006D2FAD" w:rsidRDefault="00E35D44" w:rsidP="00E35D44">
            <w:pPr>
              <w:spacing w:after="0" w:line="240" w:lineRule="auto"/>
              <w:rPr>
                <w:rFonts w:cs="Calibri"/>
                <w:sz w:val="20"/>
                <w:szCs w:val="20"/>
                <w:lang w:eastAsia="bs-Latn-BA"/>
              </w:rPr>
            </w:pPr>
            <w:r w:rsidRPr="006D2FAD">
              <w:rPr>
                <w:rFonts w:cs="Calibri"/>
                <w:sz w:val="20"/>
                <w:szCs w:val="20"/>
              </w:rPr>
              <w:t xml:space="preserve">Emission coefficient </w:t>
            </w:r>
          </w:p>
        </w:tc>
        <w:tc>
          <w:tcPr>
            <w:tcW w:w="3071" w:type="dxa"/>
            <w:tcBorders>
              <w:top w:val="single" w:sz="4" w:space="0" w:color="000000"/>
              <w:left w:val="single" w:sz="4" w:space="0" w:color="000000"/>
              <w:bottom w:val="single" w:sz="4" w:space="0" w:color="000000"/>
              <w:right w:val="single" w:sz="4" w:space="0" w:color="000000"/>
            </w:tcBorders>
            <w:hideMark/>
          </w:tcPr>
          <w:p w:rsidR="00E35D44" w:rsidRPr="006D2FAD" w:rsidRDefault="00E35D44" w:rsidP="00E35D44">
            <w:pPr>
              <w:spacing w:after="0" w:line="240" w:lineRule="auto"/>
              <w:jc w:val="center"/>
              <w:rPr>
                <w:rFonts w:cs="Calibri"/>
                <w:sz w:val="20"/>
                <w:szCs w:val="20"/>
                <w:lang w:eastAsia="bs-Latn-BA"/>
              </w:rPr>
            </w:pPr>
            <w:r w:rsidRPr="006D2FAD">
              <w:rPr>
                <w:rFonts w:cs="Calibri"/>
                <w:sz w:val="20"/>
                <w:szCs w:val="20"/>
              </w:rPr>
              <w:t>(%)</w:t>
            </w:r>
          </w:p>
        </w:tc>
        <w:tc>
          <w:tcPr>
            <w:tcW w:w="3071" w:type="dxa"/>
            <w:tcBorders>
              <w:top w:val="single" w:sz="4" w:space="0" w:color="000000"/>
              <w:left w:val="single" w:sz="4" w:space="0" w:color="000000"/>
              <w:bottom w:val="single" w:sz="4" w:space="0" w:color="000000"/>
              <w:right w:val="single" w:sz="4" w:space="0" w:color="000000"/>
            </w:tcBorders>
            <w:hideMark/>
          </w:tcPr>
          <w:p w:rsidR="00E35D44" w:rsidRPr="006D2FAD" w:rsidRDefault="00E35D44" w:rsidP="00E35D44">
            <w:pPr>
              <w:spacing w:after="0" w:line="240" w:lineRule="auto"/>
              <w:jc w:val="center"/>
              <w:rPr>
                <w:rFonts w:cs="Calibri"/>
                <w:sz w:val="20"/>
                <w:szCs w:val="20"/>
                <w:lang w:eastAsia="bs-Latn-BA"/>
              </w:rPr>
            </w:pPr>
            <w:r w:rsidRPr="006D2FAD">
              <w:rPr>
                <w:rFonts w:cs="Calibri"/>
                <w:sz w:val="20"/>
                <w:szCs w:val="20"/>
              </w:rPr>
              <w:t>5</w:t>
            </w:r>
          </w:p>
        </w:tc>
      </w:tr>
      <w:tr w:rsidR="00E35D44" w:rsidRPr="006D2FAD" w:rsidTr="00E35D44">
        <w:tc>
          <w:tcPr>
            <w:tcW w:w="3070" w:type="dxa"/>
            <w:tcBorders>
              <w:top w:val="single" w:sz="4" w:space="0" w:color="000000"/>
              <w:left w:val="single" w:sz="4" w:space="0" w:color="000000"/>
              <w:bottom w:val="single" w:sz="4" w:space="0" w:color="000000"/>
              <w:right w:val="single" w:sz="4" w:space="0" w:color="000000"/>
            </w:tcBorders>
            <w:hideMark/>
          </w:tcPr>
          <w:p w:rsidR="00E35D44" w:rsidRPr="006D2FAD" w:rsidRDefault="00E35D44" w:rsidP="00E35D44">
            <w:pPr>
              <w:spacing w:after="0" w:line="240" w:lineRule="auto"/>
              <w:rPr>
                <w:rFonts w:cs="Calibri"/>
                <w:sz w:val="20"/>
                <w:szCs w:val="20"/>
                <w:lang w:eastAsia="bs-Latn-BA"/>
              </w:rPr>
            </w:pPr>
            <w:r w:rsidRPr="006D2FAD">
              <w:rPr>
                <w:rFonts w:cs="Calibri"/>
                <w:sz w:val="20"/>
                <w:szCs w:val="20"/>
              </w:rPr>
              <w:t xml:space="preserve">Optical efficiency </w:t>
            </w:r>
          </w:p>
        </w:tc>
        <w:tc>
          <w:tcPr>
            <w:tcW w:w="3071" w:type="dxa"/>
            <w:tcBorders>
              <w:top w:val="single" w:sz="4" w:space="0" w:color="000000"/>
              <w:left w:val="single" w:sz="4" w:space="0" w:color="000000"/>
              <w:bottom w:val="single" w:sz="4" w:space="0" w:color="000000"/>
              <w:right w:val="single" w:sz="4" w:space="0" w:color="000000"/>
            </w:tcBorders>
            <w:hideMark/>
          </w:tcPr>
          <w:p w:rsidR="00E35D44" w:rsidRPr="006D2FAD" w:rsidRDefault="00E35D44" w:rsidP="00E35D44">
            <w:pPr>
              <w:spacing w:after="0" w:line="240" w:lineRule="auto"/>
              <w:jc w:val="center"/>
              <w:rPr>
                <w:rFonts w:cs="Calibri"/>
                <w:sz w:val="20"/>
                <w:szCs w:val="20"/>
                <w:lang w:eastAsia="bs-Latn-BA"/>
              </w:rPr>
            </w:pPr>
            <w:r w:rsidRPr="006D2FAD">
              <w:rPr>
                <w:rFonts w:cs="Calibri"/>
                <w:sz w:val="20"/>
                <w:szCs w:val="20"/>
              </w:rPr>
              <w:t>(%)</w:t>
            </w:r>
          </w:p>
        </w:tc>
        <w:tc>
          <w:tcPr>
            <w:tcW w:w="3071" w:type="dxa"/>
            <w:tcBorders>
              <w:top w:val="single" w:sz="4" w:space="0" w:color="000000"/>
              <w:left w:val="single" w:sz="4" w:space="0" w:color="000000"/>
              <w:bottom w:val="single" w:sz="4" w:space="0" w:color="000000"/>
              <w:right w:val="single" w:sz="4" w:space="0" w:color="000000"/>
            </w:tcBorders>
            <w:hideMark/>
          </w:tcPr>
          <w:p w:rsidR="00E35D44" w:rsidRPr="006D2FAD" w:rsidRDefault="00E35D44" w:rsidP="0043750F">
            <w:pPr>
              <w:spacing w:after="0" w:line="240" w:lineRule="auto"/>
              <w:jc w:val="center"/>
              <w:rPr>
                <w:rFonts w:cs="Calibri"/>
                <w:sz w:val="20"/>
                <w:szCs w:val="20"/>
                <w:lang w:eastAsia="bs-Latn-BA"/>
              </w:rPr>
            </w:pPr>
            <w:r w:rsidRPr="006D2FAD">
              <w:rPr>
                <w:rFonts w:cs="Calibri"/>
                <w:sz w:val="20"/>
                <w:szCs w:val="20"/>
              </w:rPr>
              <w:t>77</w:t>
            </w:r>
            <w:r w:rsidR="0043750F" w:rsidRPr="006D2FAD">
              <w:rPr>
                <w:rFonts w:cs="Calibri"/>
                <w:sz w:val="20"/>
                <w:szCs w:val="20"/>
              </w:rPr>
              <w:t>.</w:t>
            </w:r>
            <w:r w:rsidRPr="006D2FAD">
              <w:rPr>
                <w:rFonts w:cs="Calibri"/>
                <w:sz w:val="20"/>
                <w:szCs w:val="20"/>
              </w:rPr>
              <w:t>9</w:t>
            </w:r>
          </w:p>
        </w:tc>
      </w:tr>
      <w:tr w:rsidR="00E35D44" w:rsidRPr="006D2FAD" w:rsidTr="00E35D44">
        <w:tc>
          <w:tcPr>
            <w:tcW w:w="3070" w:type="dxa"/>
            <w:tcBorders>
              <w:top w:val="single" w:sz="4" w:space="0" w:color="000000"/>
              <w:left w:val="single" w:sz="4" w:space="0" w:color="000000"/>
              <w:bottom w:val="single" w:sz="4" w:space="0" w:color="000000"/>
              <w:right w:val="single" w:sz="4" w:space="0" w:color="000000"/>
            </w:tcBorders>
            <w:hideMark/>
          </w:tcPr>
          <w:p w:rsidR="00E35D44" w:rsidRPr="006D2FAD" w:rsidRDefault="00E35D44" w:rsidP="00E35D44">
            <w:pPr>
              <w:spacing w:after="0" w:line="240" w:lineRule="auto"/>
              <w:rPr>
                <w:rFonts w:cs="Calibri"/>
                <w:sz w:val="20"/>
                <w:szCs w:val="20"/>
                <w:lang w:eastAsia="bs-Latn-BA"/>
              </w:rPr>
            </w:pPr>
            <w:r w:rsidRPr="006D2FAD">
              <w:rPr>
                <w:rFonts w:cs="Calibri"/>
                <w:sz w:val="20"/>
                <w:szCs w:val="20"/>
              </w:rPr>
              <w:t>Coefficient of heat loss k1</w:t>
            </w:r>
          </w:p>
        </w:tc>
        <w:tc>
          <w:tcPr>
            <w:tcW w:w="3071" w:type="dxa"/>
            <w:tcBorders>
              <w:top w:val="single" w:sz="4" w:space="0" w:color="000000"/>
              <w:left w:val="single" w:sz="4" w:space="0" w:color="000000"/>
              <w:bottom w:val="single" w:sz="4" w:space="0" w:color="000000"/>
              <w:right w:val="single" w:sz="4" w:space="0" w:color="000000"/>
            </w:tcBorders>
            <w:hideMark/>
          </w:tcPr>
          <w:p w:rsidR="00E35D44" w:rsidRPr="006D2FAD" w:rsidRDefault="00E35D44" w:rsidP="00E35D44">
            <w:pPr>
              <w:spacing w:after="0" w:line="240" w:lineRule="auto"/>
              <w:jc w:val="center"/>
              <w:rPr>
                <w:rFonts w:cs="Calibri"/>
                <w:sz w:val="20"/>
                <w:szCs w:val="20"/>
                <w:lang w:eastAsia="bs-Latn-BA"/>
              </w:rPr>
            </w:pPr>
            <w:r w:rsidRPr="006D2FAD">
              <w:rPr>
                <w:rFonts w:cs="Calibri"/>
                <w:sz w:val="20"/>
                <w:szCs w:val="20"/>
              </w:rPr>
              <w:t>W/( m</w:t>
            </w:r>
            <w:r w:rsidRPr="006D2FAD">
              <w:rPr>
                <w:rFonts w:cs="Calibri"/>
                <w:sz w:val="20"/>
                <w:szCs w:val="20"/>
                <w:vertAlign w:val="superscript"/>
              </w:rPr>
              <w:t>2</w:t>
            </w:r>
            <w:r w:rsidRPr="006D2FAD">
              <w:rPr>
                <w:rFonts w:cs="Calibri"/>
                <w:sz w:val="20"/>
                <w:szCs w:val="20"/>
              </w:rPr>
              <w:t>K)</w:t>
            </w:r>
          </w:p>
        </w:tc>
        <w:tc>
          <w:tcPr>
            <w:tcW w:w="3071" w:type="dxa"/>
            <w:tcBorders>
              <w:top w:val="single" w:sz="4" w:space="0" w:color="000000"/>
              <w:left w:val="single" w:sz="4" w:space="0" w:color="000000"/>
              <w:bottom w:val="single" w:sz="4" w:space="0" w:color="000000"/>
              <w:right w:val="single" w:sz="4" w:space="0" w:color="000000"/>
            </w:tcBorders>
            <w:hideMark/>
          </w:tcPr>
          <w:p w:rsidR="00E35D44" w:rsidRPr="006D2FAD" w:rsidRDefault="00E35D44" w:rsidP="0043750F">
            <w:pPr>
              <w:spacing w:after="0" w:line="240" w:lineRule="auto"/>
              <w:jc w:val="center"/>
              <w:rPr>
                <w:rFonts w:cs="Calibri"/>
                <w:sz w:val="20"/>
                <w:szCs w:val="20"/>
                <w:lang w:eastAsia="bs-Latn-BA"/>
              </w:rPr>
            </w:pPr>
            <w:r w:rsidRPr="006D2FAD">
              <w:rPr>
                <w:rFonts w:cs="Calibri"/>
                <w:sz w:val="20"/>
                <w:szCs w:val="20"/>
              </w:rPr>
              <w:t>3</w:t>
            </w:r>
            <w:r w:rsidR="0043750F" w:rsidRPr="006D2FAD">
              <w:rPr>
                <w:rFonts w:cs="Calibri"/>
                <w:sz w:val="20"/>
                <w:szCs w:val="20"/>
              </w:rPr>
              <w:t>.</w:t>
            </w:r>
            <w:r w:rsidRPr="006D2FAD">
              <w:rPr>
                <w:rFonts w:cs="Calibri"/>
                <w:sz w:val="20"/>
                <w:szCs w:val="20"/>
              </w:rPr>
              <w:t>914</w:t>
            </w:r>
          </w:p>
        </w:tc>
      </w:tr>
      <w:tr w:rsidR="00E35D44" w:rsidRPr="006D2FAD" w:rsidTr="00E35D44">
        <w:tc>
          <w:tcPr>
            <w:tcW w:w="3070" w:type="dxa"/>
            <w:tcBorders>
              <w:top w:val="single" w:sz="4" w:space="0" w:color="000000"/>
              <w:left w:val="single" w:sz="4" w:space="0" w:color="000000"/>
              <w:bottom w:val="single" w:sz="4" w:space="0" w:color="000000"/>
              <w:right w:val="single" w:sz="4" w:space="0" w:color="000000"/>
            </w:tcBorders>
            <w:hideMark/>
          </w:tcPr>
          <w:p w:rsidR="00E35D44" w:rsidRPr="006D2FAD" w:rsidRDefault="00E35D44" w:rsidP="00E35D44">
            <w:pPr>
              <w:spacing w:after="0" w:line="240" w:lineRule="auto"/>
              <w:rPr>
                <w:rFonts w:cs="Calibri"/>
                <w:sz w:val="20"/>
                <w:szCs w:val="20"/>
                <w:lang w:eastAsia="bs-Latn-BA"/>
              </w:rPr>
            </w:pPr>
            <w:r w:rsidRPr="006D2FAD">
              <w:rPr>
                <w:rFonts w:cs="Calibri"/>
                <w:sz w:val="20"/>
                <w:szCs w:val="20"/>
              </w:rPr>
              <w:t>Coefficient of heat loss k2</w:t>
            </w:r>
          </w:p>
        </w:tc>
        <w:tc>
          <w:tcPr>
            <w:tcW w:w="3071" w:type="dxa"/>
            <w:tcBorders>
              <w:top w:val="single" w:sz="4" w:space="0" w:color="000000"/>
              <w:left w:val="single" w:sz="4" w:space="0" w:color="000000"/>
              <w:bottom w:val="single" w:sz="4" w:space="0" w:color="000000"/>
              <w:right w:val="single" w:sz="4" w:space="0" w:color="000000"/>
            </w:tcBorders>
            <w:hideMark/>
          </w:tcPr>
          <w:p w:rsidR="00E35D44" w:rsidRPr="006D2FAD" w:rsidRDefault="00E35D44" w:rsidP="00E35D44">
            <w:pPr>
              <w:spacing w:after="0" w:line="240" w:lineRule="auto"/>
              <w:jc w:val="center"/>
              <w:rPr>
                <w:rFonts w:cs="Calibri"/>
                <w:sz w:val="20"/>
                <w:szCs w:val="20"/>
                <w:lang w:eastAsia="bs-Latn-BA"/>
              </w:rPr>
            </w:pPr>
            <w:r w:rsidRPr="006D2FAD">
              <w:rPr>
                <w:rFonts w:cs="Calibri"/>
                <w:sz w:val="20"/>
                <w:szCs w:val="20"/>
              </w:rPr>
              <w:t>W/( m</w:t>
            </w:r>
            <w:r w:rsidRPr="006D2FAD">
              <w:rPr>
                <w:rFonts w:cs="Calibri"/>
                <w:sz w:val="20"/>
                <w:szCs w:val="20"/>
                <w:vertAlign w:val="superscript"/>
              </w:rPr>
              <w:t>2</w:t>
            </w:r>
            <w:r w:rsidRPr="006D2FAD">
              <w:rPr>
                <w:rFonts w:cs="Calibri"/>
                <w:sz w:val="20"/>
                <w:szCs w:val="20"/>
              </w:rPr>
              <w:t>K)</w:t>
            </w:r>
          </w:p>
        </w:tc>
        <w:tc>
          <w:tcPr>
            <w:tcW w:w="3071" w:type="dxa"/>
            <w:tcBorders>
              <w:top w:val="single" w:sz="4" w:space="0" w:color="000000"/>
              <w:left w:val="single" w:sz="4" w:space="0" w:color="000000"/>
              <w:bottom w:val="single" w:sz="4" w:space="0" w:color="000000"/>
              <w:right w:val="single" w:sz="4" w:space="0" w:color="000000"/>
            </w:tcBorders>
            <w:hideMark/>
          </w:tcPr>
          <w:p w:rsidR="00E35D44" w:rsidRPr="006D2FAD" w:rsidRDefault="00E35D44" w:rsidP="0043750F">
            <w:pPr>
              <w:spacing w:after="0" w:line="240" w:lineRule="auto"/>
              <w:jc w:val="center"/>
              <w:rPr>
                <w:rFonts w:cs="Calibri"/>
                <w:sz w:val="20"/>
                <w:szCs w:val="20"/>
                <w:lang w:eastAsia="bs-Latn-BA"/>
              </w:rPr>
            </w:pPr>
            <w:r w:rsidRPr="006D2FAD">
              <w:rPr>
                <w:rFonts w:cs="Calibri"/>
                <w:sz w:val="20"/>
                <w:szCs w:val="20"/>
              </w:rPr>
              <w:t>0</w:t>
            </w:r>
            <w:r w:rsidR="0043750F" w:rsidRPr="006D2FAD">
              <w:rPr>
                <w:rFonts w:cs="Calibri"/>
                <w:sz w:val="20"/>
                <w:szCs w:val="20"/>
              </w:rPr>
              <w:t>.</w:t>
            </w:r>
            <w:r w:rsidRPr="006D2FAD">
              <w:rPr>
                <w:rFonts w:cs="Calibri"/>
                <w:sz w:val="20"/>
                <w:szCs w:val="20"/>
              </w:rPr>
              <w:t>012</w:t>
            </w:r>
          </w:p>
        </w:tc>
      </w:tr>
      <w:tr w:rsidR="00E35D44" w:rsidRPr="006D2FAD" w:rsidTr="00E35D44">
        <w:tc>
          <w:tcPr>
            <w:tcW w:w="3070" w:type="dxa"/>
            <w:tcBorders>
              <w:top w:val="single" w:sz="4" w:space="0" w:color="000000"/>
              <w:left w:val="single" w:sz="4" w:space="0" w:color="000000"/>
              <w:bottom w:val="single" w:sz="4" w:space="0" w:color="000000"/>
              <w:right w:val="single" w:sz="4" w:space="0" w:color="000000"/>
            </w:tcBorders>
            <w:hideMark/>
          </w:tcPr>
          <w:p w:rsidR="00E35D44" w:rsidRPr="006D2FAD" w:rsidRDefault="00E35D44" w:rsidP="00E35D44">
            <w:pPr>
              <w:spacing w:after="0" w:line="240" w:lineRule="auto"/>
              <w:rPr>
                <w:rFonts w:cs="Calibri"/>
                <w:sz w:val="20"/>
                <w:szCs w:val="20"/>
                <w:lang w:eastAsia="bs-Latn-BA"/>
              </w:rPr>
            </w:pPr>
            <w:r w:rsidRPr="006D2FAD">
              <w:rPr>
                <w:rFonts w:cs="Calibri"/>
                <w:sz w:val="20"/>
                <w:szCs w:val="20"/>
              </w:rPr>
              <w:t>Pipe registers</w:t>
            </w:r>
          </w:p>
        </w:tc>
        <w:tc>
          <w:tcPr>
            <w:tcW w:w="3071" w:type="dxa"/>
            <w:tcBorders>
              <w:top w:val="single" w:sz="4" w:space="0" w:color="000000"/>
              <w:left w:val="single" w:sz="4" w:space="0" w:color="000000"/>
              <w:bottom w:val="single" w:sz="4" w:space="0" w:color="000000"/>
              <w:right w:val="single" w:sz="4" w:space="0" w:color="000000"/>
            </w:tcBorders>
            <w:hideMark/>
          </w:tcPr>
          <w:p w:rsidR="00E35D44" w:rsidRPr="006D2FAD" w:rsidRDefault="00E35D44" w:rsidP="00E35D44">
            <w:pPr>
              <w:spacing w:after="0" w:line="240" w:lineRule="auto"/>
              <w:jc w:val="center"/>
              <w:rPr>
                <w:rFonts w:cs="Calibri"/>
                <w:sz w:val="20"/>
                <w:szCs w:val="20"/>
                <w:lang w:eastAsia="bs-Latn-BA"/>
              </w:rPr>
            </w:pPr>
            <w:r w:rsidRPr="006D2FAD">
              <w:rPr>
                <w:rFonts w:cs="Calibri"/>
                <w:sz w:val="20"/>
                <w:szCs w:val="20"/>
              </w:rPr>
              <w:t>(mm)</w:t>
            </w:r>
          </w:p>
        </w:tc>
        <w:tc>
          <w:tcPr>
            <w:tcW w:w="3071" w:type="dxa"/>
            <w:tcBorders>
              <w:top w:val="single" w:sz="4" w:space="0" w:color="000000"/>
              <w:left w:val="single" w:sz="4" w:space="0" w:color="000000"/>
              <w:bottom w:val="single" w:sz="4" w:space="0" w:color="000000"/>
              <w:right w:val="single" w:sz="4" w:space="0" w:color="000000"/>
            </w:tcBorders>
            <w:hideMark/>
          </w:tcPr>
          <w:p w:rsidR="00E35D44" w:rsidRPr="006D2FAD" w:rsidRDefault="00E35D44" w:rsidP="0043750F">
            <w:pPr>
              <w:spacing w:after="0" w:line="240" w:lineRule="auto"/>
              <w:jc w:val="center"/>
              <w:rPr>
                <w:rFonts w:cs="Calibri"/>
                <w:sz w:val="20"/>
                <w:szCs w:val="20"/>
                <w:lang w:eastAsia="bs-Latn-BA"/>
              </w:rPr>
            </w:pPr>
            <w:r w:rsidRPr="006D2FAD">
              <w:rPr>
                <w:rFonts w:cs="Calibri"/>
                <w:sz w:val="20"/>
                <w:szCs w:val="20"/>
              </w:rPr>
              <w:t>Φ8 x 0</w:t>
            </w:r>
            <w:r w:rsidR="0043750F" w:rsidRPr="006D2FAD">
              <w:rPr>
                <w:rFonts w:cs="Calibri"/>
                <w:sz w:val="20"/>
                <w:szCs w:val="20"/>
              </w:rPr>
              <w:t>.</w:t>
            </w:r>
            <w:r w:rsidRPr="006D2FAD">
              <w:rPr>
                <w:rFonts w:cs="Calibri"/>
                <w:sz w:val="20"/>
                <w:szCs w:val="20"/>
              </w:rPr>
              <w:t>4</w:t>
            </w:r>
          </w:p>
        </w:tc>
      </w:tr>
      <w:tr w:rsidR="00E35D44" w:rsidRPr="006D2FAD" w:rsidTr="00E35D44">
        <w:tc>
          <w:tcPr>
            <w:tcW w:w="3070" w:type="dxa"/>
            <w:tcBorders>
              <w:top w:val="single" w:sz="4" w:space="0" w:color="000000"/>
              <w:left w:val="single" w:sz="4" w:space="0" w:color="000000"/>
              <w:bottom w:val="single" w:sz="4" w:space="0" w:color="000000"/>
              <w:right w:val="single" w:sz="4" w:space="0" w:color="000000"/>
            </w:tcBorders>
            <w:hideMark/>
          </w:tcPr>
          <w:p w:rsidR="00E35D44" w:rsidRPr="006D2FAD" w:rsidRDefault="00E35D44" w:rsidP="00E35D44">
            <w:pPr>
              <w:spacing w:after="0" w:line="240" w:lineRule="auto"/>
              <w:rPr>
                <w:rFonts w:cs="Calibri"/>
                <w:sz w:val="20"/>
                <w:szCs w:val="20"/>
                <w:lang w:eastAsia="bs-Latn-BA"/>
              </w:rPr>
            </w:pPr>
            <w:r w:rsidRPr="006D2FAD">
              <w:rPr>
                <w:rFonts w:cs="Calibri"/>
                <w:sz w:val="20"/>
                <w:szCs w:val="20"/>
              </w:rPr>
              <w:t>Collecting pipes</w:t>
            </w:r>
          </w:p>
        </w:tc>
        <w:tc>
          <w:tcPr>
            <w:tcW w:w="3071" w:type="dxa"/>
            <w:tcBorders>
              <w:top w:val="single" w:sz="4" w:space="0" w:color="000000"/>
              <w:left w:val="single" w:sz="4" w:space="0" w:color="000000"/>
              <w:bottom w:val="single" w:sz="4" w:space="0" w:color="000000"/>
              <w:right w:val="single" w:sz="4" w:space="0" w:color="000000"/>
            </w:tcBorders>
            <w:hideMark/>
          </w:tcPr>
          <w:p w:rsidR="00E35D44" w:rsidRPr="006D2FAD" w:rsidRDefault="00E35D44" w:rsidP="00E35D44">
            <w:pPr>
              <w:spacing w:after="0" w:line="240" w:lineRule="auto"/>
              <w:jc w:val="center"/>
              <w:rPr>
                <w:rFonts w:cs="Calibri"/>
                <w:sz w:val="20"/>
                <w:szCs w:val="20"/>
                <w:lang w:eastAsia="bs-Latn-BA"/>
              </w:rPr>
            </w:pPr>
            <w:r w:rsidRPr="006D2FAD">
              <w:rPr>
                <w:rFonts w:cs="Calibri"/>
                <w:sz w:val="20"/>
                <w:szCs w:val="20"/>
              </w:rPr>
              <w:t>(mm)</w:t>
            </w:r>
          </w:p>
        </w:tc>
        <w:tc>
          <w:tcPr>
            <w:tcW w:w="3071" w:type="dxa"/>
            <w:tcBorders>
              <w:top w:val="single" w:sz="4" w:space="0" w:color="000000"/>
              <w:left w:val="single" w:sz="4" w:space="0" w:color="000000"/>
              <w:bottom w:val="single" w:sz="4" w:space="0" w:color="000000"/>
              <w:right w:val="single" w:sz="4" w:space="0" w:color="000000"/>
            </w:tcBorders>
            <w:hideMark/>
          </w:tcPr>
          <w:p w:rsidR="00E35D44" w:rsidRPr="006D2FAD" w:rsidRDefault="00E35D44" w:rsidP="0043750F">
            <w:pPr>
              <w:spacing w:after="0" w:line="240" w:lineRule="auto"/>
              <w:jc w:val="center"/>
              <w:rPr>
                <w:rFonts w:cs="Calibri"/>
                <w:sz w:val="20"/>
                <w:szCs w:val="20"/>
                <w:lang w:eastAsia="bs-Latn-BA"/>
              </w:rPr>
            </w:pPr>
            <w:r w:rsidRPr="006D2FAD">
              <w:rPr>
                <w:rFonts w:cs="Calibri"/>
                <w:sz w:val="20"/>
                <w:szCs w:val="20"/>
              </w:rPr>
              <w:t>Φ22 x 0</w:t>
            </w:r>
            <w:r w:rsidR="0043750F" w:rsidRPr="006D2FAD">
              <w:rPr>
                <w:rFonts w:cs="Calibri"/>
                <w:sz w:val="20"/>
                <w:szCs w:val="20"/>
              </w:rPr>
              <w:t>.</w:t>
            </w:r>
            <w:r w:rsidRPr="006D2FAD">
              <w:rPr>
                <w:rFonts w:cs="Calibri"/>
                <w:sz w:val="20"/>
                <w:szCs w:val="20"/>
              </w:rPr>
              <w:t>8</w:t>
            </w:r>
          </w:p>
        </w:tc>
      </w:tr>
      <w:tr w:rsidR="00E35D44" w:rsidRPr="006D2FAD" w:rsidTr="00E35D44">
        <w:tc>
          <w:tcPr>
            <w:tcW w:w="3070" w:type="dxa"/>
            <w:tcBorders>
              <w:top w:val="single" w:sz="4" w:space="0" w:color="000000"/>
              <w:left w:val="single" w:sz="4" w:space="0" w:color="000000"/>
              <w:bottom w:val="single" w:sz="4" w:space="0" w:color="000000"/>
              <w:right w:val="single" w:sz="4" w:space="0" w:color="000000"/>
            </w:tcBorders>
            <w:hideMark/>
          </w:tcPr>
          <w:p w:rsidR="00E35D44" w:rsidRPr="006D2FAD" w:rsidRDefault="00E35D44" w:rsidP="00E35D44">
            <w:pPr>
              <w:spacing w:after="0" w:line="240" w:lineRule="auto"/>
              <w:rPr>
                <w:rFonts w:cs="Calibri"/>
                <w:sz w:val="20"/>
                <w:szCs w:val="20"/>
                <w:lang w:eastAsia="bs-Latn-BA"/>
              </w:rPr>
            </w:pPr>
            <w:r w:rsidRPr="006D2FAD">
              <w:rPr>
                <w:rFonts w:cs="Calibri"/>
                <w:sz w:val="20"/>
                <w:szCs w:val="20"/>
              </w:rPr>
              <w:t>Absorber volume</w:t>
            </w:r>
          </w:p>
        </w:tc>
        <w:tc>
          <w:tcPr>
            <w:tcW w:w="3071" w:type="dxa"/>
            <w:tcBorders>
              <w:top w:val="single" w:sz="4" w:space="0" w:color="000000"/>
              <w:left w:val="single" w:sz="4" w:space="0" w:color="000000"/>
              <w:bottom w:val="single" w:sz="4" w:space="0" w:color="000000"/>
              <w:right w:val="single" w:sz="4" w:space="0" w:color="000000"/>
            </w:tcBorders>
            <w:hideMark/>
          </w:tcPr>
          <w:p w:rsidR="00E35D44" w:rsidRPr="006D2FAD" w:rsidRDefault="00E35D44" w:rsidP="00E35D44">
            <w:pPr>
              <w:spacing w:after="0" w:line="240" w:lineRule="auto"/>
              <w:jc w:val="center"/>
              <w:rPr>
                <w:rFonts w:cs="Calibri"/>
                <w:sz w:val="20"/>
                <w:szCs w:val="20"/>
                <w:lang w:eastAsia="bs-Latn-BA"/>
              </w:rPr>
            </w:pPr>
            <w:r w:rsidRPr="006D2FAD">
              <w:rPr>
                <w:rFonts w:cs="Calibri"/>
                <w:sz w:val="20"/>
                <w:szCs w:val="20"/>
              </w:rPr>
              <w:t>(l)</w:t>
            </w:r>
          </w:p>
        </w:tc>
        <w:tc>
          <w:tcPr>
            <w:tcW w:w="3071" w:type="dxa"/>
            <w:tcBorders>
              <w:top w:val="single" w:sz="4" w:space="0" w:color="000000"/>
              <w:left w:val="single" w:sz="4" w:space="0" w:color="000000"/>
              <w:bottom w:val="single" w:sz="4" w:space="0" w:color="000000"/>
              <w:right w:val="single" w:sz="4" w:space="0" w:color="000000"/>
            </w:tcBorders>
            <w:hideMark/>
          </w:tcPr>
          <w:p w:rsidR="00E35D44" w:rsidRPr="006D2FAD" w:rsidRDefault="00E35D44" w:rsidP="00E35D44">
            <w:pPr>
              <w:spacing w:after="0" w:line="240" w:lineRule="auto"/>
              <w:jc w:val="center"/>
              <w:rPr>
                <w:rFonts w:cs="Calibri"/>
                <w:sz w:val="20"/>
                <w:szCs w:val="20"/>
                <w:lang w:eastAsia="bs-Latn-BA"/>
              </w:rPr>
            </w:pPr>
            <w:r w:rsidRPr="006D2FAD">
              <w:rPr>
                <w:rFonts w:cs="Calibri"/>
                <w:sz w:val="20"/>
                <w:szCs w:val="20"/>
              </w:rPr>
              <w:t>1,4</w:t>
            </w:r>
          </w:p>
        </w:tc>
      </w:tr>
      <w:tr w:rsidR="00E35D44" w:rsidRPr="006D2FAD" w:rsidTr="00E35D44">
        <w:tc>
          <w:tcPr>
            <w:tcW w:w="3070" w:type="dxa"/>
            <w:tcBorders>
              <w:top w:val="single" w:sz="4" w:space="0" w:color="000000"/>
              <w:left w:val="single" w:sz="4" w:space="0" w:color="000000"/>
              <w:bottom w:val="single" w:sz="4" w:space="0" w:color="000000"/>
              <w:right w:val="single" w:sz="4" w:space="0" w:color="000000"/>
            </w:tcBorders>
            <w:hideMark/>
          </w:tcPr>
          <w:p w:rsidR="00E35D44" w:rsidRPr="006D2FAD" w:rsidRDefault="00E35D44" w:rsidP="00E35D44">
            <w:pPr>
              <w:spacing w:after="0" w:line="240" w:lineRule="auto"/>
              <w:rPr>
                <w:rFonts w:cs="Calibri"/>
                <w:sz w:val="20"/>
                <w:szCs w:val="20"/>
                <w:lang w:eastAsia="bs-Latn-BA"/>
              </w:rPr>
            </w:pPr>
            <w:r w:rsidRPr="006D2FAD">
              <w:rPr>
                <w:rFonts w:cs="Calibri"/>
                <w:sz w:val="20"/>
                <w:szCs w:val="20"/>
              </w:rPr>
              <w:t>Transparent  cover</w:t>
            </w:r>
          </w:p>
        </w:tc>
        <w:tc>
          <w:tcPr>
            <w:tcW w:w="6142" w:type="dxa"/>
            <w:gridSpan w:val="2"/>
            <w:tcBorders>
              <w:top w:val="single" w:sz="4" w:space="0" w:color="000000"/>
              <w:left w:val="single" w:sz="4" w:space="0" w:color="000000"/>
              <w:bottom w:val="single" w:sz="4" w:space="0" w:color="000000"/>
              <w:right w:val="single" w:sz="4" w:space="0" w:color="000000"/>
            </w:tcBorders>
            <w:hideMark/>
          </w:tcPr>
          <w:p w:rsidR="00E35D44" w:rsidRPr="006D2FAD" w:rsidRDefault="0043750F" w:rsidP="0043750F">
            <w:pPr>
              <w:spacing w:after="0" w:line="240" w:lineRule="auto"/>
              <w:jc w:val="center"/>
              <w:rPr>
                <w:rFonts w:cs="Calibri"/>
                <w:sz w:val="20"/>
                <w:szCs w:val="20"/>
                <w:lang w:eastAsia="bs-Latn-BA"/>
              </w:rPr>
            </w:pPr>
            <w:r w:rsidRPr="006D2FAD">
              <w:rPr>
                <w:rFonts w:cs="Calibri"/>
                <w:sz w:val="20"/>
                <w:szCs w:val="20"/>
              </w:rPr>
              <w:tab/>
            </w:r>
            <w:r w:rsidRPr="006D2FAD">
              <w:rPr>
                <w:rFonts w:cs="Calibri"/>
                <w:sz w:val="20"/>
                <w:szCs w:val="20"/>
              </w:rPr>
              <w:tab/>
            </w:r>
            <w:r w:rsidRPr="006D2FAD">
              <w:rPr>
                <w:rFonts w:cs="Calibri"/>
                <w:sz w:val="20"/>
                <w:szCs w:val="20"/>
              </w:rPr>
              <w:tab/>
            </w:r>
            <w:r w:rsidRPr="006D2FAD">
              <w:rPr>
                <w:rFonts w:cs="Calibri"/>
                <w:sz w:val="20"/>
                <w:szCs w:val="20"/>
              </w:rPr>
              <w:tab/>
            </w:r>
            <w:r w:rsidR="00E35D44" w:rsidRPr="006D2FAD">
              <w:rPr>
                <w:rFonts w:cs="Calibri"/>
                <w:sz w:val="20"/>
                <w:szCs w:val="20"/>
              </w:rPr>
              <w:t>3</w:t>
            </w:r>
            <w:r w:rsidRPr="006D2FAD">
              <w:rPr>
                <w:rFonts w:cs="Calibri"/>
                <w:sz w:val="20"/>
                <w:szCs w:val="20"/>
              </w:rPr>
              <w:t>.</w:t>
            </w:r>
            <w:r w:rsidR="00E35D44" w:rsidRPr="006D2FAD">
              <w:rPr>
                <w:rFonts w:cs="Calibri"/>
                <w:sz w:val="20"/>
                <w:szCs w:val="20"/>
              </w:rPr>
              <w:t xml:space="preserve">2 </w:t>
            </w:r>
            <w:r w:rsidRPr="006D2FAD">
              <w:rPr>
                <w:rFonts w:cs="Calibri"/>
                <w:sz w:val="20"/>
                <w:szCs w:val="20"/>
              </w:rPr>
              <w:t xml:space="preserve">mm </w:t>
            </w:r>
            <w:r w:rsidR="00E35D44" w:rsidRPr="006D2FAD">
              <w:rPr>
                <w:rFonts w:cs="Calibri"/>
                <w:sz w:val="20"/>
                <w:szCs w:val="20"/>
              </w:rPr>
              <w:t>tempered solar glass</w:t>
            </w:r>
          </w:p>
        </w:tc>
      </w:tr>
      <w:tr w:rsidR="00E35D44" w:rsidRPr="006D2FAD" w:rsidTr="00E35D44">
        <w:tc>
          <w:tcPr>
            <w:tcW w:w="3070" w:type="dxa"/>
            <w:tcBorders>
              <w:top w:val="single" w:sz="4" w:space="0" w:color="000000"/>
              <w:left w:val="single" w:sz="4" w:space="0" w:color="000000"/>
              <w:bottom w:val="single" w:sz="4" w:space="0" w:color="000000"/>
              <w:right w:val="single" w:sz="4" w:space="0" w:color="000000"/>
            </w:tcBorders>
            <w:hideMark/>
          </w:tcPr>
          <w:p w:rsidR="00E35D44" w:rsidRPr="006D2FAD" w:rsidRDefault="00E35D44" w:rsidP="00E35D44">
            <w:pPr>
              <w:spacing w:after="0" w:line="240" w:lineRule="auto"/>
              <w:rPr>
                <w:rFonts w:cs="Calibri"/>
                <w:sz w:val="20"/>
                <w:szCs w:val="20"/>
                <w:lang w:eastAsia="bs-Latn-BA"/>
              </w:rPr>
            </w:pPr>
            <w:r w:rsidRPr="006D2FAD">
              <w:rPr>
                <w:rFonts w:cs="Calibri"/>
                <w:sz w:val="20"/>
                <w:szCs w:val="20"/>
              </w:rPr>
              <w:t>Transmission</w:t>
            </w:r>
          </w:p>
        </w:tc>
        <w:tc>
          <w:tcPr>
            <w:tcW w:w="3071" w:type="dxa"/>
            <w:tcBorders>
              <w:top w:val="single" w:sz="4" w:space="0" w:color="000000"/>
              <w:left w:val="single" w:sz="4" w:space="0" w:color="000000"/>
              <w:bottom w:val="single" w:sz="4" w:space="0" w:color="000000"/>
              <w:right w:val="single" w:sz="4" w:space="0" w:color="000000"/>
            </w:tcBorders>
            <w:hideMark/>
          </w:tcPr>
          <w:p w:rsidR="00E35D44" w:rsidRPr="006D2FAD" w:rsidRDefault="00E35D44" w:rsidP="00E35D44">
            <w:pPr>
              <w:spacing w:after="0" w:line="240" w:lineRule="auto"/>
              <w:jc w:val="center"/>
              <w:rPr>
                <w:rFonts w:cs="Calibri"/>
                <w:sz w:val="20"/>
                <w:szCs w:val="20"/>
                <w:lang w:eastAsia="bs-Latn-BA"/>
              </w:rPr>
            </w:pPr>
            <w:r w:rsidRPr="006D2FAD">
              <w:rPr>
                <w:rFonts w:cs="Calibri"/>
                <w:sz w:val="20"/>
                <w:szCs w:val="20"/>
              </w:rPr>
              <w:t>(%)</w:t>
            </w:r>
          </w:p>
        </w:tc>
        <w:tc>
          <w:tcPr>
            <w:tcW w:w="3071" w:type="dxa"/>
            <w:tcBorders>
              <w:top w:val="single" w:sz="4" w:space="0" w:color="000000"/>
              <w:left w:val="single" w:sz="4" w:space="0" w:color="000000"/>
              <w:bottom w:val="single" w:sz="4" w:space="0" w:color="000000"/>
              <w:right w:val="single" w:sz="4" w:space="0" w:color="000000"/>
            </w:tcBorders>
            <w:hideMark/>
          </w:tcPr>
          <w:p w:rsidR="00E35D44" w:rsidRPr="006D2FAD" w:rsidRDefault="00E35D44" w:rsidP="00E35D44">
            <w:pPr>
              <w:spacing w:after="0" w:line="240" w:lineRule="auto"/>
              <w:jc w:val="center"/>
              <w:rPr>
                <w:rFonts w:cs="Calibri"/>
                <w:sz w:val="20"/>
                <w:szCs w:val="20"/>
                <w:lang w:eastAsia="bs-Latn-BA"/>
              </w:rPr>
            </w:pPr>
            <w:r w:rsidRPr="006D2FAD">
              <w:rPr>
                <w:rFonts w:cs="Calibri"/>
                <w:sz w:val="20"/>
                <w:szCs w:val="20"/>
              </w:rPr>
              <w:t>90</w:t>
            </w:r>
          </w:p>
        </w:tc>
      </w:tr>
      <w:tr w:rsidR="00E35D44" w:rsidRPr="006D2FAD" w:rsidTr="00E35D44">
        <w:tc>
          <w:tcPr>
            <w:tcW w:w="3070" w:type="dxa"/>
            <w:tcBorders>
              <w:top w:val="single" w:sz="4" w:space="0" w:color="000000"/>
              <w:left w:val="single" w:sz="4" w:space="0" w:color="000000"/>
              <w:bottom w:val="single" w:sz="4" w:space="0" w:color="000000"/>
              <w:right w:val="single" w:sz="4" w:space="0" w:color="000000"/>
            </w:tcBorders>
            <w:hideMark/>
          </w:tcPr>
          <w:p w:rsidR="00E35D44" w:rsidRPr="006D2FAD" w:rsidRDefault="00E35D44" w:rsidP="00E35D44">
            <w:pPr>
              <w:spacing w:after="0" w:line="240" w:lineRule="auto"/>
              <w:rPr>
                <w:rFonts w:cs="Calibri"/>
                <w:sz w:val="20"/>
                <w:szCs w:val="20"/>
                <w:lang w:eastAsia="bs-Latn-BA"/>
              </w:rPr>
            </w:pPr>
            <w:r w:rsidRPr="006D2FAD">
              <w:rPr>
                <w:rFonts w:cs="Calibri"/>
                <w:sz w:val="20"/>
                <w:szCs w:val="20"/>
              </w:rPr>
              <w:t xml:space="preserve">Number of connections </w:t>
            </w:r>
          </w:p>
        </w:tc>
        <w:tc>
          <w:tcPr>
            <w:tcW w:w="3071" w:type="dxa"/>
            <w:tcBorders>
              <w:top w:val="single" w:sz="4" w:space="0" w:color="000000"/>
              <w:left w:val="single" w:sz="4" w:space="0" w:color="000000"/>
              <w:bottom w:val="single" w:sz="4" w:space="0" w:color="000000"/>
              <w:right w:val="single" w:sz="4" w:space="0" w:color="000000"/>
            </w:tcBorders>
          </w:tcPr>
          <w:p w:rsidR="00E35D44" w:rsidRPr="006D2FAD" w:rsidRDefault="00E35D44" w:rsidP="00E35D44">
            <w:pPr>
              <w:spacing w:after="0" w:line="240" w:lineRule="auto"/>
              <w:jc w:val="center"/>
              <w:rPr>
                <w:rFonts w:cs="Calibri"/>
                <w:sz w:val="20"/>
                <w:szCs w:val="20"/>
                <w:lang w:eastAsia="bs-Latn-BA"/>
              </w:rPr>
            </w:pPr>
          </w:p>
        </w:tc>
        <w:tc>
          <w:tcPr>
            <w:tcW w:w="3071" w:type="dxa"/>
            <w:tcBorders>
              <w:top w:val="single" w:sz="4" w:space="0" w:color="000000"/>
              <w:left w:val="single" w:sz="4" w:space="0" w:color="000000"/>
              <w:bottom w:val="single" w:sz="4" w:space="0" w:color="000000"/>
              <w:right w:val="single" w:sz="4" w:space="0" w:color="000000"/>
            </w:tcBorders>
            <w:hideMark/>
          </w:tcPr>
          <w:p w:rsidR="00E35D44" w:rsidRPr="006D2FAD" w:rsidRDefault="00E35D44" w:rsidP="00E35D44">
            <w:pPr>
              <w:spacing w:after="0" w:line="240" w:lineRule="auto"/>
              <w:jc w:val="center"/>
              <w:rPr>
                <w:rFonts w:cs="Calibri"/>
                <w:sz w:val="20"/>
                <w:szCs w:val="20"/>
                <w:lang w:eastAsia="bs-Latn-BA"/>
              </w:rPr>
            </w:pPr>
            <w:r w:rsidRPr="006D2FAD">
              <w:rPr>
                <w:rFonts w:cs="Calibri"/>
                <w:sz w:val="20"/>
                <w:szCs w:val="20"/>
              </w:rPr>
              <w:t>2</w:t>
            </w:r>
          </w:p>
        </w:tc>
      </w:tr>
      <w:tr w:rsidR="00E35D44" w:rsidRPr="006D2FAD" w:rsidTr="00E35D44">
        <w:tc>
          <w:tcPr>
            <w:tcW w:w="3070" w:type="dxa"/>
            <w:tcBorders>
              <w:top w:val="single" w:sz="4" w:space="0" w:color="000000"/>
              <w:left w:val="single" w:sz="4" w:space="0" w:color="000000"/>
              <w:bottom w:val="single" w:sz="4" w:space="0" w:color="000000"/>
              <w:right w:val="single" w:sz="4" w:space="0" w:color="000000"/>
            </w:tcBorders>
            <w:hideMark/>
          </w:tcPr>
          <w:p w:rsidR="00E35D44" w:rsidRPr="006D2FAD" w:rsidRDefault="00E35D44" w:rsidP="00E35D44">
            <w:pPr>
              <w:spacing w:after="0" w:line="240" w:lineRule="auto"/>
              <w:rPr>
                <w:rFonts w:cs="Calibri"/>
                <w:sz w:val="20"/>
                <w:szCs w:val="20"/>
                <w:lang w:eastAsia="bs-Latn-BA"/>
              </w:rPr>
            </w:pPr>
            <w:r w:rsidRPr="006D2FAD">
              <w:rPr>
                <w:rFonts w:cs="Calibri"/>
                <w:sz w:val="20"/>
                <w:szCs w:val="20"/>
              </w:rPr>
              <w:t xml:space="preserve">Connections  </w:t>
            </w:r>
          </w:p>
        </w:tc>
        <w:tc>
          <w:tcPr>
            <w:tcW w:w="3071" w:type="dxa"/>
            <w:tcBorders>
              <w:top w:val="single" w:sz="4" w:space="0" w:color="000000"/>
              <w:left w:val="single" w:sz="4" w:space="0" w:color="000000"/>
              <w:bottom w:val="single" w:sz="4" w:space="0" w:color="000000"/>
              <w:right w:val="single" w:sz="4" w:space="0" w:color="000000"/>
            </w:tcBorders>
            <w:hideMark/>
          </w:tcPr>
          <w:p w:rsidR="00E35D44" w:rsidRPr="006D2FAD" w:rsidRDefault="00E35D44" w:rsidP="00E35D44">
            <w:pPr>
              <w:spacing w:after="0" w:line="240" w:lineRule="auto"/>
              <w:jc w:val="center"/>
              <w:rPr>
                <w:rFonts w:cs="Calibri"/>
                <w:sz w:val="20"/>
                <w:szCs w:val="20"/>
                <w:lang w:eastAsia="bs-Latn-BA"/>
              </w:rPr>
            </w:pPr>
            <w:r w:rsidRPr="006D2FAD">
              <w:rPr>
                <w:rFonts w:cs="Calibri"/>
                <w:sz w:val="20"/>
                <w:szCs w:val="20"/>
              </w:rPr>
              <w:t>(R)</w:t>
            </w:r>
          </w:p>
        </w:tc>
        <w:tc>
          <w:tcPr>
            <w:tcW w:w="3071" w:type="dxa"/>
            <w:tcBorders>
              <w:top w:val="single" w:sz="4" w:space="0" w:color="000000"/>
              <w:left w:val="single" w:sz="4" w:space="0" w:color="000000"/>
              <w:bottom w:val="single" w:sz="4" w:space="0" w:color="000000"/>
              <w:right w:val="single" w:sz="4" w:space="0" w:color="000000"/>
            </w:tcBorders>
            <w:hideMark/>
          </w:tcPr>
          <w:p w:rsidR="00E35D44" w:rsidRPr="006D2FAD" w:rsidRDefault="00E35D44" w:rsidP="00E35D44">
            <w:pPr>
              <w:spacing w:after="0" w:line="240" w:lineRule="auto"/>
              <w:jc w:val="center"/>
              <w:rPr>
                <w:rFonts w:cs="Calibri"/>
                <w:sz w:val="20"/>
                <w:szCs w:val="20"/>
                <w:lang w:eastAsia="bs-Latn-BA"/>
              </w:rPr>
            </w:pPr>
            <w:r w:rsidRPr="006D2FAD">
              <w:rPr>
                <w:rFonts w:cs="Calibri"/>
                <w:sz w:val="20"/>
                <w:szCs w:val="20"/>
              </w:rPr>
              <w:t>1’’</w:t>
            </w:r>
          </w:p>
        </w:tc>
      </w:tr>
      <w:tr w:rsidR="00E35D44" w:rsidRPr="006D2FAD" w:rsidTr="00E35D44">
        <w:tc>
          <w:tcPr>
            <w:tcW w:w="3070" w:type="dxa"/>
            <w:tcBorders>
              <w:top w:val="single" w:sz="4" w:space="0" w:color="000000"/>
              <w:left w:val="single" w:sz="4" w:space="0" w:color="000000"/>
              <w:bottom w:val="single" w:sz="4" w:space="0" w:color="000000"/>
              <w:right w:val="single" w:sz="4" w:space="0" w:color="000000"/>
            </w:tcBorders>
            <w:hideMark/>
          </w:tcPr>
          <w:p w:rsidR="00E35D44" w:rsidRPr="006D2FAD" w:rsidRDefault="00E35D44" w:rsidP="00E35D44">
            <w:pPr>
              <w:spacing w:after="0" w:line="240" w:lineRule="auto"/>
              <w:rPr>
                <w:rFonts w:cs="Calibri"/>
                <w:sz w:val="20"/>
                <w:szCs w:val="20"/>
                <w:lang w:eastAsia="bs-Latn-BA"/>
              </w:rPr>
            </w:pPr>
            <w:r w:rsidRPr="006D2FAD">
              <w:rPr>
                <w:rFonts w:cs="Calibri"/>
                <w:sz w:val="20"/>
                <w:szCs w:val="20"/>
              </w:rPr>
              <w:t>Max. operating pressure</w:t>
            </w:r>
          </w:p>
        </w:tc>
        <w:tc>
          <w:tcPr>
            <w:tcW w:w="3071" w:type="dxa"/>
            <w:tcBorders>
              <w:top w:val="single" w:sz="4" w:space="0" w:color="000000"/>
              <w:left w:val="single" w:sz="4" w:space="0" w:color="000000"/>
              <w:bottom w:val="single" w:sz="4" w:space="0" w:color="000000"/>
              <w:right w:val="single" w:sz="4" w:space="0" w:color="000000"/>
            </w:tcBorders>
            <w:hideMark/>
          </w:tcPr>
          <w:p w:rsidR="00E35D44" w:rsidRPr="006D2FAD" w:rsidRDefault="00E35D44" w:rsidP="00E35D44">
            <w:pPr>
              <w:spacing w:after="0" w:line="240" w:lineRule="auto"/>
              <w:jc w:val="center"/>
              <w:rPr>
                <w:rFonts w:cs="Calibri"/>
                <w:sz w:val="20"/>
                <w:szCs w:val="20"/>
                <w:lang w:eastAsia="bs-Latn-BA"/>
              </w:rPr>
            </w:pPr>
            <w:r w:rsidRPr="006D2FAD">
              <w:rPr>
                <w:rFonts w:cs="Calibri"/>
                <w:sz w:val="20"/>
                <w:szCs w:val="20"/>
              </w:rPr>
              <w:t>(bar)</w:t>
            </w:r>
          </w:p>
        </w:tc>
        <w:tc>
          <w:tcPr>
            <w:tcW w:w="3071" w:type="dxa"/>
            <w:tcBorders>
              <w:top w:val="single" w:sz="4" w:space="0" w:color="000000"/>
              <w:left w:val="single" w:sz="4" w:space="0" w:color="000000"/>
              <w:bottom w:val="single" w:sz="4" w:space="0" w:color="000000"/>
              <w:right w:val="single" w:sz="4" w:space="0" w:color="000000"/>
            </w:tcBorders>
            <w:hideMark/>
          </w:tcPr>
          <w:p w:rsidR="00E35D44" w:rsidRPr="006D2FAD" w:rsidRDefault="00E35D44" w:rsidP="00E35D44">
            <w:pPr>
              <w:spacing w:after="0" w:line="240" w:lineRule="auto"/>
              <w:jc w:val="center"/>
              <w:rPr>
                <w:rFonts w:cs="Calibri"/>
                <w:sz w:val="20"/>
                <w:szCs w:val="20"/>
                <w:lang w:eastAsia="bs-Latn-BA"/>
              </w:rPr>
            </w:pPr>
            <w:r w:rsidRPr="006D2FAD">
              <w:rPr>
                <w:rFonts w:cs="Calibri"/>
                <w:sz w:val="20"/>
                <w:szCs w:val="20"/>
              </w:rPr>
              <w:t>10</w:t>
            </w:r>
          </w:p>
        </w:tc>
      </w:tr>
      <w:tr w:rsidR="00E35D44" w:rsidRPr="006D2FAD" w:rsidTr="00E35D44">
        <w:tc>
          <w:tcPr>
            <w:tcW w:w="3070" w:type="dxa"/>
            <w:tcBorders>
              <w:top w:val="single" w:sz="4" w:space="0" w:color="000000"/>
              <w:left w:val="single" w:sz="4" w:space="0" w:color="000000"/>
              <w:bottom w:val="single" w:sz="4" w:space="0" w:color="000000"/>
              <w:right w:val="single" w:sz="4" w:space="0" w:color="000000"/>
            </w:tcBorders>
            <w:hideMark/>
          </w:tcPr>
          <w:p w:rsidR="00E35D44" w:rsidRPr="006D2FAD" w:rsidRDefault="00E35D44" w:rsidP="00E35D44">
            <w:pPr>
              <w:spacing w:after="0" w:line="240" w:lineRule="auto"/>
              <w:rPr>
                <w:rFonts w:cs="Calibri"/>
                <w:sz w:val="20"/>
                <w:szCs w:val="20"/>
                <w:lang w:eastAsia="bs-Latn-BA"/>
              </w:rPr>
            </w:pPr>
            <w:r w:rsidRPr="006D2FAD">
              <w:rPr>
                <w:rFonts w:cs="Calibri"/>
                <w:sz w:val="20"/>
                <w:szCs w:val="20"/>
              </w:rPr>
              <w:t>Stagnation temperature</w:t>
            </w:r>
          </w:p>
        </w:tc>
        <w:tc>
          <w:tcPr>
            <w:tcW w:w="3071" w:type="dxa"/>
            <w:tcBorders>
              <w:top w:val="single" w:sz="4" w:space="0" w:color="000000"/>
              <w:left w:val="single" w:sz="4" w:space="0" w:color="000000"/>
              <w:bottom w:val="single" w:sz="4" w:space="0" w:color="000000"/>
              <w:right w:val="single" w:sz="4" w:space="0" w:color="000000"/>
            </w:tcBorders>
            <w:hideMark/>
          </w:tcPr>
          <w:p w:rsidR="00E35D44" w:rsidRPr="006D2FAD" w:rsidRDefault="00E35D44" w:rsidP="00E35D44">
            <w:pPr>
              <w:spacing w:after="0" w:line="240" w:lineRule="auto"/>
              <w:jc w:val="center"/>
              <w:rPr>
                <w:rFonts w:cs="Calibri"/>
                <w:sz w:val="20"/>
                <w:szCs w:val="20"/>
                <w:lang w:eastAsia="bs-Latn-BA"/>
              </w:rPr>
            </w:pPr>
            <w:r w:rsidRPr="006D2FAD">
              <w:rPr>
                <w:rFonts w:cs="Calibri"/>
                <w:sz w:val="20"/>
                <w:szCs w:val="20"/>
              </w:rPr>
              <w:t>(°C)</w:t>
            </w:r>
          </w:p>
        </w:tc>
        <w:tc>
          <w:tcPr>
            <w:tcW w:w="3071" w:type="dxa"/>
            <w:tcBorders>
              <w:top w:val="single" w:sz="4" w:space="0" w:color="000000"/>
              <w:left w:val="single" w:sz="4" w:space="0" w:color="000000"/>
              <w:bottom w:val="single" w:sz="4" w:space="0" w:color="000000"/>
              <w:right w:val="single" w:sz="4" w:space="0" w:color="000000"/>
            </w:tcBorders>
            <w:hideMark/>
          </w:tcPr>
          <w:p w:rsidR="00E35D44" w:rsidRPr="006D2FAD" w:rsidRDefault="00E35D44" w:rsidP="00E35D44">
            <w:pPr>
              <w:spacing w:after="0" w:line="240" w:lineRule="auto"/>
              <w:jc w:val="center"/>
              <w:rPr>
                <w:rFonts w:cs="Calibri"/>
                <w:sz w:val="20"/>
                <w:szCs w:val="20"/>
                <w:lang w:eastAsia="bs-Latn-BA"/>
              </w:rPr>
            </w:pPr>
            <w:r w:rsidRPr="006D2FAD">
              <w:rPr>
                <w:rFonts w:cs="Calibri"/>
                <w:sz w:val="20"/>
                <w:szCs w:val="20"/>
              </w:rPr>
              <w:t>199</w:t>
            </w:r>
          </w:p>
        </w:tc>
      </w:tr>
      <w:tr w:rsidR="00E35D44" w:rsidRPr="006D2FAD" w:rsidTr="00E35D44">
        <w:tc>
          <w:tcPr>
            <w:tcW w:w="3070" w:type="dxa"/>
            <w:tcBorders>
              <w:top w:val="single" w:sz="4" w:space="0" w:color="000000"/>
              <w:left w:val="single" w:sz="4" w:space="0" w:color="000000"/>
              <w:bottom w:val="single" w:sz="4" w:space="0" w:color="000000"/>
              <w:right w:val="single" w:sz="4" w:space="0" w:color="000000"/>
            </w:tcBorders>
            <w:hideMark/>
          </w:tcPr>
          <w:p w:rsidR="00E35D44" w:rsidRPr="006D2FAD" w:rsidRDefault="00E35D44" w:rsidP="00E35D44">
            <w:pPr>
              <w:spacing w:after="0" w:line="240" w:lineRule="auto"/>
              <w:rPr>
                <w:rFonts w:cs="Calibri"/>
                <w:sz w:val="20"/>
                <w:szCs w:val="20"/>
                <w:lang w:eastAsia="bs-Latn-BA"/>
              </w:rPr>
            </w:pPr>
            <w:r w:rsidRPr="006D2FAD">
              <w:rPr>
                <w:rFonts w:cs="Calibri"/>
                <w:sz w:val="20"/>
                <w:szCs w:val="20"/>
              </w:rPr>
              <w:t>Insulation</w:t>
            </w:r>
          </w:p>
        </w:tc>
        <w:tc>
          <w:tcPr>
            <w:tcW w:w="6142" w:type="dxa"/>
            <w:gridSpan w:val="2"/>
            <w:tcBorders>
              <w:top w:val="single" w:sz="4" w:space="0" w:color="000000"/>
              <w:left w:val="single" w:sz="4" w:space="0" w:color="000000"/>
              <w:bottom w:val="single" w:sz="4" w:space="0" w:color="000000"/>
              <w:right w:val="single" w:sz="4" w:space="0" w:color="000000"/>
            </w:tcBorders>
            <w:hideMark/>
          </w:tcPr>
          <w:p w:rsidR="00E35D44" w:rsidRPr="006D2FAD" w:rsidRDefault="0043750F" w:rsidP="00E35D44">
            <w:pPr>
              <w:spacing w:after="0" w:line="240" w:lineRule="auto"/>
              <w:jc w:val="center"/>
              <w:rPr>
                <w:rFonts w:cs="Calibri"/>
                <w:sz w:val="20"/>
                <w:szCs w:val="20"/>
                <w:lang w:eastAsia="bs-Latn-BA"/>
              </w:rPr>
            </w:pPr>
            <w:r w:rsidRPr="006D2FAD">
              <w:rPr>
                <w:rFonts w:cs="Calibri"/>
                <w:sz w:val="20"/>
                <w:szCs w:val="20"/>
              </w:rPr>
              <w:tab/>
            </w:r>
            <w:r w:rsidRPr="006D2FAD">
              <w:rPr>
                <w:rFonts w:cs="Calibri"/>
                <w:sz w:val="20"/>
                <w:szCs w:val="20"/>
              </w:rPr>
              <w:tab/>
            </w:r>
            <w:r w:rsidRPr="006D2FAD">
              <w:rPr>
                <w:rFonts w:cs="Calibri"/>
                <w:sz w:val="20"/>
                <w:szCs w:val="20"/>
              </w:rPr>
              <w:tab/>
            </w:r>
            <w:r w:rsidRPr="006D2FAD">
              <w:rPr>
                <w:rFonts w:cs="Calibri"/>
                <w:sz w:val="20"/>
                <w:szCs w:val="20"/>
              </w:rPr>
              <w:tab/>
            </w:r>
            <w:r w:rsidR="00E35D44" w:rsidRPr="006D2FAD">
              <w:rPr>
                <w:rFonts w:cs="Calibri"/>
                <w:sz w:val="20"/>
                <w:szCs w:val="20"/>
              </w:rPr>
              <w:t>40 mm rockwool</w:t>
            </w:r>
          </w:p>
        </w:tc>
      </w:tr>
      <w:tr w:rsidR="00E35D44" w:rsidRPr="006D2FAD" w:rsidTr="00E35D44">
        <w:tc>
          <w:tcPr>
            <w:tcW w:w="3070" w:type="dxa"/>
            <w:tcBorders>
              <w:top w:val="single" w:sz="4" w:space="0" w:color="000000"/>
              <w:left w:val="single" w:sz="4" w:space="0" w:color="000000"/>
              <w:bottom w:val="single" w:sz="4" w:space="0" w:color="000000"/>
              <w:right w:val="single" w:sz="4" w:space="0" w:color="000000"/>
            </w:tcBorders>
            <w:hideMark/>
          </w:tcPr>
          <w:p w:rsidR="00E35D44" w:rsidRPr="006D2FAD" w:rsidRDefault="0043750F" w:rsidP="0043750F">
            <w:pPr>
              <w:spacing w:after="0" w:line="240" w:lineRule="auto"/>
              <w:rPr>
                <w:rFonts w:cs="Calibri"/>
                <w:sz w:val="20"/>
                <w:szCs w:val="20"/>
                <w:lang w:eastAsia="bs-Latn-BA"/>
              </w:rPr>
            </w:pPr>
            <w:r w:rsidRPr="0043750F">
              <w:rPr>
                <w:rFonts w:cs="Calibri"/>
                <w:sz w:val="20"/>
                <w:szCs w:val="20"/>
              </w:rPr>
              <w:t xml:space="preserve">Collector </w:t>
            </w:r>
            <w:r w:rsidRPr="006D2FAD">
              <w:rPr>
                <w:rFonts w:cs="Calibri"/>
                <w:sz w:val="20"/>
                <w:szCs w:val="20"/>
              </w:rPr>
              <w:t>height</w:t>
            </w:r>
          </w:p>
        </w:tc>
        <w:tc>
          <w:tcPr>
            <w:tcW w:w="3071" w:type="dxa"/>
            <w:tcBorders>
              <w:top w:val="single" w:sz="4" w:space="0" w:color="000000"/>
              <w:left w:val="single" w:sz="4" w:space="0" w:color="000000"/>
              <w:bottom w:val="single" w:sz="4" w:space="0" w:color="000000"/>
              <w:right w:val="single" w:sz="4" w:space="0" w:color="000000"/>
            </w:tcBorders>
            <w:hideMark/>
          </w:tcPr>
          <w:p w:rsidR="00E35D44" w:rsidRPr="006D2FAD" w:rsidRDefault="00E35D44" w:rsidP="00E35D44">
            <w:pPr>
              <w:spacing w:after="0" w:line="240" w:lineRule="auto"/>
              <w:jc w:val="center"/>
              <w:rPr>
                <w:rFonts w:cs="Calibri"/>
                <w:sz w:val="20"/>
                <w:szCs w:val="20"/>
                <w:lang w:eastAsia="bs-Latn-BA"/>
              </w:rPr>
            </w:pPr>
            <w:r w:rsidRPr="006D2FAD">
              <w:rPr>
                <w:rFonts w:cs="Calibri"/>
                <w:sz w:val="20"/>
                <w:szCs w:val="20"/>
              </w:rPr>
              <w:t>(mm)</w:t>
            </w:r>
          </w:p>
        </w:tc>
        <w:tc>
          <w:tcPr>
            <w:tcW w:w="3071" w:type="dxa"/>
            <w:tcBorders>
              <w:top w:val="single" w:sz="4" w:space="0" w:color="000000"/>
              <w:left w:val="single" w:sz="4" w:space="0" w:color="000000"/>
              <w:bottom w:val="single" w:sz="4" w:space="0" w:color="000000"/>
              <w:right w:val="single" w:sz="4" w:space="0" w:color="000000"/>
            </w:tcBorders>
            <w:hideMark/>
          </w:tcPr>
          <w:p w:rsidR="00E35D44" w:rsidRPr="006D2FAD" w:rsidRDefault="00E35D44" w:rsidP="00E35D44">
            <w:pPr>
              <w:spacing w:after="0" w:line="240" w:lineRule="auto"/>
              <w:jc w:val="center"/>
              <w:rPr>
                <w:rFonts w:cs="Calibri"/>
                <w:sz w:val="20"/>
                <w:szCs w:val="20"/>
                <w:lang w:eastAsia="bs-Latn-BA"/>
              </w:rPr>
            </w:pPr>
            <w:r w:rsidRPr="006D2FAD">
              <w:rPr>
                <w:rFonts w:cs="Calibri"/>
                <w:sz w:val="20"/>
                <w:szCs w:val="20"/>
              </w:rPr>
              <w:t>2032</w:t>
            </w:r>
          </w:p>
        </w:tc>
      </w:tr>
      <w:tr w:rsidR="00E35D44" w:rsidRPr="006D2FAD" w:rsidTr="00E35D44">
        <w:tc>
          <w:tcPr>
            <w:tcW w:w="3070" w:type="dxa"/>
            <w:tcBorders>
              <w:top w:val="single" w:sz="4" w:space="0" w:color="000000"/>
              <w:left w:val="single" w:sz="4" w:space="0" w:color="000000"/>
              <w:bottom w:val="single" w:sz="4" w:space="0" w:color="000000"/>
              <w:right w:val="single" w:sz="4" w:space="0" w:color="000000"/>
            </w:tcBorders>
            <w:hideMark/>
          </w:tcPr>
          <w:p w:rsidR="00E35D44" w:rsidRPr="006D2FAD" w:rsidRDefault="0043750F" w:rsidP="0043750F">
            <w:pPr>
              <w:spacing w:after="0" w:line="240" w:lineRule="auto"/>
              <w:rPr>
                <w:rFonts w:cs="Calibri"/>
                <w:sz w:val="20"/>
                <w:szCs w:val="20"/>
                <w:lang w:eastAsia="bs-Latn-BA"/>
              </w:rPr>
            </w:pPr>
            <w:r w:rsidRPr="0043750F">
              <w:rPr>
                <w:rFonts w:cs="Calibri"/>
                <w:sz w:val="20"/>
                <w:szCs w:val="20"/>
              </w:rPr>
              <w:t>Collector w</w:t>
            </w:r>
            <w:r w:rsidRPr="006D2FAD">
              <w:rPr>
                <w:rFonts w:cs="Calibri"/>
                <w:sz w:val="20"/>
                <w:szCs w:val="20"/>
              </w:rPr>
              <w:t>idth</w:t>
            </w:r>
          </w:p>
        </w:tc>
        <w:tc>
          <w:tcPr>
            <w:tcW w:w="3071" w:type="dxa"/>
            <w:tcBorders>
              <w:top w:val="single" w:sz="4" w:space="0" w:color="000000"/>
              <w:left w:val="single" w:sz="4" w:space="0" w:color="000000"/>
              <w:bottom w:val="single" w:sz="4" w:space="0" w:color="000000"/>
              <w:right w:val="single" w:sz="4" w:space="0" w:color="000000"/>
            </w:tcBorders>
            <w:hideMark/>
          </w:tcPr>
          <w:p w:rsidR="00E35D44" w:rsidRPr="006D2FAD" w:rsidRDefault="00E35D44" w:rsidP="00E35D44">
            <w:pPr>
              <w:spacing w:after="0" w:line="240" w:lineRule="auto"/>
              <w:jc w:val="center"/>
              <w:rPr>
                <w:rFonts w:cs="Calibri"/>
                <w:sz w:val="20"/>
                <w:szCs w:val="20"/>
                <w:lang w:eastAsia="bs-Latn-BA"/>
              </w:rPr>
            </w:pPr>
            <w:r w:rsidRPr="006D2FAD">
              <w:rPr>
                <w:rFonts w:cs="Calibri"/>
                <w:sz w:val="20"/>
                <w:szCs w:val="20"/>
              </w:rPr>
              <w:t>(mm)</w:t>
            </w:r>
          </w:p>
        </w:tc>
        <w:tc>
          <w:tcPr>
            <w:tcW w:w="3071" w:type="dxa"/>
            <w:tcBorders>
              <w:top w:val="single" w:sz="4" w:space="0" w:color="000000"/>
              <w:left w:val="single" w:sz="4" w:space="0" w:color="000000"/>
              <w:bottom w:val="single" w:sz="4" w:space="0" w:color="000000"/>
              <w:right w:val="single" w:sz="4" w:space="0" w:color="000000"/>
            </w:tcBorders>
            <w:hideMark/>
          </w:tcPr>
          <w:p w:rsidR="00E35D44" w:rsidRPr="006D2FAD" w:rsidRDefault="00E35D44" w:rsidP="00E35D44">
            <w:pPr>
              <w:spacing w:after="0" w:line="240" w:lineRule="auto"/>
              <w:jc w:val="center"/>
              <w:rPr>
                <w:rFonts w:cs="Calibri"/>
                <w:sz w:val="20"/>
                <w:szCs w:val="20"/>
                <w:lang w:eastAsia="bs-Latn-BA"/>
              </w:rPr>
            </w:pPr>
            <w:r w:rsidRPr="006D2FAD">
              <w:rPr>
                <w:rFonts w:cs="Calibri"/>
                <w:sz w:val="20"/>
                <w:szCs w:val="20"/>
              </w:rPr>
              <w:t>1031</w:t>
            </w:r>
          </w:p>
        </w:tc>
      </w:tr>
      <w:tr w:rsidR="00E35D44" w:rsidRPr="006D2FAD" w:rsidTr="00E35D44">
        <w:tc>
          <w:tcPr>
            <w:tcW w:w="3070" w:type="dxa"/>
            <w:tcBorders>
              <w:top w:val="single" w:sz="4" w:space="0" w:color="000000"/>
              <w:left w:val="single" w:sz="4" w:space="0" w:color="000000"/>
              <w:bottom w:val="single" w:sz="4" w:space="0" w:color="000000"/>
              <w:right w:val="single" w:sz="4" w:space="0" w:color="000000"/>
            </w:tcBorders>
            <w:hideMark/>
          </w:tcPr>
          <w:p w:rsidR="00E35D44" w:rsidRPr="006D2FAD" w:rsidRDefault="0043750F" w:rsidP="0043750F">
            <w:pPr>
              <w:spacing w:after="0" w:line="240" w:lineRule="auto"/>
              <w:rPr>
                <w:rFonts w:cs="Calibri"/>
                <w:sz w:val="20"/>
                <w:szCs w:val="20"/>
                <w:lang w:eastAsia="bs-Latn-BA"/>
              </w:rPr>
            </w:pPr>
            <w:r w:rsidRPr="0043750F">
              <w:rPr>
                <w:rFonts w:cs="Calibri"/>
                <w:sz w:val="20"/>
                <w:szCs w:val="20"/>
              </w:rPr>
              <w:t>Collector t</w:t>
            </w:r>
            <w:r w:rsidRPr="006D2FAD">
              <w:rPr>
                <w:rFonts w:cs="Calibri"/>
                <w:sz w:val="20"/>
                <w:szCs w:val="20"/>
              </w:rPr>
              <w:t>hickness</w:t>
            </w:r>
          </w:p>
        </w:tc>
        <w:tc>
          <w:tcPr>
            <w:tcW w:w="3071" w:type="dxa"/>
            <w:tcBorders>
              <w:top w:val="single" w:sz="4" w:space="0" w:color="000000"/>
              <w:left w:val="single" w:sz="4" w:space="0" w:color="000000"/>
              <w:bottom w:val="single" w:sz="4" w:space="0" w:color="000000"/>
              <w:right w:val="single" w:sz="4" w:space="0" w:color="000000"/>
            </w:tcBorders>
            <w:hideMark/>
          </w:tcPr>
          <w:p w:rsidR="00E35D44" w:rsidRPr="006D2FAD" w:rsidRDefault="00E35D44" w:rsidP="00E35D44">
            <w:pPr>
              <w:spacing w:after="0" w:line="240" w:lineRule="auto"/>
              <w:jc w:val="center"/>
              <w:rPr>
                <w:rFonts w:cs="Calibri"/>
                <w:sz w:val="20"/>
                <w:szCs w:val="20"/>
                <w:lang w:eastAsia="bs-Latn-BA"/>
              </w:rPr>
            </w:pPr>
            <w:r w:rsidRPr="006D2FAD">
              <w:rPr>
                <w:rFonts w:cs="Calibri"/>
                <w:sz w:val="20"/>
                <w:szCs w:val="20"/>
              </w:rPr>
              <w:t>(mm)</w:t>
            </w:r>
          </w:p>
        </w:tc>
        <w:tc>
          <w:tcPr>
            <w:tcW w:w="3071" w:type="dxa"/>
            <w:tcBorders>
              <w:top w:val="single" w:sz="4" w:space="0" w:color="000000"/>
              <w:left w:val="single" w:sz="4" w:space="0" w:color="000000"/>
              <w:bottom w:val="single" w:sz="4" w:space="0" w:color="000000"/>
              <w:right w:val="single" w:sz="4" w:space="0" w:color="000000"/>
            </w:tcBorders>
            <w:hideMark/>
          </w:tcPr>
          <w:p w:rsidR="00E35D44" w:rsidRPr="006D2FAD" w:rsidRDefault="00E35D44" w:rsidP="00E35D44">
            <w:pPr>
              <w:spacing w:after="0" w:line="240" w:lineRule="auto"/>
              <w:jc w:val="center"/>
              <w:rPr>
                <w:rFonts w:cs="Calibri"/>
                <w:sz w:val="20"/>
                <w:szCs w:val="20"/>
                <w:lang w:eastAsia="bs-Latn-BA"/>
              </w:rPr>
            </w:pPr>
            <w:r w:rsidRPr="006D2FAD">
              <w:rPr>
                <w:rFonts w:cs="Calibri"/>
                <w:sz w:val="20"/>
                <w:szCs w:val="20"/>
              </w:rPr>
              <w:t>94</w:t>
            </w:r>
          </w:p>
        </w:tc>
      </w:tr>
      <w:tr w:rsidR="00E35D44" w:rsidRPr="006D2FAD" w:rsidTr="00E35D44">
        <w:tc>
          <w:tcPr>
            <w:tcW w:w="3070" w:type="dxa"/>
            <w:tcBorders>
              <w:top w:val="single" w:sz="4" w:space="0" w:color="000000"/>
              <w:left w:val="single" w:sz="4" w:space="0" w:color="000000"/>
              <w:bottom w:val="single" w:sz="4" w:space="0" w:color="000000"/>
              <w:right w:val="single" w:sz="4" w:space="0" w:color="000000"/>
            </w:tcBorders>
            <w:hideMark/>
          </w:tcPr>
          <w:p w:rsidR="00E35D44" w:rsidRPr="006D2FAD" w:rsidRDefault="0043750F" w:rsidP="0043750F">
            <w:pPr>
              <w:spacing w:after="0" w:line="240" w:lineRule="auto"/>
              <w:rPr>
                <w:rFonts w:cs="Calibri"/>
                <w:sz w:val="20"/>
                <w:szCs w:val="20"/>
                <w:lang w:eastAsia="bs-Latn-BA"/>
              </w:rPr>
            </w:pPr>
            <w:r w:rsidRPr="0043750F">
              <w:rPr>
                <w:rFonts w:cs="Calibri"/>
                <w:sz w:val="20"/>
                <w:szCs w:val="20"/>
              </w:rPr>
              <w:t>Collector w</w:t>
            </w:r>
            <w:r w:rsidRPr="006D2FAD">
              <w:rPr>
                <w:rFonts w:cs="Calibri"/>
                <w:sz w:val="20"/>
                <w:szCs w:val="20"/>
              </w:rPr>
              <w:t>eught</w:t>
            </w:r>
          </w:p>
        </w:tc>
        <w:tc>
          <w:tcPr>
            <w:tcW w:w="3071" w:type="dxa"/>
            <w:tcBorders>
              <w:top w:val="single" w:sz="4" w:space="0" w:color="000000"/>
              <w:left w:val="single" w:sz="4" w:space="0" w:color="000000"/>
              <w:bottom w:val="single" w:sz="4" w:space="0" w:color="000000"/>
              <w:right w:val="single" w:sz="4" w:space="0" w:color="000000"/>
            </w:tcBorders>
            <w:hideMark/>
          </w:tcPr>
          <w:p w:rsidR="00E35D44" w:rsidRPr="006D2FAD" w:rsidRDefault="00E35D44" w:rsidP="00E35D44">
            <w:pPr>
              <w:spacing w:after="0" w:line="240" w:lineRule="auto"/>
              <w:jc w:val="center"/>
              <w:rPr>
                <w:rFonts w:cs="Calibri"/>
                <w:sz w:val="20"/>
                <w:szCs w:val="20"/>
                <w:lang w:eastAsia="bs-Latn-BA"/>
              </w:rPr>
            </w:pPr>
            <w:r w:rsidRPr="006D2FAD">
              <w:rPr>
                <w:rFonts w:cs="Calibri"/>
                <w:sz w:val="20"/>
                <w:szCs w:val="20"/>
              </w:rPr>
              <w:t>(kg)</w:t>
            </w:r>
          </w:p>
        </w:tc>
        <w:tc>
          <w:tcPr>
            <w:tcW w:w="3071" w:type="dxa"/>
            <w:tcBorders>
              <w:top w:val="single" w:sz="4" w:space="0" w:color="000000"/>
              <w:left w:val="single" w:sz="4" w:space="0" w:color="000000"/>
              <w:bottom w:val="single" w:sz="4" w:space="0" w:color="000000"/>
              <w:right w:val="single" w:sz="4" w:space="0" w:color="000000"/>
            </w:tcBorders>
            <w:hideMark/>
          </w:tcPr>
          <w:p w:rsidR="00E35D44" w:rsidRPr="006D2FAD" w:rsidRDefault="00E35D44" w:rsidP="00E35D44">
            <w:pPr>
              <w:spacing w:after="0" w:line="240" w:lineRule="auto"/>
              <w:jc w:val="center"/>
              <w:rPr>
                <w:rFonts w:cs="Calibri"/>
                <w:sz w:val="20"/>
                <w:szCs w:val="20"/>
                <w:lang w:eastAsia="bs-Latn-BA"/>
              </w:rPr>
            </w:pPr>
            <w:r w:rsidRPr="006D2FAD">
              <w:rPr>
                <w:rFonts w:cs="Calibri"/>
                <w:sz w:val="20"/>
                <w:szCs w:val="20"/>
              </w:rPr>
              <w:t>32</w:t>
            </w:r>
          </w:p>
        </w:tc>
      </w:tr>
      <w:tr w:rsidR="00E35D44" w:rsidRPr="006D2FAD" w:rsidTr="00E35D44">
        <w:tc>
          <w:tcPr>
            <w:tcW w:w="3070" w:type="dxa"/>
            <w:tcBorders>
              <w:top w:val="single" w:sz="4" w:space="0" w:color="000000"/>
              <w:left w:val="single" w:sz="4" w:space="0" w:color="000000"/>
              <w:bottom w:val="single" w:sz="4" w:space="0" w:color="000000"/>
              <w:right w:val="single" w:sz="4" w:space="0" w:color="000000"/>
            </w:tcBorders>
            <w:hideMark/>
          </w:tcPr>
          <w:p w:rsidR="00E35D44" w:rsidRPr="006D2FAD" w:rsidRDefault="00E35D44" w:rsidP="00E35D44">
            <w:pPr>
              <w:spacing w:after="0" w:line="240" w:lineRule="auto"/>
              <w:rPr>
                <w:rFonts w:cs="Calibri"/>
                <w:sz w:val="20"/>
                <w:szCs w:val="20"/>
                <w:lang w:eastAsia="bs-Latn-BA"/>
              </w:rPr>
            </w:pPr>
            <w:r w:rsidRPr="006D2FAD">
              <w:rPr>
                <w:rFonts w:cs="Calibri"/>
                <w:sz w:val="20"/>
                <w:szCs w:val="20"/>
              </w:rPr>
              <w:t>System liquid</w:t>
            </w:r>
          </w:p>
        </w:tc>
        <w:tc>
          <w:tcPr>
            <w:tcW w:w="6142" w:type="dxa"/>
            <w:gridSpan w:val="2"/>
            <w:tcBorders>
              <w:top w:val="single" w:sz="4" w:space="0" w:color="000000"/>
              <w:left w:val="single" w:sz="4" w:space="0" w:color="000000"/>
              <w:bottom w:val="single" w:sz="4" w:space="0" w:color="000000"/>
              <w:right w:val="single" w:sz="4" w:space="0" w:color="000000"/>
            </w:tcBorders>
            <w:hideMark/>
          </w:tcPr>
          <w:p w:rsidR="00E35D44" w:rsidRPr="006D2FAD" w:rsidRDefault="00E35D44" w:rsidP="00E35D44">
            <w:pPr>
              <w:spacing w:after="0" w:line="240" w:lineRule="auto"/>
              <w:jc w:val="center"/>
              <w:rPr>
                <w:rFonts w:cs="Calibri"/>
                <w:sz w:val="20"/>
                <w:szCs w:val="20"/>
                <w:lang w:eastAsia="bs-Latn-BA"/>
              </w:rPr>
            </w:pPr>
            <w:r w:rsidRPr="006D2FAD">
              <w:rPr>
                <w:rFonts w:cs="Calibri"/>
                <w:sz w:val="20"/>
                <w:szCs w:val="20"/>
              </w:rPr>
              <w:t>Mixture of glycol and water</w:t>
            </w:r>
          </w:p>
        </w:tc>
      </w:tr>
    </w:tbl>
    <w:p w:rsidR="004D179D" w:rsidRPr="004D179D" w:rsidRDefault="004D179D" w:rsidP="004D179D">
      <w:pPr>
        <w:spacing w:after="0"/>
        <w:rPr>
          <w:rFonts w:cs="Calibri"/>
          <w:sz w:val="12"/>
          <w:szCs w:val="12"/>
        </w:rPr>
      </w:pPr>
      <w:bookmarkStart w:id="559" w:name="_Toc383179898"/>
      <w:bookmarkStart w:id="560" w:name="_Toc393013009"/>
    </w:p>
    <w:p w:rsidR="00607994" w:rsidRPr="00607994" w:rsidRDefault="00607994" w:rsidP="004D179D">
      <w:pPr>
        <w:spacing w:after="0" w:line="240" w:lineRule="auto"/>
        <w:rPr>
          <w:rFonts w:cs="Calibri"/>
          <w:sz w:val="20"/>
          <w:szCs w:val="20"/>
        </w:rPr>
      </w:pPr>
      <w:r w:rsidRPr="00607994">
        <w:rPr>
          <w:rFonts w:cs="Calibri"/>
          <w:sz w:val="20"/>
        </w:rPr>
        <w:t xml:space="preserve">Table </w:t>
      </w:r>
      <w:r w:rsidR="00F8171D" w:rsidRPr="00607994">
        <w:rPr>
          <w:rFonts w:cs="Calibri"/>
        </w:rPr>
        <w:fldChar w:fldCharType="begin"/>
      </w:r>
      <w:r w:rsidRPr="00607994">
        <w:rPr>
          <w:rFonts w:cs="Calibri"/>
          <w:sz w:val="20"/>
        </w:rPr>
        <w:instrText xml:space="preserve"> SEQ Tabela \* ARABIC </w:instrText>
      </w:r>
      <w:r w:rsidR="00F8171D" w:rsidRPr="00607994">
        <w:rPr>
          <w:rFonts w:cs="Calibri"/>
        </w:rPr>
        <w:fldChar w:fldCharType="separate"/>
      </w:r>
      <w:r w:rsidRPr="00607994">
        <w:rPr>
          <w:rFonts w:cs="Calibri"/>
          <w:sz w:val="20"/>
        </w:rPr>
        <w:t>34</w:t>
      </w:r>
      <w:r w:rsidR="00F8171D" w:rsidRPr="00607994">
        <w:rPr>
          <w:rFonts w:cs="Calibri"/>
        </w:rPr>
        <w:fldChar w:fldCharType="end"/>
      </w:r>
      <w:r w:rsidRPr="00607994">
        <w:rPr>
          <w:rFonts w:cs="Calibri"/>
          <w:sz w:val="20"/>
        </w:rPr>
        <w:t>. Technical characteristics of an evacuated-tube collector</w:t>
      </w:r>
      <w:bookmarkEnd w:id="559"/>
      <w:bookmarkEnd w:id="56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3070"/>
        <w:gridCol w:w="3071"/>
        <w:gridCol w:w="3073"/>
      </w:tblGrid>
      <w:tr w:rsidR="0043750F" w:rsidRPr="006D2FAD" w:rsidTr="0043750F">
        <w:tc>
          <w:tcPr>
            <w:tcW w:w="9213" w:type="dxa"/>
            <w:gridSpan w:val="3"/>
            <w:tcBorders>
              <w:top w:val="single" w:sz="4" w:space="0" w:color="000000"/>
              <w:left w:val="single" w:sz="4" w:space="0" w:color="000000"/>
              <w:bottom w:val="single" w:sz="4" w:space="0" w:color="000000"/>
              <w:right w:val="single" w:sz="4" w:space="0" w:color="000000"/>
            </w:tcBorders>
            <w:hideMark/>
          </w:tcPr>
          <w:p w:rsidR="0043750F" w:rsidRPr="006D2FAD" w:rsidRDefault="0043750F" w:rsidP="0043750F">
            <w:pPr>
              <w:spacing w:after="0" w:line="240" w:lineRule="auto"/>
              <w:rPr>
                <w:rFonts w:cs="Calibri"/>
                <w:b/>
                <w:sz w:val="20"/>
                <w:szCs w:val="20"/>
                <w:lang w:eastAsia="bs-Latn-BA"/>
              </w:rPr>
            </w:pPr>
            <w:r w:rsidRPr="006D2FAD">
              <w:rPr>
                <w:rFonts w:cs="Calibri"/>
                <w:b/>
                <w:sz w:val="20"/>
                <w:szCs w:val="20"/>
              </w:rPr>
              <w:t>Evacuated-tube solar collector CVSKC-10</w:t>
            </w:r>
          </w:p>
        </w:tc>
      </w:tr>
      <w:tr w:rsidR="0043750F" w:rsidRPr="006D2FAD" w:rsidTr="0043750F">
        <w:trPr>
          <w:trHeight w:val="128"/>
        </w:trPr>
        <w:tc>
          <w:tcPr>
            <w:tcW w:w="3070" w:type="dxa"/>
            <w:tcBorders>
              <w:top w:val="single" w:sz="4" w:space="0" w:color="000000"/>
              <w:left w:val="single" w:sz="4" w:space="0" w:color="000000"/>
              <w:bottom w:val="single" w:sz="4" w:space="0" w:color="000000"/>
              <w:right w:val="single" w:sz="4" w:space="0" w:color="000000"/>
            </w:tcBorders>
            <w:hideMark/>
          </w:tcPr>
          <w:p w:rsidR="0043750F" w:rsidRPr="006D2FAD" w:rsidRDefault="0043750F" w:rsidP="0043750F">
            <w:pPr>
              <w:spacing w:after="0" w:line="240" w:lineRule="auto"/>
              <w:rPr>
                <w:rFonts w:cs="Calibri"/>
                <w:sz w:val="20"/>
                <w:szCs w:val="20"/>
                <w:lang w:eastAsia="bs-Latn-BA"/>
              </w:rPr>
            </w:pPr>
            <w:r w:rsidRPr="006D2FAD">
              <w:rPr>
                <w:rFonts w:cs="Calibri"/>
                <w:sz w:val="20"/>
                <w:szCs w:val="20"/>
              </w:rPr>
              <w:t>Number of tubes</w:t>
            </w:r>
          </w:p>
        </w:tc>
        <w:tc>
          <w:tcPr>
            <w:tcW w:w="3071" w:type="dxa"/>
            <w:tcBorders>
              <w:top w:val="single" w:sz="4" w:space="0" w:color="000000"/>
              <w:left w:val="single" w:sz="4" w:space="0" w:color="000000"/>
              <w:bottom w:val="single" w:sz="4" w:space="0" w:color="000000"/>
              <w:right w:val="single" w:sz="4" w:space="0" w:color="000000"/>
            </w:tcBorders>
            <w:hideMark/>
          </w:tcPr>
          <w:p w:rsidR="0043750F" w:rsidRPr="006D2FAD" w:rsidRDefault="0043750F" w:rsidP="0043750F">
            <w:pPr>
              <w:spacing w:after="0" w:line="240" w:lineRule="auto"/>
              <w:jc w:val="center"/>
              <w:rPr>
                <w:rFonts w:cs="Calibri"/>
                <w:sz w:val="20"/>
                <w:szCs w:val="20"/>
                <w:lang w:eastAsia="bs-Latn-BA"/>
              </w:rPr>
            </w:pPr>
            <w:r w:rsidRPr="006D2FAD">
              <w:rPr>
                <w:rFonts w:cs="Calibri"/>
                <w:sz w:val="20"/>
                <w:szCs w:val="20"/>
              </w:rPr>
              <w:t>(piece)</w:t>
            </w:r>
          </w:p>
        </w:tc>
        <w:tc>
          <w:tcPr>
            <w:tcW w:w="3072" w:type="dxa"/>
            <w:tcBorders>
              <w:top w:val="single" w:sz="4" w:space="0" w:color="000000"/>
              <w:left w:val="single" w:sz="4" w:space="0" w:color="000000"/>
              <w:bottom w:val="single" w:sz="4" w:space="0" w:color="000000"/>
              <w:right w:val="single" w:sz="4" w:space="0" w:color="000000"/>
            </w:tcBorders>
            <w:hideMark/>
          </w:tcPr>
          <w:p w:rsidR="0043750F" w:rsidRPr="006D2FAD" w:rsidRDefault="0043750F" w:rsidP="0043750F">
            <w:pPr>
              <w:spacing w:after="0" w:line="240" w:lineRule="auto"/>
              <w:jc w:val="center"/>
              <w:rPr>
                <w:rFonts w:cs="Calibri"/>
                <w:sz w:val="20"/>
                <w:szCs w:val="20"/>
                <w:lang w:eastAsia="bs-Latn-BA"/>
              </w:rPr>
            </w:pPr>
            <w:r w:rsidRPr="006D2FAD">
              <w:rPr>
                <w:rFonts w:cs="Calibri"/>
                <w:sz w:val="20"/>
                <w:szCs w:val="20"/>
              </w:rPr>
              <w:t>10</w:t>
            </w:r>
          </w:p>
        </w:tc>
      </w:tr>
      <w:tr w:rsidR="0043750F" w:rsidRPr="006D2FAD" w:rsidTr="0043750F">
        <w:trPr>
          <w:trHeight w:val="127"/>
        </w:trPr>
        <w:tc>
          <w:tcPr>
            <w:tcW w:w="3070" w:type="dxa"/>
            <w:tcBorders>
              <w:top w:val="single" w:sz="4" w:space="0" w:color="000000"/>
              <w:left w:val="single" w:sz="4" w:space="0" w:color="000000"/>
              <w:bottom w:val="single" w:sz="4" w:space="0" w:color="000000"/>
              <w:right w:val="single" w:sz="4" w:space="0" w:color="000000"/>
            </w:tcBorders>
            <w:hideMark/>
          </w:tcPr>
          <w:p w:rsidR="0043750F" w:rsidRPr="006D2FAD" w:rsidRDefault="0043750F" w:rsidP="0043750F">
            <w:pPr>
              <w:spacing w:after="0" w:line="240" w:lineRule="auto"/>
              <w:rPr>
                <w:rFonts w:cs="Calibri"/>
                <w:sz w:val="20"/>
                <w:szCs w:val="20"/>
                <w:lang w:eastAsia="bs-Latn-BA"/>
              </w:rPr>
            </w:pPr>
            <w:r w:rsidRPr="006D2FAD">
              <w:rPr>
                <w:rFonts w:cs="Calibri"/>
                <w:sz w:val="20"/>
                <w:szCs w:val="20"/>
              </w:rPr>
              <w:t>Gross area</w:t>
            </w:r>
          </w:p>
        </w:tc>
        <w:tc>
          <w:tcPr>
            <w:tcW w:w="3071" w:type="dxa"/>
            <w:tcBorders>
              <w:top w:val="single" w:sz="4" w:space="0" w:color="000000"/>
              <w:left w:val="single" w:sz="4" w:space="0" w:color="000000"/>
              <w:bottom w:val="single" w:sz="4" w:space="0" w:color="000000"/>
              <w:right w:val="single" w:sz="4" w:space="0" w:color="000000"/>
            </w:tcBorders>
            <w:hideMark/>
          </w:tcPr>
          <w:p w:rsidR="0043750F" w:rsidRPr="006D2FAD" w:rsidRDefault="0043750F" w:rsidP="0043750F">
            <w:pPr>
              <w:spacing w:after="0" w:line="240" w:lineRule="auto"/>
              <w:jc w:val="center"/>
              <w:rPr>
                <w:rFonts w:cs="Calibri"/>
                <w:sz w:val="20"/>
                <w:szCs w:val="20"/>
                <w:lang w:eastAsia="bs-Latn-BA"/>
              </w:rPr>
            </w:pPr>
            <w:r w:rsidRPr="006D2FAD">
              <w:rPr>
                <w:rFonts w:cs="Calibri"/>
                <w:sz w:val="20"/>
                <w:szCs w:val="20"/>
              </w:rPr>
              <w:t>(m</w:t>
            </w:r>
            <w:r w:rsidRPr="006D2FAD">
              <w:rPr>
                <w:rFonts w:cs="Calibri"/>
                <w:sz w:val="20"/>
                <w:szCs w:val="20"/>
                <w:vertAlign w:val="superscript"/>
              </w:rPr>
              <w:t>2</w:t>
            </w:r>
            <w:r w:rsidRPr="006D2FAD">
              <w:rPr>
                <w:rFonts w:cs="Calibri"/>
                <w:sz w:val="20"/>
                <w:szCs w:val="20"/>
              </w:rPr>
              <w:t>)</w:t>
            </w:r>
          </w:p>
        </w:tc>
        <w:tc>
          <w:tcPr>
            <w:tcW w:w="3072" w:type="dxa"/>
            <w:tcBorders>
              <w:top w:val="single" w:sz="4" w:space="0" w:color="000000"/>
              <w:left w:val="single" w:sz="4" w:space="0" w:color="000000"/>
              <w:bottom w:val="single" w:sz="4" w:space="0" w:color="000000"/>
              <w:right w:val="single" w:sz="4" w:space="0" w:color="000000"/>
            </w:tcBorders>
            <w:hideMark/>
          </w:tcPr>
          <w:p w:rsidR="0043750F" w:rsidRPr="006D2FAD" w:rsidRDefault="0043750F" w:rsidP="0043750F">
            <w:pPr>
              <w:spacing w:after="0" w:line="240" w:lineRule="auto"/>
              <w:jc w:val="center"/>
              <w:rPr>
                <w:rFonts w:cs="Calibri"/>
                <w:sz w:val="20"/>
                <w:szCs w:val="20"/>
                <w:lang w:eastAsia="bs-Latn-BA"/>
              </w:rPr>
            </w:pPr>
            <w:r w:rsidRPr="006D2FAD">
              <w:rPr>
                <w:rFonts w:cs="Calibri"/>
                <w:sz w:val="20"/>
                <w:szCs w:val="20"/>
              </w:rPr>
              <w:t>1.84</w:t>
            </w:r>
          </w:p>
        </w:tc>
      </w:tr>
      <w:tr w:rsidR="0043750F" w:rsidRPr="006D2FAD" w:rsidTr="0043750F">
        <w:tc>
          <w:tcPr>
            <w:tcW w:w="3070" w:type="dxa"/>
            <w:tcBorders>
              <w:top w:val="single" w:sz="4" w:space="0" w:color="000000"/>
              <w:left w:val="single" w:sz="4" w:space="0" w:color="000000"/>
              <w:bottom w:val="single" w:sz="4" w:space="0" w:color="000000"/>
              <w:right w:val="single" w:sz="4" w:space="0" w:color="000000"/>
            </w:tcBorders>
            <w:hideMark/>
          </w:tcPr>
          <w:p w:rsidR="0043750F" w:rsidRPr="006D2FAD" w:rsidRDefault="0043750F" w:rsidP="0043750F">
            <w:pPr>
              <w:spacing w:after="0" w:line="240" w:lineRule="auto"/>
              <w:rPr>
                <w:rFonts w:cs="Calibri"/>
                <w:sz w:val="20"/>
                <w:szCs w:val="20"/>
                <w:lang w:eastAsia="bs-Latn-BA"/>
              </w:rPr>
            </w:pPr>
            <w:r w:rsidRPr="006D2FAD">
              <w:rPr>
                <w:rFonts w:cs="Calibri"/>
                <w:sz w:val="20"/>
                <w:szCs w:val="20"/>
              </w:rPr>
              <w:t>Aperture Area</w:t>
            </w:r>
          </w:p>
        </w:tc>
        <w:tc>
          <w:tcPr>
            <w:tcW w:w="3071" w:type="dxa"/>
            <w:tcBorders>
              <w:top w:val="single" w:sz="4" w:space="0" w:color="000000"/>
              <w:left w:val="single" w:sz="4" w:space="0" w:color="000000"/>
              <w:bottom w:val="single" w:sz="4" w:space="0" w:color="000000"/>
              <w:right w:val="single" w:sz="4" w:space="0" w:color="000000"/>
            </w:tcBorders>
            <w:hideMark/>
          </w:tcPr>
          <w:p w:rsidR="0043750F" w:rsidRPr="006D2FAD" w:rsidRDefault="0043750F" w:rsidP="0043750F">
            <w:pPr>
              <w:spacing w:after="0" w:line="240" w:lineRule="auto"/>
              <w:jc w:val="center"/>
              <w:rPr>
                <w:rFonts w:cs="Calibri"/>
                <w:sz w:val="20"/>
                <w:szCs w:val="20"/>
                <w:lang w:eastAsia="bs-Latn-BA"/>
              </w:rPr>
            </w:pPr>
            <w:r w:rsidRPr="006D2FAD">
              <w:rPr>
                <w:rFonts w:cs="Calibri"/>
                <w:sz w:val="20"/>
                <w:szCs w:val="20"/>
              </w:rPr>
              <w:t>(m</w:t>
            </w:r>
            <w:r w:rsidRPr="006D2FAD">
              <w:rPr>
                <w:rFonts w:cs="Calibri"/>
                <w:sz w:val="20"/>
                <w:szCs w:val="20"/>
                <w:vertAlign w:val="superscript"/>
              </w:rPr>
              <w:t>2</w:t>
            </w:r>
            <w:r w:rsidRPr="006D2FAD">
              <w:rPr>
                <w:rFonts w:cs="Calibri"/>
                <w:sz w:val="20"/>
                <w:szCs w:val="20"/>
              </w:rPr>
              <w:t>)</w:t>
            </w:r>
          </w:p>
        </w:tc>
        <w:tc>
          <w:tcPr>
            <w:tcW w:w="3072" w:type="dxa"/>
            <w:tcBorders>
              <w:top w:val="single" w:sz="4" w:space="0" w:color="000000"/>
              <w:left w:val="single" w:sz="4" w:space="0" w:color="000000"/>
              <w:bottom w:val="single" w:sz="4" w:space="0" w:color="000000"/>
              <w:right w:val="single" w:sz="4" w:space="0" w:color="000000"/>
            </w:tcBorders>
            <w:hideMark/>
          </w:tcPr>
          <w:p w:rsidR="0043750F" w:rsidRPr="006D2FAD" w:rsidRDefault="0043750F" w:rsidP="0043750F">
            <w:pPr>
              <w:spacing w:after="0" w:line="240" w:lineRule="auto"/>
              <w:jc w:val="center"/>
              <w:rPr>
                <w:rFonts w:cs="Calibri"/>
                <w:sz w:val="20"/>
                <w:szCs w:val="20"/>
                <w:lang w:eastAsia="bs-Latn-BA"/>
              </w:rPr>
            </w:pPr>
            <w:r w:rsidRPr="006D2FAD">
              <w:rPr>
                <w:rFonts w:cs="Calibri"/>
                <w:sz w:val="20"/>
                <w:szCs w:val="20"/>
              </w:rPr>
              <w:t>1.6</w:t>
            </w:r>
          </w:p>
        </w:tc>
      </w:tr>
      <w:tr w:rsidR="0043750F" w:rsidRPr="006D2FAD" w:rsidTr="0043750F">
        <w:tc>
          <w:tcPr>
            <w:tcW w:w="3070" w:type="dxa"/>
            <w:tcBorders>
              <w:top w:val="single" w:sz="4" w:space="0" w:color="000000"/>
              <w:left w:val="single" w:sz="4" w:space="0" w:color="000000"/>
              <w:bottom w:val="single" w:sz="4" w:space="0" w:color="000000"/>
              <w:right w:val="single" w:sz="4" w:space="0" w:color="000000"/>
            </w:tcBorders>
            <w:hideMark/>
          </w:tcPr>
          <w:p w:rsidR="0043750F" w:rsidRPr="006D2FAD" w:rsidRDefault="0043750F" w:rsidP="0043750F">
            <w:pPr>
              <w:spacing w:after="0" w:line="240" w:lineRule="auto"/>
              <w:rPr>
                <w:rFonts w:cs="Calibri"/>
                <w:sz w:val="20"/>
                <w:szCs w:val="20"/>
                <w:lang w:eastAsia="bs-Latn-BA"/>
              </w:rPr>
            </w:pPr>
            <w:r w:rsidRPr="006D2FAD">
              <w:rPr>
                <w:rFonts w:cs="Calibri"/>
                <w:sz w:val="20"/>
                <w:szCs w:val="20"/>
              </w:rPr>
              <w:t>Absorber area</w:t>
            </w:r>
          </w:p>
        </w:tc>
        <w:tc>
          <w:tcPr>
            <w:tcW w:w="3071" w:type="dxa"/>
            <w:tcBorders>
              <w:top w:val="single" w:sz="4" w:space="0" w:color="000000"/>
              <w:left w:val="single" w:sz="4" w:space="0" w:color="000000"/>
              <w:bottom w:val="single" w:sz="4" w:space="0" w:color="000000"/>
              <w:right w:val="single" w:sz="4" w:space="0" w:color="000000"/>
            </w:tcBorders>
            <w:hideMark/>
          </w:tcPr>
          <w:p w:rsidR="0043750F" w:rsidRPr="006D2FAD" w:rsidRDefault="0043750F" w:rsidP="0043750F">
            <w:pPr>
              <w:spacing w:after="0" w:line="240" w:lineRule="auto"/>
              <w:jc w:val="center"/>
              <w:rPr>
                <w:rFonts w:cs="Calibri"/>
                <w:sz w:val="20"/>
                <w:szCs w:val="20"/>
                <w:lang w:eastAsia="bs-Latn-BA"/>
              </w:rPr>
            </w:pPr>
            <w:r w:rsidRPr="006D2FAD">
              <w:rPr>
                <w:rFonts w:cs="Calibri"/>
                <w:sz w:val="20"/>
                <w:szCs w:val="20"/>
              </w:rPr>
              <w:t>(m</w:t>
            </w:r>
            <w:r w:rsidRPr="006D2FAD">
              <w:rPr>
                <w:rFonts w:cs="Calibri"/>
                <w:sz w:val="20"/>
                <w:szCs w:val="20"/>
                <w:vertAlign w:val="superscript"/>
              </w:rPr>
              <w:t>2</w:t>
            </w:r>
            <w:r w:rsidRPr="006D2FAD">
              <w:rPr>
                <w:rFonts w:cs="Calibri"/>
                <w:sz w:val="20"/>
                <w:szCs w:val="20"/>
              </w:rPr>
              <w:t>)</w:t>
            </w:r>
          </w:p>
        </w:tc>
        <w:tc>
          <w:tcPr>
            <w:tcW w:w="3072" w:type="dxa"/>
            <w:tcBorders>
              <w:top w:val="single" w:sz="4" w:space="0" w:color="000000"/>
              <w:left w:val="single" w:sz="4" w:space="0" w:color="000000"/>
              <w:bottom w:val="single" w:sz="4" w:space="0" w:color="000000"/>
              <w:right w:val="single" w:sz="4" w:space="0" w:color="000000"/>
            </w:tcBorders>
            <w:hideMark/>
          </w:tcPr>
          <w:p w:rsidR="0043750F" w:rsidRPr="006D2FAD" w:rsidRDefault="0043750F" w:rsidP="0043750F">
            <w:pPr>
              <w:spacing w:after="0" w:line="240" w:lineRule="auto"/>
              <w:jc w:val="center"/>
              <w:rPr>
                <w:rFonts w:cs="Calibri"/>
                <w:sz w:val="20"/>
                <w:szCs w:val="20"/>
                <w:lang w:eastAsia="bs-Latn-BA"/>
              </w:rPr>
            </w:pPr>
            <w:r w:rsidRPr="006D2FAD">
              <w:rPr>
                <w:rFonts w:cs="Calibri"/>
                <w:sz w:val="20"/>
                <w:szCs w:val="20"/>
              </w:rPr>
              <w:t>1.6</w:t>
            </w:r>
          </w:p>
        </w:tc>
      </w:tr>
      <w:tr w:rsidR="0043750F" w:rsidRPr="006D2FAD" w:rsidTr="0043750F">
        <w:tc>
          <w:tcPr>
            <w:tcW w:w="3070" w:type="dxa"/>
            <w:tcBorders>
              <w:top w:val="single" w:sz="4" w:space="0" w:color="000000"/>
              <w:left w:val="single" w:sz="4" w:space="0" w:color="000000"/>
              <w:bottom w:val="single" w:sz="4" w:space="0" w:color="000000"/>
              <w:right w:val="single" w:sz="4" w:space="0" w:color="000000"/>
            </w:tcBorders>
            <w:hideMark/>
          </w:tcPr>
          <w:p w:rsidR="0043750F" w:rsidRPr="006D2FAD" w:rsidRDefault="0043750F" w:rsidP="0043750F">
            <w:pPr>
              <w:spacing w:after="0" w:line="240" w:lineRule="auto"/>
              <w:rPr>
                <w:rFonts w:cs="Calibri"/>
                <w:sz w:val="20"/>
                <w:szCs w:val="20"/>
                <w:lang w:eastAsia="bs-Latn-BA"/>
              </w:rPr>
            </w:pPr>
            <w:r w:rsidRPr="006D2FAD">
              <w:rPr>
                <w:rFonts w:cs="Calibri"/>
                <w:sz w:val="20"/>
                <w:szCs w:val="20"/>
              </w:rPr>
              <w:t>Absorber volume</w:t>
            </w:r>
          </w:p>
        </w:tc>
        <w:tc>
          <w:tcPr>
            <w:tcW w:w="3071" w:type="dxa"/>
            <w:tcBorders>
              <w:top w:val="single" w:sz="4" w:space="0" w:color="000000"/>
              <w:left w:val="single" w:sz="4" w:space="0" w:color="000000"/>
              <w:bottom w:val="single" w:sz="4" w:space="0" w:color="000000"/>
              <w:right w:val="single" w:sz="4" w:space="0" w:color="000000"/>
            </w:tcBorders>
            <w:hideMark/>
          </w:tcPr>
          <w:p w:rsidR="0043750F" w:rsidRPr="006D2FAD" w:rsidRDefault="0043750F" w:rsidP="0043750F">
            <w:pPr>
              <w:spacing w:after="0" w:line="240" w:lineRule="auto"/>
              <w:jc w:val="center"/>
              <w:rPr>
                <w:rFonts w:cs="Calibri"/>
                <w:sz w:val="20"/>
                <w:szCs w:val="20"/>
                <w:lang w:eastAsia="bs-Latn-BA"/>
              </w:rPr>
            </w:pPr>
            <w:r w:rsidRPr="006D2FAD">
              <w:rPr>
                <w:rFonts w:cs="Calibri"/>
                <w:sz w:val="20"/>
                <w:szCs w:val="20"/>
              </w:rPr>
              <w:t>(l)</w:t>
            </w:r>
          </w:p>
        </w:tc>
        <w:tc>
          <w:tcPr>
            <w:tcW w:w="3072" w:type="dxa"/>
            <w:tcBorders>
              <w:top w:val="single" w:sz="4" w:space="0" w:color="000000"/>
              <w:left w:val="single" w:sz="4" w:space="0" w:color="000000"/>
              <w:bottom w:val="single" w:sz="4" w:space="0" w:color="000000"/>
              <w:right w:val="single" w:sz="4" w:space="0" w:color="000000"/>
            </w:tcBorders>
            <w:hideMark/>
          </w:tcPr>
          <w:p w:rsidR="0043750F" w:rsidRPr="006D2FAD" w:rsidRDefault="0043750F" w:rsidP="0043750F">
            <w:pPr>
              <w:spacing w:after="0" w:line="240" w:lineRule="auto"/>
              <w:jc w:val="center"/>
              <w:rPr>
                <w:rFonts w:cs="Calibri"/>
                <w:sz w:val="20"/>
                <w:szCs w:val="20"/>
                <w:lang w:eastAsia="bs-Latn-BA"/>
              </w:rPr>
            </w:pPr>
            <w:r w:rsidRPr="006D2FAD">
              <w:rPr>
                <w:rFonts w:cs="Calibri"/>
                <w:sz w:val="20"/>
                <w:szCs w:val="20"/>
              </w:rPr>
              <w:t>1.63</w:t>
            </w:r>
          </w:p>
        </w:tc>
      </w:tr>
      <w:tr w:rsidR="0043750F" w:rsidRPr="006D2FAD" w:rsidTr="0043750F">
        <w:trPr>
          <w:trHeight w:val="150"/>
        </w:trPr>
        <w:tc>
          <w:tcPr>
            <w:tcW w:w="3070" w:type="dxa"/>
            <w:tcBorders>
              <w:top w:val="single" w:sz="4" w:space="0" w:color="000000"/>
              <w:left w:val="single" w:sz="4" w:space="0" w:color="000000"/>
              <w:bottom w:val="single" w:sz="4" w:space="0" w:color="000000"/>
              <w:right w:val="single" w:sz="4" w:space="0" w:color="000000"/>
            </w:tcBorders>
            <w:hideMark/>
          </w:tcPr>
          <w:p w:rsidR="0043750F" w:rsidRPr="006D2FAD" w:rsidRDefault="0043750F" w:rsidP="00DE549F">
            <w:pPr>
              <w:spacing w:after="0" w:line="240" w:lineRule="auto"/>
              <w:rPr>
                <w:rFonts w:cs="Calibri"/>
                <w:sz w:val="20"/>
                <w:szCs w:val="20"/>
                <w:lang w:eastAsia="bs-Latn-BA"/>
              </w:rPr>
            </w:pPr>
            <w:r w:rsidRPr="0043750F">
              <w:rPr>
                <w:rFonts w:cs="Calibri"/>
                <w:sz w:val="20"/>
                <w:szCs w:val="20"/>
              </w:rPr>
              <w:t xml:space="preserve">Collector </w:t>
            </w:r>
            <w:r w:rsidRPr="006D2FAD">
              <w:rPr>
                <w:rFonts w:cs="Calibri"/>
                <w:sz w:val="20"/>
                <w:szCs w:val="20"/>
              </w:rPr>
              <w:t>height</w:t>
            </w:r>
          </w:p>
        </w:tc>
        <w:tc>
          <w:tcPr>
            <w:tcW w:w="3071" w:type="dxa"/>
            <w:tcBorders>
              <w:top w:val="single" w:sz="4" w:space="0" w:color="000000"/>
              <w:left w:val="single" w:sz="4" w:space="0" w:color="000000"/>
              <w:bottom w:val="single" w:sz="4" w:space="0" w:color="000000"/>
              <w:right w:val="single" w:sz="4" w:space="0" w:color="000000"/>
            </w:tcBorders>
            <w:hideMark/>
          </w:tcPr>
          <w:p w:rsidR="0043750F" w:rsidRPr="006D2FAD" w:rsidRDefault="0043750F" w:rsidP="0043750F">
            <w:pPr>
              <w:spacing w:after="0" w:line="240" w:lineRule="auto"/>
              <w:jc w:val="center"/>
              <w:rPr>
                <w:rFonts w:cs="Calibri"/>
                <w:sz w:val="20"/>
                <w:szCs w:val="20"/>
                <w:lang w:eastAsia="bs-Latn-BA"/>
              </w:rPr>
            </w:pPr>
            <w:r w:rsidRPr="006D2FAD">
              <w:rPr>
                <w:rFonts w:cs="Calibri"/>
                <w:sz w:val="20"/>
                <w:szCs w:val="20"/>
              </w:rPr>
              <w:t>(mm)</w:t>
            </w:r>
          </w:p>
        </w:tc>
        <w:tc>
          <w:tcPr>
            <w:tcW w:w="3072" w:type="dxa"/>
            <w:tcBorders>
              <w:top w:val="single" w:sz="4" w:space="0" w:color="000000"/>
              <w:left w:val="single" w:sz="4" w:space="0" w:color="000000"/>
              <w:bottom w:val="single" w:sz="4" w:space="0" w:color="000000"/>
              <w:right w:val="single" w:sz="4" w:space="0" w:color="000000"/>
            </w:tcBorders>
            <w:hideMark/>
          </w:tcPr>
          <w:p w:rsidR="0043750F" w:rsidRPr="006D2FAD" w:rsidRDefault="0043750F" w:rsidP="0043750F">
            <w:pPr>
              <w:spacing w:after="0" w:line="240" w:lineRule="auto"/>
              <w:jc w:val="center"/>
              <w:rPr>
                <w:rFonts w:cs="Calibri"/>
                <w:sz w:val="20"/>
                <w:szCs w:val="20"/>
                <w:lang w:eastAsia="bs-Latn-BA"/>
              </w:rPr>
            </w:pPr>
            <w:r w:rsidRPr="006D2FAD">
              <w:rPr>
                <w:rFonts w:cs="Calibri"/>
                <w:sz w:val="20"/>
                <w:szCs w:val="20"/>
              </w:rPr>
              <w:t>1645</w:t>
            </w:r>
          </w:p>
        </w:tc>
      </w:tr>
      <w:tr w:rsidR="0043750F" w:rsidRPr="006D2FAD" w:rsidTr="0043750F">
        <w:trPr>
          <w:trHeight w:val="150"/>
        </w:trPr>
        <w:tc>
          <w:tcPr>
            <w:tcW w:w="3070" w:type="dxa"/>
            <w:tcBorders>
              <w:top w:val="single" w:sz="4" w:space="0" w:color="000000"/>
              <w:left w:val="single" w:sz="4" w:space="0" w:color="000000"/>
              <w:bottom w:val="single" w:sz="4" w:space="0" w:color="000000"/>
              <w:right w:val="single" w:sz="4" w:space="0" w:color="000000"/>
            </w:tcBorders>
            <w:hideMark/>
          </w:tcPr>
          <w:p w:rsidR="0043750F" w:rsidRPr="006D2FAD" w:rsidRDefault="0043750F" w:rsidP="00DE549F">
            <w:pPr>
              <w:spacing w:after="0" w:line="240" w:lineRule="auto"/>
              <w:rPr>
                <w:rFonts w:cs="Calibri"/>
                <w:sz w:val="20"/>
                <w:szCs w:val="20"/>
                <w:lang w:eastAsia="bs-Latn-BA"/>
              </w:rPr>
            </w:pPr>
            <w:r w:rsidRPr="0043750F">
              <w:rPr>
                <w:rFonts w:cs="Calibri"/>
                <w:sz w:val="20"/>
                <w:szCs w:val="20"/>
              </w:rPr>
              <w:t>Collector w</w:t>
            </w:r>
            <w:r w:rsidRPr="006D2FAD">
              <w:rPr>
                <w:rFonts w:cs="Calibri"/>
                <w:sz w:val="20"/>
                <w:szCs w:val="20"/>
              </w:rPr>
              <w:t>idth</w:t>
            </w:r>
          </w:p>
        </w:tc>
        <w:tc>
          <w:tcPr>
            <w:tcW w:w="3071" w:type="dxa"/>
            <w:tcBorders>
              <w:top w:val="single" w:sz="4" w:space="0" w:color="000000"/>
              <w:left w:val="single" w:sz="4" w:space="0" w:color="000000"/>
              <w:bottom w:val="single" w:sz="4" w:space="0" w:color="000000"/>
              <w:right w:val="single" w:sz="4" w:space="0" w:color="000000"/>
            </w:tcBorders>
            <w:hideMark/>
          </w:tcPr>
          <w:p w:rsidR="0043750F" w:rsidRPr="006D2FAD" w:rsidRDefault="0043750F" w:rsidP="0043750F">
            <w:pPr>
              <w:spacing w:after="0" w:line="240" w:lineRule="auto"/>
              <w:jc w:val="center"/>
              <w:rPr>
                <w:rFonts w:cs="Calibri"/>
                <w:sz w:val="20"/>
                <w:szCs w:val="20"/>
                <w:lang w:eastAsia="bs-Latn-BA"/>
              </w:rPr>
            </w:pPr>
            <w:r w:rsidRPr="006D2FAD">
              <w:rPr>
                <w:rFonts w:cs="Calibri"/>
                <w:sz w:val="20"/>
                <w:szCs w:val="20"/>
              </w:rPr>
              <w:t>(mm)</w:t>
            </w:r>
          </w:p>
        </w:tc>
        <w:tc>
          <w:tcPr>
            <w:tcW w:w="3072" w:type="dxa"/>
            <w:tcBorders>
              <w:top w:val="single" w:sz="4" w:space="0" w:color="000000"/>
              <w:left w:val="single" w:sz="4" w:space="0" w:color="000000"/>
              <w:bottom w:val="single" w:sz="4" w:space="0" w:color="000000"/>
              <w:right w:val="single" w:sz="4" w:space="0" w:color="000000"/>
            </w:tcBorders>
            <w:hideMark/>
          </w:tcPr>
          <w:p w:rsidR="0043750F" w:rsidRPr="006D2FAD" w:rsidRDefault="0043750F" w:rsidP="0043750F">
            <w:pPr>
              <w:spacing w:after="0" w:line="240" w:lineRule="auto"/>
              <w:jc w:val="center"/>
              <w:rPr>
                <w:rFonts w:cs="Calibri"/>
                <w:sz w:val="20"/>
                <w:szCs w:val="20"/>
                <w:lang w:eastAsia="bs-Latn-BA"/>
              </w:rPr>
            </w:pPr>
            <w:r w:rsidRPr="006D2FAD">
              <w:rPr>
                <w:rFonts w:cs="Calibri"/>
                <w:sz w:val="20"/>
                <w:szCs w:val="20"/>
              </w:rPr>
              <w:t>1115</w:t>
            </w:r>
          </w:p>
        </w:tc>
      </w:tr>
      <w:tr w:rsidR="0043750F" w:rsidRPr="006D2FAD" w:rsidTr="0043750F">
        <w:tc>
          <w:tcPr>
            <w:tcW w:w="3070" w:type="dxa"/>
            <w:tcBorders>
              <w:top w:val="single" w:sz="4" w:space="0" w:color="000000"/>
              <w:left w:val="single" w:sz="4" w:space="0" w:color="000000"/>
              <w:bottom w:val="single" w:sz="4" w:space="0" w:color="000000"/>
              <w:right w:val="single" w:sz="4" w:space="0" w:color="000000"/>
            </w:tcBorders>
            <w:hideMark/>
          </w:tcPr>
          <w:p w:rsidR="0043750F" w:rsidRPr="006D2FAD" w:rsidRDefault="0043750F" w:rsidP="00DE549F">
            <w:pPr>
              <w:spacing w:after="0" w:line="240" w:lineRule="auto"/>
              <w:rPr>
                <w:rFonts w:cs="Calibri"/>
                <w:sz w:val="20"/>
                <w:szCs w:val="20"/>
                <w:lang w:eastAsia="bs-Latn-BA"/>
              </w:rPr>
            </w:pPr>
            <w:r w:rsidRPr="0043750F">
              <w:rPr>
                <w:rFonts w:cs="Calibri"/>
                <w:sz w:val="20"/>
                <w:szCs w:val="20"/>
              </w:rPr>
              <w:t>Collector t</w:t>
            </w:r>
            <w:r w:rsidRPr="006D2FAD">
              <w:rPr>
                <w:rFonts w:cs="Calibri"/>
                <w:sz w:val="20"/>
                <w:szCs w:val="20"/>
              </w:rPr>
              <w:t>hickness</w:t>
            </w:r>
          </w:p>
        </w:tc>
        <w:tc>
          <w:tcPr>
            <w:tcW w:w="3071" w:type="dxa"/>
            <w:tcBorders>
              <w:top w:val="single" w:sz="4" w:space="0" w:color="000000"/>
              <w:left w:val="single" w:sz="4" w:space="0" w:color="000000"/>
              <w:bottom w:val="single" w:sz="4" w:space="0" w:color="000000"/>
              <w:right w:val="single" w:sz="4" w:space="0" w:color="000000"/>
            </w:tcBorders>
            <w:hideMark/>
          </w:tcPr>
          <w:p w:rsidR="0043750F" w:rsidRPr="006D2FAD" w:rsidRDefault="0043750F" w:rsidP="0043750F">
            <w:pPr>
              <w:spacing w:after="0" w:line="240" w:lineRule="auto"/>
              <w:jc w:val="center"/>
              <w:rPr>
                <w:rFonts w:cs="Calibri"/>
                <w:sz w:val="20"/>
                <w:szCs w:val="20"/>
                <w:lang w:eastAsia="bs-Latn-BA"/>
              </w:rPr>
            </w:pPr>
            <w:r w:rsidRPr="006D2FAD">
              <w:rPr>
                <w:rFonts w:cs="Calibri"/>
                <w:sz w:val="20"/>
                <w:szCs w:val="20"/>
              </w:rPr>
              <w:t>(mm)</w:t>
            </w:r>
          </w:p>
        </w:tc>
        <w:tc>
          <w:tcPr>
            <w:tcW w:w="3072" w:type="dxa"/>
            <w:tcBorders>
              <w:top w:val="single" w:sz="4" w:space="0" w:color="000000"/>
              <w:left w:val="single" w:sz="4" w:space="0" w:color="000000"/>
              <w:bottom w:val="single" w:sz="4" w:space="0" w:color="000000"/>
              <w:right w:val="single" w:sz="4" w:space="0" w:color="000000"/>
            </w:tcBorders>
            <w:hideMark/>
          </w:tcPr>
          <w:p w:rsidR="0043750F" w:rsidRPr="006D2FAD" w:rsidRDefault="0043750F" w:rsidP="0043750F">
            <w:pPr>
              <w:spacing w:after="0" w:line="240" w:lineRule="auto"/>
              <w:jc w:val="center"/>
              <w:rPr>
                <w:rFonts w:cs="Calibri"/>
                <w:sz w:val="20"/>
                <w:szCs w:val="20"/>
                <w:lang w:eastAsia="bs-Latn-BA"/>
              </w:rPr>
            </w:pPr>
            <w:r w:rsidRPr="006D2FAD">
              <w:rPr>
                <w:rFonts w:cs="Calibri"/>
                <w:sz w:val="20"/>
                <w:szCs w:val="20"/>
              </w:rPr>
              <w:t>107</w:t>
            </w:r>
          </w:p>
        </w:tc>
      </w:tr>
      <w:tr w:rsidR="0043750F" w:rsidRPr="006D2FAD" w:rsidTr="0043750F">
        <w:tc>
          <w:tcPr>
            <w:tcW w:w="3070" w:type="dxa"/>
            <w:tcBorders>
              <w:top w:val="single" w:sz="4" w:space="0" w:color="000000"/>
              <w:left w:val="single" w:sz="4" w:space="0" w:color="000000"/>
              <w:bottom w:val="single" w:sz="4" w:space="0" w:color="000000"/>
              <w:right w:val="single" w:sz="4" w:space="0" w:color="000000"/>
            </w:tcBorders>
            <w:hideMark/>
          </w:tcPr>
          <w:p w:rsidR="0043750F" w:rsidRPr="006D2FAD" w:rsidRDefault="0043750F" w:rsidP="0043750F">
            <w:pPr>
              <w:spacing w:after="0" w:line="240" w:lineRule="auto"/>
              <w:rPr>
                <w:rFonts w:cs="Calibri"/>
                <w:sz w:val="20"/>
                <w:szCs w:val="20"/>
                <w:lang w:eastAsia="bs-Latn-BA"/>
              </w:rPr>
            </w:pPr>
            <w:r w:rsidRPr="0043750F">
              <w:rPr>
                <w:rFonts w:cs="Calibri"/>
                <w:sz w:val="20"/>
                <w:szCs w:val="20"/>
              </w:rPr>
              <w:t>Collector w</w:t>
            </w:r>
            <w:r w:rsidRPr="006D2FAD">
              <w:rPr>
                <w:rFonts w:cs="Calibri"/>
                <w:sz w:val="20"/>
                <w:szCs w:val="20"/>
              </w:rPr>
              <w:t>eight</w:t>
            </w:r>
          </w:p>
        </w:tc>
        <w:tc>
          <w:tcPr>
            <w:tcW w:w="3071" w:type="dxa"/>
            <w:tcBorders>
              <w:top w:val="single" w:sz="4" w:space="0" w:color="000000"/>
              <w:left w:val="single" w:sz="4" w:space="0" w:color="000000"/>
              <w:bottom w:val="single" w:sz="4" w:space="0" w:color="000000"/>
              <w:right w:val="single" w:sz="4" w:space="0" w:color="000000"/>
            </w:tcBorders>
            <w:hideMark/>
          </w:tcPr>
          <w:p w:rsidR="0043750F" w:rsidRPr="006D2FAD" w:rsidRDefault="0043750F" w:rsidP="0043750F">
            <w:pPr>
              <w:spacing w:after="0" w:line="240" w:lineRule="auto"/>
              <w:jc w:val="center"/>
              <w:rPr>
                <w:rFonts w:cs="Calibri"/>
                <w:sz w:val="20"/>
                <w:szCs w:val="20"/>
                <w:lang w:eastAsia="bs-Latn-BA"/>
              </w:rPr>
            </w:pPr>
            <w:r w:rsidRPr="006D2FAD">
              <w:rPr>
                <w:rFonts w:cs="Calibri"/>
                <w:sz w:val="20"/>
                <w:szCs w:val="20"/>
              </w:rPr>
              <w:t>(kg)</w:t>
            </w:r>
          </w:p>
        </w:tc>
        <w:tc>
          <w:tcPr>
            <w:tcW w:w="3072" w:type="dxa"/>
            <w:tcBorders>
              <w:top w:val="single" w:sz="4" w:space="0" w:color="000000"/>
              <w:left w:val="single" w:sz="4" w:space="0" w:color="000000"/>
              <w:bottom w:val="single" w:sz="4" w:space="0" w:color="000000"/>
              <w:right w:val="single" w:sz="4" w:space="0" w:color="000000"/>
            </w:tcBorders>
            <w:hideMark/>
          </w:tcPr>
          <w:p w:rsidR="0043750F" w:rsidRPr="006D2FAD" w:rsidRDefault="0043750F" w:rsidP="0043750F">
            <w:pPr>
              <w:spacing w:after="0" w:line="240" w:lineRule="auto"/>
              <w:jc w:val="center"/>
              <w:rPr>
                <w:rFonts w:cs="Calibri"/>
                <w:sz w:val="20"/>
                <w:szCs w:val="20"/>
                <w:lang w:eastAsia="bs-Latn-BA"/>
              </w:rPr>
            </w:pPr>
            <w:r w:rsidRPr="006D2FAD">
              <w:rPr>
                <w:rFonts w:cs="Calibri"/>
                <w:sz w:val="20"/>
                <w:szCs w:val="20"/>
              </w:rPr>
              <w:t>31</w:t>
            </w:r>
          </w:p>
        </w:tc>
      </w:tr>
      <w:tr w:rsidR="0043750F" w:rsidRPr="006D2FAD" w:rsidTr="0043750F">
        <w:tc>
          <w:tcPr>
            <w:tcW w:w="3070" w:type="dxa"/>
            <w:tcBorders>
              <w:top w:val="single" w:sz="4" w:space="0" w:color="000000"/>
              <w:left w:val="single" w:sz="4" w:space="0" w:color="000000"/>
              <w:bottom w:val="single" w:sz="4" w:space="0" w:color="000000"/>
              <w:right w:val="single" w:sz="4" w:space="0" w:color="000000"/>
            </w:tcBorders>
            <w:hideMark/>
          </w:tcPr>
          <w:p w:rsidR="0043750F" w:rsidRPr="006D2FAD" w:rsidRDefault="0043750F" w:rsidP="0043750F">
            <w:pPr>
              <w:spacing w:after="0" w:line="240" w:lineRule="auto"/>
              <w:rPr>
                <w:rFonts w:cs="Calibri"/>
                <w:sz w:val="20"/>
                <w:szCs w:val="20"/>
                <w:lang w:eastAsia="bs-Latn-BA"/>
              </w:rPr>
            </w:pPr>
            <w:r w:rsidRPr="006D2FAD">
              <w:rPr>
                <w:rFonts w:cs="Calibri"/>
                <w:sz w:val="20"/>
                <w:szCs w:val="20"/>
              </w:rPr>
              <w:t>Evacuated -tube material</w:t>
            </w:r>
          </w:p>
        </w:tc>
        <w:tc>
          <w:tcPr>
            <w:tcW w:w="6143" w:type="dxa"/>
            <w:gridSpan w:val="2"/>
            <w:tcBorders>
              <w:top w:val="single" w:sz="4" w:space="0" w:color="000000"/>
              <w:left w:val="single" w:sz="4" w:space="0" w:color="000000"/>
              <w:bottom w:val="single" w:sz="4" w:space="0" w:color="000000"/>
              <w:right w:val="single" w:sz="4" w:space="0" w:color="000000"/>
            </w:tcBorders>
            <w:hideMark/>
          </w:tcPr>
          <w:p w:rsidR="0043750F" w:rsidRPr="006D2FAD" w:rsidRDefault="0043750F" w:rsidP="0043750F">
            <w:pPr>
              <w:spacing w:after="0" w:line="240" w:lineRule="auto"/>
              <w:jc w:val="center"/>
              <w:rPr>
                <w:rFonts w:cs="Calibri"/>
                <w:sz w:val="20"/>
                <w:szCs w:val="20"/>
                <w:lang w:eastAsia="bs-Latn-BA"/>
              </w:rPr>
            </w:pPr>
            <w:r w:rsidRPr="006D2FAD">
              <w:rPr>
                <w:rFonts w:cs="Calibri"/>
                <w:sz w:val="20"/>
                <w:szCs w:val="20"/>
              </w:rPr>
              <w:tab/>
            </w:r>
            <w:r w:rsidRPr="006D2FAD">
              <w:rPr>
                <w:rFonts w:cs="Calibri"/>
                <w:sz w:val="20"/>
                <w:szCs w:val="20"/>
              </w:rPr>
              <w:tab/>
            </w:r>
            <w:r w:rsidRPr="006D2FAD">
              <w:rPr>
                <w:rFonts w:cs="Calibri"/>
                <w:sz w:val="20"/>
                <w:szCs w:val="20"/>
              </w:rPr>
              <w:tab/>
            </w:r>
            <w:r w:rsidRPr="006D2FAD">
              <w:rPr>
                <w:rFonts w:cs="Calibri"/>
                <w:sz w:val="20"/>
                <w:szCs w:val="20"/>
              </w:rPr>
              <w:tab/>
              <w:t>Borosilicate glass</w:t>
            </w:r>
          </w:p>
        </w:tc>
      </w:tr>
      <w:tr w:rsidR="0043750F" w:rsidRPr="006D2FAD" w:rsidTr="0043750F">
        <w:trPr>
          <w:trHeight w:val="128"/>
        </w:trPr>
        <w:tc>
          <w:tcPr>
            <w:tcW w:w="3070" w:type="dxa"/>
            <w:tcBorders>
              <w:top w:val="single" w:sz="4" w:space="0" w:color="000000"/>
              <w:left w:val="single" w:sz="4" w:space="0" w:color="000000"/>
              <w:bottom w:val="single" w:sz="4" w:space="0" w:color="000000"/>
              <w:right w:val="single" w:sz="4" w:space="0" w:color="000000"/>
            </w:tcBorders>
            <w:hideMark/>
          </w:tcPr>
          <w:p w:rsidR="0043750F" w:rsidRPr="006D2FAD" w:rsidRDefault="0043750F" w:rsidP="0043750F">
            <w:pPr>
              <w:spacing w:after="0" w:line="240" w:lineRule="auto"/>
              <w:rPr>
                <w:rFonts w:cs="Calibri"/>
                <w:sz w:val="20"/>
                <w:szCs w:val="20"/>
                <w:lang w:eastAsia="bs-Latn-BA"/>
              </w:rPr>
            </w:pPr>
            <w:r w:rsidRPr="006D2FAD">
              <w:rPr>
                <w:rFonts w:cs="Calibri"/>
                <w:sz w:val="20"/>
                <w:szCs w:val="20"/>
              </w:rPr>
              <w:t>Absorption coefficient</w:t>
            </w:r>
          </w:p>
        </w:tc>
        <w:tc>
          <w:tcPr>
            <w:tcW w:w="3071" w:type="dxa"/>
            <w:tcBorders>
              <w:top w:val="single" w:sz="4" w:space="0" w:color="000000"/>
              <w:left w:val="single" w:sz="4" w:space="0" w:color="000000"/>
              <w:bottom w:val="single" w:sz="4" w:space="0" w:color="000000"/>
              <w:right w:val="single" w:sz="4" w:space="0" w:color="000000"/>
            </w:tcBorders>
            <w:hideMark/>
          </w:tcPr>
          <w:p w:rsidR="0043750F" w:rsidRPr="006D2FAD" w:rsidRDefault="0043750F" w:rsidP="0043750F">
            <w:pPr>
              <w:spacing w:after="0" w:line="240" w:lineRule="auto"/>
              <w:jc w:val="center"/>
              <w:rPr>
                <w:rFonts w:cs="Calibri"/>
                <w:sz w:val="20"/>
                <w:szCs w:val="20"/>
                <w:lang w:eastAsia="bs-Latn-BA"/>
              </w:rPr>
            </w:pPr>
            <w:r w:rsidRPr="006D2FAD">
              <w:rPr>
                <w:rFonts w:cs="Calibri"/>
                <w:sz w:val="20"/>
                <w:szCs w:val="20"/>
              </w:rPr>
              <w:t>(%)</w:t>
            </w:r>
          </w:p>
        </w:tc>
        <w:tc>
          <w:tcPr>
            <w:tcW w:w="3072" w:type="dxa"/>
            <w:tcBorders>
              <w:top w:val="single" w:sz="4" w:space="0" w:color="000000"/>
              <w:left w:val="single" w:sz="4" w:space="0" w:color="000000"/>
              <w:bottom w:val="single" w:sz="4" w:space="0" w:color="000000"/>
              <w:right w:val="single" w:sz="4" w:space="0" w:color="000000"/>
            </w:tcBorders>
            <w:hideMark/>
          </w:tcPr>
          <w:p w:rsidR="0043750F" w:rsidRPr="006D2FAD" w:rsidRDefault="0043750F" w:rsidP="0043750F">
            <w:pPr>
              <w:spacing w:after="0" w:line="240" w:lineRule="auto"/>
              <w:jc w:val="center"/>
              <w:rPr>
                <w:rFonts w:cs="Calibri"/>
                <w:sz w:val="20"/>
                <w:szCs w:val="20"/>
                <w:lang w:eastAsia="bs-Latn-BA"/>
              </w:rPr>
            </w:pPr>
            <w:r w:rsidRPr="006D2FAD">
              <w:rPr>
                <w:rFonts w:cs="Calibri"/>
                <w:sz w:val="20"/>
                <w:szCs w:val="20"/>
              </w:rPr>
              <w:t>96±1</w:t>
            </w:r>
          </w:p>
        </w:tc>
      </w:tr>
      <w:tr w:rsidR="0043750F" w:rsidRPr="006D2FAD" w:rsidTr="0043750F">
        <w:trPr>
          <w:trHeight w:val="127"/>
        </w:trPr>
        <w:tc>
          <w:tcPr>
            <w:tcW w:w="3070" w:type="dxa"/>
            <w:tcBorders>
              <w:top w:val="single" w:sz="4" w:space="0" w:color="000000"/>
              <w:left w:val="single" w:sz="4" w:space="0" w:color="000000"/>
              <w:bottom w:val="single" w:sz="4" w:space="0" w:color="000000"/>
              <w:right w:val="single" w:sz="4" w:space="0" w:color="000000"/>
            </w:tcBorders>
            <w:hideMark/>
          </w:tcPr>
          <w:p w:rsidR="0043750F" w:rsidRPr="006D2FAD" w:rsidRDefault="0043750F" w:rsidP="0043750F">
            <w:pPr>
              <w:spacing w:after="0" w:line="240" w:lineRule="auto"/>
              <w:rPr>
                <w:rFonts w:cs="Calibri"/>
                <w:sz w:val="20"/>
                <w:szCs w:val="20"/>
                <w:lang w:eastAsia="bs-Latn-BA"/>
              </w:rPr>
            </w:pPr>
            <w:r w:rsidRPr="006D2FAD">
              <w:rPr>
                <w:rFonts w:cs="Calibri"/>
                <w:sz w:val="20"/>
                <w:szCs w:val="20"/>
              </w:rPr>
              <w:t>Emission coefficient</w:t>
            </w:r>
          </w:p>
        </w:tc>
        <w:tc>
          <w:tcPr>
            <w:tcW w:w="3071" w:type="dxa"/>
            <w:tcBorders>
              <w:top w:val="single" w:sz="4" w:space="0" w:color="000000"/>
              <w:left w:val="single" w:sz="4" w:space="0" w:color="000000"/>
              <w:bottom w:val="single" w:sz="4" w:space="0" w:color="000000"/>
              <w:right w:val="single" w:sz="4" w:space="0" w:color="000000"/>
            </w:tcBorders>
            <w:hideMark/>
          </w:tcPr>
          <w:p w:rsidR="0043750F" w:rsidRPr="006D2FAD" w:rsidRDefault="0043750F" w:rsidP="0043750F">
            <w:pPr>
              <w:spacing w:after="0" w:line="240" w:lineRule="auto"/>
              <w:jc w:val="center"/>
              <w:rPr>
                <w:rFonts w:cs="Calibri"/>
                <w:sz w:val="20"/>
                <w:szCs w:val="20"/>
                <w:lang w:eastAsia="bs-Latn-BA"/>
              </w:rPr>
            </w:pPr>
            <w:r w:rsidRPr="006D2FAD">
              <w:rPr>
                <w:rFonts w:cs="Calibri"/>
                <w:sz w:val="20"/>
                <w:szCs w:val="20"/>
              </w:rPr>
              <w:t>(%)</w:t>
            </w:r>
          </w:p>
        </w:tc>
        <w:tc>
          <w:tcPr>
            <w:tcW w:w="3072" w:type="dxa"/>
            <w:tcBorders>
              <w:top w:val="single" w:sz="4" w:space="0" w:color="000000"/>
              <w:left w:val="single" w:sz="4" w:space="0" w:color="000000"/>
              <w:bottom w:val="single" w:sz="4" w:space="0" w:color="000000"/>
              <w:right w:val="single" w:sz="4" w:space="0" w:color="000000"/>
            </w:tcBorders>
            <w:hideMark/>
          </w:tcPr>
          <w:p w:rsidR="0043750F" w:rsidRPr="006D2FAD" w:rsidRDefault="0043750F" w:rsidP="0043750F">
            <w:pPr>
              <w:spacing w:after="0" w:line="240" w:lineRule="auto"/>
              <w:jc w:val="center"/>
              <w:rPr>
                <w:rFonts w:cs="Calibri"/>
                <w:sz w:val="20"/>
                <w:szCs w:val="20"/>
                <w:lang w:eastAsia="bs-Latn-BA"/>
              </w:rPr>
            </w:pPr>
            <w:r w:rsidRPr="006D2FAD">
              <w:rPr>
                <w:rFonts w:cs="Calibri"/>
                <w:sz w:val="20"/>
                <w:szCs w:val="20"/>
              </w:rPr>
              <w:t>6±1</w:t>
            </w:r>
          </w:p>
        </w:tc>
      </w:tr>
      <w:tr w:rsidR="0043750F" w:rsidRPr="006D2FAD" w:rsidTr="0043750F">
        <w:tc>
          <w:tcPr>
            <w:tcW w:w="3070" w:type="dxa"/>
            <w:tcBorders>
              <w:top w:val="single" w:sz="4" w:space="0" w:color="000000"/>
              <w:left w:val="single" w:sz="4" w:space="0" w:color="000000"/>
              <w:bottom w:val="single" w:sz="4" w:space="0" w:color="000000"/>
              <w:right w:val="single" w:sz="4" w:space="0" w:color="000000"/>
            </w:tcBorders>
            <w:hideMark/>
          </w:tcPr>
          <w:p w:rsidR="0043750F" w:rsidRPr="006D2FAD" w:rsidRDefault="0043750F" w:rsidP="0043750F">
            <w:pPr>
              <w:spacing w:after="0" w:line="240" w:lineRule="auto"/>
              <w:rPr>
                <w:rFonts w:cs="Calibri"/>
                <w:sz w:val="20"/>
                <w:szCs w:val="20"/>
                <w:lang w:eastAsia="bs-Latn-BA"/>
              </w:rPr>
            </w:pPr>
            <w:r w:rsidRPr="006D2FAD">
              <w:rPr>
                <w:rFonts w:cs="Calibri"/>
                <w:sz w:val="20"/>
                <w:szCs w:val="20"/>
              </w:rPr>
              <w:t xml:space="preserve">Optical efficiency  </w:t>
            </w:r>
          </w:p>
        </w:tc>
        <w:tc>
          <w:tcPr>
            <w:tcW w:w="3071" w:type="dxa"/>
            <w:tcBorders>
              <w:top w:val="single" w:sz="4" w:space="0" w:color="000000"/>
              <w:left w:val="single" w:sz="4" w:space="0" w:color="000000"/>
              <w:bottom w:val="single" w:sz="4" w:space="0" w:color="000000"/>
              <w:right w:val="single" w:sz="4" w:space="0" w:color="000000"/>
            </w:tcBorders>
            <w:hideMark/>
          </w:tcPr>
          <w:p w:rsidR="0043750F" w:rsidRPr="006D2FAD" w:rsidRDefault="0043750F" w:rsidP="0043750F">
            <w:pPr>
              <w:spacing w:after="0" w:line="240" w:lineRule="auto"/>
              <w:jc w:val="center"/>
              <w:rPr>
                <w:rFonts w:cs="Calibri"/>
                <w:sz w:val="20"/>
                <w:szCs w:val="20"/>
                <w:lang w:eastAsia="bs-Latn-BA"/>
              </w:rPr>
            </w:pPr>
            <w:r w:rsidRPr="006D2FAD">
              <w:rPr>
                <w:rFonts w:cs="Calibri"/>
                <w:sz w:val="20"/>
                <w:szCs w:val="20"/>
              </w:rPr>
              <w:t>(%)</w:t>
            </w:r>
          </w:p>
        </w:tc>
        <w:tc>
          <w:tcPr>
            <w:tcW w:w="3072" w:type="dxa"/>
            <w:tcBorders>
              <w:top w:val="single" w:sz="4" w:space="0" w:color="000000"/>
              <w:left w:val="single" w:sz="4" w:space="0" w:color="000000"/>
              <w:bottom w:val="single" w:sz="4" w:space="0" w:color="000000"/>
              <w:right w:val="single" w:sz="4" w:space="0" w:color="000000"/>
            </w:tcBorders>
            <w:hideMark/>
          </w:tcPr>
          <w:p w:rsidR="0043750F" w:rsidRPr="006D2FAD" w:rsidRDefault="0043750F" w:rsidP="0043750F">
            <w:pPr>
              <w:spacing w:after="0" w:line="240" w:lineRule="auto"/>
              <w:jc w:val="center"/>
              <w:rPr>
                <w:rFonts w:cs="Calibri"/>
                <w:sz w:val="20"/>
                <w:szCs w:val="20"/>
                <w:lang w:eastAsia="bs-Latn-BA"/>
              </w:rPr>
            </w:pPr>
            <w:r w:rsidRPr="006D2FAD">
              <w:rPr>
                <w:rFonts w:cs="Calibri"/>
                <w:sz w:val="20"/>
                <w:szCs w:val="20"/>
              </w:rPr>
              <w:t>60.5</w:t>
            </w:r>
          </w:p>
        </w:tc>
      </w:tr>
      <w:tr w:rsidR="0043750F" w:rsidRPr="006D2FAD" w:rsidTr="0043750F">
        <w:tc>
          <w:tcPr>
            <w:tcW w:w="3070" w:type="dxa"/>
            <w:tcBorders>
              <w:top w:val="single" w:sz="4" w:space="0" w:color="000000"/>
              <w:left w:val="single" w:sz="4" w:space="0" w:color="000000"/>
              <w:bottom w:val="single" w:sz="4" w:space="0" w:color="000000"/>
              <w:right w:val="single" w:sz="4" w:space="0" w:color="000000"/>
            </w:tcBorders>
            <w:hideMark/>
          </w:tcPr>
          <w:p w:rsidR="0043750F" w:rsidRPr="006D2FAD" w:rsidRDefault="0043750F" w:rsidP="0043750F">
            <w:pPr>
              <w:spacing w:after="0" w:line="240" w:lineRule="auto"/>
              <w:rPr>
                <w:rFonts w:cs="Calibri"/>
                <w:sz w:val="20"/>
                <w:szCs w:val="20"/>
                <w:lang w:eastAsia="bs-Latn-BA"/>
              </w:rPr>
            </w:pPr>
            <w:r w:rsidRPr="006D2FAD">
              <w:rPr>
                <w:rFonts w:cs="Calibri"/>
                <w:sz w:val="20"/>
                <w:szCs w:val="20"/>
              </w:rPr>
              <w:t xml:space="preserve">Coefficient of heat loss k1  </w:t>
            </w:r>
          </w:p>
        </w:tc>
        <w:tc>
          <w:tcPr>
            <w:tcW w:w="3071" w:type="dxa"/>
            <w:tcBorders>
              <w:top w:val="single" w:sz="4" w:space="0" w:color="000000"/>
              <w:left w:val="single" w:sz="4" w:space="0" w:color="000000"/>
              <w:bottom w:val="single" w:sz="4" w:space="0" w:color="000000"/>
              <w:right w:val="single" w:sz="4" w:space="0" w:color="auto"/>
            </w:tcBorders>
            <w:hideMark/>
          </w:tcPr>
          <w:p w:rsidR="0043750F" w:rsidRPr="006D2FAD" w:rsidRDefault="0043750F" w:rsidP="0043750F">
            <w:pPr>
              <w:spacing w:after="0" w:line="240" w:lineRule="auto"/>
              <w:jc w:val="center"/>
              <w:rPr>
                <w:rFonts w:cs="Calibri"/>
                <w:sz w:val="20"/>
                <w:szCs w:val="20"/>
                <w:lang w:eastAsia="bs-Latn-BA"/>
              </w:rPr>
            </w:pPr>
            <w:r w:rsidRPr="006D2FAD">
              <w:rPr>
                <w:rFonts w:cs="Calibri"/>
                <w:sz w:val="20"/>
                <w:szCs w:val="20"/>
              </w:rPr>
              <w:t>W/( m</w:t>
            </w:r>
            <w:r w:rsidRPr="006D2FAD">
              <w:rPr>
                <w:rFonts w:cs="Calibri"/>
                <w:sz w:val="20"/>
                <w:szCs w:val="20"/>
                <w:vertAlign w:val="superscript"/>
              </w:rPr>
              <w:t>2</w:t>
            </w:r>
            <w:r w:rsidRPr="006D2FAD">
              <w:rPr>
                <w:rFonts w:cs="Calibri"/>
                <w:sz w:val="20"/>
                <w:szCs w:val="20"/>
              </w:rPr>
              <w:t>K)</w:t>
            </w:r>
          </w:p>
        </w:tc>
        <w:tc>
          <w:tcPr>
            <w:tcW w:w="3072" w:type="dxa"/>
            <w:tcBorders>
              <w:top w:val="single" w:sz="4" w:space="0" w:color="000000"/>
              <w:left w:val="single" w:sz="4" w:space="0" w:color="auto"/>
              <w:bottom w:val="single" w:sz="4" w:space="0" w:color="000000"/>
              <w:right w:val="single" w:sz="4" w:space="0" w:color="000000"/>
            </w:tcBorders>
            <w:hideMark/>
          </w:tcPr>
          <w:p w:rsidR="0043750F" w:rsidRPr="006D2FAD" w:rsidRDefault="0043750F" w:rsidP="0043750F">
            <w:pPr>
              <w:spacing w:after="0" w:line="240" w:lineRule="auto"/>
              <w:jc w:val="center"/>
              <w:rPr>
                <w:rFonts w:cs="Calibri"/>
                <w:sz w:val="20"/>
                <w:szCs w:val="20"/>
                <w:lang w:eastAsia="bs-Latn-BA"/>
              </w:rPr>
            </w:pPr>
            <w:r w:rsidRPr="006D2FAD">
              <w:rPr>
                <w:rFonts w:cs="Calibri"/>
                <w:sz w:val="20"/>
                <w:szCs w:val="20"/>
              </w:rPr>
              <w:t>0.850</w:t>
            </w:r>
          </w:p>
        </w:tc>
      </w:tr>
      <w:tr w:rsidR="0043750F" w:rsidRPr="006D2FAD" w:rsidTr="0043750F">
        <w:tc>
          <w:tcPr>
            <w:tcW w:w="3070" w:type="dxa"/>
            <w:tcBorders>
              <w:top w:val="single" w:sz="4" w:space="0" w:color="000000"/>
              <w:left w:val="single" w:sz="4" w:space="0" w:color="000000"/>
              <w:bottom w:val="single" w:sz="4" w:space="0" w:color="000000"/>
              <w:right w:val="single" w:sz="4" w:space="0" w:color="000000"/>
            </w:tcBorders>
            <w:hideMark/>
          </w:tcPr>
          <w:p w:rsidR="0043750F" w:rsidRPr="006D2FAD" w:rsidRDefault="0043750F" w:rsidP="0043750F">
            <w:pPr>
              <w:spacing w:after="0" w:line="240" w:lineRule="auto"/>
              <w:rPr>
                <w:rFonts w:cs="Calibri"/>
                <w:sz w:val="20"/>
                <w:szCs w:val="20"/>
                <w:lang w:eastAsia="bs-Latn-BA"/>
              </w:rPr>
            </w:pPr>
            <w:r w:rsidRPr="006D2FAD">
              <w:rPr>
                <w:rFonts w:cs="Calibri"/>
                <w:sz w:val="20"/>
                <w:szCs w:val="20"/>
              </w:rPr>
              <w:t>Coefficient of heat loss k2</w:t>
            </w:r>
          </w:p>
        </w:tc>
        <w:tc>
          <w:tcPr>
            <w:tcW w:w="3071" w:type="dxa"/>
            <w:tcBorders>
              <w:top w:val="single" w:sz="4" w:space="0" w:color="000000"/>
              <w:left w:val="single" w:sz="4" w:space="0" w:color="000000"/>
              <w:bottom w:val="single" w:sz="4" w:space="0" w:color="000000"/>
              <w:right w:val="single" w:sz="4" w:space="0" w:color="auto"/>
            </w:tcBorders>
            <w:hideMark/>
          </w:tcPr>
          <w:p w:rsidR="0043750F" w:rsidRPr="006D2FAD" w:rsidRDefault="0043750F" w:rsidP="0043750F">
            <w:pPr>
              <w:spacing w:after="0" w:line="240" w:lineRule="auto"/>
              <w:jc w:val="center"/>
              <w:rPr>
                <w:rFonts w:cs="Calibri"/>
                <w:sz w:val="20"/>
                <w:szCs w:val="20"/>
                <w:lang w:eastAsia="bs-Latn-BA"/>
              </w:rPr>
            </w:pPr>
            <w:r w:rsidRPr="006D2FAD">
              <w:rPr>
                <w:rFonts w:cs="Calibri"/>
                <w:sz w:val="20"/>
                <w:szCs w:val="20"/>
              </w:rPr>
              <w:t>W/( m</w:t>
            </w:r>
            <w:r w:rsidRPr="006D2FAD">
              <w:rPr>
                <w:rFonts w:cs="Calibri"/>
                <w:sz w:val="20"/>
                <w:szCs w:val="20"/>
                <w:vertAlign w:val="superscript"/>
              </w:rPr>
              <w:t>2</w:t>
            </w:r>
            <w:r w:rsidRPr="006D2FAD">
              <w:rPr>
                <w:rFonts w:cs="Calibri"/>
                <w:sz w:val="20"/>
                <w:szCs w:val="20"/>
              </w:rPr>
              <w:t>K)</w:t>
            </w:r>
          </w:p>
        </w:tc>
        <w:tc>
          <w:tcPr>
            <w:tcW w:w="3072" w:type="dxa"/>
            <w:tcBorders>
              <w:top w:val="single" w:sz="4" w:space="0" w:color="000000"/>
              <w:left w:val="single" w:sz="4" w:space="0" w:color="auto"/>
              <w:bottom w:val="single" w:sz="4" w:space="0" w:color="000000"/>
              <w:right w:val="single" w:sz="4" w:space="0" w:color="000000"/>
            </w:tcBorders>
          </w:tcPr>
          <w:p w:rsidR="0043750F" w:rsidRPr="006D2FAD" w:rsidRDefault="0043750F" w:rsidP="0043750F">
            <w:pPr>
              <w:spacing w:after="0" w:line="240" w:lineRule="auto"/>
              <w:jc w:val="center"/>
              <w:rPr>
                <w:rFonts w:cs="Calibri"/>
                <w:sz w:val="20"/>
                <w:szCs w:val="20"/>
                <w:lang w:eastAsia="bs-Latn-BA"/>
              </w:rPr>
            </w:pPr>
            <w:r w:rsidRPr="006D2FAD">
              <w:rPr>
                <w:rFonts w:cs="Calibri"/>
                <w:sz w:val="20"/>
                <w:szCs w:val="20"/>
              </w:rPr>
              <w:t>0.010</w:t>
            </w:r>
          </w:p>
        </w:tc>
      </w:tr>
      <w:tr w:rsidR="0043750F" w:rsidRPr="006D2FAD" w:rsidTr="0043750F">
        <w:tc>
          <w:tcPr>
            <w:tcW w:w="3070" w:type="dxa"/>
            <w:tcBorders>
              <w:top w:val="single" w:sz="4" w:space="0" w:color="000000"/>
              <w:left w:val="single" w:sz="4" w:space="0" w:color="000000"/>
              <w:bottom w:val="single" w:sz="4" w:space="0" w:color="000000"/>
              <w:right w:val="single" w:sz="4" w:space="0" w:color="000000"/>
            </w:tcBorders>
            <w:hideMark/>
          </w:tcPr>
          <w:p w:rsidR="0043750F" w:rsidRPr="006D2FAD" w:rsidRDefault="0043750F" w:rsidP="0043750F">
            <w:pPr>
              <w:spacing w:after="0" w:line="240" w:lineRule="auto"/>
              <w:rPr>
                <w:rFonts w:cs="Calibri"/>
                <w:sz w:val="20"/>
                <w:szCs w:val="20"/>
                <w:lang w:eastAsia="bs-Latn-BA"/>
              </w:rPr>
            </w:pPr>
            <w:r w:rsidRPr="006D2FAD">
              <w:rPr>
                <w:rFonts w:cs="Calibri"/>
                <w:sz w:val="20"/>
                <w:szCs w:val="20"/>
              </w:rPr>
              <w:t xml:space="preserve">Absorber insulation </w:t>
            </w:r>
          </w:p>
        </w:tc>
        <w:tc>
          <w:tcPr>
            <w:tcW w:w="6143" w:type="dxa"/>
            <w:gridSpan w:val="2"/>
            <w:tcBorders>
              <w:top w:val="single" w:sz="4" w:space="0" w:color="000000"/>
              <w:left w:val="single" w:sz="4" w:space="0" w:color="000000"/>
              <w:bottom w:val="single" w:sz="4" w:space="0" w:color="000000"/>
              <w:right w:val="single" w:sz="4" w:space="0" w:color="000000"/>
            </w:tcBorders>
            <w:hideMark/>
          </w:tcPr>
          <w:p w:rsidR="0043750F" w:rsidRPr="006D2FAD" w:rsidRDefault="0043750F" w:rsidP="0043750F">
            <w:pPr>
              <w:spacing w:after="0" w:line="240" w:lineRule="auto"/>
              <w:jc w:val="center"/>
              <w:rPr>
                <w:rFonts w:cs="Calibri"/>
                <w:sz w:val="20"/>
                <w:szCs w:val="20"/>
                <w:lang w:eastAsia="bs-Latn-BA"/>
              </w:rPr>
            </w:pPr>
            <w:r w:rsidRPr="006D2FAD">
              <w:rPr>
                <w:rFonts w:cs="Calibri"/>
                <w:sz w:val="20"/>
                <w:szCs w:val="20"/>
              </w:rPr>
              <w:tab/>
            </w:r>
            <w:r w:rsidRPr="006D2FAD">
              <w:rPr>
                <w:rFonts w:cs="Calibri"/>
                <w:sz w:val="20"/>
                <w:szCs w:val="20"/>
              </w:rPr>
              <w:tab/>
            </w:r>
            <w:r w:rsidRPr="006D2FAD">
              <w:rPr>
                <w:rFonts w:cs="Calibri"/>
                <w:sz w:val="20"/>
                <w:szCs w:val="20"/>
              </w:rPr>
              <w:tab/>
            </w:r>
            <w:r w:rsidRPr="006D2FAD">
              <w:rPr>
                <w:rFonts w:cs="Calibri"/>
                <w:sz w:val="20"/>
                <w:szCs w:val="20"/>
              </w:rPr>
              <w:tab/>
              <w:t>Vacuum</w:t>
            </w:r>
          </w:p>
        </w:tc>
      </w:tr>
      <w:tr w:rsidR="0043750F" w:rsidRPr="006D2FAD" w:rsidTr="0043750F">
        <w:tc>
          <w:tcPr>
            <w:tcW w:w="3070" w:type="dxa"/>
            <w:tcBorders>
              <w:top w:val="single" w:sz="4" w:space="0" w:color="000000"/>
              <w:left w:val="single" w:sz="4" w:space="0" w:color="000000"/>
              <w:bottom w:val="single" w:sz="4" w:space="0" w:color="000000"/>
              <w:right w:val="single" w:sz="4" w:space="0" w:color="000000"/>
            </w:tcBorders>
            <w:hideMark/>
          </w:tcPr>
          <w:p w:rsidR="0043750F" w:rsidRPr="006D2FAD" w:rsidRDefault="0043750F" w:rsidP="0043750F">
            <w:pPr>
              <w:spacing w:after="0" w:line="240" w:lineRule="auto"/>
              <w:rPr>
                <w:rFonts w:cs="Calibri"/>
                <w:sz w:val="20"/>
                <w:szCs w:val="20"/>
                <w:lang w:eastAsia="bs-Latn-BA"/>
              </w:rPr>
            </w:pPr>
            <w:r w:rsidRPr="006D2FAD">
              <w:rPr>
                <w:rFonts w:cs="Calibri"/>
                <w:sz w:val="20"/>
                <w:szCs w:val="20"/>
              </w:rPr>
              <w:t>Collector insulation</w:t>
            </w:r>
          </w:p>
        </w:tc>
        <w:tc>
          <w:tcPr>
            <w:tcW w:w="3071" w:type="dxa"/>
            <w:tcBorders>
              <w:top w:val="single" w:sz="4" w:space="0" w:color="000000"/>
              <w:left w:val="single" w:sz="4" w:space="0" w:color="000000"/>
              <w:bottom w:val="single" w:sz="4" w:space="0" w:color="000000"/>
              <w:right w:val="single" w:sz="4" w:space="0" w:color="000000"/>
            </w:tcBorders>
            <w:hideMark/>
          </w:tcPr>
          <w:p w:rsidR="0043750F" w:rsidRPr="006D2FAD" w:rsidRDefault="0043750F" w:rsidP="0043750F">
            <w:pPr>
              <w:spacing w:after="0" w:line="240" w:lineRule="auto"/>
              <w:jc w:val="center"/>
              <w:rPr>
                <w:rFonts w:cs="Calibri"/>
                <w:sz w:val="20"/>
                <w:szCs w:val="20"/>
                <w:lang w:eastAsia="bs-Latn-BA"/>
              </w:rPr>
            </w:pPr>
            <w:r w:rsidRPr="006D2FAD">
              <w:rPr>
                <w:rFonts w:cs="Calibri"/>
                <w:sz w:val="20"/>
                <w:szCs w:val="20"/>
              </w:rPr>
              <w:t>(mm)</w:t>
            </w:r>
          </w:p>
        </w:tc>
        <w:tc>
          <w:tcPr>
            <w:tcW w:w="3072" w:type="dxa"/>
            <w:tcBorders>
              <w:top w:val="single" w:sz="4" w:space="0" w:color="000000"/>
              <w:left w:val="single" w:sz="4" w:space="0" w:color="000000"/>
              <w:bottom w:val="single" w:sz="4" w:space="0" w:color="000000"/>
              <w:right w:val="single" w:sz="4" w:space="0" w:color="000000"/>
            </w:tcBorders>
            <w:hideMark/>
          </w:tcPr>
          <w:p w:rsidR="0043750F" w:rsidRPr="006D2FAD" w:rsidRDefault="0043750F" w:rsidP="0043750F">
            <w:pPr>
              <w:spacing w:after="0" w:line="240" w:lineRule="auto"/>
              <w:jc w:val="center"/>
              <w:rPr>
                <w:rFonts w:cs="Calibri"/>
                <w:sz w:val="20"/>
                <w:szCs w:val="20"/>
                <w:lang w:eastAsia="bs-Latn-BA"/>
              </w:rPr>
            </w:pPr>
            <w:r w:rsidRPr="006D2FAD">
              <w:rPr>
                <w:rFonts w:cs="Calibri"/>
                <w:sz w:val="20"/>
                <w:szCs w:val="20"/>
              </w:rPr>
              <w:t>75 mm  mineral wool</w:t>
            </w:r>
          </w:p>
        </w:tc>
      </w:tr>
      <w:tr w:rsidR="0043750F" w:rsidRPr="006D2FAD" w:rsidTr="0043750F">
        <w:tc>
          <w:tcPr>
            <w:tcW w:w="3070" w:type="dxa"/>
            <w:tcBorders>
              <w:top w:val="single" w:sz="4" w:space="0" w:color="000000"/>
              <w:left w:val="single" w:sz="4" w:space="0" w:color="000000"/>
              <w:bottom w:val="single" w:sz="4" w:space="0" w:color="000000"/>
              <w:right w:val="single" w:sz="4" w:space="0" w:color="000000"/>
            </w:tcBorders>
            <w:hideMark/>
          </w:tcPr>
          <w:p w:rsidR="0043750F" w:rsidRPr="006D2FAD" w:rsidRDefault="0043750F" w:rsidP="0043750F">
            <w:pPr>
              <w:spacing w:after="0" w:line="240" w:lineRule="auto"/>
              <w:rPr>
                <w:rFonts w:cs="Calibri"/>
                <w:sz w:val="20"/>
                <w:szCs w:val="20"/>
                <w:lang w:eastAsia="bs-Latn-BA"/>
              </w:rPr>
            </w:pPr>
            <w:r w:rsidRPr="006D2FAD">
              <w:rPr>
                <w:rFonts w:cs="Calibri"/>
                <w:sz w:val="20"/>
                <w:szCs w:val="20"/>
              </w:rPr>
              <w:t>Copper pipes</w:t>
            </w:r>
          </w:p>
        </w:tc>
        <w:tc>
          <w:tcPr>
            <w:tcW w:w="3071" w:type="dxa"/>
            <w:tcBorders>
              <w:top w:val="single" w:sz="4" w:space="0" w:color="000000"/>
              <w:left w:val="single" w:sz="4" w:space="0" w:color="000000"/>
              <w:bottom w:val="single" w:sz="4" w:space="0" w:color="000000"/>
              <w:right w:val="single" w:sz="4" w:space="0" w:color="000000"/>
            </w:tcBorders>
            <w:hideMark/>
          </w:tcPr>
          <w:p w:rsidR="0043750F" w:rsidRPr="006D2FAD" w:rsidRDefault="0043750F" w:rsidP="0043750F">
            <w:pPr>
              <w:spacing w:after="0" w:line="240" w:lineRule="auto"/>
              <w:jc w:val="center"/>
              <w:rPr>
                <w:rFonts w:cs="Calibri"/>
                <w:sz w:val="20"/>
                <w:szCs w:val="20"/>
                <w:lang w:eastAsia="bs-Latn-BA"/>
              </w:rPr>
            </w:pPr>
            <w:r w:rsidRPr="006D2FAD">
              <w:rPr>
                <w:rFonts w:cs="Calibri"/>
                <w:sz w:val="20"/>
                <w:szCs w:val="20"/>
              </w:rPr>
              <w:t>(mm)</w:t>
            </w:r>
          </w:p>
        </w:tc>
        <w:tc>
          <w:tcPr>
            <w:tcW w:w="3072" w:type="dxa"/>
            <w:tcBorders>
              <w:top w:val="single" w:sz="4" w:space="0" w:color="000000"/>
              <w:left w:val="single" w:sz="4" w:space="0" w:color="000000"/>
              <w:bottom w:val="single" w:sz="4" w:space="0" w:color="000000"/>
              <w:right w:val="single" w:sz="4" w:space="0" w:color="000000"/>
            </w:tcBorders>
            <w:hideMark/>
          </w:tcPr>
          <w:p w:rsidR="0043750F" w:rsidRPr="006D2FAD" w:rsidRDefault="0043750F" w:rsidP="0043750F">
            <w:pPr>
              <w:spacing w:after="0" w:line="240" w:lineRule="auto"/>
              <w:jc w:val="center"/>
              <w:rPr>
                <w:rFonts w:cs="Calibri"/>
                <w:sz w:val="20"/>
                <w:szCs w:val="20"/>
                <w:lang w:eastAsia="bs-Latn-BA"/>
              </w:rPr>
            </w:pPr>
            <w:r w:rsidRPr="006D2FAD">
              <w:rPr>
                <w:rFonts w:cs="Calibri"/>
                <w:sz w:val="20"/>
                <w:szCs w:val="20"/>
              </w:rPr>
              <w:t>Φ8 x 0.5</w:t>
            </w:r>
          </w:p>
        </w:tc>
      </w:tr>
      <w:tr w:rsidR="0043750F" w:rsidRPr="006D2FAD" w:rsidTr="0043750F">
        <w:tc>
          <w:tcPr>
            <w:tcW w:w="3070" w:type="dxa"/>
            <w:tcBorders>
              <w:top w:val="single" w:sz="4" w:space="0" w:color="000000"/>
              <w:left w:val="single" w:sz="4" w:space="0" w:color="000000"/>
              <w:bottom w:val="single" w:sz="4" w:space="0" w:color="000000"/>
              <w:right w:val="single" w:sz="4" w:space="0" w:color="000000"/>
            </w:tcBorders>
            <w:hideMark/>
          </w:tcPr>
          <w:p w:rsidR="0043750F" w:rsidRPr="006D2FAD" w:rsidRDefault="0043750F" w:rsidP="0043750F">
            <w:pPr>
              <w:spacing w:after="0" w:line="240" w:lineRule="auto"/>
              <w:rPr>
                <w:rFonts w:cs="Calibri"/>
                <w:sz w:val="20"/>
                <w:szCs w:val="20"/>
                <w:lang w:eastAsia="bs-Latn-BA"/>
              </w:rPr>
            </w:pPr>
            <w:r w:rsidRPr="006D2FAD">
              <w:rPr>
                <w:rFonts w:cs="Calibri"/>
                <w:sz w:val="20"/>
                <w:szCs w:val="20"/>
              </w:rPr>
              <w:t>Collecting pipes</w:t>
            </w:r>
          </w:p>
        </w:tc>
        <w:tc>
          <w:tcPr>
            <w:tcW w:w="3071" w:type="dxa"/>
            <w:tcBorders>
              <w:top w:val="single" w:sz="4" w:space="0" w:color="000000"/>
              <w:left w:val="single" w:sz="4" w:space="0" w:color="000000"/>
              <w:bottom w:val="single" w:sz="4" w:space="0" w:color="000000"/>
              <w:right w:val="single" w:sz="4" w:space="0" w:color="000000"/>
            </w:tcBorders>
            <w:hideMark/>
          </w:tcPr>
          <w:p w:rsidR="0043750F" w:rsidRPr="006D2FAD" w:rsidRDefault="0043750F" w:rsidP="0043750F">
            <w:pPr>
              <w:spacing w:after="0" w:line="240" w:lineRule="auto"/>
              <w:jc w:val="center"/>
              <w:rPr>
                <w:rFonts w:cs="Calibri"/>
                <w:sz w:val="20"/>
                <w:szCs w:val="20"/>
                <w:lang w:eastAsia="bs-Latn-BA"/>
              </w:rPr>
            </w:pPr>
            <w:r w:rsidRPr="006D2FAD">
              <w:rPr>
                <w:rFonts w:cs="Calibri"/>
                <w:sz w:val="20"/>
                <w:szCs w:val="20"/>
              </w:rPr>
              <w:t>(mm)</w:t>
            </w:r>
          </w:p>
        </w:tc>
        <w:tc>
          <w:tcPr>
            <w:tcW w:w="3072" w:type="dxa"/>
            <w:tcBorders>
              <w:top w:val="single" w:sz="4" w:space="0" w:color="000000"/>
              <w:left w:val="single" w:sz="4" w:space="0" w:color="000000"/>
              <w:bottom w:val="single" w:sz="4" w:space="0" w:color="000000"/>
              <w:right w:val="single" w:sz="4" w:space="0" w:color="000000"/>
            </w:tcBorders>
            <w:hideMark/>
          </w:tcPr>
          <w:p w:rsidR="0043750F" w:rsidRPr="006D2FAD" w:rsidRDefault="0043750F" w:rsidP="0043750F">
            <w:pPr>
              <w:spacing w:after="0" w:line="240" w:lineRule="auto"/>
              <w:jc w:val="center"/>
              <w:rPr>
                <w:rFonts w:cs="Calibri"/>
                <w:sz w:val="20"/>
                <w:szCs w:val="20"/>
                <w:lang w:eastAsia="bs-Latn-BA"/>
              </w:rPr>
            </w:pPr>
            <w:r w:rsidRPr="006D2FAD">
              <w:rPr>
                <w:rFonts w:cs="Calibri"/>
                <w:sz w:val="20"/>
                <w:szCs w:val="20"/>
              </w:rPr>
              <w:t>Φ18 x 1</w:t>
            </w:r>
          </w:p>
        </w:tc>
      </w:tr>
      <w:tr w:rsidR="0043750F" w:rsidRPr="006D2FAD" w:rsidTr="0043750F">
        <w:tc>
          <w:tcPr>
            <w:tcW w:w="3070" w:type="dxa"/>
            <w:tcBorders>
              <w:top w:val="single" w:sz="4" w:space="0" w:color="000000"/>
              <w:left w:val="single" w:sz="4" w:space="0" w:color="000000"/>
              <w:bottom w:val="single" w:sz="4" w:space="0" w:color="000000"/>
              <w:right w:val="single" w:sz="4" w:space="0" w:color="000000"/>
            </w:tcBorders>
            <w:hideMark/>
          </w:tcPr>
          <w:p w:rsidR="0043750F" w:rsidRPr="006D2FAD" w:rsidRDefault="0043750F" w:rsidP="0043750F">
            <w:pPr>
              <w:spacing w:after="0" w:line="240" w:lineRule="auto"/>
              <w:rPr>
                <w:rFonts w:cs="Calibri"/>
                <w:sz w:val="20"/>
                <w:szCs w:val="20"/>
                <w:lang w:eastAsia="bs-Latn-BA"/>
              </w:rPr>
            </w:pPr>
            <w:r w:rsidRPr="006D2FAD">
              <w:rPr>
                <w:rFonts w:cs="Calibri"/>
                <w:sz w:val="20"/>
                <w:szCs w:val="20"/>
              </w:rPr>
              <w:t xml:space="preserve">Number of connections </w:t>
            </w:r>
          </w:p>
        </w:tc>
        <w:tc>
          <w:tcPr>
            <w:tcW w:w="3071" w:type="dxa"/>
            <w:tcBorders>
              <w:top w:val="single" w:sz="4" w:space="0" w:color="000000"/>
              <w:left w:val="single" w:sz="4" w:space="0" w:color="000000"/>
              <w:bottom w:val="single" w:sz="4" w:space="0" w:color="000000"/>
              <w:right w:val="single" w:sz="4" w:space="0" w:color="auto"/>
            </w:tcBorders>
            <w:hideMark/>
          </w:tcPr>
          <w:p w:rsidR="0043750F" w:rsidRPr="006D2FAD" w:rsidRDefault="0043750F" w:rsidP="0043750F">
            <w:pPr>
              <w:spacing w:after="0" w:line="240" w:lineRule="auto"/>
              <w:jc w:val="center"/>
              <w:rPr>
                <w:rFonts w:cs="Calibri"/>
                <w:sz w:val="20"/>
                <w:szCs w:val="20"/>
                <w:lang w:eastAsia="bs-Latn-BA"/>
              </w:rPr>
            </w:pPr>
            <w:r w:rsidRPr="006D2FAD">
              <w:rPr>
                <w:rFonts w:cs="Calibri"/>
                <w:sz w:val="20"/>
                <w:szCs w:val="20"/>
              </w:rPr>
              <w:t>(kom)</w:t>
            </w:r>
          </w:p>
        </w:tc>
        <w:tc>
          <w:tcPr>
            <w:tcW w:w="3072" w:type="dxa"/>
            <w:tcBorders>
              <w:top w:val="single" w:sz="4" w:space="0" w:color="000000"/>
              <w:left w:val="single" w:sz="4" w:space="0" w:color="auto"/>
              <w:bottom w:val="single" w:sz="4" w:space="0" w:color="000000"/>
              <w:right w:val="single" w:sz="4" w:space="0" w:color="000000"/>
            </w:tcBorders>
            <w:hideMark/>
          </w:tcPr>
          <w:p w:rsidR="0043750F" w:rsidRPr="006D2FAD" w:rsidRDefault="0043750F" w:rsidP="0043750F">
            <w:pPr>
              <w:spacing w:after="0" w:line="240" w:lineRule="auto"/>
              <w:jc w:val="center"/>
              <w:rPr>
                <w:rFonts w:cs="Calibri"/>
                <w:sz w:val="20"/>
                <w:szCs w:val="20"/>
                <w:lang w:eastAsia="bs-Latn-BA"/>
              </w:rPr>
            </w:pPr>
            <w:r w:rsidRPr="006D2FAD">
              <w:rPr>
                <w:rFonts w:cs="Calibri"/>
                <w:sz w:val="20"/>
                <w:szCs w:val="20"/>
              </w:rPr>
              <w:t>2</w:t>
            </w:r>
          </w:p>
        </w:tc>
      </w:tr>
      <w:tr w:rsidR="0043750F" w:rsidRPr="006D2FAD" w:rsidTr="0043750F">
        <w:tc>
          <w:tcPr>
            <w:tcW w:w="3070" w:type="dxa"/>
            <w:tcBorders>
              <w:top w:val="single" w:sz="4" w:space="0" w:color="000000"/>
              <w:left w:val="single" w:sz="4" w:space="0" w:color="000000"/>
              <w:bottom w:val="single" w:sz="4" w:space="0" w:color="000000"/>
              <w:right w:val="single" w:sz="4" w:space="0" w:color="000000"/>
            </w:tcBorders>
            <w:hideMark/>
          </w:tcPr>
          <w:p w:rsidR="0043750F" w:rsidRPr="006D2FAD" w:rsidRDefault="0043750F" w:rsidP="0043750F">
            <w:pPr>
              <w:spacing w:after="0" w:line="240" w:lineRule="auto"/>
              <w:rPr>
                <w:rFonts w:cs="Calibri"/>
                <w:sz w:val="20"/>
                <w:szCs w:val="20"/>
                <w:lang w:eastAsia="bs-Latn-BA"/>
              </w:rPr>
            </w:pPr>
            <w:r w:rsidRPr="006D2FAD">
              <w:rPr>
                <w:rFonts w:cs="Calibri"/>
                <w:sz w:val="20"/>
                <w:szCs w:val="20"/>
              </w:rPr>
              <w:t xml:space="preserve">Connections </w:t>
            </w:r>
          </w:p>
        </w:tc>
        <w:tc>
          <w:tcPr>
            <w:tcW w:w="3070" w:type="dxa"/>
            <w:tcBorders>
              <w:top w:val="single" w:sz="4" w:space="0" w:color="000000"/>
              <w:left w:val="single" w:sz="4" w:space="0" w:color="000000"/>
              <w:bottom w:val="single" w:sz="4" w:space="0" w:color="000000"/>
              <w:right w:val="single" w:sz="4" w:space="0" w:color="auto"/>
            </w:tcBorders>
            <w:hideMark/>
          </w:tcPr>
          <w:p w:rsidR="0043750F" w:rsidRPr="006D2FAD" w:rsidRDefault="0043750F" w:rsidP="0043750F">
            <w:pPr>
              <w:tabs>
                <w:tab w:val="left" w:pos="1260"/>
              </w:tabs>
              <w:spacing w:after="0" w:line="240" w:lineRule="auto"/>
              <w:rPr>
                <w:rFonts w:cs="Calibri"/>
                <w:sz w:val="20"/>
                <w:szCs w:val="20"/>
                <w:lang w:eastAsia="bs-Latn-BA"/>
              </w:rPr>
            </w:pPr>
            <w:r w:rsidRPr="006D2FAD">
              <w:rPr>
                <w:rFonts w:cs="Calibri"/>
                <w:sz w:val="20"/>
                <w:szCs w:val="20"/>
              </w:rPr>
              <w:tab/>
              <w:t>(R)</w:t>
            </w:r>
          </w:p>
        </w:tc>
        <w:tc>
          <w:tcPr>
            <w:tcW w:w="3073" w:type="dxa"/>
            <w:tcBorders>
              <w:top w:val="single" w:sz="4" w:space="0" w:color="000000"/>
              <w:left w:val="single" w:sz="4" w:space="0" w:color="auto"/>
              <w:bottom w:val="single" w:sz="4" w:space="0" w:color="000000"/>
              <w:right w:val="single" w:sz="4" w:space="0" w:color="000000"/>
            </w:tcBorders>
          </w:tcPr>
          <w:p w:rsidR="0043750F" w:rsidRPr="006D2FAD" w:rsidRDefault="0043750F" w:rsidP="0043750F">
            <w:pPr>
              <w:spacing w:after="0" w:line="240" w:lineRule="auto"/>
              <w:jc w:val="center"/>
              <w:rPr>
                <w:rFonts w:cs="Calibri"/>
                <w:sz w:val="20"/>
                <w:szCs w:val="20"/>
                <w:lang w:eastAsia="bs-Latn-BA"/>
              </w:rPr>
            </w:pPr>
            <w:r w:rsidRPr="006D2FAD">
              <w:rPr>
                <w:rFonts w:cs="Calibri"/>
                <w:sz w:val="20"/>
                <w:szCs w:val="20"/>
              </w:rPr>
              <w:t>3/4’’</w:t>
            </w:r>
          </w:p>
        </w:tc>
      </w:tr>
      <w:tr w:rsidR="0043750F" w:rsidRPr="006D2FAD" w:rsidTr="0043750F">
        <w:tc>
          <w:tcPr>
            <w:tcW w:w="3070" w:type="dxa"/>
            <w:tcBorders>
              <w:top w:val="single" w:sz="4" w:space="0" w:color="000000"/>
              <w:left w:val="single" w:sz="4" w:space="0" w:color="000000"/>
              <w:bottom w:val="single" w:sz="4" w:space="0" w:color="000000"/>
              <w:right w:val="single" w:sz="4" w:space="0" w:color="000000"/>
            </w:tcBorders>
            <w:hideMark/>
          </w:tcPr>
          <w:p w:rsidR="0043750F" w:rsidRPr="006D2FAD" w:rsidRDefault="0043750F" w:rsidP="0043750F">
            <w:pPr>
              <w:spacing w:after="0" w:line="240" w:lineRule="auto"/>
              <w:rPr>
                <w:rFonts w:cs="Calibri"/>
                <w:sz w:val="20"/>
                <w:szCs w:val="20"/>
                <w:lang w:eastAsia="bs-Latn-BA"/>
              </w:rPr>
            </w:pPr>
            <w:r w:rsidRPr="006D2FAD">
              <w:rPr>
                <w:rFonts w:cs="Calibri"/>
                <w:sz w:val="20"/>
                <w:szCs w:val="20"/>
              </w:rPr>
              <w:t>Max. operating pressure</w:t>
            </w:r>
          </w:p>
        </w:tc>
        <w:tc>
          <w:tcPr>
            <w:tcW w:w="3071" w:type="dxa"/>
            <w:tcBorders>
              <w:top w:val="single" w:sz="4" w:space="0" w:color="000000"/>
              <w:left w:val="single" w:sz="4" w:space="0" w:color="000000"/>
              <w:bottom w:val="single" w:sz="4" w:space="0" w:color="000000"/>
              <w:right w:val="single" w:sz="4" w:space="0" w:color="000000"/>
            </w:tcBorders>
            <w:hideMark/>
          </w:tcPr>
          <w:p w:rsidR="0043750F" w:rsidRPr="006D2FAD" w:rsidRDefault="0043750F" w:rsidP="0043750F">
            <w:pPr>
              <w:spacing w:after="0" w:line="240" w:lineRule="auto"/>
              <w:jc w:val="center"/>
              <w:rPr>
                <w:rFonts w:cs="Calibri"/>
                <w:sz w:val="20"/>
                <w:szCs w:val="20"/>
                <w:lang w:eastAsia="bs-Latn-BA"/>
              </w:rPr>
            </w:pPr>
            <w:r w:rsidRPr="006D2FAD">
              <w:rPr>
                <w:rFonts w:cs="Calibri"/>
                <w:sz w:val="20"/>
                <w:szCs w:val="20"/>
              </w:rPr>
              <w:t>(bar)</w:t>
            </w:r>
          </w:p>
        </w:tc>
        <w:tc>
          <w:tcPr>
            <w:tcW w:w="3072" w:type="dxa"/>
            <w:tcBorders>
              <w:top w:val="single" w:sz="4" w:space="0" w:color="000000"/>
              <w:left w:val="single" w:sz="4" w:space="0" w:color="000000"/>
              <w:bottom w:val="single" w:sz="4" w:space="0" w:color="000000"/>
              <w:right w:val="single" w:sz="4" w:space="0" w:color="000000"/>
            </w:tcBorders>
            <w:hideMark/>
          </w:tcPr>
          <w:p w:rsidR="0043750F" w:rsidRPr="006D2FAD" w:rsidRDefault="0043750F" w:rsidP="0043750F">
            <w:pPr>
              <w:spacing w:after="0" w:line="240" w:lineRule="auto"/>
              <w:jc w:val="center"/>
              <w:rPr>
                <w:rFonts w:cs="Calibri"/>
                <w:sz w:val="20"/>
                <w:szCs w:val="20"/>
                <w:lang w:eastAsia="bs-Latn-BA"/>
              </w:rPr>
            </w:pPr>
            <w:r w:rsidRPr="006D2FAD">
              <w:rPr>
                <w:rFonts w:cs="Calibri"/>
                <w:sz w:val="20"/>
                <w:szCs w:val="20"/>
              </w:rPr>
              <w:t>10</w:t>
            </w:r>
          </w:p>
        </w:tc>
      </w:tr>
      <w:tr w:rsidR="0043750F" w:rsidRPr="006D2FAD" w:rsidTr="0043750F">
        <w:tc>
          <w:tcPr>
            <w:tcW w:w="3070" w:type="dxa"/>
            <w:tcBorders>
              <w:top w:val="single" w:sz="4" w:space="0" w:color="000000"/>
              <w:left w:val="single" w:sz="4" w:space="0" w:color="000000"/>
              <w:bottom w:val="single" w:sz="4" w:space="0" w:color="000000"/>
              <w:right w:val="single" w:sz="4" w:space="0" w:color="000000"/>
            </w:tcBorders>
            <w:hideMark/>
          </w:tcPr>
          <w:p w:rsidR="0043750F" w:rsidRPr="006D2FAD" w:rsidRDefault="0043750F" w:rsidP="0043750F">
            <w:pPr>
              <w:spacing w:after="0" w:line="240" w:lineRule="auto"/>
              <w:rPr>
                <w:rFonts w:cs="Calibri"/>
                <w:sz w:val="20"/>
                <w:szCs w:val="20"/>
                <w:lang w:eastAsia="bs-Latn-BA"/>
              </w:rPr>
            </w:pPr>
            <w:r w:rsidRPr="006D2FAD">
              <w:rPr>
                <w:rFonts w:cs="Calibri"/>
                <w:sz w:val="20"/>
                <w:szCs w:val="20"/>
              </w:rPr>
              <w:t>Stagnation temperature</w:t>
            </w:r>
          </w:p>
        </w:tc>
        <w:tc>
          <w:tcPr>
            <w:tcW w:w="3071" w:type="dxa"/>
            <w:tcBorders>
              <w:top w:val="single" w:sz="4" w:space="0" w:color="000000"/>
              <w:left w:val="single" w:sz="4" w:space="0" w:color="000000"/>
              <w:bottom w:val="single" w:sz="4" w:space="0" w:color="000000"/>
              <w:right w:val="single" w:sz="4" w:space="0" w:color="000000"/>
            </w:tcBorders>
            <w:hideMark/>
          </w:tcPr>
          <w:p w:rsidR="0043750F" w:rsidRPr="006D2FAD" w:rsidRDefault="0043750F" w:rsidP="0043750F">
            <w:pPr>
              <w:spacing w:after="0" w:line="240" w:lineRule="auto"/>
              <w:jc w:val="center"/>
              <w:rPr>
                <w:rFonts w:cs="Calibri"/>
                <w:sz w:val="20"/>
                <w:szCs w:val="20"/>
                <w:lang w:eastAsia="bs-Latn-BA"/>
              </w:rPr>
            </w:pPr>
            <w:r w:rsidRPr="006D2FAD">
              <w:rPr>
                <w:rFonts w:cs="Calibri"/>
                <w:sz w:val="20"/>
                <w:szCs w:val="20"/>
              </w:rPr>
              <w:t>(°C)</w:t>
            </w:r>
          </w:p>
        </w:tc>
        <w:tc>
          <w:tcPr>
            <w:tcW w:w="3072" w:type="dxa"/>
            <w:tcBorders>
              <w:top w:val="single" w:sz="4" w:space="0" w:color="000000"/>
              <w:left w:val="single" w:sz="4" w:space="0" w:color="000000"/>
              <w:bottom w:val="single" w:sz="4" w:space="0" w:color="000000"/>
              <w:right w:val="single" w:sz="4" w:space="0" w:color="000000"/>
            </w:tcBorders>
            <w:hideMark/>
          </w:tcPr>
          <w:p w:rsidR="0043750F" w:rsidRPr="006D2FAD" w:rsidRDefault="0043750F" w:rsidP="0043750F">
            <w:pPr>
              <w:spacing w:after="0" w:line="240" w:lineRule="auto"/>
              <w:jc w:val="center"/>
              <w:rPr>
                <w:rFonts w:cs="Calibri"/>
                <w:sz w:val="20"/>
                <w:szCs w:val="20"/>
                <w:lang w:eastAsia="bs-Latn-BA"/>
              </w:rPr>
            </w:pPr>
            <w:r w:rsidRPr="006D2FAD">
              <w:rPr>
                <w:rFonts w:cs="Calibri"/>
                <w:sz w:val="20"/>
                <w:szCs w:val="20"/>
              </w:rPr>
              <w:t>286</w:t>
            </w:r>
          </w:p>
        </w:tc>
      </w:tr>
      <w:tr w:rsidR="0043750F" w:rsidRPr="006D2FAD" w:rsidTr="0043750F">
        <w:tc>
          <w:tcPr>
            <w:tcW w:w="3070" w:type="dxa"/>
            <w:tcBorders>
              <w:top w:val="single" w:sz="4" w:space="0" w:color="000000"/>
              <w:left w:val="single" w:sz="4" w:space="0" w:color="000000"/>
              <w:bottom w:val="single" w:sz="4" w:space="0" w:color="000000"/>
              <w:right w:val="single" w:sz="4" w:space="0" w:color="000000"/>
            </w:tcBorders>
            <w:hideMark/>
          </w:tcPr>
          <w:p w:rsidR="0043750F" w:rsidRPr="006D2FAD" w:rsidRDefault="0043750F" w:rsidP="0043750F">
            <w:pPr>
              <w:spacing w:after="0" w:line="240" w:lineRule="auto"/>
              <w:rPr>
                <w:rFonts w:cs="Calibri"/>
                <w:sz w:val="20"/>
                <w:szCs w:val="20"/>
                <w:lang w:eastAsia="bs-Latn-BA"/>
              </w:rPr>
            </w:pPr>
            <w:r w:rsidRPr="006D2FAD">
              <w:rPr>
                <w:rFonts w:cs="Calibri"/>
                <w:sz w:val="20"/>
                <w:szCs w:val="20"/>
              </w:rPr>
              <w:t xml:space="preserve">Glass reflection   </w:t>
            </w:r>
          </w:p>
        </w:tc>
        <w:tc>
          <w:tcPr>
            <w:tcW w:w="3071" w:type="dxa"/>
            <w:tcBorders>
              <w:top w:val="single" w:sz="4" w:space="0" w:color="000000"/>
              <w:left w:val="single" w:sz="4" w:space="0" w:color="000000"/>
              <w:bottom w:val="single" w:sz="4" w:space="0" w:color="000000"/>
              <w:right w:val="single" w:sz="4" w:space="0" w:color="000000"/>
            </w:tcBorders>
            <w:hideMark/>
          </w:tcPr>
          <w:p w:rsidR="0043750F" w:rsidRPr="006D2FAD" w:rsidRDefault="0043750F" w:rsidP="0043750F">
            <w:pPr>
              <w:spacing w:after="0" w:line="240" w:lineRule="auto"/>
              <w:jc w:val="center"/>
              <w:rPr>
                <w:rFonts w:cs="Calibri"/>
                <w:sz w:val="20"/>
                <w:szCs w:val="20"/>
                <w:lang w:eastAsia="bs-Latn-BA"/>
              </w:rPr>
            </w:pPr>
            <w:r w:rsidRPr="006D2FAD">
              <w:rPr>
                <w:rFonts w:cs="Calibri"/>
                <w:sz w:val="20"/>
                <w:szCs w:val="20"/>
              </w:rPr>
              <w:t>(%)</w:t>
            </w:r>
          </w:p>
        </w:tc>
        <w:tc>
          <w:tcPr>
            <w:tcW w:w="3072" w:type="dxa"/>
            <w:tcBorders>
              <w:top w:val="single" w:sz="4" w:space="0" w:color="000000"/>
              <w:left w:val="single" w:sz="4" w:space="0" w:color="000000"/>
              <w:bottom w:val="single" w:sz="4" w:space="0" w:color="000000"/>
              <w:right w:val="single" w:sz="4" w:space="0" w:color="000000"/>
            </w:tcBorders>
            <w:hideMark/>
          </w:tcPr>
          <w:p w:rsidR="0043750F" w:rsidRPr="006D2FAD" w:rsidRDefault="0043750F" w:rsidP="0043750F">
            <w:pPr>
              <w:spacing w:after="0" w:line="240" w:lineRule="auto"/>
              <w:jc w:val="center"/>
              <w:rPr>
                <w:rFonts w:cs="Calibri"/>
                <w:sz w:val="20"/>
                <w:szCs w:val="20"/>
                <w:lang w:eastAsia="bs-Latn-BA"/>
              </w:rPr>
            </w:pPr>
            <w:r w:rsidRPr="006D2FAD">
              <w:rPr>
                <w:rFonts w:cs="Calibri"/>
                <w:sz w:val="20"/>
                <w:szCs w:val="20"/>
              </w:rPr>
              <w:t>95</w:t>
            </w:r>
          </w:p>
        </w:tc>
      </w:tr>
      <w:tr w:rsidR="0043750F" w:rsidRPr="006D2FAD" w:rsidTr="0043750F">
        <w:tc>
          <w:tcPr>
            <w:tcW w:w="3070" w:type="dxa"/>
            <w:tcBorders>
              <w:top w:val="single" w:sz="4" w:space="0" w:color="000000"/>
              <w:left w:val="single" w:sz="4" w:space="0" w:color="000000"/>
              <w:bottom w:val="single" w:sz="4" w:space="0" w:color="000000"/>
              <w:right w:val="single" w:sz="4" w:space="0" w:color="000000"/>
            </w:tcBorders>
            <w:hideMark/>
          </w:tcPr>
          <w:p w:rsidR="0043750F" w:rsidRPr="006D2FAD" w:rsidRDefault="0043750F" w:rsidP="0043750F">
            <w:pPr>
              <w:spacing w:after="0" w:line="240" w:lineRule="auto"/>
              <w:rPr>
                <w:rFonts w:cs="Calibri"/>
                <w:sz w:val="20"/>
                <w:szCs w:val="20"/>
                <w:lang w:eastAsia="bs-Latn-BA"/>
              </w:rPr>
            </w:pPr>
            <w:r w:rsidRPr="006D2FAD">
              <w:rPr>
                <w:rFonts w:cs="Calibri"/>
                <w:sz w:val="20"/>
                <w:szCs w:val="20"/>
              </w:rPr>
              <w:t>System liquid</w:t>
            </w:r>
          </w:p>
        </w:tc>
        <w:tc>
          <w:tcPr>
            <w:tcW w:w="6143" w:type="dxa"/>
            <w:gridSpan w:val="2"/>
            <w:tcBorders>
              <w:top w:val="single" w:sz="4" w:space="0" w:color="000000"/>
              <w:left w:val="single" w:sz="4" w:space="0" w:color="000000"/>
              <w:bottom w:val="single" w:sz="4" w:space="0" w:color="000000"/>
              <w:right w:val="single" w:sz="4" w:space="0" w:color="000000"/>
            </w:tcBorders>
            <w:hideMark/>
          </w:tcPr>
          <w:p w:rsidR="0043750F" w:rsidRPr="006D2FAD" w:rsidRDefault="0043750F" w:rsidP="0043750F">
            <w:pPr>
              <w:spacing w:after="0" w:line="240" w:lineRule="auto"/>
              <w:jc w:val="center"/>
              <w:rPr>
                <w:rFonts w:cs="Calibri"/>
                <w:sz w:val="20"/>
                <w:szCs w:val="20"/>
                <w:lang w:eastAsia="bs-Latn-BA"/>
              </w:rPr>
            </w:pPr>
            <w:r w:rsidRPr="006D2FAD">
              <w:rPr>
                <w:rFonts w:cs="Calibri"/>
                <w:sz w:val="20"/>
                <w:szCs w:val="20"/>
              </w:rPr>
              <w:t>Mixture of glycol and water</w:t>
            </w:r>
          </w:p>
        </w:tc>
      </w:tr>
    </w:tbl>
    <w:p w:rsidR="00607994" w:rsidRPr="004D179D" w:rsidRDefault="00607994" w:rsidP="004D179D">
      <w:pPr>
        <w:spacing w:after="0" w:line="240" w:lineRule="auto"/>
        <w:jc w:val="center"/>
        <w:rPr>
          <w:rFonts w:cs="Calibri"/>
          <w:sz w:val="8"/>
          <w:szCs w:val="8"/>
        </w:rPr>
      </w:pPr>
    </w:p>
    <w:p w:rsidR="00607994" w:rsidRPr="00607994" w:rsidRDefault="00607994" w:rsidP="00607994">
      <w:pPr>
        <w:jc w:val="both"/>
        <w:rPr>
          <w:rFonts w:cs="Calibri"/>
        </w:rPr>
      </w:pPr>
      <w:r w:rsidRPr="00607994">
        <w:rPr>
          <w:rFonts w:cs="Calibri"/>
        </w:rPr>
        <w:t>Besides the above mentioned, the analysis included the possibilities of connecting the solar system installations with existing heating installation in each of the buildings, as well as installations fo</w:t>
      </w:r>
      <w:r w:rsidR="0043750F">
        <w:rPr>
          <w:rFonts w:cs="Calibri"/>
        </w:rPr>
        <w:t>r preparing sanitary hot water.</w:t>
      </w:r>
    </w:p>
    <w:p w:rsidR="00607994" w:rsidRPr="00607994" w:rsidRDefault="00607994" w:rsidP="00607994">
      <w:pPr>
        <w:jc w:val="both"/>
        <w:rPr>
          <w:rFonts w:cs="Calibri"/>
        </w:rPr>
      </w:pPr>
      <w:r w:rsidRPr="00607994">
        <w:rPr>
          <w:rFonts w:cs="Calibri"/>
        </w:rPr>
        <w:t xml:space="preserve">In the further text, there is an analysis of possibility of installation of solar panels on each of the buildings, as well as analysis of the condition of the existing heating installations in each of the buildings and possibility of adjusting the existing installations for installation of solar heating for </w:t>
      </w:r>
      <w:r w:rsidR="0043750F">
        <w:rPr>
          <w:rFonts w:cs="Calibri"/>
        </w:rPr>
        <w:t>each of six selected buildings.</w:t>
      </w:r>
    </w:p>
    <w:p w:rsidR="00607994" w:rsidRDefault="00607994" w:rsidP="0043750F">
      <w:pPr>
        <w:spacing w:after="0"/>
        <w:jc w:val="both"/>
        <w:rPr>
          <w:rFonts w:cs="Calibri"/>
        </w:rPr>
      </w:pPr>
      <w:r w:rsidRPr="00607994">
        <w:rPr>
          <w:rFonts w:cs="Calibri"/>
        </w:rPr>
        <w:t>Concerning the fact that gross area of evacuated-tube and flat plate solar panels is approximately equal, which means that the dimensions of the panels are similar, an equal number of evacuated-tube and plat plate solar panel</w:t>
      </w:r>
      <w:bookmarkStart w:id="561" w:name="_Toc380993653"/>
      <w:r w:rsidR="0043750F">
        <w:rPr>
          <w:rFonts w:cs="Calibri"/>
        </w:rPr>
        <w:t>s is adopted for all buildings.</w:t>
      </w:r>
    </w:p>
    <w:p w:rsidR="0043750F" w:rsidRPr="0043750F" w:rsidRDefault="0043750F" w:rsidP="0043750F">
      <w:pPr>
        <w:spacing w:after="0"/>
        <w:jc w:val="both"/>
        <w:rPr>
          <w:rFonts w:cs="Calibri"/>
          <w:sz w:val="12"/>
          <w:szCs w:val="12"/>
        </w:rPr>
      </w:pPr>
    </w:p>
    <w:p w:rsidR="00607994" w:rsidRPr="00607994" w:rsidRDefault="00607994" w:rsidP="0043750F">
      <w:pPr>
        <w:pStyle w:val="Heading3"/>
        <w:spacing w:before="0" w:line="240" w:lineRule="auto"/>
        <w:rPr>
          <w:rFonts w:ascii="Calibri" w:hAnsi="Calibri" w:cs="Calibri"/>
          <w:i/>
          <w:color w:val="000000"/>
        </w:rPr>
      </w:pPr>
      <w:bookmarkStart w:id="562" w:name="_Toc380993654"/>
      <w:bookmarkStart w:id="563" w:name="_Toc383179113"/>
      <w:bookmarkStart w:id="564" w:name="_Toc393011817"/>
      <w:bookmarkEnd w:id="561"/>
      <w:r w:rsidRPr="00607994">
        <w:rPr>
          <w:rFonts w:ascii="Calibri" w:hAnsi="Calibri" w:cs="Calibri"/>
          <w:i/>
          <w:color w:val="000000"/>
        </w:rPr>
        <w:t>Analysis of the possible technical and technological solutions for using solar energy to produce thermal energy for the gym of the high school in Bijeljin</w:t>
      </w:r>
      <w:bookmarkEnd w:id="562"/>
      <w:r w:rsidRPr="00607994">
        <w:rPr>
          <w:rFonts w:ascii="Calibri" w:hAnsi="Calibri" w:cs="Calibri"/>
          <w:i/>
          <w:color w:val="000000"/>
        </w:rPr>
        <w:t>a</w:t>
      </w:r>
      <w:bookmarkEnd w:id="563"/>
      <w:bookmarkEnd w:id="564"/>
    </w:p>
    <w:p w:rsidR="0043750F" w:rsidRPr="0043750F" w:rsidRDefault="0043750F" w:rsidP="0043750F">
      <w:pPr>
        <w:spacing w:after="0" w:line="240" w:lineRule="auto"/>
        <w:jc w:val="both"/>
        <w:rPr>
          <w:rFonts w:cs="Calibri"/>
          <w:sz w:val="12"/>
          <w:szCs w:val="12"/>
        </w:rPr>
      </w:pPr>
    </w:p>
    <w:p w:rsidR="00607994" w:rsidRPr="00607994" w:rsidRDefault="00607994" w:rsidP="00607994">
      <w:pPr>
        <w:spacing w:after="0"/>
        <w:jc w:val="both"/>
        <w:rPr>
          <w:rFonts w:cs="Calibri"/>
        </w:rPr>
      </w:pPr>
      <w:r w:rsidRPr="00607994">
        <w:rPr>
          <w:rFonts w:cs="Calibri"/>
        </w:rPr>
        <w:t>Analysis of the possible technical and technological solutions for using solar energy to produce thermal energy for the gym of the high school "Filip Višnjić" in Bijeljina was done based on the options described earlier:</w:t>
      </w:r>
    </w:p>
    <w:p w:rsidR="00607994" w:rsidRPr="00607994" w:rsidRDefault="00607994" w:rsidP="004D179D">
      <w:pPr>
        <w:pStyle w:val="ListParagraph"/>
        <w:numPr>
          <w:ilvl w:val="0"/>
          <w:numId w:val="115"/>
        </w:numPr>
        <w:spacing w:after="0" w:line="240" w:lineRule="auto"/>
        <w:ind w:left="567"/>
        <w:jc w:val="both"/>
        <w:rPr>
          <w:rFonts w:cs="Calibri"/>
        </w:rPr>
      </w:pPr>
      <w:r w:rsidRPr="00607994">
        <w:rPr>
          <w:rFonts w:cs="Calibri"/>
        </w:rPr>
        <w:t>Option a) Assessing the current condition of roof structures and estimate potential roof repairs in the future,</w:t>
      </w:r>
    </w:p>
    <w:p w:rsidR="00607994" w:rsidRPr="00607994" w:rsidRDefault="00607994" w:rsidP="004D179D">
      <w:pPr>
        <w:pStyle w:val="ListParagraph"/>
        <w:numPr>
          <w:ilvl w:val="0"/>
          <w:numId w:val="115"/>
        </w:numPr>
        <w:spacing w:before="120" w:after="0" w:line="240" w:lineRule="auto"/>
        <w:ind w:left="567"/>
        <w:jc w:val="both"/>
        <w:rPr>
          <w:rFonts w:cs="Calibri"/>
        </w:rPr>
      </w:pPr>
      <w:r w:rsidRPr="00607994">
        <w:rPr>
          <w:rFonts w:cs="Calibri"/>
        </w:rPr>
        <w:t>Option b) Assessing the current condition of roof structures and possibility to install solar collectors on the current roof without additional structural and repair works.</w:t>
      </w:r>
    </w:p>
    <w:p w:rsidR="004D179D" w:rsidRPr="004D179D" w:rsidRDefault="004D179D" w:rsidP="004D179D">
      <w:pPr>
        <w:spacing w:after="0" w:line="240" w:lineRule="auto"/>
        <w:rPr>
          <w:rFonts w:cs="Calibri"/>
          <w:i/>
          <w:color w:val="000000"/>
          <w:sz w:val="8"/>
          <w:szCs w:val="8"/>
          <w:u w:val="single"/>
        </w:rPr>
      </w:pPr>
    </w:p>
    <w:p w:rsidR="00607994" w:rsidRPr="00FE14AA" w:rsidRDefault="00607994" w:rsidP="0043750F">
      <w:pPr>
        <w:spacing w:after="0"/>
      </w:pPr>
      <w:r w:rsidRPr="00FE14AA">
        <w:rPr>
          <w:rFonts w:cs="Calibri"/>
          <w:i/>
          <w:color w:val="000000"/>
          <w:u w:val="single"/>
        </w:rPr>
        <w:t>Option a)</w:t>
      </w:r>
    </w:p>
    <w:p w:rsidR="00607994" w:rsidRPr="00607994" w:rsidRDefault="00607994" w:rsidP="00607994">
      <w:pPr>
        <w:spacing w:after="0"/>
        <w:jc w:val="both"/>
        <w:rPr>
          <w:rFonts w:cs="Calibri"/>
        </w:rPr>
      </w:pPr>
      <w:r w:rsidRPr="00607994">
        <w:rPr>
          <w:rFonts w:cs="Calibri"/>
        </w:rPr>
        <w:t>Option a) the current condition of roof structures was determined and estimate of potential roof repairs in the future, The analysis of the architectural and construction options gave the following useful surfaces for the installation of solar collectors:</w:t>
      </w:r>
    </w:p>
    <w:p w:rsidR="00607994" w:rsidRPr="00607994" w:rsidRDefault="00607994" w:rsidP="004D179D">
      <w:pPr>
        <w:pStyle w:val="ListParagraph"/>
        <w:numPr>
          <w:ilvl w:val="0"/>
          <w:numId w:val="115"/>
        </w:numPr>
        <w:spacing w:after="0" w:line="240" w:lineRule="auto"/>
        <w:ind w:left="567"/>
        <w:jc w:val="both"/>
        <w:rPr>
          <w:rFonts w:cs="Calibri"/>
        </w:rPr>
      </w:pPr>
      <w:r w:rsidRPr="00607994">
        <w:rPr>
          <w:rFonts w:cs="Calibri"/>
        </w:rPr>
        <w:t>Roof plane in 10 rows to the south side:</w:t>
      </w:r>
      <w:r w:rsidRPr="00607994">
        <w:rPr>
          <w:rFonts w:cs="Calibri"/>
        </w:rPr>
        <w:tab/>
      </w:r>
      <w:r w:rsidRPr="00607994">
        <w:rPr>
          <w:rFonts w:cs="Calibri"/>
        </w:rPr>
        <w:tab/>
        <w:t>718.0 m</w:t>
      </w:r>
      <w:r w:rsidRPr="00607994">
        <w:rPr>
          <w:rFonts w:cs="Calibri"/>
          <w:vertAlign w:val="superscript"/>
        </w:rPr>
        <w:t>2</w:t>
      </w:r>
    </w:p>
    <w:p w:rsidR="00607994" w:rsidRPr="00607994" w:rsidRDefault="00607994" w:rsidP="00607994">
      <w:pPr>
        <w:pStyle w:val="ListParagraph"/>
        <w:numPr>
          <w:ilvl w:val="0"/>
          <w:numId w:val="115"/>
        </w:numPr>
        <w:spacing w:before="120" w:after="0" w:line="240" w:lineRule="auto"/>
        <w:ind w:left="567"/>
        <w:jc w:val="both"/>
        <w:rPr>
          <w:rFonts w:cs="Calibri"/>
        </w:rPr>
      </w:pPr>
      <w:r w:rsidRPr="00607994">
        <w:rPr>
          <w:rFonts w:cs="Calibri"/>
        </w:rPr>
        <w:t>Wall surface to the south side:</w:t>
      </w:r>
      <w:r w:rsidRPr="00607994">
        <w:rPr>
          <w:rFonts w:cs="Calibri"/>
        </w:rPr>
        <w:tab/>
      </w:r>
      <w:r w:rsidRPr="00607994">
        <w:rPr>
          <w:rFonts w:cs="Calibri"/>
        </w:rPr>
        <w:tab/>
      </w:r>
      <w:r w:rsidRPr="00607994">
        <w:rPr>
          <w:rFonts w:cs="Calibri"/>
        </w:rPr>
        <w:tab/>
        <w:t>143.6 m</w:t>
      </w:r>
      <w:r w:rsidRPr="00607994">
        <w:rPr>
          <w:rFonts w:cs="Calibri"/>
          <w:vertAlign w:val="superscript"/>
        </w:rPr>
        <w:t>2</w:t>
      </w:r>
    </w:p>
    <w:p w:rsidR="00607994" w:rsidRPr="0043750F" w:rsidRDefault="00607994" w:rsidP="00607994">
      <w:pPr>
        <w:spacing w:after="0"/>
        <w:rPr>
          <w:rFonts w:cs="Calibri"/>
          <w:b/>
          <w:sz w:val="12"/>
          <w:szCs w:val="12"/>
        </w:rPr>
      </w:pPr>
    </w:p>
    <w:p w:rsidR="00607994" w:rsidRPr="00607994" w:rsidRDefault="00607994" w:rsidP="00607994">
      <w:pPr>
        <w:spacing w:after="0"/>
        <w:jc w:val="both"/>
        <w:rPr>
          <w:rFonts w:cs="Calibri"/>
        </w:rPr>
      </w:pPr>
      <w:r w:rsidRPr="00607994">
        <w:rPr>
          <w:rFonts w:cs="Calibri"/>
        </w:rPr>
        <w:t>Technical and technological solution for using solar energy to produce thermal energy for the gym of the high school has been done based on the calculated useful surfaces. The following table shows the basic calculations of technical and technological solution.</w:t>
      </w:r>
    </w:p>
    <w:p w:rsidR="00607994" w:rsidRPr="0043750F" w:rsidRDefault="00607994" w:rsidP="00607994">
      <w:pPr>
        <w:spacing w:after="0"/>
        <w:rPr>
          <w:rFonts w:cs="Calibri"/>
          <w:sz w:val="12"/>
          <w:szCs w:val="12"/>
        </w:rPr>
      </w:pPr>
    </w:p>
    <w:p w:rsidR="00607994" w:rsidRPr="00607994" w:rsidRDefault="00607994" w:rsidP="00607994">
      <w:pPr>
        <w:spacing w:after="0"/>
        <w:rPr>
          <w:rFonts w:cs="Calibri"/>
          <w:sz w:val="20"/>
          <w:szCs w:val="20"/>
        </w:rPr>
      </w:pPr>
      <w:bookmarkStart w:id="565" w:name="_Toc383179899"/>
      <w:bookmarkStart w:id="566" w:name="_Toc393013010"/>
      <w:r w:rsidRPr="00607994">
        <w:rPr>
          <w:rFonts w:cs="Calibri"/>
          <w:sz w:val="20"/>
        </w:rPr>
        <w:t xml:space="preserve">Table </w:t>
      </w:r>
      <w:r w:rsidR="00F8171D" w:rsidRPr="00607994">
        <w:rPr>
          <w:rFonts w:cs="Calibri"/>
        </w:rPr>
        <w:fldChar w:fldCharType="begin"/>
      </w:r>
      <w:r w:rsidRPr="00607994">
        <w:rPr>
          <w:rFonts w:cs="Calibri"/>
          <w:sz w:val="20"/>
        </w:rPr>
        <w:instrText xml:space="preserve"> SEQ Tabela \* ARABIC </w:instrText>
      </w:r>
      <w:r w:rsidR="00F8171D" w:rsidRPr="00607994">
        <w:rPr>
          <w:rFonts w:cs="Calibri"/>
        </w:rPr>
        <w:fldChar w:fldCharType="separate"/>
      </w:r>
      <w:r w:rsidRPr="00607994">
        <w:rPr>
          <w:rFonts w:cs="Calibri"/>
          <w:sz w:val="20"/>
        </w:rPr>
        <w:t>35</w:t>
      </w:r>
      <w:r w:rsidR="00F8171D" w:rsidRPr="00607994">
        <w:rPr>
          <w:rFonts w:cs="Calibri"/>
        </w:rPr>
        <w:fldChar w:fldCharType="end"/>
      </w:r>
      <w:r w:rsidRPr="00607994">
        <w:rPr>
          <w:rFonts w:cs="Calibri"/>
          <w:sz w:val="20"/>
        </w:rPr>
        <w:t>. Basic calculation of technical and technological solution of option a)</w:t>
      </w:r>
      <w:bookmarkEnd w:id="565"/>
      <w:bookmarkEnd w:id="566"/>
    </w:p>
    <w:tbl>
      <w:tblPr>
        <w:tblW w:w="9606" w:type="dxa"/>
        <w:tblBorders>
          <w:insideH w:val="dotted" w:sz="4" w:space="0" w:color="auto"/>
          <w:insideV w:val="dotted" w:sz="4" w:space="0" w:color="auto"/>
        </w:tblBorders>
        <w:tblLayout w:type="fixed"/>
        <w:tblLook w:val="04A0"/>
      </w:tblPr>
      <w:tblGrid>
        <w:gridCol w:w="8472"/>
        <w:gridCol w:w="1134"/>
      </w:tblGrid>
      <w:tr w:rsidR="00607994" w:rsidRPr="00607994" w:rsidTr="0043750F">
        <w:trPr>
          <w:trHeight w:val="305"/>
          <w:tblHeader/>
        </w:trPr>
        <w:tc>
          <w:tcPr>
            <w:tcW w:w="8472" w:type="dxa"/>
            <w:tcBorders>
              <w:top w:val="dotted" w:sz="4" w:space="0" w:color="auto"/>
              <w:bottom w:val="dotted" w:sz="4" w:space="0" w:color="auto"/>
            </w:tcBorders>
            <w:shd w:val="clear" w:color="auto" w:fill="D9D9D9"/>
            <w:vAlign w:val="center"/>
          </w:tcPr>
          <w:p w:rsidR="00607994" w:rsidRPr="00607994" w:rsidRDefault="00607994" w:rsidP="004D179D">
            <w:pPr>
              <w:spacing w:before="60" w:after="60" w:line="240" w:lineRule="auto"/>
              <w:rPr>
                <w:rFonts w:cs="Calibri"/>
              </w:rPr>
            </w:pPr>
            <w:r w:rsidRPr="00607994">
              <w:rPr>
                <w:rFonts w:cs="Calibri"/>
              </w:rPr>
              <w:t>Total area where solar collectors can be installed:</w:t>
            </w:r>
          </w:p>
        </w:tc>
        <w:tc>
          <w:tcPr>
            <w:tcW w:w="1134" w:type="dxa"/>
            <w:tcBorders>
              <w:top w:val="dotted" w:sz="4" w:space="0" w:color="auto"/>
              <w:bottom w:val="dotted" w:sz="4" w:space="0" w:color="auto"/>
            </w:tcBorders>
            <w:shd w:val="clear" w:color="auto" w:fill="D9D9D9"/>
            <w:vAlign w:val="center"/>
          </w:tcPr>
          <w:p w:rsidR="00607994" w:rsidRPr="00607994" w:rsidRDefault="00607994" w:rsidP="004D179D">
            <w:pPr>
              <w:spacing w:before="60" w:after="60" w:line="240" w:lineRule="auto"/>
              <w:rPr>
                <w:rFonts w:cs="Calibri"/>
              </w:rPr>
            </w:pPr>
            <w:r w:rsidRPr="00607994">
              <w:rPr>
                <w:rFonts w:cs="Calibri"/>
              </w:rPr>
              <w:t>861.6 m</w:t>
            </w:r>
            <w:r w:rsidRPr="00607994">
              <w:rPr>
                <w:rFonts w:cs="Calibri"/>
                <w:vertAlign w:val="superscript"/>
              </w:rPr>
              <w:t>2</w:t>
            </w:r>
          </w:p>
        </w:tc>
      </w:tr>
      <w:tr w:rsidR="00607994" w:rsidRPr="00607994" w:rsidTr="0043750F">
        <w:trPr>
          <w:trHeight w:val="305"/>
          <w:tblHeader/>
        </w:trPr>
        <w:tc>
          <w:tcPr>
            <w:tcW w:w="8472" w:type="dxa"/>
            <w:tcBorders>
              <w:top w:val="dotted" w:sz="4" w:space="0" w:color="auto"/>
              <w:bottom w:val="dotted" w:sz="4" w:space="0" w:color="auto"/>
            </w:tcBorders>
            <w:shd w:val="clear" w:color="auto" w:fill="auto"/>
            <w:vAlign w:val="center"/>
          </w:tcPr>
          <w:p w:rsidR="00607994" w:rsidRPr="00607994" w:rsidRDefault="00607994" w:rsidP="004D179D">
            <w:pPr>
              <w:spacing w:before="60" w:after="60" w:line="240" w:lineRule="auto"/>
              <w:rPr>
                <w:rFonts w:cs="Calibri"/>
              </w:rPr>
            </w:pPr>
            <w:r w:rsidRPr="00607994">
              <w:rPr>
                <w:rFonts w:cs="Calibri"/>
              </w:rPr>
              <w:t>Roof plane in 10 rows to the south side:</w:t>
            </w:r>
          </w:p>
        </w:tc>
        <w:tc>
          <w:tcPr>
            <w:tcW w:w="1134" w:type="dxa"/>
            <w:tcBorders>
              <w:top w:val="dotted" w:sz="4" w:space="0" w:color="auto"/>
              <w:bottom w:val="dotted" w:sz="4" w:space="0" w:color="auto"/>
            </w:tcBorders>
            <w:shd w:val="clear" w:color="auto" w:fill="auto"/>
            <w:vAlign w:val="center"/>
          </w:tcPr>
          <w:p w:rsidR="00607994" w:rsidRPr="00607994" w:rsidRDefault="00607994" w:rsidP="004D179D">
            <w:pPr>
              <w:spacing w:before="60" w:after="60" w:line="240" w:lineRule="auto"/>
              <w:rPr>
                <w:rFonts w:cs="Calibri"/>
              </w:rPr>
            </w:pPr>
            <w:r w:rsidRPr="00607994">
              <w:rPr>
                <w:rFonts w:cs="Calibri"/>
              </w:rPr>
              <w:t>718.0 m</w:t>
            </w:r>
            <w:r w:rsidRPr="00607994">
              <w:rPr>
                <w:rFonts w:cs="Calibri"/>
                <w:vertAlign w:val="superscript"/>
              </w:rPr>
              <w:t>2</w:t>
            </w:r>
          </w:p>
        </w:tc>
      </w:tr>
      <w:tr w:rsidR="00607994" w:rsidRPr="00607994" w:rsidTr="0043750F">
        <w:trPr>
          <w:trHeight w:val="305"/>
          <w:tblHeader/>
        </w:trPr>
        <w:tc>
          <w:tcPr>
            <w:tcW w:w="8472" w:type="dxa"/>
            <w:tcBorders>
              <w:top w:val="dotted" w:sz="4" w:space="0" w:color="auto"/>
              <w:bottom w:val="dotted" w:sz="4" w:space="0" w:color="auto"/>
            </w:tcBorders>
            <w:shd w:val="clear" w:color="auto" w:fill="auto"/>
            <w:vAlign w:val="center"/>
          </w:tcPr>
          <w:p w:rsidR="00607994" w:rsidRPr="00607994" w:rsidRDefault="00607994" w:rsidP="004D179D">
            <w:pPr>
              <w:spacing w:before="60" w:after="60" w:line="240" w:lineRule="auto"/>
              <w:rPr>
                <w:rFonts w:cs="Calibri"/>
              </w:rPr>
            </w:pPr>
            <w:r w:rsidRPr="00607994">
              <w:rPr>
                <w:rFonts w:cs="Calibri"/>
              </w:rPr>
              <w:t>Length of the roof plane</w:t>
            </w:r>
          </w:p>
        </w:tc>
        <w:tc>
          <w:tcPr>
            <w:tcW w:w="1134" w:type="dxa"/>
            <w:tcBorders>
              <w:top w:val="dotted" w:sz="4" w:space="0" w:color="auto"/>
              <w:bottom w:val="dotted" w:sz="4" w:space="0" w:color="auto"/>
            </w:tcBorders>
            <w:shd w:val="clear" w:color="auto" w:fill="auto"/>
            <w:vAlign w:val="center"/>
          </w:tcPr>
          <w:p w:rsidR="00607994" w:rsidRPr="00607994" w:rsidRDefault="00607994" w:rsidP="004D179D">
            <w:pPr>
              <w:spacing w:before="60" w:after="60" w:line="240" w:lineRule="auto"/>
              <w:rPr>
                <w:rFonts w:cs="Calibri"/>
              </w:rPr>
            </w:pPr>
            <w:r w:rsidRPr="00607994">
              <w:rPr>
                <w:rFonts w:cs="Calibri"/>
              </w:rPr>
              <w:t>35.9 m</w:t>
            </w:r>
          </w:p>
        </w:tc>
      </w:tr>
      <w:tr w:rsidR="00607994" w:rsidRPr="00607994" w:rsidTr="0043750F">
        <w:trPr>
          <w:trHeight w:val="305"/>
          <w:tblHeader/>
        </w:trPr>
        <w:tc>
          <w:tcPr>
            <w:tcW w:w="8472" w:type="dxa"/>
            <w:tcBorders>
              <w:top w:val="dotted" w:sz="4" w:space="0" w:color="auto"/>
              <w:bottom w:val="dotted" w:sz="4" w:space="0" w:color="auto"/>
            </w:tcBorders>
            <w:shd w:val="clear" w:color="auto" w:fill="auto"/>
            <w:vAlign w:val="center"/>
          </w:tcPr>
          <w:p w:rsidR="00607994" w:rsidRPr="00607994" w:rsidRDefault="00607994" w:rsidP="004D179D">
            <w:pPr>
              <w:spacing w:before="60" w:after="60" w:line="240" w:lineRule="auto"/>
              <w:rPr>
                <w:rFonts w:cs="Calibri"/>
              </w:rPr>
            </w:pPr>
            <w:r w:rsidRPr="00607994">
              <w:rPr>
                <w:rFonts w:cs="Calibri"/>
              </w:rPr>
              <w:t>Number of solar collectors which can be installed on the roof plane length</w:t>
            </w:r>
          </w:p>
        </w:tc>
        <w:tc>
          <w:tcPr>
            <w:tcW w:w="1134" w:type="dxa"/>
            <w:tcBorders>
              <w:top w:val="dotted" w:sz="4" w:space="0" w:color="auto"/>
              <w:bottom w:val="dotted" w:sz="4" w:space="0" w:color="auto"/>
            </w:tcBorders>
            <w:shd w:val="clear" w:color="auto" w:fill="auto"/>
            <w:vAlign w:val="center"/>
          </w:tcPr>
          <w:p w:rsidR="00607994" w:rsidRPr="00607994" w:rsidRDefault="00607994" w:rsidP="004D179D">
            <w:pPr>
              <w:spacing w:before="60" w:after="60" w:line="240" w:lineRule="auto"/>
              <w:rPr>
                <w:rFonts w:cs="Calibri"/>
              </w:rPr>
            </w:pPr>
            <w:r w:rsidRPr="00607994">
              <w:rPr>
                <w:rFonts w:cs="Calibri"/>
              </w:rPr>
              <w:t>25</w:t>
            </w:r>
          </w:p>
        </w:tc>
      </w:tr>
      <w:tr w:rsidR="00607994" w:rsidRPr="00607994" w:rsidTr="0043750F">
        <w:trPr>
          <w:trHeight w:val="305"/>
          <w:tblHeader/>
        </w:trPr>
        <w:tc>
          <w:tcPr>
            <w:tcW w:w="8472" w:type="dxa"/>
            <w:tcBorders>
              <w:top w:val="dotted" w:sz="4" w:space="0" w:color="auto"/>
              <w:bottom w:val="dotted" w:sz="4" w:space="0" w:color="auto"/>
            </w:tcBorders>
            <w:shd w:val="clear" w:color="auto" w:fill="auto"/>
            <w:vAlign w:val="center"/>
          </w:tcPr>
          <w:p w:rsidR="00607994" w:rsidRPr="00607994" w:rsidRDefault="00607994" w:rsidP="004D179D">
            <w:pPr>
              <w:spacing w:before="60" w:after="60" w:line="240" w:lineRule="auto"/>
              <w:rPr>
                <w:rFonts w:cs="Calibri"/>
              </w:rPr>
            </w:pPr>
            <w:r w:rsidRPr="00607994">
              <w:rPr>
                <w:rFonts w:cs="Calibri"/>
              </w:rPr>
              <w:t>Total number of collectors that can be installed in 10 rows on the roof to the south side</w:t>
            </w:r>
          </w:p>
        </w:tc>
        <w:tc>
          <w:tcPr>
            <w:tcW w:w="1134" w:type="dxa"/>
            <w:tcBorders>
              <w:top w:val="dotted" w:sz="4" w:space="0" w:color="auto"/>
              <w:bottom w:val="dotted" w:sz="4" w:space="0" w:color="auto"/>
            </w:tcBorders>
            <w:shd w:val="clear" w:color="auto" w:fill="auto"/>
            <w:vAlign w:val="center"/>
          </w:tcPr>
          <w:p w:rsidR="00607994" w:rsidRPr="00607994" w:rsidRDefault="00607994" w:rsidP="004D179D">
            <w:pPr>
              <w:spacing w:before="60" w:after="60" w:line="240" w:lineRule="auto"/>
              <w:rPr>
                <w:rFonts w:cs="Calibri"/>
              </w:rPr>
            </w:pPr>
            <w:r w:rsidRPr="00607994">
              <w:rPr>
                <w:rFonts w:cs="Calibri"/>
              </w:rPr>
              <w:t>250</w:t>
            </w:r>
          </w:p>
        </w:tc>
      </w:tr>
      <w:tr w:rsidR="00607994" w:rsidRPr="00607994" w:rsidTr="0043750F">
        <w:trPr>
          <w:trHeight w:val="305"/>
          <w:tblHeader/>
        </w:trPr>
        <w:tc>
          <w:tcPr>
            <w:tcW w:w="8472" w:type="dxa"/>
            <w:tcBorders>
              <w:top w:val="dotted" w:sz="4" w:space="0" w:color="auto"/>
              <w:bottom w:val="dotted" w:sz="4" w:space="0" w:color="auto"/>
            </w:tcBorders>
            <w:shd w:val="clear" w:color="auto" w:fill="auto"/>
            <w:vAlign w:val="center"/>
          </w:tcPr>
          <w:p w:rsidR="00607994" w:rsidRPr="00607994" w:rsidRDefault="00607994" w:rsidP="004D179D">
            <w:pPr>
              <w:spacing w:before="60" w:after="60" w:line="240" w:lineRule="auto"/>
              <w:rPr>
                <w:rFonts w:cs="Calibri"/>
              </w:rPr>
            </w:pPr>
            <w:r w:rsidRPr="00607994">
              <w:rPr>
                <w:rFonts w:cs="Calibri"/>
              </w:rPr>
              <w:t>Wall plane area on the south side</w:t>
            </w:r>
          </w:p>
        </w:tc>
        <w:tc>
          <w:tcPr>
            <w:tcW w:w="1134" w:type="dxa"/>
            <w:tcBorders>
              <w:top w:val="dotted" w:sz="4" w:space="0" w:color="auto"/>
              <w:bottom w:val="dotted" w:sz="4" w:space="0" w:color="auto"/>
            </w:tcBorders>
            <w:shd w:val="clear" w:color="auto" w:fill="auto"/>
            <w:vAlign w:val="center"/>
          </w:tcPr>
          <w:p w:rsidR="00607994" w:rsidRPr="00607994" w:rsidRDefault="00607994" w:rsidP="004D179D">
            <w:pPr>
              <w:spacing w:before="60" w:after="60" w:line="240" w:lineRule="auto"/>
              <w:rPr>
                <w:rFonts w:cs="Calibri"/>
              </w:rPr>
            </w:pPr>
            <w:r w:rsidRPr="00607994">
              <w:rPr>
                <w:rFonts w:cs="Calibri"/>
              </w:rPr>
              <w:t>143.6 m</w:t>
            </w:r>
            <w:r w:rsidRPr="00607994">
              <w:rPr>
                <w:rFonts w:cs="Calibri"/>
                <w:vertAlign w:val="superscript"/>
              </w:rPr>
              <w:t>2</w:t>
            </w:r>
          </w:p>
        </w:tc>
      </w:tr>
      <w:tr w:rsidR="00607994" w:rsidRPr="00607994" w:rsidTr="0043750F">
        <w:trPr>
          <w:trHeight w:val="305"/>
          <w:tblHeader/>
        </w:trPr>
        <w:tc>
          <w:tcPr>
            <w:tcW w:w="8472" w:type="dxa"/>
            <w:tcBorders>
              <w:top w:val="dotted" w:sz="4" w:space="0" w:color="auto"/>
              <w:bottom w:val="dotted" w:sz="4" w:space="0" w:color="auto"/>
            </w:tcBorders>
            <w:shd w:val="clear" w:color="auto" w:fill="auto"/>
            <w:vAlign w:val="center"/>
          </w:tcPr>
          <w:p w:rsidR="00607994" w:rsidRPr="00607994" w:rsidRDefault="00607994" w:rsidP="004D179D">
            <w:pPr>
              <w:spacing w:before="60" w:after="60" w:line="240" w:lineRule="auto"/>
              <w:rPr>
                <w:rFonts w:cs="Calibri"/>
              </w:rPr>
            </w:pPr>
            <w:r w:rsidRPr="00607994">
              <w:rPr>
                <w:rFonts w:cs="Calibri"/>
              </w:rPr>
              <w:t>Wall plane length on the south side</w:t>
            </w:r>
          </w:p>
        </w:tc>
        <w:tc>
          <w:tcPr>
            <w:tcW w:w="1134" w:type="dxa"/>
            <w:tcBorders>
              <w:top w:val="dotted" w:sz="4" w:space="0" w:color="auto"/>
              <w:bottom w:val="dotted" w:sz="4" w:space="0" w:color="auto"/>
            </w:tcBorders>
            <w:shd w:val="clear" w:color="auto" w:fill="auto"/>
            <w:vAlign w:val="center"/>
          </w:tcPr>
          <w:p w:rsidR="00607994" w:rsidRPr="00607994" w:rsidRDefault="00607994" w:rsidP="004D179D">
            <w:pPr>
              <w:spacing w:before="60" w:after="60" w:line="240" w:lineRule="auto"/>
              <w:rPr>
                <w:rFonts w:cs="Calibri"/>
              </w:rPr>
            </w:pPr>
            <w:r w:rsidRPr="00607994">
              <w:rPr>
                <w:rFonts w:cs="Calibri"/>
              </w:rPr>
              <w:t>35.9 m</w:t>
            </w:r>
          </w:p>
        </w:tc>
      </w:tr>
      <w:tr w:rsidR="00607994" w:rsidRPr="00607994" w:rsidTr="0043750F">
        <w:trPr>
          <w:trHeight w:val="305"/>
          <w:tblHeader/>
        </w:trPr>
        <w:tc>
          <w:tcPr>
            <w:tcW w:w="8472" w:type="dxa"/>
            <w:tcBorders>
              <w:top w:val="dotted" w:sz="4" w:space="0" w:color="auto"/>
              <w:bottom w:val="dotted" w:sz="4" w:space="0" w:color="auto"/>
            </w:tcBorders>
            <w:shd w:val="clear" w:color="auto" w:fill="auto"/>
            <w:vAlign w:val="center"/>
          </w:tcPr>
          <w:p w:rsidR="00607994" w:rsidRPr="00607994" w:rsidRDefault="00607994" w:rsidP="004D179D">
            <w:pPr>
              <w:spacing w:before="60" w:after="60" w:line="240" w:lineRule="auto"/>
              <w:rPr>
                <w:rFonts w:cs="Calibri"/>
              </w:rPr>
            </w:pPr>
            <w:r w:rsidRPr="00607994">
              <w:rPr>
                <w:rFonts w:cs="Calibri"/>
              </w:rPr>
              <w:t>Number of solar collectors which can be installed on the wall plane length on the south side</w:t>
            </w:r>
          </w:p>
        </w:tc>
        <w:tc>
          <w:tcPr>
            <w:tcW w:w="1134" w:type="dxa"/>
            <w:tcBorders>
              <w:top w:val="dotted" w:sz="4" w:space="0" w:color="auto"/>
              <w:bottom w:val="dotted" w:sz="4" w:space="0" w:color="auto"/>
            </w:tcBorders>
            <w:shd w:val="clear" w:color="auto" w:fill="auto"/>
            <w:vAlign w:val="center"/>
          </w:tcPr>
          <w:p w:rsidR="00607994" w:rsidRPr="00607994" w:rsidRDefault="00607994" w:rsidP="004D179D">
            <w:pPr>
              <w:spacing w:before="60" w:after="60" w:line="240" w:lineRule="auto"/>
              <w:rPr>
                <w:rFonts w:cs="Calibri"/>
              </w:rPr>
            </w:pPr>
            <w:r w:rsidRPr="00607994">
              <w:rPr>
                <w:rFonts w:cs="Calibri"/>
              </w:rPr>
              <w:t>25</w:t>
            </w:r>
          </w:p>
        </w:tc>
      </w:tr>
      <w:tr w:rsidR="00607994" w:rsidRPr="00607994" w:rsidTr="0043750F">
        <w:trPr>
          <w:trHeight w:val="305"/>
          <w:tblHeader/>
        </w:trPr>
        <w:tc>
          <w:tcPr>
            <w:tcW w:w="8472" w:type="dxa"/>
            <w:tcBorders>
              <w:top w:val="dotted" w:sz="4" w:space="0" w:color="auto"/>
              <w:bottom w:val="dotted" w:sz="4" w:space="0" w:color="auto"/>
            </w:tcBorders>
            <w:shd w:val="clear" w:color="auto" w:fill="auto"/>
            <w:vAlign w:val="center"/>
          </w:tcPr>
          <w:p w:rsidR="00607994" w:rsidRPr="00607994" w:rsidRDefault="00607994" w:rsidP="004D179D">
            <w:pPr>
              <w:spacing w:before="60" w:after="60" w:line="240" w:lineRule="auto"/>
              <w:rPr>
                <w:rFonts w:cs="Calibri"/>
              </w:rPr>
            </w:pPr>
            <w:r w:rsidRPr="00607994">
              <w:rPr>
                <w:rFonts w:cs="Calibri"/>
              </w:rPr>
              <w:t>Total number of solar collectors which can be installed on the wall plane on the south side</w:t>
            </w:r>
          </w:p>
        </w:tc>
        <w:tc>
          <w:tcPr>
            <w:tcW w:w="1134" w:type="dxa"/>
            <w:tcBorders>
              <w:top w:val="dotted" w:sz="4" w:space="0" w:color="auto"/>
              <w:bottom w:val="dotted" w:sz="4" w:space="0" w:color="auto"/>
            </w:tcBorders>
            <w:shd w:val="clear" w:color="auto" w:fill="auto"/>
            <w:vAlign w:val="center"/>
          </w:tcPr>
          <w:p w:rsidR="00607994" w:rsidRPr="00607994" w:rsidRDefault="00607994" w:rsidP="004D179D">
            <w:pPr>
              <w:spacing w:before="60" w:after="60" w:line="240" w:lineRule="auto"/>
              <w:rPr>
                <w:rFonts w:cs="Calibri"/>
              </w:rPr>
            </w:pPr>
            <w:r w:rsidRPr="00607994">
              <w:rPr>
                <w:rFonts w:cs="Calibri"/>
              </w:rPr>
              <w:t>50</w:t>
            </w:r>
          </w:p>
        </w:tc>
      </w:tr>
      <w:tr w:rsidR="00607994" w:rsidRPr="00607994" w:rsidTr="0043750F">
        <w:trPr>
          <w:trHeight w:val="305"/>
          <w:tblHeader/>
        </w:trPr>
        <w:tc>
          <w:tcPr>
            <w:tcW w:w="8472" w:type="dxa"/>
            <w:tcBorders>
              <w:top w:val="dotted" w:sz="4" w:space="0" w:color="auto"/>
              <w:bottom w:val="dotted" w:sz="4" w:space="0" w:color="auto"/>
            </w:tcBorders>
            <w:shd w:val="clear" w:color="auto" w:fill="auto"/>
            <w:vAlign w:val="center"/>
          </w:tcPr>
          <w:p w:rsidR="00607994" w:rsidRPr="00607994" w:rsidRDefault="00607994" w:rsidP="004D179D">
            <w:pPr>
              <w:spacing w:before="60" w:after="60" w:line="240" w:lineRule="auto"/>
              <w:rPr>
                <w:rFonts w:cs="Calibri"/>
              </w:rPr>
            </w:pPr>
            <w:r w:rsidRPr="00607994">
              <w:rPr>
                <w:rFonts w:cs="Calibri"/>
              </w:rPr>
              <w:t>Total number of solar collectors which can be installed on the building</w:t>
            </w:r>
          </w:p>
        </w:tc>
        <w:tc>
          <w:tcPr>
            <w:tcW w:w="1134" w:type="dxa"/>
            <w:tcBorders>
              <w:top w:val="dotted" w:sz="4" w:space="0" w:color="auto"/>
              <w:bottom w:val="dotted" w:sz="4" w:space="0" w:color="auto"/>
            </w:tcBorders>
            <w:shd w:val="clear" w:color="auto" w:fill="auto"/>
            <w:vAlign w:val="center"/>
          </w:tcPr>
          <w:p w:rsidR="00607994" w:rsidRPr="00607994" w:rsidRDefault="00607994" w:rsidP="004D179D">
            <w:pPr>
              <w:spacing w:before="60" w:after="60" w:line="240" w:lineRule="auto"/>
              <w:rPr>
                <w:rFonts w:cs="Calibri"/>
              </w:rPr>
            </w:pPr>
            <w:r w:rsidRPr="00607994">
              <w:rPr>
                <w:rFonts w:cs="Calibri"/>
              </w:rPr>
              <w:t>300</w:t>
            </w:r>
          </w:p>
        </w:tc>
      </w:tr>
    </w:tbl>
    <w:p w:rsidR="00607994" w:rsidRPr="0043750F" w:rsidRDefault="00607994" w:rsidP="00607994">
      <w:pPr>
        <w:spacing w:after="0"/>
        <w:rPr>
          <w:rFonts w:cs="Calibri"/>
          <w:sz w:val="12"/>
          <w:szCs w:val="12"/>
        </w:rPr>
      </w:pPr>
    </w:p>
    <w:p w:rsidR="00607994" w:rsidRPr="00607994" w:rsidRDefault="00607994" w:rsidP="00607994">
      <w:pPr>
        <w:pStyle w:val="Header"/>
        <w:jc w:val="both"/>
        <w:rPr>
          <w:rFonts w:cs="Calibri"/>
        </w:rPr>
      </w:pPr>
      <w:r w:rsidRPr="00607994">
        <w:rPr>
          <w:rFonts w:cs="Calibri"/>
        </w:rPr>
        <w:t>It can be seen in the table that it is possible to install 250 solar collectors on the building roof, while on the wall it is possible to install 50 solar collectors.</w:t>
      </w:r>
    </w:p>
    <w:p w:rsidR="00607994" w:rsidRPr="00E2795B"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Solar collectors are installed by forming solar arrays first, and then those arrays are connected with the rest of installation. In this case, the solar array consists of 5 collectors and 5 solar arrays are installed in one row (on the roof or on the wall of the building). Since there are 10 rows on the roof and two on the wall, the total number of installed arrays is 10x5+2x5 = 60 arrays.</w:t>
      </w:r>
    </w:p>
    <w:p w:rsidR="00607994" w:rsidRPr="00E2795B"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The number of arrays is important for defining the necessary number of the accompanying equipment (shutting-off fittings), and those are the valves that connect an array to the solar heating pipeline, ventilation valves, as well as exhaust valves. In addition to the fittings, number and dimensions of solar arrays are needed in order to define the suspension-connection material.</w:t>
      </w:r>
    </w:p>
    <w:p w:rsidR="00607994" w:rsidRPr="00E2795B"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Considering the fact that the absorption areas of the flat plate and evacuated-tube collectors are different, both versions of data on absorption area of the installed collectors are given in the following part of the document.</w:t>
      </w:r>
    </w:p>
    <w:p w:rsidR="00607994" w:rsidRPr="00E2795B" w:rsidRDefault="00607994" w:rsidP="00607994">
      <w:pPr>
        <w:pStyle w:val="Header"/>
        <w:jc w:val="both"/>
        <w:rPr>
          <w:rFonts w:cs="Calibri"/>
          <w:b/>
          <w:sz w:val="12"/>
          <w:szCs w:val="12"/>
        </w:rPr>
      </w:pPr>
    </w:p>
    <w:p w:rsidR="00607994" w:rsidRPr="00607994" w:rsidRDefault="00607994" w:rsidP="00E2795B">
      <w:pPr>
        <w:spacing w:after="0"/>
      </w:pPr>
      <w:r w:rsidRPr="00607994">
        <w:rPr>
          <w:rFonts w:cs="Calibri"/>
          <w:i/>
          <w:u w:val="single"/>
        </w:rPr>
        <w:t>Option a - flat plate collectors</w:t>
      </w:r>
    </w:p>
    <w:p w:rsidR="00607994" w:rsidRPr="00607994" w:rsidRDefault="00607994" w:rsidP="00607994">
      <w:pPr>
        <w:pStyle w:val="Header"/>
        <w:jc w:val="both"/>
        <w:rPr>
          <w:rFonts w:cs="Calibri"/>
        </w:rPr>
      </w:pPr>
      <w:r w:rsidRPr="00607994">
        <w:rPr>
          <w:rFonts w:cs="Calibri"/>
        </w:rPr>
        <w:t>Absorption area of the flat plate collectors is:</w:t>
      </w:r>
    </w:p>
    <w:p w:rsidR="00607994" w:rsidRPr="00E2795B"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Paps pl uk = n x Papspl, where</w:t>
      </w:r>
    </w:p>
    <w:p w:rsidR="00607994" w:rsidRPr="00607994" w:rsidRDefault="00607994" w:rsidP="00607994">
      <w:pPr>
        <w:pStyle w:val="Header"/>
        <w:jc w:val="both"/>
        <w:rPr>
          <w:rFonts w:cs="Calibri"/>
        </w:rPr>
      </w:pPr>
      <w:r w:rsidRPr="00607994">
        <w:rPr>
          <w:rFonts w:cs="Calibri"/>
        </w:rPr>
        <w:t>Paps pl uk - total absorption area,</w:t>
      </w:r>
    </w:p>
    <w:p w:rsidR="00607994" w:rsidRPr="00607994" w:rsidRDefault="00607994" w:rsidP="00607994">
      <w:pPr>
        <w:pStyle w:val="Header"/>
        <w:jc w:val="both"/>
        <w:rPr>
          <w:rFonts w:cs="Calibri"/>
        </w:rPr>
      </w:pPr>
      <w:r w:rsidRPr="00607994">
        <w:rPr>
          <w:rFonts w:cs="Calibri"/>
        </w:rPr>
        <w:t>n - number of installed collectors.</w:t>
      </w:r>
    </w:p>
    <w:p w:rsidR="00607994" w:rsidRPr="00E2795B"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Papspl = 1.8 m</w:t>
      </w:r>
      <w:r w:rsidRPr="00607994">
        <w:rPr>
          <w:rFonts w:cs="Calibri"/>
          <w:vertAlign w:val="superscript"/>
        </w:rPr>
        <w:t>2</w:t>
      </w:r>
      <w:r w:rsidRPr="00607994">
        <w:rPr>
          <w:rFonts w:cs="Calibri"/>
        </w:rPr>
        <w:t xml:space="preserve"> - absorption area of one flat plate collector</w:t>
      </w:r>
    </w:p>
    <w:p w:rsidR="00607994" w:rsidRPr="00607994" w:rsidRDefault="00607994" w:rsidP="00607994">
      <w:pPr>
        <w:pStyle w:val="Header"/>
        <w:jc w:val="both"/>
        <w:rPr>
          <w:rFonts w:cs="Calibri"/>
        </w:rPr>
      </w:pPr>
      <w:r w:rsidRPr="00607994">
        <w:rPr>
          <w:rFonts w:cs="Calibri"/>
        </w:rPr>
        <w:t>Paps pl uk =300 x 1.8 m</w:t>
      </w:r>
      <w:r w:rsidRPr="00607994">
        <w:rPr>
          <w:rFonts w:cs="Calibri"/>
          <w:vertAlign w:val="superscript"/>
        </w:rPr>
        <w:t>2</w:t>
      </w:r>
      <w:r w:rsidRPr="00607994">
        <w:rPr>
          <w:rFonts w:cs="Calibri"/>
        </w:rPr>
        <w:t xml:space="preserve"> = 540 m</w:t>
      </w:r>
      <w:r w:rsidRPr="00607994">
        <w:rPr>
          <w:rFonts w:cs="Calibri"/>
          <w:vertAlign w:val="superscript"/>
        </w:rPr>
        <w:t>2</w:t>
      </w:r>
      <w:r w:rsidRPr="00607994">
        <w:rPr>
          <w:rFonts w:cs="Calibri"/>
        </w:rPr>
        <w:t>.</w:t>
      </w:r>
    </w:p>
    <w:p w:rsidR="00607994" w:rsidRPr="00E2795B"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Therefore, it is possible to install 300 flat plate solar collectors on the building, connected into 50 collector arrays, with total absorption area of 540 m</w:t>
      </w:r>
      <w:r w:rsidRPr="00607994">
        <w:rPr>
          <w:rFonts w:cs="Calibri"/>
          <w:vertAlign w:val="superscript"/>
        </w:rPr>
        <w:t>2</w:t>
      </w:r>
      <w:r w:rsidRPr="00607994">
        <w:rPr>
          <w:rFonts w:cs="Calibri"/>
        </w:rPr>
        <w:t>.</w:t>
      </w:r>
    </w:p>
    <w:p w:rsidR="00607994" w:rsidRPr="00E2795B" w:rsidRDefault="00607994" w:rsidP="00607994">
      <w:pPr>
        <w:pStyle w:val="Header"/>
        <w:jc w:val="both"/>
        <w:rPr>
          <w:rFonts w:cs="Calibri"/>
          <w:b/>
          <w:sz w:val="12"/>
          <w:szCs w:val="12"/>
        </w:rPr>
      </w:pPr>
    </w:p>
    <w:p w:rsidR="00607994" w:rsidRPr="00E2795B" w:rsidRDefault="00607994" w:rsidP="00607994">
      <w:pPr>
        <w:pStyle w:val="Header"/>
        <w:jc w:val="both"/>
        <w:rPr>
          <w:rFonts w:cs="Calibri"/>
          <w:b/>
          <w:sz w:val="12"/>
          <w:szCs w:val="12"/>
        </w:rPr>
      </w:pPr>
    </w:p>
    <w:p w:rsidR="00607994" w:rsidRPr="00607994" w:rsidRDefault="00607994" w:rsidP="00E2795B">
      <w:pPr>
        <w:spacing w:after="0"/>
      </w:pPr>
      <w:r w:rsidRPr="00607994">
        <w:rPr>
          <w:rFonts w:cs="Calibri"/>
          <w:i/>
          <w:u w:val="single"/>
        </w:rPr>
        <w:t>Option a - evacuated-tube collectors</w:t>
      </w:r>
    </w:p>
    <w:p w:rsidR="00607994" w:rsidRPr="00607994" w:rsidRDefault="00607994" w:rsidP="00607994">
      <w:pPr>
        <w:pStyle w:val="Header"/>
        <w:jc w:val="both"/>
        <w:rPr>
          <w:rFonts w:cs="Calibri"/>
        </w:rPr>
      </w:pPr>
      <w:r w:rsidRPr="00607994">
        <w:rPr>
          <w:rFonts w:cs="Calibri"/>
        </w:rPr>
        <w:t>Absorption area of the evacuated-tube collectors is:</w:t>
      </w:r>
    </w:p>
    <w:p w:rsidR="00607994" w:rsidRPr="00E2795B"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Paps vak uk = n x Papsvak, where</w:t>
      </w:r>
    </w:p>
    <w:p w:rsidR="00607994" w:rsidRPr="00607994" w:rsidRDefault="00607994" w:rsidP="00607994">
      <w:pPr>
        <w:pStyle w:val="Header"/>
        <w:jc w:val="both"/>
        <w:rPr>
          <w:rFonts w:cs="Calibri"/>
        </w:rPr>
      </w:pPr>
      <w:r w:rsidRPr="00607994">
        <w:rPr>
          <w:rFonts w:cs="Calibri"/>
        </w:rPr>
        <w:t>Paps vak uk - total absorption area,</w:t>
      </w:r>
    </w:p>
    <w:p w:rsidR="00607994" w:rsidRPr="00607994" w:rsidRDefault="00607994" w:rsidP="00607994">
      <w:pPr>
        <w:pStyle w:val="Header"/>
        <w:jc w:val="both"/>
        <w:rPr>
          <w:rFonts w:cs="Calibri"/>
        </w:rPr>
      </w:pPr>
      <w:r w:rsidRPr="00607994">
        <w:rPr>
          <w:rFonts w:cs="Calibri"/>
        </w:rPr>
        <w:t>n - number of installed collectors.</w:t>
      </w:r>
    </w:p>
    <w:p w:rsidR="00607994" w:rsidRPr="00E2795B"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Paps vak = 1,6 m</w:t>
      </w:r>
      <w:r w:rsidRPr="00607994">
        <w:rPr>
          <w:rFonts w:cs="Calibri"/>
          <w:vertAlign w:val="superscript"/>
        </w:rPr>
        <w:t>2</w:t>
      </w:r>
      <w:r w:rsidRPr="00607994">
        <w:rPr>
          <w:rFonts w:cs="Calibri"/>
        </w:rPr>
        <w:t xml:space="preserve"> - absorption surface of one evacuated-tube collector,</w:t>
      </w:r>
    </w:p>
    <w:p w:rsidR="00607994" w:rsidRPr="00607994" w:rsidRDefault="00607994" w:rsidP="00607994">
      <w:pPr>
        <w:pStyle w:val="Header"/>
        <w:jc w:val="both"/>
        <w:rPr>
          <w:rFonts w:cs="Calibri"/>
        </w:rPr>
      </w:pPr>
      <w:r w:rsidRPr="00607994">
        <w:rPr>
          <w:rFonts w:cs="Calibri"/>
        </w:rPr>
        <w:t>Paps pl uk =300 x 1.6 m</w:t>
      </w:r>
      <w:r w:rsidRPr="00607994">
        <w:rPr>
          <w:rFonts w:cs="Calibri"/>
          <w:vertAlign w:val="superscript"/>
        </w:rPr>
        <w:t>2</w:t>
      </w:r>
      <w:r w:rsidRPr="00607994">
        <w:rPr>
          <w:rFonts w:cs="Calibri"/>
        </w:rPr>
        <w:t xml:space="preserve"> = 480 m</w:t>
      </w:r>
      <w:r w:rsidRPr="00607994">
        <w:rPr>
          <w:rFonts w:cs="Calibri"/>
          <w:vertAlign w:val="superscript"/>
        </w:rPr>
        <w:t>2</w:t>
      </w:r>
      <w:r w:rsidRPr="00607994">
        <w:rPr>
          <w:rFonts w:cs="Calibri"/>
        </w:rPr>
        <w:t>.</w:t>
      </w:r>
    </w:p>
    <w:p w:rsidR="00607994" w:rsidRPr="00E2795B" w:rsidRDefault="00607994" w:rsidP="00607994">
      <w:pPr>
        <w:pStyle w:val="Header"/>
        <w:jc w:val="both"/>
        <w:rPr>
          <w:rFonts w:cs="Calibri"/>
          <w:sz w:val="12"/>
          <w:szCs w:val="12"/>
        </w:rPr>
      </w:pPr>
    </w:p>
    <w:p w:rsidR="00607994" w:rsidRDefault="00607994" w:rsidP="00607994">
      <w:pPr>
        <w:pStyle w:val="Header"/>
        <w:jc w:val="both"/>
        <w:rPr>
          <w:rFonts w:cs="Calibri"/>
        </w:rPr>
      </w:pPr>
      <w:r w:rsidRPr="00607994">
        <w:rPr>
          <w:rFonts w:cs="Calibri"/>
        </w:rPr>
        <w:t>Therefore, it is possible to install 300 evacuated-tube solar collectors on the building, connected into 50 collector arrays, with total absorption area of 480 m</w:t>
      </w:r>
      <w:r w:rsidRPr="00607994">
        <w:rPr>
          <w:rFonts w:cs="Calibri"/>
          <w:vertAlign w:val="superscript"/>
        </w:rPr>
        <w:t>2</w:t>
      </w:r>
      <w:r w:rsidRPr="00607994">
        <w:rPr>
          <w:rFonts w:cs="Calibri"/>
        </w:rPr>
        <w:t>.</w:t>
      </w:r>
    </w:p>
    <w:p w:rsidR="00E2795B" w:rsidRPr="00E2795B" w:rsidRDefault="00E2795B" w:rsidP="00E2795B">
      <w:pPr>
        <w:spacing w:after="0"/>
        <w:rPr>
          <w:rFonts w:cs="Calibri"/>
          <w:color w:val="000000"/>
          <w:sz w:val="12"/>
          <w:szCs w:val="12"/>
          <w:u w:val="single"/>
        </w:rPr>
      </w:pPr>
    </w:p>
    <w:p w:rsidR="00607994" w:rsidRPr="00607994" w:rsidRDefault="00607994" w:rsidP="00E2795B">
      <w:pPr>
        <w:spacing w:after="0"/>
      </w:pPr>
      <w:r w:rsidRPr="00607994">
        <w:rPr>
          <w:rFonts w:cs="Calibri"/>
          <w:color w:val="000000"/>
          <w:u w:val="single"/>
        </w:rPr>
        <w:t>Option b)</w:t>
      </w:r>
    </w:p>
    <w:p w:rsidR="00607994" w:rsidRPr="00607994" w:rsidRDefault="00607994" w:rsidP="00607994">
      <w:pPr>
        <w:spacing w:after="0"/>
        <w:jc w:val="both"/>
        <w:rPr>
          <w:rFonts w:cs="Calibri"/>
        </w:rPr>
      </w:pPr>
      <w:r w:rsidRPr="00607994">
        <w:rPr>
          <w:rFonts w:cs="Calibri"/>
        </w:rPr>
        <w:t>Option b) the current condition of roof structure has been assessed and possibility to install solar collectors on the current roof without additional structural and repair works. The analysis of the architectural and construction options gave the following useful area for the installation of solar collectors:</w:t>
      </w:r>
    </w:p>
    <w:p w:rsidR="00607994" w:rsidRPr="00607994" w:rsidRDefault="00607994" w:rsidP="00607994">
      <w:pPr>
        <w:pStyle w:val="ListParagraph"/>
        <w:numPr>
          <w:ilvl w:val="0"/>
          <w:numId w:val="54"/>
        </w:numPr>
        <w:spacing w:before="120" w:after="0" w:line="240" w:lineRule="auto"/>
        <w:ind w:left="567"/>
        <w:jc w:val="both"/>
        <w:rPr>
          <w:rFonts w:cs="Calibri"/>
        </w:rPr>
      </w:pPr>
      <w:r w:rsidRPr="00607994">
        <w:rPr>
          <w:rFonts w:cs="Calibri"/>
        </w:rPr>
        <w:t>Roof plane in 4 rows on wall supports to the roof girders on the south side:</w:t>
      </w:r>
      <w:r w:rsidRPr="00607994">
        <w:rPr>
          <w:rFonts w:cs="Calibri"/>
        </w:rPr>
        <w:tab/>
        <w:t xml:space="preserve">        287.2 m</w:t>
      </w:r>
      <w:r w:rsidRPr="00607994">
        <w:rPr>
          <w:rFonts w:cs="Calibri"/>
          <w:vertAlign w:val="superscript"/>
        </w:rPr>
        <w:t>2</w:t>
      </w:r>
    </w:p>
    <w:p w:rsidR="00607994" w:rsidRPr="00607994" w:rsidRDefault="00607994" w:rsidP="00607994">
      <w:pPr>
        <w:pStyle w:val="ListParagraph"/>
        <w:numPr>
          <w:ilvl w:val="0"/>
          <w:numId w:val="54"/>
        </w:numPr>
        <w:spacing w:before="120" w:after="0" w:line="240" w:lineRule="auto"/>
        <w:ind w:left="567"/>
        <w:jc w:val="both"/>
        <w:rPr>
          <w:rFonts w:cs="Calibri"/>
        </w:rPr>
      </w:pPr>
      <w:r w:rsidRPr="00607994">
        <w:rPr>
          <w:rFonts w:cs="Calibri"/>
        </w:rPr>
        <w:t>Wall surface to the south side:</w:t>
      </w:r>
      <w:r w:rsidRPr="00607994">
        <w:rPr>
          <w:rFonts w:cs="Calibri"/>
        </w:rPr>
        <w:tab/>
      </w:r>
      <w:r w:rsidRPr="00607994">
        <w:rPr>
          <w:rFonts w:cs="Calibri"/>
        </w:rPr>
        <w:tab/>
      </w:r>
      <w:r w:rsidRPr="00607994">
        <w:rPr>
          <w:rFonts w:cs="Calibri"/>
        </w:rPr>
        <w:tab/>
      </w:r>
      <w:r w:rsidRPr="00607994">
        <w:rPr>
          <w:rFonts w:cs="Calibri"/>
        </w:rPr>
        <w:tab/>
      </w:r>
      <w:r w:rsidRPr="00607994">
        <w:rPr>
          <w:rFonts w:cs="Calibri"/>
        </w:rPr>
        <w:tab/>
      </w:r>
      <w:r w:rsidRPr="00607994">
        <w:rPr>
          <w:rFonts w:cs="Calibri"/>
        </w:rPr>
        <w:tab/>
      </w:r>
      <w:r w:rsidRPr="00607994">
        <w:rPr>
          <w:rFonts w:cs="Calibri"/>
        </w:rPr>
        <w:tab/>
        <w:t xml:space="preserve">        143.6 m</w:t>
      </w:r>
      <w:r w:rsidRPr="00607994">
        <w:rPr>
          <w:rFonts w:cs="Calibri"/>
          <w:vertAlign w:val="superscript"/>
        </w:rPr>
        <w:t>2</w:t>
      </w:r>
    </w:p>
    <w:p w:rsidR="00607994" w:rsidRPr="004D179D" w:rsidRDefault="00607994" w:rsidP="00607994">
      <w:pPr>
        <w:spacing w:after="0"/>
        <w:jc w:val="both"/>
        <w:rPr>
          <w:rFonts w:cs="Calibri"/>
          <w:sz w:val="12"/>
          <w:szCs w:val="12"/>
        </w:rPr>
      </w:pPr>
    </w:p>
    <w:p w:rsidR="00607994" w:rsidRPr="00607994" w:rsidRDefault="00607994" w:rsidP="00607994">
      <w:pPr>
        <w:spacing w:after="0"/>
        <w:jc w:val="both"/>
        <w:rPr>
          <w:rFonts w:cs="Calibri"/>
        </w:rPr>
      </w:pPr>
      <w:r w:rsidRPr="00607994">
        <w:rPr>
          <w:rFonts w:cs="Calibri"/>
        </w:rPr>
        <w:t>Technical and technological solution for using solar energy to produce thermal energy for the gym of the high school has been done based on the calculated useful surfaces. The following table shows the basic data of technical and technological solution.</w:t>
      </w:r>
    </w:p>
    <w:p w:rsidR="00607994" w:rsidRPr="00607994" w:rsidRDefault="00607994" w:rsidP="00607994">
      <w:pPr>
        <w:spacing w:after="0"/>
        <w:rPr>
          <w:rFonts w:cs="Calibri"/>
          <w:sz w:val="20"/>
          <w:szCs w:val="20"/>
        </w:rPr>
      </w:pPr>
      <w:bookmarkStart w:id="567" w:name="_Toc383179900"/>
      <w:bookmarkStart w:id="568" w:name="_Toc393013011"/>
      <w:bookmarkStart w:id="569" w:name="_Toc380993431"/>
      <w:r w:rsidRPr="00607994">
        <w:rPr>
          <w:rFonts w:cs="Calibri"/>
          <w:sz w:val="20"/>
        </w:rPr>
        <w:lastRenderedPageBreak/>
        <w:t xml:space="preserve">Table </w:t>
      </w:r>
      <w:r w:rsidR="00F8171D" w:rsidRPr="00607994">
        <w:rPr>
          <w:rFonts w:cs="Calibri"/>
        </w:rPr>
        <w:fldChar w:fldCharType="begin"/>
      </w:r>
      <w:r w:rsidRPr="00607994">
        <w:rPr>
          <w:rFonts w:cs="Calibri"/>
          <w:sz w:val="20"/>
        </w:rPr>
        <w:instrText xml:space="preserve"> SEQ Tabela \* ARABIC </w:instrText>
      </w:r>
      <w:r w:rsidR="00F8171D" w:rsidRPr="00607994">
        <w:rPr>
          <w:rFonts w:cs="Calibri"/>
        </w:rPr>
        <w:fldChar w:fldCharType="separate"/>
      </w:r>
      <w:r w:rsidRPr="00607994">
        <w:rPr>
          <w:rFonts w:cs="Calibri"/>
          <w:sz w:val="20"/>
        </w:rPr>
        <w:t>36</w:t>
      </w:r>
      <w:r w:rsidR="00F8171D" w:rsidRPr="00607994">
        <w:rPr>
          <w:rFonts w:cs="Calibri"/>
        </w:rPr>
        <w:fldChar w:fldCharType="end"/>
      </w:r>
      <w:r w:rsidRPr="00607994">
        <w:rPr>
          <w:rFonts w:cs="Calibri"/>
          <w:sz w:val="20"/>
        </w:rPr>
        <w:t>. Basic calculation of technical and technological solution of option b)</w:t>
      </w:r>
      <w:bookmarkEnd w:id="567"/>
      <w:bookmarkEnd w:id="568"/>
    </w:p>
    <w:tbl>
      <w:tblPr>
        <w:tblW w:w="9606" w:type="dxa"/>
        <w:tblBorders>
          <w:insideH w:val="dotted" w:sz="4" w:space="0" w:color="auto"/>
          <w:insideV w:val="dotted" w:sz="4" w:space="0" w:color="auto"/>
        </w:tblBorders>
        <w:tblLayout w:type="fixed"/>
        <w:tblLook w:val="04A0"/>
      </w:tblPr>
      <w:tblGrid>
        <w:gridCol w:w="8330"/>
        <w:gridCol w:w="1276"/>
      </w:tblGrid>
      <w:tr w:rsidR="00607994" w:rsidRPr="00607994" w:rsidTr="00E2795B">
        <w:trPr>
          <w:trHeight w:val="305"/>
          <w:tblHeader/>
        </w:trPr>
        <w:tc>
          <w:tcPr>
            <w:tcW w:w="8330" w:type="dxa"/>
            <w:tcBorders>
              <w:top w:val="dotted" w:sz="4" w:space="0" w:color="auto"/>
              <w:bottom w:val="dotted" w:sz="4" w:space="0" w:color="auto"/>
            </w:tcBorders>
            <w:shd w:val="clear" w:color="auto" w:fill="D9D9D9"/>
            <w:vAlign w:val="center"/>
          </w:tcPr>
          <w:bookmarkEnd w:id="569"/>
          <w:p w:rsidR="00607994" w:rsidRPr="00607994" w:rsidRDefault="00607994" w:rsidP="00607994">
            <w:pPr>
              <w:spacing w:before="60" w:after="60"/>
              <w:rPr>
                <w:rFonts w:cs="Calibri"/>
              </w:rPr>
            </w:pPr>
            <w:r w:rsidRPr="00607994">
              <w:rPr>
                <w:rFonts w:cs="Calibri"/>
              </w:rPr>
              <w:t>Total area where solar modules can be installed:</w:t>
            </w:r>
          </w:p>
        </w:tc>
        <w:tc>
          <w:tcPr>
            <w:tcW w:w="1276" w:type="dxa"/>
            <w:tcBorders>
              <w:top w:val="dotted" w:sz="4" w:space="0" w:color="auto"/>
              <w:bottom w:val="dotted" w:sz="4" w:space="0" w:color="auto"/>
            </w:tcBorders>
            <w:shd w:val="clear" w:color="auto" w:fill="D9D9D9"/>
            <w:vAlign w:val="center"/>
          </w:tcPr>
          <w:p w:rsidR="00607994" w:rsidRPr="00607994" w:rsidRDefault="00607994" w:rsidP="00607994">
            <w:pPr>
              <w:spacing w:before="60" w:after="60"/>
              <w:rPr>
                <w:rFonts w:cs="Calibri"/>
              </w:rPr>
            </w:pPr>
            <w:r w:rsidRPr="00607994">
              <w:rPr>
                <w:rFonts w:cs="Calibri"/>
              </w:rPr>
              <w:t>430.8 m</w:t>
            </w:r>
            <w:r w:rsidRPr="00607994">
              <w:rPr>
                <w:rFonts w:cs="Calibri"/>
                <w:vertAlign w:val="superscript"/>
              </w:rPr>
              <w:t>2</w:t>
            </w:r>
          </w:p>
        </w:tc>
      </w:tr>
      <w:tr w:rsidR="00607994" w:rsidRPr="00607994" w:rsidTr="00E2795B">
        <w:trPr>
          <w:trHeight w:val="305"/>
          <w:tblHeader/>
        </w:trPr>
        <w:tc>
          <w:tcPr>
            <w:tcW w:w="8330" w:type="dxa"/>
            <w:tcBorders>
              <w:top w:val="dotted" w:sz="4" w:space="0" w:color="auto"/>
              <w:bottom w:val="dotted" w:sz="4" w:space="0" w:color="auto"/>
            </w:tcBorders>
            <w:shd w:val="clear" w:color="auto" w:fill="auto"/>
            <w:vAlign w:val="center"/>
          </w:tcPr>
          <w:p w:rsidR="00607994" w:rsidRPr="00607994" w:rsidRDefault="00607994" w:rsidP="00607994">
            <w:pPr>
              <w:spacing w:before="60" w:after="60"/>
              <w:rPr>
                <w:rFonts w:cs="Calibri"/>
              </w:rPr>
            </w:pPr>
            <w:r w:rsidRPr="00607994">
              <w:rPr>
                <w:rFonts w:cs="Calibri"/>
              </w:rPr>
              <w:t>Roof plane area in 4 rows on wall supports to the roof girders on the south side</w:t>
            </w:r>
          </w:p>
        </w:tc>
        <w:tc>
          <w:tcPr>
            <w:tcW w:w="1276" w:type="dxa"/>
            <w:tcBorders>
              <w:top w:val="dotted" w:sz="4" w:space="0" w:color="auto"/>
              <w:bottom w:val="dotted" w:sz="4" w:space="0" w:color="auto"/>
            </w:tcBorders>
            <w:shd w:val="clear" w:color="auto" w:fill="auto"/>
            <w:vAlign w:val="center"/>
          </w:tcPr>
          <w:p w:rsidR="00607994" w:rsidRPr="00607994" w:rsidRDefault="00607994" w:rsidP="00607994">
            <w:pPr>
              <w:spacing w:before="60" w:after="60"/>
              <w:rPr>
                <w:rFonts w:cs="Calibri"/>
              </w:rPr>
            </w:pPr>
            <w:r w:rsidRPr="00607994">
              <w:rPr>
                <w:rFonts w:cs="Calibri"/>
              </w:rPr>
              <w:t>287.2 m</w:t>
            </w:r>
            <w:r w:rsidRPr="00607994">
              <w:rPr>
                <w:rFonts w:cs="Calibri"/>
                <w:vertAlign w:val="superscript"/>
              </w:rPr>
              <w:t>2</w:t>
            </w:r>
          </w:p>
        </w:tc>
      </w:tr>
      <w:tr w:rsidR="00607994" w:rsidRPr="00607994" w:rsidTr="00E2795B">
        <w:trPr>
          <w:trHeight w:val="305"/>
          <w:tblHeader/>
        </w:trPr>
        <w:tc>
          <w:tcPr>
            <w:tcW w:w="8330" w:type="dxa"/>
            <w:tcBorders>
              <w:top w:val="dotted" w:sz="4" w:space="0" w:color="auto"/>
              <w:bottom w:val="dotted" w:sz="4" w:space="0" w:color="auto"/>
            </w:tcBorders>
            <w:shd w:val="clear" w:color="auto" w:fill="auto"/>
            <w:vAlign w:val="center"/>
          </w:tcPr>
          <w:p w:rsidR="00607994" w:rsidRPr="00607994" w:rsidRDefault="00607994" w:rsidP="00607994">
            <w:pPr>
              <w:spacing w:before="60" w:after="60"/>
              <w:rPr>
                <w:rFonts w:cs="Calibri"/>
              </w:rPr>
            </w:pPr>
            <w:r w:rsidRPr="00607994">
              <w:rPr>
                <w:rFonts w:cs="Calibri"/>
              </w:rPr>
              <w:t>Length of the roof plane</w:t>
            </w:r>
          </w:p>
        </w:tc>
        <w:tc>
          <w:tcPr>
            <w:tcW w:w="1276" w:type="dxa"/>
            <w:tcBorders>
              <w:top w:val="dotted" w:sz="4" w:space="0" w:color="auto"/>
              <w:bottom w:val="dotted" w:sz="4" w:space="0" w:color="auto"/>
            </w:tcBorders>
            <w:shd w:val="clear" w:color="auto" w:fill="auto"/>
            <w:vAlign w:val="center"/>
          </w:tcPr>
          <w:p w:rsidR="00607994" w:rsidRPr="00607994" w:rsidRDefault="00607994" w:rsidP="00607994">
            <w:pPr>
              <w:spacing w:before="60" w:after="60"/>
              <w:rPr>
                <w:rFonts w:cs="Calibri"/>
              </w:rPr>
            </w:pPr>
            <w:r w:rsidRPr="00607994">
              <w:rPr>
                <w:rFonts w:cs="Calibri"/>
              </w:rPr>
              <w:t>35.9 m</w:t>
            </w:r>
          </w:p>
        </w:tc>
      </w:tr>
      <w:tr w:rsidR="00607994" w:rsidRPr="00607994" w:rsidTr="00E2795B">
        <w:trPr>
          <w:trHeight w:val="305"/>
          <w:tblHeader/>
        </w:trPr>
        <w:tc>
          <w:tcPr>
            <w:tcW w:w="8330" w:type="dxa"/>
            <w:tcBorders>
              <w:top w:val="dotted" w:sz="4" w:space="0" w:color="auto"/>
              <w:bottom w:val="dotted" w:sz="4" w:space="0" w:color="auto"/>
            </w:tcBorders>
            <w:shd w:val="clear" w:color="auto" w:fill="auto"/>
            <w:vAlign w:val="center"/>
          </w:tcPr>
          <w:p w:rsidR="00607994" w:rsidRPr="00607994" w:rsidRDefault="00607994" w:rsidP="00607994">
            <w:pPr>
              <w:spacing w:before="60" w:after="60"/>
              <w:rPr>
                <w:rFonts w:cs="Calibri"/>
              </w:rPr>
            </w:pPr>
            <w:r w:rsidRPr="00607994">
              <w:rPr>
                <w:rFonts w:cs="Calibri"/>
              </w:rPr>
              <w:t>Number of solar collectors which can be installed on the roof plane length</w:t>
            </w:r>
          </w:p>
        </w:tc>
        <w:tc>
          <w:tcPr>
            <w:tcW w:w="1276" w:type="dxa"/>
            <w:tcBorders>
              <w:top w:val="dotted" w:sz="4" w:space="0" w:color="auto"/>
              <w:bottom w:val="dotted" w:sz="4" w:space="0" w:color="auto"/>
            </w:tcBorders>
            <w:shd w:val="clear" w:color="auto" w:fill="auto"/>
            <w:vAlign w:val="center"/>
          </w:tcPr>
          <w:p w:rsidR="00607994" w:rsidRPr="00607994" w:rsidRDefault="00607994" w:rsidP="00607994">
            <w:pPr>
              <w:spacing w:before="60" w:after="60"/>
              <w:rPr>
                <w:rFonts w:cs="Calibri"/>
              </w:rPr>
            </w:pPr>
            <w:r w:rsidRPr="00607994">
              <w:rPr>
                <w:rFonts w:cs="Calibri"/>
              </w:rPr>
              <w:t>25</w:t>
            </w:r>
          </w:p>
        </w:tc>
      </w:tr>
      <w:tr w:rsidR="00607994" w:rsidRPr="00607994" w:rsidTr="00E2795B">
        <w:trPr>
          <w:trHeight w:val="305"/>
          <w:tblHeader/>
        </w:trPr>
        <w:tc>
          <w:tcPr>
            <w:tcW w:w="8330" w:type="dxa"/>
            <w:tcBorders>
              <w:top w:val="dotted" w:sz="4" w:space="0" w:color="auto"/>
              <w:bottom w:val="dotted" w:sz="4" w:space="0" w:color="auto"/>
            </w:tcBorders>
            <w:shd w:val="clear" w:color="auto" w:fill="auto"/>
            <w:vAlign w:val="center"/>
          </w:tcPr>
          <w:p w:rsidR="00607994" w:rsidRPr="00607994" w:rsidRDefault="00607994" w:rsidP="00607994">
            <w:pPr>
              <w:spacing w:before="60" w:after="60"/>
              <w:rPr>
                <w:rFonts w:cs="Calibri"/>
              </w:rPr>
            </w:pPr>
            <w:r w:rsidRPr="00607994">
              <w:rPr>
                <w:rFonts w:cs="Calibri"/>
              </w:rPr>
              <w:t>Total number of collectors that can be installed in 4 rows on wall supports to the roof girders on the south side</w:t>
            </w:r>
          </w:p>
        </w:tc>
        <w:tc>
          <w:tcPr>
            <w:tcW w:w="1276" w:type="dxa"/>
            <w:tcBorders>
              <w:top w:val="dotted" w:sz="4" w:space="0" w:color="auto"/>
              <w:bottom w:val="dotted" w:sz="4" w:space="0" w:color="auto"/>
            </w:tcBorders>
            <w:shd w:val="clear" w:color="auto" w:fill="auto"/>
            <w:vAlign w:val="center"/>
          </w:tcPr>
          <w:p w:rsidR="00607994" w:rsidRPr="00607994" w:rsidRDefault="00607994" w:rsidP="00607994">
            <w:pPr>
              <w:spacing w:before="60" w:after="60"/>
              <w:rPr>
                <w:rFonts w:cs="Calibri"/>
              </w:rPr>
            </w:pPr>
            <w:r w:rsidRPr="00607994">
              <w:rPr>
                <w:rFonts w:cs="Calibri"/>
              </w:rPr>
              <w:t>100</w:t>
            </w:r>
          </w:p>
        </w:tc>
      </w:tr>
      <w:tr w:rsidR="00607994" w:rsidRPr="00607994" w:rsidTr="00E2795B">
        <w:trPr>
          <w:trHeight w:val="305"/>
          <w:tblHeader/>
        </w:trPr>
        <w:tc>
          <w:tcPr>
            <w:tcW w:w="8330" w:type="dxa"/>
            <w:tcBorders>
              <w:top w:val="dotted" w:sz="4" w:space="0" w:color="auto"/>
              <w:bottom w:val="dotted" w:sz="4" w:space="0" w:color="auto"/>
            </w:tcBorders>
            <w:shd w:val="clear" w:color="auto" w:fill="auto"/>
            <w:vAlign w:val="center"/>
          </w:tcPr>
          <w:p w:rsidR="00607994" w:rsidRPr="00607994" w:rsidRDefault="00607994" w:rsidP="00607994">
            <w:pPr>
              <w:spacing w:before="60" w:after="60"/>
              <w:rPr>
                <w:rFonts w:cs="Calibri"/>
              </w:rPr>
            </w:pPr>
            <w:r w:rsidRPr="00607994">
              <w:rPr>
                <w:rFonts w:cs="Calibri"/>
              </w:rPr>
              <w:t>Wall plane area on the south side</w:t>
            </w:r>
          </w:p>
        </w:tc>
        <w:tc>
          <w:tcPr>
            <w:tcW w:w="1276" w:type="dxa"/>
            <w:tcBorders>
              <w:top w:val="dotted" w:sz="4" w:space="0" w:color="auto"/>
              <w:bottom w:val="dotted" w:sz="4" w:space="0" w:color="auto"/>
            </w:tcBorders>
            <w:shd w:val="clear" w:color="auto" w:fill="auto"/>
            <w:vAlign w:val="center"/>
          </w:tcPr>
          <w:p w:rsidR="00607994" w:rsidRPr="00607994" w:rsidRDefault="00607994" w:rsidP="00607994">
            <w:pPr>
              <w:spacing w:before="60" w:after="60"/>
              <w:rPr>
                <w:rFonts w:cs="Calibri"/>
              </w:rPr>
            </w:pPr>
            <w:r w:rsidRPr="00607994">
              <w:rPr>
                <w:rFonts w:cs="Calibri"/>
              </w:rPr>
              <w:t>143.6 m</w:t>
            </w:r>
            <w:r w:rsidRPr="00607994">
              <w:rPr>
                <w:rFonts w:cs="Calibri"/>
                <w:vertAlign w:val="superscript"/>
              </w:rPr>
              <w:t>2</w:t>
            </w:r>
          </w:p>
        </w:tc>
      </w:tr>
      <w:tr w:rsidR="00607994" w:rsidRPr="00607994" w:rsidTr="00E2795B">
        <w:trPr>
          <w:trHeight w:val="305"/>
          <w:tblHeader/>
        </w:trPr>
        <w:tc>
          <w:tcPr>
            <w:tcW w:w="8330" w:type="dxa"/>
            <w:tcBorders>
              <w:top w:val="dotted" w:sz="4" w:space="0" w:color="auto"/>
              <w:bottom w:val="dotted" w:sz="4" w:space="0" w:color="auto"/>
            </w:tcBorders>
            <w:shd w:val="clear" w:color="auto" w:fill="auto"/>
            <w:vAlign w:val="center"/>
          </w:tcPr>
          <w:p w:rsidR="00607994" w:rsidRPr="00607994" w:rsidRDefault="00607994" w:rsidP="00607994">
            <w:pPr>
              <w:spacing w:before="60" w:after="60"/>
              <w:rPr>
                <w:rFonts w:cs="Calibri"/>
              </w:rPr>
            </w:pPr>
            <w:r w:rsidRPr="00607994">
              <w:rPr>
                <w:rFonts w:cs="Calibri"/>
              </w:rPr>
              <w:t>Wall plane length on the south side</w:t>
            </w:r>
          </w:p>
        </w:tc>
        <w:tc>
          <w:tcPr>
            <w:tcW w:w="1276" w:type="dxa"/>
            <w:tcBorders>
              <w:top w:val="dotted" w:sz="4" w:space="0" w:color="auto"/>
              <w:bottom w:val="dotted" w:sz="4" w:space="0" w:color="auto"/>
            </w:tcBorders>
            <w:shd w:val="clear" w:color="auto" w:fill="auto"/>
            <w:vAlign w:val="center"/>
          </w:tcPr>
          <w:p w:rsidR="00607994" w:rsidRPr="00607994" w:rsidRDefault="00607994" w:rsidP="00607994">
            <w:pPr>
              <w:spacing w:before="60" w:after="60"/>
              <w:rPr>
                <w:rFonts w:cs="Calibri"/>
              </w:rPr>
            </w:pPr>
            <w:r w:rsidRPr="00607994">
              <w:rPr>
                <w:rFonts w:cs="Calibri"/>
              </w:rPr>
              <w:t>35.9 m</w:t>
            </w:r>
          </w:p>
        </w:tc>
      </w:tr>
      <w:tr w:rsidR="00607994" w:rsidRPr="00607994" w:rsidTr="00E2795B">
        <w:trPr>
          <w:trHeight w:val="305"/>
          <w:tblHeader/>
        </w:trPr>
        <w:tc>
          <w:tcPr>
            <w:tcW w:w="8330" w:type="dxa"/>
            <w:tcBorders>
              <w:top w:val="dotted" w:sz="4" w:space="0" w:color="auto"/>
              <w:bottom w:val="dotted" w:sz="4" w:space="0" w:color="auto"/>
            </w:tcBorders>
            <w:shd w:val="clear" w:color="auto" w:fill="auto"/>
            <w:vAlign w:val="center"/>
          </w:tcPr>
          <w:p w:rsidR="00607994" w:rsidRPr="00607994" w:rsidRDefault="00607994" w:rsidP="00607994">
            <w:pPr>
              <w:spacing w:before="60" w:after="60"/>
              <w:rPr>
                <w:rFonts w:cs="Calibri"/>
              </w:rPr>
            </w:pPr>
            <w:r w:rsidRPr="00607994">
              <w:rPr>
                <w:rFonts w:cs="Calibri"/>
              </w:rPr>
              <w:t>Number of solar collectors which can be installed on the wall plane length</w:t>
            </w:r>
          </w:p>
        </w:tc>
        <w:tc>
          <w:tcPr>
            <w:tcW w:w="1276" w:type="dxa"/>
            <w:tcBorders>
              <w:top w:val="dotted" w:sz="4" w:space="0" w:color="auto"/>
              <w:bottom w:val="dotted" w:sz="4" w:space="0" w:color="auto"/>
            </w:tcBorders>
            <w:shd w:val="clear" w:color="auto" w:fill="auto"/>
            <w:vAlign w:val="center"/>
          </w:tcPr>
          <w:p w:rsidR="00607994" w:rsidRPr="00607994" w:rsidRDefault="00607994" w:rsidP="00607994">
            <w:pPr>
              <w:spacing w:before="60" w:after="60"/>
              <w:rPr>
                <w:rFonts w:cs="Calibri"/>
              </w:rPr>
            </w:pPr>
            <w:r w:rsidRPr="00607994">
              <w:rPr>
                <w:rFonts w:cs="Calibri"/>
              </w:rPr>
              <w:t>25</w:t>
            </w:r>
          </w:p>
        </w:tc>
      </w:tr>
      <w:tr w:rsidR="00607994" w:rsidRPr="00607994" w:rsidTr="00E2795B">
        <w:trPr>
          <w:trHeight w:val="305"/>
          <w:tblHeader/>
        </w:trPr>
        <w:tc>
          <w:tcPr>
            <w:tcW w:w="8330" w:type="dxa"/>
            <w:tcBorders>
              <w:top w:val="dotted" w:sz="4" w:space="0" w:color="auto"/>
              <w:bottom w:val="dotted" w:sz="4" w:space="0" w:color="auto"/>
            </w:tcBorders>
            <w:shd w:val="clear" w:color="auto" w:fill="auto"/>
            <w:vAlign w:val="center"/>
          </w:tcPr>
          <w:p w:rsidR="00607994" w:rsidRPr="00607994" w:rsidRDefault="00607994" w:rsidP="00607994">
            <w:pPr>
              <w:spacing w:before="60" w:after="60"/>
              <w:rPr>
                <w:rFonts w:cs="Calibri"/>
              </w:rPr>
            </w:pPr>
            <w:r w:rsidRPr="00607994">
              <w:rPr>
                <w:rFonts w:cs="Calibri"/>
              </w:rPr>
              <w:t>Total number of solar panels which can be installed on the wall plane on the south side</w:t>
            </w:r>
          </w:p>
        </w:tc>
        <w:tc>
          <w:tcPr>
            <w:tcW w:w="1276" w:type="dxa"/>
            <w:tcBorders>
              <w:top w:val="dotted" w:sz="4" w:space="0" w:color="auto"/>
              <w:bottom w:val="dotted" w:sz="4" w:space="0" w:color="auto"/>
            </w:tcBorders>
            <w:shd w:val="clear" w:color="auto" w:fill="auto"/>
            <w:vAlign w:val="center"/>
          </w:tcPr>
          <w:p w:rsidR="00607994" w:rsidRPr="00607994" w:rsidRDefault="00607994" w:rsidP="00607994">
            <w:pPr>
              <w:spacing w:before="60" w:after="60"/>
              <w:rPr>
                <w:rFonts w:cs="Calibri"/>
              </w:rPr>
            </w:pPr>
            <w:r w:rsidRPr="00607994">
              <w:rPr>
                <w:rFonts w:cs="Calibri"/>
              </w:rPr>
              <w:t>50</w:t>
            </w:r>
          </w:p>
        </w:tc>
      </w:tr>
      <w:tr w:rsidR="00607994" w:rsidRPr="00607994" w:rsidTr="00E2795B">
        <w:trPr>
          <w:trHeight w:val="305"/>
          <w:tblHeader/>
        </w:trPr>
        <w:tc>
          <w:tcPr>
            <w:tcW w:w="8330" w:type="dxa"/>
            <w:tcBorders>
              <w:top w:val="dotted" w:sz="4" w:space="0" w:color="auto"/>
              <w:bottom w:val="dotted" w:sz="4" w:space="0" w:color="auto"/>
            </w:tcBorders>
            <w:shd w:val="clear" w:color="auto" w:fill="auto"/>
            <w:vAlign w:val="center"/>
          </w:tcPr>
          <w:p w:rsidR="00607994" w:rsidRPr="00607994" w:rsidRDefault="00607994" w:rsidP="00607994">
            <w:pPr>
              <w:spacing w:before="60" w:after="60"/>
              <w:rPr>
                <w:rFonts w:cs="Calibri"/>
              </w:rPr>
            </w:pPr>
            <w:r w:rsidRPr="00607994">
              <w:rPr>
                <w:rFonts w:cs="Calibri"/>
              </w:rPr>
              <w:t>Total number of collectors which can be installed on the building</w:t>
            </w:r>
          </w:p>
        </w:tc>
        <w:tc>
          <w:tcPr>
            <w:tcW w:w="1276" w:type="dxa"/>
            <w:tcBorders>
              <w:top w:val="dotted" w:sz="4" w:space="0" w:color="auto"/>
              <w:bottom w:val="dotted" w:sz="4" w:space="0" w:color="auto"/>
            </w:tcBorders>
            <w:shd w:val="clear" w:color="auto" w:fill="auto"/>
            <w:vAlign w:val="center"/>
          </w:tcPr>
          <w:p w:rsidR="00607994" w:rsidRPr="00607994" w:rsidRDefault="00607994" w:rsidP="00607994">
            <w:pPr>
              <w:spacing w:before="60" w:after="60"/>
              <w:rPr>
                <w:rFonts w:cs="Calibri"/>
              </w:rPr>
            </w:pPr>
            <w:r w:rsidRPr="00607994">
              <w:rPr>
                <w:rFonts w:cs="Calibri"/>
              </w:rPr>
              <w:t>150</w:t>
            </w:r>
          </w:p>
        </w:tc>
      </w:tr>
    </w:tbl>
    <w:p w:rsidR="00607994" w:rsidRPr="004D179D"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It can be seen in the table that it is possible to install 100 solar collectors on the building roof, while on the wall it is possible to install 50.</w:t>
      </w:r>
    </w:p>
    <w:p w:rsidR="00607994" w:rsidRPr="00E2795B"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In this case, the solar array consists of 5 collectors and 5 solar arrays are installed in one row (on the roof or on the wall of the building). Since there are four rows planned on the roof and two on the wall, the total number of installed arrays is 4x5+2x5 = 30 arrays.</w:t>
      </w:r>
    </w:p>
    <w:p w:rsidR="00607994" w:rsidRPr="00607994" w:rsidRDefault="00607994" w:rsidP="00607994">
      <w:pPr>
        <w:pStyle w:val="Header"/>
        <w:jc w:val="both"/>
        <w:rPr>
          <w:rFonts w:cs="Calibri"/>
        </w:rPr>
      </w:pPr>
    </w:p>
    <w:p w:rsidR="00607994" w:rsidRPr="00607994" w:rsidRDefault="00607994" w:rsidP="00E2795B">
      <w:pPr>
        <w:spacing w:after="0"/>
      </w:pPr>
      <w:r w:rsidRPr="00607994">
        <w:rPr>
          <w:rFonts w:cs="Calibri"/>
          <w:i/>
          <w:u w:val="single"/>
        </w:rPr>
        <w:t>Option b - flat plate collectors</w:t>
      </w:r>
    </w:p>
    <w:p w:rsidR="00607994" w:rsidRPr="00607994" w:rsidRDefault="00607994" w:rsidP="00607994">
      <w:pPr>
        <w:pStyle w:val="Header"/>
        <w:jc w:val="both"/>
        <w:rPr>
          <w:rFonts w:cs="Calibri"/>
        </w:rPr>
      </w:pPr>
      <w:r w:rsidRPr="00607994">
        <w:rPr>
          <w:rFonts w:cs="Calibri"/>
        </w:rPr>
        <w:t>Absorption area of the flat plate collectors is:</w:t>
      </w:r>
    </w:p>
    <w:p w:rsidR="00607994" w:rsidRPr="00E2795B"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Paps pl uk = n x Papspl, where</w:t>
      </w:r>
    </w:p>
    <w:p w:rsidR="00607994" w:rsidRPr="00607994" w:rsidRDefault="00607994" w:rsidP="00607994">
      <w:pPr>
        <w:pStyle w:val="Header"/>
        <w:jc w:val="both"/>
        <w:rPr>
          <w:rFonts w:cs="Calibri"/>
        </w:rPr>
      </w:pPr>
      <w:r w:rsidRPr="00607994">
        <w:rPr>
          <w:rFonts w:cs="Calibri"/>
        </w:rPr>
        <w:t>Paps pl uk - total absorption area,</w:t>
      </w:r>
    </w:p>
    <w:p w:rsidR="00607994" w:rsidRPr="00607994" w:rsidRDefault="00607994" w:rsidP="00607994">
      <w:pPr>
        <w:pStyle w:val="Header"/>
        <w:jc w:val="both"/>
        <w:rPr>
          <w:rFonts w:cs="Calibri"/>
        </w:rPr>
      </w:pPr>
      <w:r w:rsidRPr="00607994">
        <w:rPr>
          <w:rFonts w:cs="Calibri"/>
        </w:rPr>
        <w:t>n - number of installed collectors.</w:t>
      </w:r>
    </w:p>
    <w:p w:rsidR="00607994" w:rsidRPr="00E2795B"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Papspl = 1.8 m</w:t>
      </w:r>
      <w:r w:rsidRPr="00607994">
        <w:rPr>
          <w:rFonts w:cs="Calibri"/>
          <w:vertAlign w:val="superscript"/>
        </w:rPr>
        <w:t>2</w:t>
      </w:r>
      <w:r w:rsidRPr="00607994">
        <w:rPr>
          <w:rFonts w:cs="Calibri"/>
        </w:rPr>
        <w:t xml:space="preserve"> - absorption area of one flat plate collector</w:t>
      </w:r>
    </w:p>
    <w:p w:rsidR="00607994" w:rsidRPr="00607994" w:rsidRDefault="00607994" w:rsidP="00607994">
      <w:pPr>
        <w:pStyle w:val="Header"/>
        <w:jc w:val="both"/>
        <w:rPr>
          <w:rFonts w:cs="Calibri"/>
        </w:rPr>
      </w:pPr>
      <w:r w:rsidRPr="00607994">
        <w:rPr>
          <w:rFonts w:cs="Calibri"/>
        </w:rPr>
        <w:t>Paps pl uk =150 x 1.8 m</w:t>
      </w:r>
      <w:r w:rsidRPr="00607994">
        <w:rPr>
          <w:rFonts w:cs="Calibri"/>
          <w:vertAlign w:val="superscript"/>
        </w:rPr>
        <w:t>2</w:t>
      </w:r>
      <w:r w:rsidRPr="00607994">
        <w:rPr>
          <w:rFonts w:cs="Calibri"/>
        </w:rPr>
        <w:t xml:space="preserve"> = 270 m</w:t>
      </w:r>
      <w:r w:rsidRPr="00607994">
        <w:rPr>
          <w:rFonts w:cs="Calibri"/>
          <w:vertAlign w:val="superscript"/>
        </w:rPr>
        <w:t>2</w:t>
      </w:r>
      <w:r w:rsidRPr="00607994">
        <w:rPr>
          <w:rFonts w:cs="Calibri"/>
        </w:rPr>
        <w:t>.</w:t>
      </w:r>
    </w:p>
    <w:p w:rsidR="00607994" w:rsidRPr="00E2795B"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Therefore, it is possible to install 150 flat plate solar collectors on the building, connected into 30 collector arrays, with total absorption area of 270 m</w:t>
      </w:r>
      <w:r w:rsidRPr="00607994">
        <w:rPr>
          <w:rFonts w:cs="Calibri"/>
          <w:vertAlign w:val="superscript"/>
        </w:rPr>
        <w:t>2</w:t>
      </w:r>
      <w:r w:rsidRPr="00607994">
        <w:rPr>
          <w:rFonts w:cs="Calibri"/>
        </w:rPr>
        <w:t>.</w:t>
      </w:r>
    </w:p>
    <w:p w:rsidR="00607994" w:rsidRPr="00607994" w:rsidRDefault="00607994" w:rsidP="00607994">
      <w:pPr>
        <w:pStyle w:val="Header"/>
        <w:jc w:val="both"/>
        <w:rPr>
          <w:rFonts w:cs="Calibri"/>
        </w:rPr>
      </w:pPr>
    </w:p>
    <w:p w:rsidR="00607994" w:rsidRPr="00607994" w:rsidRDefault="00607994" w:rsidP="00E2795B">
      <w:pPr>
        <w:spacing w:after="0"/>
      </w:pPr>
      <w:r w:rsidRPr="00607994">
        <w:rPr>
          <w:rFonts w:cs="Calibri"/>
          <w:i/>
          <w:u w:val="single"/>
        </w:rPr>
        <w:t>Option b - evacuated-tube collectors</w:t>
      </w:r>
    </w:p>
    <w:p w:rsidR="00607994" w:rsidRPr="00607994" w:rsidRDefault="00607994" w:rsidP="00607994">
      <w:pPr>
        <w:pStyle w:val="Header"/>
        <w:jc w:val="both"/>
        <w:rPr>
          <w:rFonts w:cs="Calibri"/>
        </w:rPr>
      </w:pPr>
      <w:r w:rsidRPr="00607994">
        <w:rPr>
          <w:rFonts w:cs="Calibri"/>
        </w:rPr>
        <w:t>Absorption area of the evacuated-tube collectors is:</w:t>
      </w:r>
    </w:p>
    <w:p w:rsidR="00607994" w:rsidRPr="00E2795B"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Paps vak uk = n x Papsvak, where</w:t>
      </w:r>
    </w:p>
    <w:p w:rsidR="00607994" w:rsidRPr="00607994" w:rsidRDefault="00607994" w:rsidP="00607994">
      <w:pPr>
        <w:pStyle w:val="Header"/>
        <w:jc w:val="both"/>
        <w:rPr>
          <w:rFonts w:cs="Calibri"/>
        </w:rPr>
      </w:pPr>
      <w:r w:rsidRPr="00607994">
        <w:rPr>
          <w:rFonts w:cs="Calibri"/>
        </w:rPr>
        <w:t>Paps vak uk - total absorption area,</w:t>
      </w:r>
    </w:p>
    <w:p w:rsidR="00607994" w:rsidRPr="00607994" w:rsidRDefault="00607994" w:rsidP="00607994">
      <w:pPr>
        <w:pStyle w:val="Header"/>
        <w:jc w:val="both"/>
        <w:rPr>
          <w:rFonts w:cs="Calibri"/>
        </w:rPr>
      </w:pPr>
      <w:r w:rsidRPr="00607994">
        <w:rPr>
          <w:rFonts w:cs="Calibri"/>
        </w:rPr>
        <w:t>n - number of installed collectors.</w:t>
      </w:r>
    </w:p>
    <w:p w:rsidR="00607994" w:rsidRPr="00E2795B"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Paps vak = 1.6 m</w:t>
      </w:r>
      <w:r w:rsidRPr="00607994">
        <w:rPr>
          <w:rFonts w:cs="Calibri"/>
          <w:vertAlign w:val="superscript"/>
        </w:rPr>
        <w:t>2</w:t>
      </w:r>
      <w:r w:rsidRPr="00607994">
        <w:rPr>
          <w:rFonts w:cs="Calibri"/>
        </w:rPr>
        <w:t xml:space="preserve"> - absorption surface of one evacuated-tube collector</w:t>
      </w:r>
    </w:p>
    <w:p w:rsidR="00607994" w:rsidRPr="00607994" w:rsidRDefault="00607994" w:rsidP="00607994">
      <w:pPr>
        <w:pStyle w:val="Header"/>
        <w:jc w:val="both"/>
        <w:rPr>
          <w:rFonts w:cs="Calibri"/>
        </w:rPr>
      </w:pPr>
      <w:r w:rsidRPr="00607994">
        <w:rPr>
          <w:rFonts w:cs="Calibri"/>
        </w:rPr>
        <w:t>Paps pl uk =150 x 1.6 m</w:t>
      </w:r>
      <w:r w:rsidRPr="00607994">
        <w:rPr>
          <w:rFonts w:cs="Calibri"/>
          <w:vertAlign w:val="superscript"/>
        </w:rPr>
        <w:t>2</w:t>
      </w:r>
      <w:r w:rsidRPr="00607994">
        <w:rPr>
          <w:rFonts w:cs="Calibri"/>
        </w:rPr>
        <w:t xml:space="preserve"> = 240 m</w:t>
      </w:r>
      <w:r w:rsidRPr="00607994">
        <w:rPr>
          <w:rFonts w:cs="Calibri"/>
          <w:vertAlign w:val="superscript"/>
        </w:rPr>
        <w:t>2</w:t>
      </w:r>
      <w:r w:rsidRPr="00607994">
        <w:rPr>
          <w:rFonts w:cs="Calibri"/>
        </w:rPr>
        <w:t>.</w:t>
      </w:r>
    </w:p>
    <w:p w:rsidR="00607994" w:rsidRPr="00E2795B"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Therefore, it is possible to install 150 evacuated-tube solar collectors on the building, connected into 30 collector arrays, with total absorption area of 240 m</w:t>
      </w:r>
      <w:r w:rsidRPr="00607994">
        <w:rPr>
          <w:rFonts w:cs="Calibri"/>
          <w:vertAlign w:val="superscript"/>
        </w:rPr>
        <w:t>2</w:t>
      </w:r>
      <w:r w:rsidRPr="00607994">
        <w:rPr>
          <w:rFonts w:cs="Calibri"/>
        </w:rPr>
        <w:t>.</w:t>
      </w:r>
    </w:p>
    <w:p w:rsidR="00607994" w:rsidRPr="00E2795B" w:rsidRDefault="00607994" w:rsidP="00607994">
      <w:pPr>
        <w:pStyle w:val="Header"/>
        <w:jc w:val="both"/>
        <w:rPr>
          <w:rFonts w:cs="Calibri"/>
          <w:sz w:val="12"/>
          <w:szCs w:val="12"/>
        </w:rPr>
      </w:pPr>
    </w:p>
    <w:p w:rsidR="004D179D" w:rsidRDefault="004D179D" w:rsidP="00607994">
      <w:pPr>
        <w:spacing w:after="120" w:line="240" w:lineRule="auto"/>
        <w:rPr>
          <w:rFonts w:cs="Calibri"/>
          <w:i/>
          <w:u w:val="single"/>
        </w:rPr>
      </w:pPr>
    </w:p>
    <w:p w:rsidR="004D179D" w:rsidRDefault="004D179D" w:rsidP="00607994">
      <w:pPr>
        <w:spacing w:after="120" w:line="240" w:lineRule="auto"/>
        <w:rPr>
          <w:rFonts w:cs="Calibri"/>
          <w:i/>
          <w:u w:val="single"/>
        </w:rPr>
      </w:pPr>
    </w:p>
    <w:p w:rsidR="00607994" w:rsidRPr="00607994" w:rsidRDefault="00607994" w:rsidP="00607994">
      <w:pPr>
        <w:spacing w:after="120" w:line="240" w:lineRule="auto"/>
        <w:rPr>
          <w:rFonts w:cs="Calibri"/>
          <w:i/>
          <w:u w:val="single"/>
        </w:rPr>
      </w:pPr>
      <w:r w:rsidRPr="00607994">
        <w:rPr>
          <w:rFonts w:cs="Calibri"/>
          <w:i/>
          <w:u w:val="single"/>
        </w:rPr>
        <w:lastRenderedPageBreak/>
        <w:t xml:space="preserve">Description of the current central heating system installations </w:t>
      </w:r>
    </w:p>
    <w:p w:rsidR="00607994" w:rsidRPr="00607994" w:rsidRDefault="00607994" w:rsidP="00607994">
      <w:pPr>
        <w:pStyle w:val="Header"/>
        <w:jc w:val="both"/>
        <w:rPr>
          <w:rFonts w:cs="Calibri"/>
        </w:rPr>
      </w:pPr>
      <w:r w:rsidRPr="00607994">
        <w:rPr>
          <w:rFonts w:cs="Calibri"/>
        </w:rPr>
        <w:t>Central heating installations in the building consists of heating bodies and pipe network. The installations are connected with the installations in the boiler room through a pipeline. Heating bodies are flat plate radiators and heating fans. Radiators are installed in the lower zone of the walls and exclusively intended for heating of the space. Heating fans are put in the window cases and intended to work with fresh and circulated air. Air ventilation is achieved using fans (fresh air supply inside the building). Fans and radiators are attached to one pipeline made of black steel pipes. The pipeline goes through the corridors placed below the ceiling, and then it goes down the side wall and goes under the foundation where it goes out of the building. The pipeline further goes through the channel to the building’s boiler room which is a part of the building of the high school "Filip Višnjić".</w:t>
      </w:r>
    </w:p>
    <w:p w:rsidR="00607994" w:rsidRPr="00607994" w:rsidRDefault="00607994" w:rsidP="00607994">
      <w:pPr>
        <w:pStyle w:val="Header"/>
        <w:jc w:val="both"/>
        <w:rPr>
          <w:rFonts w:cs="Calibri"/>
        </w:rPr>
      </w:pPr>
      <w:r w:rsidRPr="00607994">
        <w:rPr>
          <w:rFonts w:cs="Calibri"/>
        </w:rPr>
        <w:t>In the boiler room, there are three hot water boilers type NEO VULKAN III, heated by solid fuel (wood and coal). One boiler has a power of 250 kW and total installed power is 750 kW. The boiler room is intended for heating of both high school and the gym. In the boiler room, there are distribution pipe and collection point where installations are divided for the high school and the gym. Circulation pumps with accompanied fittings are installed on each of the pipelines. The following images show the condition of the heating installation in the building, as well as the boiler room installations.</w:t>
      </w:r>
    </w:p>
    <w:p w:rsidR="00607994" w:rsidRPr="00607994" w:rsidRDefault="00607994" w:rsidP="00607994">
      <w:pPr>
        <w:spacing w:after="0"/>
        <w:rPr>
          <w:rFonts w:cs="Calibri"/>
          <w:b/>
        </w:rPr>
      </w:pPr>
    </w:p>
    <w:p w:rsidR="00607994" w:rsidRPr="00607994" w:rsidRDefault="00CE2418" w:rsidP="00607994">
      <w:pPr>
        <w:spacing w:after="0"/>
        <w:jc w:val="center"/>
        <w:rPr>
          <w:rFonts w:cs="Calibri"/>
        </w:rPr>
      </w:pPr>
      <w:r>
        <w:rPr>
          <w:rFonts w:cs="Calibri"/>
          <w:noProof/>
          <w:lang w:val="en-US" w:eastAsia="en-US"/>
        </w:rPr>
        <w:drawing>
          <wp:inline distT="0" distB="0" distL="0" distR="0">
            <wp:extent cx="2762250" cy="2066925"/>
            <wp:effectExtent l="19050" t="0" r="0" b="0"/>
            <wp:docPr id="153" name="Picture 33809" descr="101_3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09" descr="101_3044"/>
                    <pic:cNvPicPr>
                      <a:picLocks noChangeAspect="1" noChangeArrowheads="1"/>
                    </pic:cNvPicPr>
                  </pic:nvPicPr>
                  <pic:blipFill>
                    <a:blip r:embed="rId139" cstate="print"/>
                    <a:srcRect/>
                    <a:stretch>
                      <a:fillRect/>
                    </a:stretch>
                  </pic:blipFill>
                  <pic:spPr bwMode="auto">
                    <a:xfrm>
                      <a:off x="0" y="0"/>
                      <a:ext cx="2762250" cy="2066925"/>
                    </a:xfrm>
                    <a:prstGeom prst="rect">
                      <a:avLst/>
                    </a:prstGeom>
                    <a:noFill/>
                    <a:ln w="9525">
                      <a:noFill/>
                      <a:miter lim="800000"/>
                      <a:headEnd/>
                      <a:tailEnd/>
                    </a:ln>
                  </pic:spPr>
                </pic:pic>
              </a:graphicData>
            </a:graphic>
          </wp:inline>
        </w:drawing>
      </w:r>
      <w:r w:rsidR="00607994" w:rsidRPr="00607994">
        <w:rPr>
          <w:rFonts w:cs="Calibri"/>
        </w:rPr>
        <w:t xml:space="preserve">  </w:t>
      </w:r>
      <w:r>
        <w:rPr>
          <w:rFonts w:cs="Calibri"/>
          <w:noProof/>
          <w:lang w:val="en-US" w:eastAsia="en-US"/>
        </w:rPr>
        <w:drawing>
          <wp:inline distT="0" distB="0" distL="0" distR="0">
            <wp:extent cx="2762250" cy="2066925"/>
            <wp:effectExtent l="19050" t="0" r="0" b="0"/>
            <wp:docPr id="154" name="Picture 33810" descr="101_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10" descr="101_3046"/>
                    <pic:cNvPicPr>
                      <a:picLocks noChangeAspect="1" noChangeArrowheads="1"/>
                    </pic:cNvPicPr>
                  </pic:nvPicPr>
                  <pic:blipFill>
                    <a:blip r:embed="rId140" cstate="print"/>
                    <a:srcRect/>
                    <a:stretch>
                      <a:fillRect/>
                    </a:stretch>
                  </pic:blipFill>
                  <pic:spPr bwMode="auto">
                    <a:xfrm>
                      <a:off x="0" y="0"/>
                      <a:ext cx="2762250" cy="2066925"/>
                    </a:xfrm>
                    <a:prstGeom prst="rect">
                      <a:avLst/>
                    </a:prstGeom>
                    <a:noFill/>
                    <a:ln w="9525">
                      <a:noFill/>
                      <a:miter lim="800000"/>
                      <a:headEnd/>
                      <a:tailEnd/>
                    </a:ln>
                  </pic:spPr>
                </pic:pic>
              </a:graphicData>
            </a:graphic>
          </wp:inline>
        </w:drawing>
      </w:r>
    </w:p>
    <w:p w:rsidR="00607994" w:rsidRPr="00607994" w:rsidRDefault="00607994" w:rsidP="00607994">
      <w:pPr>
        <w:autoSpaceDE w:val="0"/>
        <w:autoSpaceDN w:val="0"/>
        <w:adjustRightInd w:val="0"/>
        <w:spacing w:after="0" w:line="240" w:lineRule="auto"/>
        <w:jc w:val="center"/>
        <w:rPr>
          <w:rFonts w:cs="Calibri"/>
          <w:sz w:val="20"/>
          <w:szCs w:val="20"/>
        </w:rPr>
      </w:pPr>
      <w:bookmarkStart w:id="570" w:name="_Toc383179564"/>
      <w:bookmarkStart w:id="571" w:name="_Toc393011988"/>
      <w:r w:rsidRPr="00607994">
        <w:rPr>
          <w:rFonts w:cs="Calibri"/>
          <w:sz w:val="20"/>
        </w:rPr>
        <w:t xml:space="preserve">Image </w:t>
      </w:r>
      <w:r w:rsidR="00F8171D" w:rsidRPr="00607994">
        <w:rPr>
          <w:rFonts w:cs="Calibri"/>
        </w:rPr>
        <w:fldChar w:fldCharType="begin"/>
      </w:r>
      <w:r w:rsidRPr="00607994">
        <w:rPr>
          <w:rFonts w:cs="Calibri"/>
          <w:sz w:val="20"/>
        </w:rPr>
        <w:instrText xml:space="preserve"> SEQ Ilustracija \* ARABIC </w:instrText>
      </w:r>
      <w:r w:rsidR="00F8171D" w:rsidRPr="00607994">
        <w:rPr>
          <w:rFonts w:cs="Calibri"/>
        </w:rPr>
        <w:fldChar w:fldCharType="separate"/>
      </w:r>
      <w:r w:rsidRPr="00607994">
        <w:rPr>
          <w:rFonts w:cs="Calibri"/>
          <w:sz w:val="20"/>
        </w:rPr>
        <w:t>101</w:t>
      </w:r>
      <w:r w:rsidR="00F8171D" w:rsidRPr="00607994">
        <w:rPr>
          <w:rFonts w:cs="Calibri"/>
        </w:rPr>
        <w:fldChar w:fldCharType="end"/>
      </w:r>
      <w:r w:rsidRPr="00607994">
        <w:rPr>
          <w:rFonts w:cs="Calibri"/>
          <w:sz w:val="20"/>
        </w:rPr>
        <w:t>. Gym area with heating bodies shown (radiators and fans)</w:t>
      </w:r>
      <w:bookmarkEnd w:id="570"/>
      <w:bookmarkEnd w:id="571"/>
    </w:p>
    <w:p w:rsidR="00607994" w:rsidRPr="00E2795B" w:rsidRDefault="00607994" w:rsidP="00607994">
      <w:pPr>
        <w:spacing w:after="0"/>
        <w:jc w:val="center"/>
        <w:rPr>
          <w:rFonts w:cs="Calibri"/>
          <w:sz w:val="12"/>
          <w:szCs w:val="12"/>
        </w:rPr>
      </w:pPr>
    </w:p>
    <w:p w:rsidR="00607994" w:rsidRPr="00607994" w:rsidRDefault="00F8171D" w:rsidP="00607994">
      <w:pPr>
        <w:spacing w:after="0"/>
        <w:jc w:val="center"/>
        <w:rPr>
          <w:rFonts w:cs="Calibri"/>
        </w:rPr>
      </w:pPr>
      <w:r w:rsidRPr="00F8171D">
        <w:rPr>
          <w:rFonts w:cs="Calibri"/>
        </w:rPr>
        <w:lastRenderedPageBreak/>
        <w:pict>
          <v:rect id="Rectangle 7" o:spid="_x0000_s1044" style="position:absolute;left:0;text-align:left;margin-left:385.15pt;margin-top:-51.35pt;width:48pt;height:18.75pt;z-index:2516843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" filled="f" stroked="f">
            <v:textbox style="mso-next-textbox:#Rectangle 7">
              <w:txbxContent>
                <w:p w:rsidR="00B704B8" w:rsidRPr="00A650F8" w:rsidRDefault="00B704B8" w:rsidP="00607994"/>
              </w:txbxContent>
            </v:textbox>
          </v:rect>
        </w:pict>
      </w:r>
      <w:r w:rsidR="00CE2418">
        <w:rPr>
          <w:rFonts w:cs="Calibri"/>
          <w:noProof/>
          <w:lang w:val="en-US" w:eastAsia="en-US"/>
        </w:rPr>
        <w:drawing>
          <wp:inline distT="0" distB="0" distL="0" distR="0">
            <wp:extent cx="2419350" cy="1809750"/>
            <wp:effectExtent l="19050" t="0" r="0" b="0"/>
            <wp:docPr id="155" name="Picture 33811" descr="101_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11" descr="101_3052"/>
                    <pic:cNvPicPr>
                      <a:picLocks noChangeAspect="1" noChangeArrowheads="1"/>
                    </pic:cNvPicPr>
                  </pic:nvPicPr>
                  <pic:blipFill>
                    <a:blip r:embed="rId141" cstate="print"/>
                    <a:srcRect/>
                    <a:stretch>
                      <a:fillRect/>
                    </a:stretch>
                  </pic:blipFill>
                  <pic:spPr bwMode="auto">
                    <a:xfrm>
                      <a:off x="0" y="0"/>
                      <a:ext cx="2419350" cy="1809750"/>
                    </a:xfrm>
                    <a:prstGeom prst="rect">
                      <a:avLst/>
                    </a:prstGeom>
                    <a:noFill/>
                    <a:ln w="9525">
                      <a:noFill/>
                      <a:miter lim="800000"/>
                      <a:headEnd/>
                      <a:tailEnd/>
                    </a:ln>
                  </pic:spPr>
                </pic:pic>
              </a:graphicData>
            </a:graphic>
          </wp:inline>
        </w:drawing>
      </w:r>
      <w:r w:rsidR="00607994" w:rsidRPr="00607994">
        <w:rPr>
          <w:rFonts w:cs="Calibri"/>
        </w:rPr>
        <w:t xml:space="preserve"> </w:t>
      </w:r>
      <w:r w:rsidR="00CE2418">
        <w:rPr>
          <w:rFonts w:cs="Calibri"/>
          <w:noProof/>
          <w:lang w:val="en-US" w:eastAsia="en-US"/>
        </w:rPr>
        <w:drawing>
          <wp:inline distT="0" distB="0" distL="0" distR="0">
            <wp:extent cx="1362075" cy="1809750"/>
            <wp:effectExtent l="19050" t="0" r="9525" b="0"/>
            <wp:docPr id="156" name="Picture 33812" descr="101_3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12" descr="101_3054"/>
                    <pic:cNvPicPr>
                      <a:picLocks noChangeAspect="1" noChangeArrowheads="1"/>
                    </pic:cNvPicPr>
                  </pic:nvPicPr>
                  <pic:blipFill>
                    <a:blip r:embed="rId142" cstate="print"/>
                    <a:srcRect/>
                    <a:stretch>
                      <a:fillRect/>
                    </a:stretch>
                  </pic:blipFill>
                  <pic:spPr bwMode="auto">
                    <a:xfrm>
                      <a:off x="0" y="0"/>
                      <a:ext cx="1362075" cy="1809750"/>
                    </a:xfrm>
                    <a:prstGeom prst="rect">
                      <a:avLst/>
                    </a:prstGeom>
                    <a:noFill/>
                    <a:ln w="9525">
                      <a:noFill/>
                      <a:miter lim="800000"/>
                      <a:headEnd/>
                      <a:tailEnd/>
                    </a:ln>
                  </pic:spPr>
                </pic:pic>
              </a:graphicData>
            </a:graphic>
          </wp:inline>
        </w:drawing>
      </w:r>
      <w:r w:rsidR="00607994" w:rsidRPr="00607994">
        <w:rPr>
          <w:rFonts w:cs="Calibri"/>
        </w:rPr>
        <w:t xml:space="preserve"> </w:t>
      </w:r>
      <w:r w:rsidR="00CE2418">
        <w:rPr>
          <w:rFonts w:cs="Calibri"/>
          <w:noProof/>
          <w:lang w:val="en-US" w:eastAsia="en-US"/>
        </w:rPr>
        <w:drawing>
          <wp:inline distT="0" distB="0" distL="0" distR="0">
            <wp:extent cx="1857375" cy="1809750"/>
            <wp:effectExtent l="19050" t="0" r="9525" b="0"/>
            <wp:docPr id="157" name="Picture 33813" descr="101_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13" descr="101_3053"/>
                    <pic:cNvPicPr>
                      <a:picLocks noChangeAspect="1" noChangeArrowheads="1"/>
                    </pic:cNvPicPr>
                  </pic:nvPicPr>
                  <pic:blipFill>
                    <a:blip r:embed="rId143" cstate="print"/>
                    <a:srcRect l="24207" t="1059"/>
                    <a:stretch>
                      <a:fillRect/>
                    </a:stretch>
                  </pic:blipFill>
                  <pic:spPr bwMode="auto">
                    <a:xfrm>
                      <a:off x="0" y="0"/>
                      <a:ext cx="1857375" cy="1809750"/>
                    </a:xfrm>
                    <a:prstGeom prst="rect">
                      <a:avLst/>
                    </a:prstGeom>
                    <a:noFill/>
                    <a:ln w="9525">
                      <a:noFill/>
                      <a:miter lim="800000"/>
                      <a:headEnd/>
                      <a:tailEnd/>
                    </a:ln>
                  </pic:spPr>
                </pic:pic>
              </a:graphicData>
            </a:graphic>
          </wp:inline>
        </w:drawing>
      </w:r>
    </w:p>
    <w:p w:rsidR="00607994" w:rsidRPr="00607994" w:rsidRDefault="00607994" w:rsidP="00607994">
      <w:pPr>
        <w:autoSpaceDE w:val="0"/>
        <w:autoSpaceDN w:val="0"/>
        <w:adjustRightInd w:val="0"/>
        <w:spacing w:after="0" w:line="240" w:lineRule="auto"/>
        <w:jc w:val="center"/>
        <w:rPr>
          <w:rFonts w:cs="Calibri"/>
          <w:sz w:val="20"/>
          <w:szCs w:val="20"/>
        </w:rPr>
      </w:pPr>
      <w:bookmarkStart w:id="572" w:name="_Toc383179565"/>
      <w:bookmarkStart w:id="573" w:name="_Toc393011989"/>
      <w:r w:rsidRPr="00607994">
        <w:rPr>
          <w:rFonts w:cs="Calibri"/>
          <w:sz w:val="20"/>
        </w:rPr>
        <w:t xml:space="preserve">Image </w:t>
      </w:r>
      <w:r w:rsidR="00F8171D" w:rsidRPr="00607994">
        <w:rPr>
          <w:rFonts w:cs="Calibri"/>
        </w:rPr>
        <w:fldChar w:fldCharType="begin"/>
      </w:r>
      <w:r w:rsidRPr="00607994">
        <w:rPr>
          <w:rFonts w:cs="Calibri"/>
          <w:sz w:val="20"/>
        </w:rPr>
        <w:instrText xml:space="preserve"> SEQ Ilustracija \* ARABIC </w:instrText>
      </w:r>
      <w:r w:rsidR="00F8171D" w:rsidRPr="00607994">
        <w:rPr>
          <w:rFonts w:cs="Calibri"/>
        </w:rPr>
        <w:fldChar w:fldCharType="separate"/>
      </w:r>
      <w:r w:rsidRPr="00607994">
        <w:rPr>
          <w:rFonts w:cs="Calibri"/>
          <w:sz w:val="20"/>
        </w:rPr>
        <w:t>102</w:t>
      </w:r>
      <w:r w:rsidR="00F8171D" w:rsidRPr="00607994">
        <w:rPr>
          <w:rFonts w:cs="Calibri"/>
        </w:rPr>
        <w:fldChar w:fldCharType="end"/>
      </w:r>
      <w:r w:rsidRPr="00607994">
        <w:rPr>
          <w:rFonts w:cs="Calibri"/>
          <w:sz w:val="20"/>
        </w:rPr>
        <w:t>. Boiler room installations</w:t>
      </w:r>
      <w:bookmarkEnd w:id="572"/>
      <w:bookmarkEnd w:id="573"/>
    </w:p>
    <w:p w:rsidR="00607994" w:rsidRPr="00607994" w:rsidRDefault="00607994" w:rsidP="00607994">
      <w:pPr>
        <w:spacing w:after="0"/>
        <w:jc w:val="center"/>
        <w:rPr>
          <w:rFonts w:cs="Calibri"/>
        </w:rPr>
      </w:pPr>
    </w:p>
    <w:p w:rsidR="00607994" w:rsidRPr="00607994" w:rsidRDefault="00F8171D" w:rsidP="00607994">
      <w:pPr>
        <w:spacing w:after="0"/>
        <w:jc w:val="center"/>
        <w:rPr>
          <w:rFonts w:cs="Calibri"/>
        </w:rPr>
      </w:pPr>
      <w:r w:rsidRPr="00F8171D">
        <w:rPr>
          <w:rFonts w:cs="Calibri"/>
        </w:rPr>
        <w:pict>
          <v:shape id="_x0000_s1043" type="#_x0000_t202" style="position:absolute;left:0;text-align:left;margin-left:352.15pt;margin-top:119.7pt;width:42.75pt;height:17.25pt;z-index:25168742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" stroked="f">
            <v:textbox style="mso-next-textbox:#_x0000_s1043">
              <w:txbxContent>
                <w:p w:rsidR="00B704B8" w:rsidRPr="00D229E9" w:rsidRDefault="00B704B8" w:rsidP="00607994">
                  <w:pPr>
                    <w:spacing w:after="0"/>
                    <w:ind w:left="-142" w:right="-221"/>
                    <w:rPr>
                      <w:rFonts w:ascii="Myriad Pro" w:hAnsi="Myriad Pro"/>
                      <w:sz w:val="18"/>
                      <w:szCs w:val="18"/>
                    </w:rPr>
                  </w:pPr>
                  <w:r>
                    <w:rPr>
                      <w:rFonts w:ascii="Myriad Pro" w:hAnsi="Myriad Pro"/>
                      <w:sz w:val="18"/>
                    </w:rPr>
                    <w:t>boiler room</w:t>
                  </w:r>
                </w:p>
              </w:txbxContent>
            </v:textbox>
          </v:shape>
        </w:pict>
      </w:r>
      <w:r w:rsidR="00CE2418">
        <w:rPr>
          <w:rFonts w:cs="Calibri"/>
          <w:noProof/>
          <w:lang w:val="en-US" w:eastAsia="en-US"/>
        </w:rPr>
        <w:drawing>
          <wp:inline distT="0" distB="0" distL="0" distR="0">
            <wp:extent cx="3181350" cy="1905000"/>
            <wp:effectExtent l="19050" t="0" r="0" b="0"/>
            <wp:docPr id="15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4" cstate="print"/>
                    <a:srcRect l="13245" t="25653"/>
                    <a:stretch>
                      <a:fillRect/>
                    </a:stretch>
                  </pic:blipFill>
                  <pic:spPr bwMode="auto">
                    <a:xfrm>
                      <a:off x="0" y="0"/>
                      <a:ext cx="3181350" cy="1905000"/>
                    </a:xfrm>
                    <a:prstGeom prst="rect">
                      <a:avLst/>
                    </a:prstGeom>
                    <a:noFill/>
                    <a:ln w="9525">
                      <a:noFill/>
                      <a:miter lim="800000"/>
                      <a:headEnd/>
                      <a:tailEnd/>
                    </a:ln>
                  </pic:spPr>
                </pic:pic>
              </a:graphicData>
            </a:graphic>
          </wp:inline>
        </w:drawing>
      </w:r>
      <w:r w:rsidR="00607994" w:rsidRPr="00607994">
        <w:rPr>
          <w:rFonts w:cs="Calibri"/>
        </w:rPr>
        <w:t xml:space="preserve">    </w:t>
      </w:r>
      <w:r w:rsidR="00CE2418">
        <w:rPr>
          <w:rFonts w:cs="Calibri"/>
          <w:noProof/>
          <w:lang w:val="en-US" w:eastAsia="en-US"/>
        </w:rPr>
        <w:drawing>
          <wp:inline distT="0" distB="0" distL="0" distR="0">
            <wp:extent cx="2428875" cy="1895475"/>
            <wp:effectExtent l="19050" t="0" r="9525" b="0"/>
            <wp:docPr id="159" name="Picture 3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15"/>
                    <pic:cNvPicPr>
                      <a:picLocks noChangeAspect="1" noChangeArrowheads="1"/>
                    </pic:cNvPicPr>
                  </pic:nvPicPr>
                  <pic:blipFill>
                    <a:blip r:embed="rId145" cstate="print"/>
                    <a:srcRect l="52484" t="53362" r="26324" b="26086"/>
                    <a:stretch>
                      <a:fillRect/>
                    </a:stretch>
                  </pic:blipFill>
                  <pic:spPr bwMode="auto">
                    <a:xfrm>
                      <a:off x="0" y="0"/>
                      <a:ext cx="2428875" cy="1895475"/>
                    </a:xfrm>
                    <a:prstGeom prst="rect">
                      <a:avLst/>
                    </a:prstGeom>
                    <a:noFill/>
                    <a:ln w="9525">
                      <a:noFill/>
                      <a:miter lim="800000"/>
                      <a:headEnd/>
                      <a:tailEnd/>
                    </a:ln>
                  </pic:spPr>
                </pic:pic>
              </a:graphicData>
            </a:graphic>
          </wp:inline>
        </w:drawing>
      </w:r>
    </w:p>
    <w:p w:rsidR="00607994" w:rsidRPr="00607994" w:rsidRDefault="00607994" w:rsidP="00607994">
      <w:pPr>
        <w:autoSpaceDE w:val="0"/>
        <w:autoSpaceDN w:val="0"/>
        <w:adjustRightInd w:val="0"/>
        <w:spacing w:after="0" w:line="240" w:lineRule="auto"/>
        <w:jc w:val="center"/>
        <w:rPr>
          <w:rFonts w:cs="Calibri"/>
          <w:sz w:val="20"/>
          <w:szCs w:val="20"/>
        </w:rPr>
      </w:pPr>
      <w:bookmarkStart w:id="574" w:name="_Toc383179566"/>
      <w:bookmarkStart w:id="575" w:name="_Toc393011990"/>
      <w:r w:rsidRPr="00607994">
        <w:rPr>
          <w:rFonts w:cs="Calibri"/>
          <w:sz w:val="20"/>
        </w:rPr>
        <w:t xml:space="preserve">Image </w:t>
      </w:r>
      <w:r w:rsidR="00F8171D" w:rsidRPr="00607994">
        <w:rPr>
          <w:rFonts w:cs="Calibri"/>
        </w:rPr>
        <w:fldChar w:fldCharType="begin"/>
      </w:r>
      <w:r w:rsidRPr="00607994">
        <w:rPr>
          <w:rFonts w:cs="Calibri"/>
          <w:sz w:val="20"/>
        </w:rPr>
        <w:instrText xml:space="preserve"> SEQ Ilustracija \* ARABIC </w:instrText>
      </w:r>
      <w:r w:rsidR="00F8171D" w:rsidRPr="00607994">
        <w:rPr>
          <w:rFonts w:cs="Calibri"/>
        </w:rPr>
        <w:fldChar w:fldCharType="separate"/>
      </w:r>
      <w:r w:rsidRPr="00607994">
        <w:rPr>
          <w:rFonts w:cs="Calibri"/>
          <w:sz w:val="20"/>
        </w:rPr>
        <w:t>103</w:t>
      </w:r>
      <w:r w:rsidR="00F8171D" w:rsidRPr="00607994">
        <w:rPr>
          <w:rFonts w:cs="Calibri"/>
        </w:rPr>
        <w:fldChar w:fldCharType="end"/>
      </w:r>
      <w:r w:rsidRPr="00607994">
        <w:rPr>
          <w:rFonts w:cs="Calibri"/>
          <w:sz w:val="20"/>
        </w:rPr>
        <w:t>. Disposition of the boiler room and the gym</w:t>
      </w:r>
      <w:bookmarkEnd w:id="574"/>
      <w:bookmarkEnd w:id="575"/>
    </w:p>
    <w:p w:rsidR="00607994" w:rsidRPr="00E2795B" w:rsidRDefault="00607994" w:rsidP="00607994">
      <w:pPr>
        <w:spacing w:after="0"/>
        <w:rPr>
          <w:rFonts w:cs="Calibri"/>
          <w:sz w:val="12"/>
          <w:szCs w:val="12"/>
        </w:rPr>
      </w:pPr>
    </w:p>
    <w:p w:rsidR="00607994" w:rsidRPr="00607994" w:rsidRDefault="00607994" w:rsidP="00607994">
      <w:pPr>
        <w:spacing w:after="0"/>
        <w:jc w:val="both"/>
        <w:rPr>
          <w:rFonts w:cs="Calibri"/>
        </w:rPr>
      </w:pPr>
      <w:r w:rsidRPr="00607994">
        <w:rPr>
          <w:rFonts w:cs="Calibri"/>
        </w:rPr>
        <w:t>Total installed power of the gym amounts to 324 kW, and average annual consumption of coal for the heating of the gym is 100 t (data given by the installation user on the spot). The installation is designed to operate in the 90/70°C heating system regime.</w:t>
      </w:r>
    </w:p>
    <w:p w:rsidR="00607994" w:rsidRPr="00E2795B" w:rsidRDefault="00607994" w:rsidP="00607994">
      <w:pPr>
        <w:spacing w:after="0"/>
        <w:rPr>
          <w:rFonts w:cs="Calibri"/>
          <w:sz w:val="12"/>
          <w:szCs w:val="12"/>
        </w:rPr>
      </w:pPr>
    </w:p>
    <w:p w:rsidR="00607994" w:rsidRPr="00607994" w:rsidRDefault="00607994" w:rsidP="00607994">
      <w:pPr>
        <w:spacing w:after="120" w:line="240" w:lineRule="auto"/>
        <w:rPr>
          <w:rFonts w:cs="Calibri"/>
          <w:i/>
          <w:u w:val="single"/>
        </w:rPr>
      </w:pPr>
      <w:r w:rsidRPr="00607994">
        <w:rPr>
          <w:rFonts w:cs="Calibri"/>
          <w:i/>
          <w:u w:val="single"/>
        </w:rPr>
        <w:lastRenderedPageBreak/>
        <w:t>Description of the hot water installation - current condition</w:t>
      </w:r>
    </w:p>
    <w:p w:rsidR="00607994" w:rsidRPr="00607994" w:rsidRDefault="00607994" w:rsidP="00607994">
      <w:pPr>
        <w:spacing w:after="0"/>
        <w:jc w:val="both"/>
        <w:rPr>
          <w:rFonts w:cs="Calibri"/>
        </w:rPr>
      </w:pPr>
      <w:r w:rsidRPr="00607994">
        <w:rPr>
          <w:rFonts w:cs="Calibri"/>
        </w:rPr>
        <w:t>Sanitary facilities are made in the building and shower cabins are installed in them – areas with showers and there are 8 of them in the building. The preparation of hot water is central in the boiler with installed electric heater with power of 12 kW. The boiler is not combined and not connected to the central heating system.</w:t>
      </w:r>
    </w:p>
    <w:p w:rsidR="00607994" w:rsidRPr="00E2795B" w:rsidRDefault="00607994" w:rsidP="00607994">
      <w:pPr>
        <w:spacing w:after="0"/>
        <w:jc w:val="both"/>
        <w:rPr>
          <w:rFonts w:cs="Calibri"/>
          <w:sz w:val="12"/>
          <w:szCs w:val="12"/>
        </w:rPr>
      </w:pPr>
    </w:p>
    <w:p w:rsidR="00607994" w:rsidRPr="00607994" w:rsidRDefault="00607994" w:rsidP="00607994">
      <w:pPr>
        <w:spacing w:after="120" w:line="240" w:lineRule="auto"/>
        <w:rPr>
          <w:rFonts w:cs="Calibri"/>
          <w:i/>
          <w:u w:val="single"/>
        </w:rPr>
      </w:pPr>
      <w:r w:rsidRPr="00607994">
        <w:rPr>
          <w:rFonts w:cs="Calibri"/>
          <w:i/>
          <w:u w:val="single"/>
        </w:rPr>
        <w:t>Description of solar system installation</w:t>
      </w:r>
    </w:p>
    <w:p w:rsidR="00607994" w:rsidRPr="00607994" w:rsidRDefault="00607994" w:rsidP="00607994">
      <w:pPr>
        <w:pStyle w:val="Header"/>
        <w:jc w:val="both"/>
        <w:rPr>
          <w:rFonts w:cs="Calibri"/>
        </w:rPr>
      </w:pPr>
      <w:r w:rsidRPr="00607994">
        <w:rPr>
          <w:rFonts w:cs="Calibri"/>
        </w:rPr>
        <w:t>In order to install the solar installations consisting of solar collectors, solar drive group (circulation pump, expansion vessel, metering equipment and fittings – valves and similar), accumulation tank for hot water, pipeline and regulation equipment, it is necessary to execute the following:</w:t>
      </w:r>
    </w:p>
    <w:p w:rsidR="00607994" w:rsidRPr="00607994" w:rsidRDefault="00607994" w:rsidP="00E2795B">
      <w:pPr>
        <w:pStyle w:val="Header"/>
        <w:numPr>
          <w:ilvl w:val="0"/>
          <w:numId w:val="61"/>
        </w:numPr>
        <w:tabs>
          <w:tab w:val="clear" w:pos="4536"/>
          <w:tab w:val="clear" w:pos="9072"/>
        </w:tabs>
        <w:spacing w:before="60"/>
        <w:ind w:left="567" w:hanging="371"/>
        <w:jc w:val="both"/>
        <w:rPr>
          <w:rFonts w:cs="Calibri"/>
        </w:rPr>
      </w:pPr>
      <w:r w:rsidRPr="00607994">
        <w:rPr>
          <w:rFonts w:cs="Calibri"/>
        </w:rPr>
        <w:t xml:space="preserve">Determine the location of the technical room in the building, </w:t>
      </w:r>
    </w:p>
    <w:p w:rsidR="00607994" w:rsidRPr="00607994" w:rsidRDefault="00607994" w:rsidP="00E2795B">
      <w:pPr>
        <w:pStyle w:val="Header"/>
        <w:numPr>
          <w:ilvl w:val="0"/>
          <w:numId w:val="61"/>
        </w:numPr>
        <w:tabs>
          <w:tab w:val="clear" w:pos="4536"/>
          <w:tab w:val="clear" w:pos="9072"/>
        </w:tabs>
        <w:spacing w:before="60"/>
        <w:ind w:left="567" w:hanging="371"/>
        <w:jc w:val="both"/>
        <w:rPr>
          <w:rFonts w:cs="Calibri"/>
        </w:rPr>
      </w:pPr>
      <w:r w:rsidRPr="00607994">
        <w:rPr>
          <w:rFonts w:cs="Calibri"/>
        </w:rPr>
        <w:t>Adapt the current installation for installation of solar installations and execute the connection with accumulation tanks,</w:t>
      </w:r>
    </w:p>
    <w:p w:rsidR="00607994" w:rsidRPr="00607994" w:rsidRDefault="00607994" w:rsidP="00E2795B">
      <w:pPr>
        <w:pStyle w:val="Header"/>
        <w:numPr>
          <w:ilvl w:val="0"/>
          <w:numId w:val="61"/>
        </w:numPr>
        <w:tabs>
          <w:tab w:val="clear" w:pos="4536"/>
          <w:tab w:val="clear" w:pos="9072"/>
        </w:tabs>
        <w:spacing w:before="60"/>
        <w:ind w:left="567" w:hanging="371"/>
        <w:jc w:val="both"/>
        <w:rPr>
          <w:rFonts w:cs="Calibri"/>
        </w:rPr>
      </w:pPr>
      <w:r w:rsidRPr="00607994">
        <w:rPr>
          <w:rFonts w:cs="Calibri"/>
        </w:rPr>
        <w:t>Install the accumulation tanks,</w:t>
      </w:r>
    </w:p>
    <w:p w:rsidR="00607994" w:rsidRPr="00607994" w:rsidRDefault="00607994" w:rsidP="00E2795B">
      <w:pPr>
        <w:pStyle w:val="Header"/>
        <w:numPr>
          <w:ilvl w:val="0"/>
          <w:numId w:val="61"/>
        </w:numPr>
        <w:tabs>
          <w:tab w:val="clear" w:pos="4536"/>
          <w:tab w:val="clear" w:pos="9072"/>
        </w:tabs>
        <w:spacing w:before="60"/>
        <w:ind w:left="567" w:hanging="371"/>
        <w:jc w:val="both"/>
        <w:rPr>
          <w:rFonts w:cs="Calibri"/>
        </w:rPr>
      </w:pPr>
      <w:r w:rsidRPr="00607994">
        <w:rPr>
          <w:rFonts w:cs="Calibri"/>
        </w:rPr>
        <w:t>Install the solar collectors,</w:t>
      </w:r>
    </w:p>
    <w:p w:rsidR="00607994" w:rsidRPr="00607994" w:rsidRDefault="00607994" w:rsidP="00E2795B">
      <w:pPr>
        <w:pStyle w:val="Header"/>
        <w:numPr>
          <w:ilvl w:val="0"/>
          <w:numId w:val="61"/>
        </w:numPr>
        <w:tabs>
          <w:tab w:val="clear" w:pos="4536"/>
          <w:tab w:val="clear" w:pos="9072"/>
        </w:tabs>
        <w:spacing w:before="60"/>
        <w:ind w:left="567" w:hanging="371"/>
        <w:jc w:val="both"/>
        <w:rPr>
          <w:rFonts w:cs="Calibri"/>
        </w:rPr>
      </w:pPr>
      <w:r w:rsidRPr="00607994">
        <w:rPr>
          <w:rFonts w:cs="Calibri"/>
        </w:rPr>
        <w:t>Connect the solar collectors to the accumulation tanks through a pipeline, install complete equipment (circulation pumps, expansion vessel, metering equipment, fittings),</w:t>
      </w:r>
    </w:p>
    <w:p w:rsidR="00607994" w:rsidRPr="00607994" w:rsidRDefault="00607994" w:rsidP="00E2795B">
      <w:pPr>
        <w:pStyle w:val="Header"/>
        <w:numPr>
          <w:ilvl w:val="0"/>
          <w:numId w:val="61"/>
        </w:numPr>
        <w:tabs>
          <w:tab w:val="clear" w:pos="4536"/>
          <w:tab w:val="clear" w:pos="9072"/>
        </w:tabs>
        <w:spacing w:before="60"/>
        <w:ind w:left="567" w:hanging="371"/>
        <w:jc w:val="both"/>
        <w:rPr>
          <w:rFonts w:cs="Calibri"/>
        </w:rPr>
      </w:pPr>
      <w:r w:rsidRPr="00607994">
        <w:rPr>
          <w:rFonts w:cs="Calibri"/>
        </w:rPr>
        <w:t>Take all necessary actions in order to make the system functional.</w:t>
      </w:r>
    </w:p>
    <w:p w:rsidR="00607994" w:rsidRPr="00607994" w:rsidRDefault="00607994" w:rsidP="00607994">
      <w:pPr>
        <w:pStyle w:val="Heading3"/>
        <w:rPr>
          <w:rFonts w:ascii="Calibri" w:hAnsi="Calibri" w:cs="Calibri"/>
          <w:i/>
          <w:color w:val="000000"/>
        </w:rPr>
      </w:pPr>
      <w:bookmarkStart w:id="576" w:name="_Toc380993655"/>
      <w:bookmarkStart w:id="577" w:name="_Toc383179114"/>
      <w:bookmarkStart w:id="578" w:name="_Toc393011818"/>
      <w:r w:rsidRPr="00607994">
        <w:rPr>
          <w:rFonts w:ascii="Calibri" w:hAnsi="Calibri" w:cs="Calibri"/>
          <w:i/>
          <w:color w:val="000000"/>
        </w:rPr>
        <w:t>Analysis of the possible technical and technological solutions for using solar energy to produce thermal energy for the elementary school "Knez Ivo od Semberije" in Bijeljin</w:t>
      </w:r>
      <w:bookmarkEnd w:id="576"/>
      <w:r w:rsidRPr="00607994">
        <w:rPr>
          <w:rFonts w:ascii="Calibri" w:hAnsi="Calibri" w:cs="Calibri"/>
          <w:i/>
          <w:color w:val="000000"/>
        </w:rPr>
        <w:t>a</w:t>
      </w:r>
      <w:bookmarkEnd w:id="577"/>
      <w:bookmarkEnd w:id="578"/>
    </w:p>
    <w:p w:rsidR="00E2795B" w:rsidRPr="00E2795B" w:rsidRDefault="00E2795B" w:rsidP="00E2795B">
      <w:pPr>
        <w:spacing w:after="0" w:line="240" w:lineRule="auto"/>
        <w:jc w:val="both"/>
        <w:rPr>
          <w:rFonts w:cs="Calibri"/>
          <w:sz w:val="12"/>
          <w:szCs w:val="12"/>
        </w:rPr>
      </w:pPr>
    </w:p>
    <w:p w:rsidR="00607994" w:rsidRPr="00607994" w:rsidRDefault="00607994" w:rsidP="00607994">
      <w:pPr>
        <w:spacing w:after="0"/>
        <w:jc w:val="both"/>
        <w:rPr>
          <w:rFonts w:cs="Calibri"/>
        </w:rPr>
      </w:pPr>
      <w:r w:rsidRPr="00607994">
        <w:rPr>
          <w:rFonts w:cs="Calibri"/>
        </w:rPr>
        <w:t>Analysis of the possible technical and technological solutions for using solar energy to produce thermal energy for the gym of the high school "Filip Višnjić" was done based on the options described in the chapter Analysis of architectural and construction options:</w:t>
      </w:r>
    </w:p>
    <w:p w:rsidR="00607994" w:rsidRPr="00607994" w:rsidRDefault="00607994" w:rsidP="00607994">
      <w:pPr>
        <w:pStyle w:val="ListParagraph"/>
        <w:numPr>
          <w:ilvl w:val="0"/>
          <w:numId w:val="117"/>
        </w:numPr>
        <w:spacing w:before="120" w:after="0" w:line="240" w:lineRule="auto"/>
        <w:ind w:left="567"/>
        <w:jc w:val="both"/>
        <w:rPr>
          <w:rFonts w:cs="Calibri"/>
        </w:rPr>
      </w:pPr>
      <w:r w:rsidRPr="00607994">
        <w:rPr>
          <w:rFonts w:cs="Calibri"/>
        </w:rPr>
        <w:t>Option a) Replacement of the roof covering, sanation and strengthening of the roof structure,</w:t>
      </w:r>
    </w:p>
    <w:p w:rsidR="00607994" w:rsidRPr="00607994" w:rsidRDefault="00607994" w:rsidP="00607994">
      <w:pPr>
        <w:pStyle w:val="ListParagraph"/>
        <w:numPr>
          <w:ilvl w:val="0"/>
          <w:numId w:val="117"/>
        </w:numPr>
        <w:spacing w:before="120" w:after="0" w:line="240" w:lineRule="auto"/>
        <w:ind w:left="567"/>
        <w:jc w:val="both"/>
        <w:rPr>
          <w:rFonts w:cs="Calibri"/>
        </w:rPr>
      </w:pPr>
      <w:r w:rsidRPr="00607994">
        <w:rPr>
          <w:rFonts w:cs="Calibri"/>
        </w:rPr>
        <w:t>Option b) Assessing the current condition of roof structures and possibility to install solar collectors on the current roof without additional structural and repair works.</w:t>
      </w:r>
    </w:p>
    <w:p w:rsidR="00607994" w:rsidRPr="00607994" w:rsidRDefault="00607994" w:rsidP="003D3428">
      <w:pPr>
        <w:spacing w:after="0"/>
      </w:pPr>
      <w:r w:rsidRPr="00607994">
        <w:rPr>
          <w:rFonts w:cs="Calibri"/>
          <w:color w:val="000000"/>
          <w:u w:val="single"/>
        </w:rPr>
        <w:t>Option a)</w:t>
      </w:r>
    </w:p>
    <w:p w:rsidR="00607994" w:rsidRPr="00607994" w:rsidRDefault="00607994" w:rsidP="00607994">
      <w:pPr>
        <w:spacing w:after="0"/>
        <w:jc w:val="both"/>
        <w:rPr>
          <w:rFonts w:cs="Calibri"/>
        </w:rPr>
      </w:pPr>
      <w:r w:rsidRPr="00607994">
        <w:rPr>
          <w:rFonts w:cs="Calibri"/>
        </w:rPr>
        <w:t>Option a) Replacement of the roof covering, sanation and strengthening of the roof structure were determined, The analysis of the architectural and construction options gave the following useful area for the installation of solar collectors:</w:t>
      </w:r>
    </w:p>
    <w:p w:rsidR="00607994" w:rsidRPr="00607994" w:rsidRDefault="00607994" w:rsidP="00E2795B">
      <w:pPr>
        <w:pStyle w:val="ListParagraph"/>
        <w:numPr>
          <w:ilvl w:val="0"/>
          <w:numId w:val="116"/>
        </w:numPr>
        <w:spacing w:after="0" w:line="240" w:lineRule="auto"/>
        <w:ind w:left="567"/>
        <w:jc w:val="both"/>
        <w:rPr>
          <w:rFonts w:cs="Calibri"/>
        </w:rPr>
      </w:pPr>
      <w:r w:rsidRPr="00607994">
        <w:rPr>
          <w:rFonts w:cs="Calibri"/>
        </w:rPr>
        <w:t xml:space="preserve">Roof plane of the school in 8 + 2 rows on the south side: </w:t>
      </w:r>
      <w:r w:rsidRPr="00607994">
        <w:rPr>
          <w:rFonts w:cs="Calibri"/>
        </w:rPr>
        <w:tab/>
      </w:r>
      <w:r w:rsidRPr="00607994">
        <w:rPr>
          <w:rFonts w:cs="Calibri"/>
        </w:rPr>
        <w:tab/>
        <w:t>400.0 m</w:t>
      </w:r>
      <w:r w:rsidRPr="00607994">
        <w:rPr>
          <w:rFonts w:cs="Calibri"/>
          <w:vertAlign w:val="superscript"/>
        </w:rPr>
        <w:t>2</w:t>
      </w:r>
    </w:p>
    <w:p w:rsidR="00607994" w:rsidRPr="00607994" w:rsidRDefault="00607994" w:rsidP="00607994">
      <w:pPr>
        <w:pStyle w:val="ListParagraph"/>
        <w:numPr>
          <w:ilvl w:val="0"/>
          <w:numId w:val="116"/>
        </w:numPr>
        <w:spacing w:before="120" w:after="0" w:line="240" w:lineRule="auto"/>
        <w:ind w:left="567"/>
        <w:jc w:val="both"/>
        <w:rPr>
          <w:rFonts w:cs="Calibri"/>
        </w:rPr>
      </w:pPr>
      <w:r w:rsidRPr="00607994">
        <w:rPr>
          <w:rFonts w:cs="Calibri"/>
        </w:rPr>
        <w:t>Roof plane of the gym on the south side:</w:t>
      </w:r>
      <w:r w:rsidRPr="00607994">
        <w:rPr>
          <w:rFonts w:cs="Calibri"/>
        </w:rPr>
        <w:tab/>
      </w:r>
      <w:r w:rsidRPr="00607994">
        <w:rPr>
          <w:rFonts w:cs="Calibri"/>
        </w:rPr>
        <w:tab/>
        <w:t xml:space="preserve"> </w:t>
      </w:r>
      <w:r w:rsidRPr="00607994">
        <w:rPr>
          <w:rFonts w:cs="Calibri"/>
        </w:rPr>
        <w:tab/>
      </w:r>
      <w:r w:rsidR="00E2795B">
        <w:rPr>
          <w:rFonts w:cs="Calibri"/>
        </w:rPr>
        <w:tab/>
      </w:r>
      <w:r w:rsidRPr="00607994">
        <w:rPr>
          <w:rFonts w:cs="Calibri"/>
        </w:rPr>
        <w:t>264.0 m</w:t>
      </w:r>
      <w:r w:rsidRPr="00607994">
        <w:rPr>
          <w:rFonts w:cs="Calibri"/>
          <w:vertAlign w:val="superscript"/>
        </w:rPr>
        <w:t>2</w:t>
      </w:r>
    </w:p>
    <w:p w:rsidR="00607994" w:rsidRPr="003D3428" w:rsidRDefault="00607994" w:rsidP="00607994">
      <w:pPr>
        <w:spacing w:after="0"/>
        <w:jc w:val="both"/>
        <w:rPr>
          <w:rFonts w:cs="Calibri"/>
          <w:sz w:val="8"/>
          <w:szCs w:val="8"/>
        </w:rPr>
      </w:pPr>
    </w:p>
    <w:p w:rsidR="00607994" w:rsidRPr="00607994" w:rsidRDefault="00607994" w:rsidP="00607994">
      <w:pPr>
        <w:spacing w:after="0"/>
        <w:jc w:val="both"/>
        <w:rPr>
          <w:rFonts w:cs="Calibri"/>
        </w:rPr>
      </w:pPr>
      <w:r w:rsidRPr="00607994">
        <w:rPr>
          <w:rFonts w:cs="Calibri"/>
        </w:rPr>
        <w:t>Technical and technological solution for using solar energy to produce thermal energy for the elementary school Knez Ivo od Semberije has been done based on the calculated useful surfaces. The following table shows the basic calculations of technical and technological solution.</w:t>
      </w:r>
    </w:p>
    <w:p w:rsidR="00607994" w:rsidRPr="00607994" w:rsidRDefault="00607994" w:rsidP="00607994">
      <w:pPr>
        <w:spacing w:after="0"/>
        <w:rPr>
          <w:rFonts w:cs="Calibri"/>
          <w:sz w:val="20"/>
          <w:szCs w:val="20"/>
        </w:rPr>
      </w:pPr>
      <w:bookmarkStart w:id="579" w:name="_Toc383179901"/>
      <w:bookmarkStart w:id="580" w:name="_Toc393013012"/>
      <w:bookmarkStart w:id="581" w:name="_Toc380993432"/>
      <w:r w:rsidRPr="00607994">
        <w:rPr>
          <w:rFonts w:cs="Calibri"/>
          <w:sz w:val="20"/>
        </w:rPr>
        <w:t xml:space="preserve">Table </w:t>
      </w:r>
      <w:r w:rsidR="00F8171D" w:rsidRPr="00607994">
        <w:rPr>
          <w:rFonts w:cs="Calibri"/>
        </w:rPr>
        <w:fldChar w:fldCharType="begin"/>
      </w:r>
      <w:r w:rsidRPr="00607994">
        <w:rPr>
          <w:rFonts w:cs="Calibri"/>
          <w:sz w:val="20"/>
        </w:rPr>
        <w:instrText xml:space="preserve"> SEQ Tabela \* ARABIC </w:instrText>
      </w:r>
      <w:r w:rsidR="00F8171D" w:rsidRPr="00607994">
        <w:rPr>
          <w:rFonts w:cs="Calibri"/>
        </w:rPr>
        <w:fldChar w:fldCharType="separate"/>
      </w:r>
      <w:r w:rsidRPr="00607994">
        <w:rPr>
          <w:rFonts w:cs="Calibri"/>
          <w:sz w:val="20"/>
        </w:rPr>
        <w:t>37</w:t>
      </w:r>
      <w:r w:rsidR="00F8171D" w:rsidRPr="00607994">
        <w:rPr>
          <w:rFonts w:cs="Calibri"/>
        </w:rPr>
        <w:fldChar w:fldCharType="end"/>
      </w:r>
      <w:r w:rsidRPr="00607994">
        <w:rPr>
          <w:rFonts w:cs="Calibri"/>
          <w:sz w:val="20"/>
        </w:rPr>
        <w:t>. Basic calculation of technical and technological solution of option a)</w:t>
      </w:r>
      <w:bookmarkEnd w:id="579"/>
      <w:bookmarkEnd w:id="580"/>
    </w:p>
    <w:tbl>
      <w:tblPr>
        <w:tblW w:w="9606" w:type="dxa"/>
        <w:tblBorders>
          <w:insideH w:val="dotted" w:sz="4" w:space="0" w:color="auto"/>
          <w:insideV w:val="dotted" w:sz="4" w:space="0" w:color="auto"/>
        </w:tblBorders>
        <w:tblLayout w:type="fixed"/>
        <w:tblLook w:val="04A0"/>
      </w:tblPr>
      <w:tblGrid>
        <w:gridCol w:w="8188"/>
        <w:gridCol w:w="1418"/>
      </w:tblGrid>
      <w:tr w:rsidR="00607994" w:rsidRPr="00607994" w:rsidTr="00E2795B">
        <w:trPr>
          <w:trHeight w:val="305"/>
          <w:tblHeader/>
        </w:trPr>
        <w:tc>
          <w:tcPr>
            <w:tcW w:w="8188" w:type="dxa"/>
            <w:tcBorders>
              <w:top w:val="dotted" w:sz="4" w:space="0" w:color="auto"/>
              <w:bottom w:val="dotted" w:sz="4" w:space="0" w:color="auto"/>
            </w:tcBorders>
            <w:shd w:val="clear" w:color="auto" w:fill="D9D9D9"/>
            <w:vAlign w:val="center"/>
          </w:tcPr>
          <w:bookmarkEnd w:id="581"/>
          <w:p w:rsidR="00607994" w:rsidRPr="00607994" w:rsidRDefault="00607994" w:rsidP="003D3428">
            <w:pPr>
              <w:spacing w:before="60" w:after="60" w:line="240" w:lineRule="auto"/>
              <w:rPr>
                <w:rFonts w:cs="Calibri"/>
              </w:rPr>
            </w:pPr>
            <w:r w:rsidRPr="00607994">
              <w:rPr>
                <w:rFonts w:cs="Calibri"/>
              </w:rPr>
              <w:t>Total area where solar modules can be installed:</w:t>
            </w:r>
          </w:p>
        </w:tc>
        <w:tc>
          <w:tcPr>
            <w:tcW w:w="1418" w:type="dxa"/>
            <w:tcBorders>
              <w:top w:val="dotted" w:sz="4" w:space="0" w:color="auto"/>
              <w:bottom w:val="dotted" w:sz="4" w:space="0" w:color="auto"/>
            </w:tcBorders>
            <w:shd w:val="clear" w:color="auto" w:fill="D9D9D9"/>
            <w:vAlign w:val="center"/>
          </w:tcPr>
          <w:p w:rsidR="00607994" w:rsidRPr="00607994" w:rsidRDefault="00607994" w:rsidP="003D3428">
            <w:pPr>
              <w:spacing w:before="60" w:after="60" w:line="240" w:lineRule="auto"/>
              <w:rPr>
                <w:rFonts w:cs="Calibri"/>
              </w:rPr>
            </w:pPr>
            <w:r w:rsidRPr="00607994">
              <w:rPr>
                <w:rFonts w:cs="Calibri"/>
              </w:rPr>
              <w:t>664.0 m</w:t>
            </w:r>
            <w:r w:rsidRPr="00607994">
              <w:rPr>
                <w:rFonts w:cs="Calibri"/>
                <w:vertAlign w:val="superscript"/>
              </w:rPr>
              <w:t>2</w:t>
            </w:r>
          </w:p>
        </w:tc>
      </w:tr>
      <w:tr w:rsidR="00607994" w:rsidRPr="00607994" w:rsidTr="00E2795B">
        <w:trPr>
          <w:trHeight w:val="305"/>
          <w:tblHeader/>
        </w:trPr>
        <w:tc>
          <w:tcPr>
            <w:tcW w:w="8188" w:type="dxa"/>
            <w:tcBorders>
              <w:top w:val="dotted" w:sz="4" w:space="0" w:color="auto"/>
              <w:bottom w:val="dotted" w:sz="4" w:space="0" w:color="auto"/>
            </w:tcBorders>
            <w:shd w:val="clear" w:color="auto" w:fill="auto"/>
            <w:vAlign w:val="center"/>
          </w:tcPr>
          <w:p w:rsidR="00607994" w:rsidRPr="00607994" w:rsidRDefault="00607994" w:rsidP="003D3428">
            <w:pPr>
              <w:spacing w:before="60" w:after="60" w:line="240" w:lineRule="auto"/>
              <w:rPr>
                <w:rFonts w:cs="Calibri"/>
              </w:rPr>
            </w:pPr>
            <w:r w:rsidRPr="00607994">
              <w:rPr>
                <w:rFonts w:cs="Calibri"/>
              </w:rPr>
              <w:t>Roof plane in 8 rows to the south side:</w:t>
            </w:r>
          </w:p>
        </w:tc>
        <w:tc>
          <w:tcPr>
            <w:tcW w:w="1418" w:type="dxa"/>
            <w:tcBorders>
              <w:top w:val="dotted" w:sz="4" w:space="0" w:color="auto"/>
              <w:bottom w:val="dotted" w:sz="4" w:space="0" w:color="auto"/>
            </w:tcBorders>
            <w:shd w:val="clear" w:color="auto" w:fill="auto"/>
            <w:vAlign w:val="center"/>
          </w:tcPr>
          <w:p w:rsidR="00607994" w:rsidRPr="00607994" w:rsidRDefault="00607994" w:rsidP="003D3428">
            <w:pPr>
              <w:spacing w:before="60" w:after="60" w:line="240" w:lineRule="auto"/>
              <w:rPr>
                <w:rFonts w:cs="Calibri"/>
              </w:rPr>
            </w:pPr>
            <w:r w:rsidRPr="00607994">
              <w:rPr>
                <w:rFonts w:cs="Calibri"/>
              </w:rPr>
              <w:t>368.0 m</w:t>
            </w:r>
            <w:r w:rsidRPr="00607994">
              <w:rPr>
                <w:rFonts w:cs="Calibri"/>
                <w:vertAlign w:val="superscript"/>
              </w:rPr>
              <w:t>2</w:t>
            </w:r>
          </w:p>
        </w:tc>
      </w:tr>
      <w:tr w:rsidR="00607994" w:rsidRPr="00607994" w:rsidTr="00E2795B">
        <w:trPr>
          <w:trHeight w:val="305"/>
          <w:tblHeader/>
        </w:trPr>
        <w:tc>
          <w:tcPr>
            <w:tcW w:w="8188" w:type="dxa"/>
            <w:tcBorders>
              <w:top w:val="dotted" w:sz="4" w:space="0" w:color="auto"/>
              <w:bottom w:val="dotted" w:sz="4" w:space="0" w:color="auto"/>
            </w:tcBorders>
            <w:shd w:val="clear" w:color="auto" w:fill="auto"/>
            <w:vAlign w:val="center"/>
          </w:tcPr>
          <w:p w:rsidR="00607994" w:rsidRPr="00607994" w:rsidRDefault="00607994" w:rsidP="003D3428">
            <w:pPr>
              <w:spacing w:before="60" w:after="60" w:line="240" w:lineRule="auto"/>
              <w:rPr>
                <w:rFonts w:cs="Calibri"/>
              </w:rPr>
            </w:pPr>
            <w:r w:rsidRPr="00607994">
              <w:rPr>
                <w:rFonts w:cs="Calibri"/>
              </w:rPr>
              <w:t>Length of the roof plane</w:t>
            </w:r>
          </w:p>
        </w:tc>
        <w:tc>
          <w:tcPr>
            <w:tcW w:w="1418" w:type="dxa"/>
            <w:tcBorders>
              <w:top w:val="dotted" w:sz="4" w:space="0" w:color="auto"/>
              <w:bottom w:val="dotted" w:sz="4" w:space="0" w:color="auto"/>
            </w:tcBorders>
            <w:shd w:val="clear" w:color="auto" w:fill="auto"/>
            <w:vAlign w:val="center"/>
          </w:tcPr>
          <w:p w:rsidR="00607994" w:rsidRPr="00607994" w:rsidRDefault="00607994" w:rsidP="003D3428">
            <w:pPr>
              <w:spacing w:before="60" w:after="60" w:line="240" w:lineRule="auto"/>
              <w:rPr>
                <w:rFonts w:cs="Calibri"/>
              </w:rPr>
            </w:pPr>
            <w:r w:rsidRPr="00607994">
              <w:rPr>
                <w:rFonts w:cs="Calibri"/>
              </w:rPr>
              <w:t>23 m</w:t>
            </w:r>
          </w:p>
        </w:tc>
      </w:tr>
      <w:tr w:rsidR="00607994" w:rsidRPr="00607994" w:rsidTr="00E2795B">
        <w:trPr>
          <w:trHeight w:val="305"/>
          <w:tblHeader/>
        </w:trPr>
        <w:tc>
          <w:tcPr>
            <w:tcW w:w="8188" w:type="dxa"/>
            <w:tcBorders>
              <w:top w:val="dotted" w:sz="4" w:space="0" w:color="auto"/>
              <w:bottom w:val="dotted" w:sz="4" w:space="0" w:color="auto"/>
            </w:tcBorders>
            <w:shd w:val="clear" w:color="auto" w:fill="auto"/>
            <w:vAlign w:val="center"/>
          </w:tcPr>
          <w:p w:rsidR="00607994" w:rsidRPr="00607994" w:rsidRDefault="00607994" w:rsidP="003D3428">
            <w:pPr>
              <w:spacing w:before="60" w:after="60" w:line="240" w:lineRule="auto"/>
              <w:rPr>
                <w:rFonts w:cs="Calibri"/>
              </w:rPr>
            </w:pPr>
            <w:r w:rsidRPr="00607994">
              <w:rPr>
                <w:rFonts w:cs="Calibri"/>
              </w:rPr>
              <w:t>Number of solar collectors which can be installed on the roof plane length</w:t>
            </w:r>
          </w:p>
        </w:tc>
        <w:tc>
          <w:tcPr>
            <w:tcW w:w="1418" w:type="dxa"/>
            <w:tcBorders>
              <w:top w:val="dotted" w:sz="4" w:space="0" w:color="auto"/>
              <w:bottom w:val="dotted" w:sz="4" w:space="0" w:color="auto"/>
            </w:tcBorders>
            <w:shd w:val="clear" w:color="auto" w:fill="auto"/>
            <w:vAlign w:val="center"/>
          </w:tcPr>
          <w:p w:rsidR="00607994" w:rsidRPr="00607994" w:rsidRDefault="00607994" w:rsidP="003D3428">
            <w:pPr>
              <w:spacing w:before="60" w:after="60" w:line="240" w:lineRule="auto"/>
              <w:rPr>
                <w:rFonts w:cs="Calibri"/>
              </w:rPr>
            </w:pPr>
            <w:r w:rsidRPr="00607994">
              <w:rPr>
                <w:rFonts w:cs="Calibri"/>
              </w:rPr>
              <w:t>18</w:t>
            </w:r>
          </w:p>
        </w:tc>
      </w:tr>
      <w:tr w:rsidR="00607994" w:rsidRPr="00607994" w:rsidTr="00E2795B">
        <w:trPr>
          <w:trHeight w:val="305"/>
          <w:tblHeader/>
        </w:trPr>
        <w:tc>
          <w:tcPr>
            <w:tcW w:w="8188" w:type="dxa"/>
            <w:tcBorders>
              <w:top w:val="dotted" w:sz="4" w:space="0" w:color="auto"/>
              <w:bottom w:val="dotted" w:sz="4" w:space="0" w:color="auto"/>
            </w:tcBorders>
            <w:shd w:val="clear" w:color="auto" w:fill="auto"/>
            <w:vAlign w:val="center"/>
          </w:tcPr>
          <w:p w:rsidR="00607994" w:rsidRPr="00607994" w:rsidRDefault="00607994" w:rsidP="003D3428">
            <w:pPr>
              <w:spacing w:before="60" w:after="60" w:line="240" w:lineRule="auto"/>
              <w:rPr>
                <w:rFonts w:cs="Calibri"/>
              </w:rPr>
            </w:pPr>
            <w:r w:rsidRPr="00607994">
              <w:rPr>
                <w:rFonts w:cs="Calibri"/>
              </w:rPr>
              <w:t>Total number of collectors that can be installed in 8 rows on the roof to the south side</w:t>
            </w:r>
          </w:p>
        </w:tc>
        <w:tc>
          <w:tcPr>
            <w:tcW w:w="1418" w:type="dxa"/>
            <w:tcBorders>
              <w:top w:val="dotted" w:sz="4" w:space="0" w:color="auto"/>
              <w:bottom w:val="dotted" w:sz="4" w:space="0" w:color="auto"/>
            </w:tcBorders>
            <w:shd w:val="clear" w:color="auto" w:fill="auto"/>
            <w:vAlign w:val="center"/>
          </w:tcPr>
          <w:p w:rsidR="00607994" w:rsidRPr="00607994" w:rsidRDefault="00607994" w:rsidP="003D3428">
            <w:pPr>
              <w:spacing w:before="60" w:after="60" w:line="240" w:lineRule="auto"/>
              <w:rPr>
                <w:rFonts w:cs="Calibri"/>
              </w:rPr>
            </w:pPr>
            <w:r w:rsidRPr="00607994">
              <w:rPr>
                <w:rFonts w:cs="Calibri"/>
              </w:rPr>
              <w:t>144</w:t>
            </w:r>
          </w:p>
        </w:tc>
      </w:tr>
      <w:tr w:rsidR="00607994" w:rsidRPr="00607994" w:rsidTr="00E2795B">
        <w:trPr>
          <w:trHeight w:val="305"/>
          <w:tblHeader/>
        </w:trPr>
        <w:tc>
          <w:tcPr>
            <w:tcW w:w="8188" w:type="dxa"/>
            <w:tcBorders>
              <w:top w:val="dotted" w:sz="4" w:space="0" w:color="auto"/>
              <w:bottom w:val="dotted" w:sz="4" w:space="0" w:color="auto"/>
            </w:tcBorders>
            <w:shd w:val="clear" w:color="auto" w:fill="auto"/>
            <w:vAlign w:val="center"/>
          </w:tcPr>
          <w:p w:rsidR="00607994" w:rsidRPr="00607994" w:rsidRDefault="00607994" w:rsidP="003D3428">
            <w:pPr>
              <w:spacing w:before="60" w:after="60" w:line="240" w:lineRule="auto"/>
              <w:rPr>
                <w:rFonts w:cs="Calibri"/>
              </w:rPr>
            </w:pPr>
            <w:r w:rsidRPr="00607994">
              <w:rPr>
                <w:rFonts w:cs="Calibri"/>
              </w:rPr>
              <w:t>Roof plane in 2 rows to the south side:</w:t>
            </w:r>
          </w:p>
        </w:tc>
        <w:tc>
          <w:tcPr>
            <w:tcW w:w="1418" w:type="dxa"/>
            <w:tcBorders>
              <w:top w:val="dotted" w:sz="4" w:space="0" w:color="auto"/>
              <w:bottom w:val="dotted" w:sz="4" w:space="0" w:color="auto"/>
            </w:tcBorders>
            <w:shd w:val="clear" w:color="auto" w:fill="auto"/>
            <w:vAlign w:val="center"/>
          </w:tcPr>
          <w:p w:rsidR="00607994" w:rsidRPr="00607994" w:rsidRDefault="00607994" w:rsidP="003D3428">
            <w:pPr>
              <w:spacing w:before="60" w:after="60" w:line="240" w:lineRule="auto"/>
              <w:rPr>
                <w:rFonts w:cs="Calibri"/>
              </w:rPr>
            </w:pPr>
            <w:r w:rsidRPr="00607994">
              <w:rPr>
                <w:rFonts w:cs="Calibri"/>
              </w:rPr>
              <w:t>32.0 m</w:t>
            </w:r>
            <w:r w:rsidRPr="00607994">
              <w:rPr>
                <w:rFonts w:cs="Calibri"/>
                <w:vertAlign w:val="superscript"/>
              </w:rPr>
              <w:t>2</w:t>
            </w:r>
          </w:p>
        </w:tc>
      </w:tr>
      <w:tr w:rsidR="00607994" w:rsidRPr="00607994" w:rsidTr="00E2795B">
        <w:trPr>
          <w:trHeight w:val="305"/>
          <w:tblHeader/>
        </w:trPr>
        <w:tc>
          <w:tcPr>
            <w:tcW w:w="8188" w:type="dxa"/>
            <w:tcBorders>
              <w:top w:val="dotted" w:sz="4" w:space="0" w:color="auto"/>
              <w:bottom w:val="dotted" w:sz="4" w:space="0" w:color="auto"/>
            </w:tcBorders>
            <w:shd w:val="clear" w:color="auto" w:fill="auto"/>
            <w:vAlign w:val="center"/>
          </w:tcPr>
          <w:p w:rsidR="00607994" w:rsidRPr="00607994" w:rsidRDefault="00607994" w:rsidP="003D3428">
            <w:pPr>
              <w:spacing w:before="60" w:after="60" w:line="240" w:lineRule="auto"/>
              <w:rPr>
                <w:rFonts w:cs="Calibri"/>
              </w:rPr>
            </w:pPr>
            <w:r w:rsidRPr="00607994">
              <w:rPr>
                <w:rFonts w:cs="Calibri"/>
              </w:rPr>
              <w:lastRenderedPageBreak/>
              <w:t>Length of the roof plane</w:t>
            </w:r>
          </w:p>
        </w:tc>
        <w:tc>
          <w:tcPr>
            <w:tcW w:w="1418" w:type="dxa"/>
            <w:tcBorders>
              <w:top w:val="dotted" w:sz="4" w:space="0" w:color="auto"/>
              <w:bottom w:val="dotted" w:sz="4" w:space="0" w:color="auto"/>
            </w:tcBorders>
            <w:shd w:val="clear" w:color="auto" w:fill="auto"/>
            <w:vAlign w:val="center"/>
          </w:tcPr>
          <w:p w:rsidR="00607994" w:rsidRPr="00607994" w:rsidRDefault="00607994" w:rsidP="003D3428">
            <w:pPr>
              <w:spacing w:before="60" w:after="60" w:line="240" w:lineRule="auto"/>
              <w:rPr>
                <w:rFonts w:cs="Calibri"/>
              </w:rPr>
            </w:pPr>
            <w:r w:rsidRPr="00607994">
              <w:rPr>
                <w:rFonts w:cs="Calibri"/>
              </w:rPr>
              <w:t>8 m</w:t>
            </w:r>
          </w:p>
        </w:tc>
      </w:tr>
      <w:tr w:rsidR="00607994" w:rsidRPr="00607994" w:rsidTr="00E2795B">
        <w:trPr>
          <w:trHeight w:val="305"/>
          <w:tblHeader/>
        </w:trPr>
        <w:tc>
          <w:tcPr>
            <w:tcW w:w="8188" w:type="dxa"/>
            <w:tcBorders>
              <w:top w:val="dotted" w:sz="4" w:space="0" w:color="auto"/>
              <w:bottom w:val="dotted" w:sz="4" w:space="0" w:color="auto"/>
            </w:tcBorders>
            <w:shd w:val="clear" w:color="auto" w:fill="auto"/>
            <w:vAlign w:val="center"/>
          </w:tcPr>
          <w:p w:rsidR="00607994" w:rsidRPr="00607994" w:rsidRDefault="00607994" w:rsidP="003D3428">
            <w:pPr>
              <w:spacing w:before="60" w:after="60" w:line="240" w:lineRule="auto"/>
              <w:rPr>
                <w:rFonts w:cs="Calibri"/>
              </w:rPr>
            </w:pPr>
            <w:r w:rsidRPr="00607994">
              <w:rPr>
                <w:rFonts w:cs="Calibri"/>
              </w:rPr>
              <w:t>Number of solar collectors which can be installed on the roof plane length</w:t>
            </w:r>
          </w:p>
        </w:tc>
        <w:tc>
          <w:tcPr>
            <w:tcW w:w="1418" w:type="dxa"/>
            <w:tcBorders>
              <w:top w:val="dotted" w:sz="4" w:space="0" w:color="auto"/>
              <w:bottom w:val="dotted" w:sz="4" w:space="0" w:color="auto"/>
            </w:tcBorders>
            <w:shd w:val="clear" w:color="auto" w:fill="auto"/>
            <w:vAlign w:val="center"/>
          </w:tcPr>
          <w:p w:rsidR="00607994" w:rsidRPr="00607994" w:rsidRDefault="00607994" w:rsidP="003D3428">
            <w:pPr>
              <w:spacing w:before="60" w:after="60" w:line="240" w:lineRule="auto"/>
              <w:rPr>
                <w:rFonts w:cs="Calibri"/>
              </w:rPr>
            </w:pPr>
            <w:r w:rsidRPr="00607994">
              <w:rPr>
                <w:rFonts w:cs="Calibri"/>
              </w:rPr>
              <w:t>6</w:t>
            </w:r>
          </w:p>
        </w:tc>
      </w:tr>
      <w:tr w:rsidR="00607994" w:rsidRPr="00607994" w:rsidTr="00E2795B">
        <w:trPr>
          <w:trHeight w:val="305"/>
          <w:tblHeader/>
        </w:trPr>
        <w:tc>
          <w:tcPr>
            <w:tcW w:w="8188" w:type="dxa"/>
            <w:tcBorders>
              <w:top w:val="dotted" w:sz="4" w:space="0" w:color="auto"/>
              <w:bottom w:val="dotted" w:sz="4" w:space="0" w:color="auto"/>
            </w:tcBorders>
            <w:shd w:val="clear" w:color="auto" w:fill="auto"/>
            <w:vAlign w:val="center"/>
          </w:tcPr>
          <w:p w:rsidR="00607994" w:rsidRPr="00607994" w:rsidRDefault="00607994" w:rsidP="003D3428">
            <w:pPr>
              <w:spacing w:before="60" w:after="60" w:line="240" w:lineRule="auto"/>
              <w:rPr>
                <w:rFonts w:cs="Calibri"/>
              </w:rPr>
            </w:pPr>
            <w:r w:rsidRPr="00607994">
              <w:rPr>
                <w:rFonts w:cs="Calibri"/>
              </w:rPr>
              <w:t>Total number of collectors that can be installed in 2 rows on the roof to the south side</w:t>
            </w:r>
          </w:p>
        </w:tc>
        <w:tc>
          <w:tcPr>
            <w:tcW w:w="1418" w:type="dxa"/>
            <w:tcBorders>
              <w:top w:val="dotted" w:sz="4" w:space="0" w:color="auto"/>
              <w:bottom w:val="dotted" w:sz="4" w:space="0" w:color="auto"/>
            </w:tcBorders>
            <w:shd w:val="clear" w:color="auto" w:fill="auto"/>
            <w:vAlign w:val="center"/>
          </w:tcPr>
          <w:p w:rsidR="00607994" w:rsidRPr="00607994" w:rsidRDefault="00607994" w:rsidP="003D3428">
            <w:pPr>
              <w:spacing w:before="60" w:after="60" w:line="240" w:lineRule="auto"/>
              <w:rPr>
                <w:rFonts w:cs="Calibri"/>
              </w:rPr>
            </w:pPr>
            <w:r w:rsidRPr="00607994">
              <w:rPr>
                <w:rFonts w:cs="Calibri"/>
              </w:rPr>
              <w:t>12</w:t>
            </w:r>
          </w:p>
        </w:tc>
      </w:tr>
      <w:tr w:rsidR="00607994" w:rsidRPr="00607994" w:rsidTr="00E2795B">
        <w:trPr>
          <w:trHeight w:val="305"/>
          <w:tblHeader/>
        </w:trPr>
        <w:tc>
          <w:tcPr>
            <w:tcW w:w="8188" w:type="dxa"/>
            <w:tcBorders>
              <w:top w:val="dotted" w:sz="4" w:space="0" w:color="auto"/>
              <w:bottom w:val="dotted" w:sz="4" w:space="0" w:color="auto"/>
            </w:tcBorders>
            <w:shd w:val="clear" w:color="auto" w:fill="auto"/>
            <w:vAlign w:val="center"/>
          </w:tcPr>
          <w:p w:rsidR="00607994" w:rsidRPr="00607994" w:rsidRDefault="00607994" w:rsidP="003D3428">
            <w:pPr>
              <w:spacing w:before="60" w:after="60" w:line="240" w:lineRule="auto"/>
              <w:rPr>
                <w:rFonts w:cs="Calibri"/>
              </w:rPr>
            </w:pPr>
            <w:r w:rsidRPr="00607994">
              <w:rPr>
                <w:rFonts w:cs="Calibri"/>
              </w:rPr>
              <w:t>Roof plane in 4 rows to the south side</w:t>
            </w:r>
          </w:p>
        </w:tc>
        <w:tc>
          <w:tcPr>
            <w:tcW w:w="1418" w:type="dxa"/>
            <w:tcBorders>
              <w:top w:val="dotted" w:sz="4" w:space="0" w:color="auto"/>
              <w:bottom w:val="dotted" w:sz="4" w:space="0" w:color="auto"/>
            </w:tcBorders>
            <w:shd w:val="clear" w:color="auto" w:fill="auto"/>
            <w:vAlign w:val="center"/>
          </w:tcPr>
          <w:p w:rsidR="00607994" w:rsidRPr="00607994" w:rsidRDefault="00607994" w:rsidP="003D3428">
            <w:pPr>
              <w:spacing w:before="60" w:after="60" w:line="240" w:lineRule="auto"/>
              <w:rPr>
                <w:rFonts w:cs="Calibri"/>
              </w:rPr>
            </w:pPr>
            <w:r w:rsidRPr="00607994">
              <w:rPr>
                <w:rFonts w:cs="Calibri"/>
              </w:rPr>
              <w:t>240.0 m</w:t>
            </w:r>
            <w:r w:rsidRPr="00607994">
              <w:rPr>
                <w:rFonts w:cs="Calibri"/>
                <w:vertAlign w:val="superscript"/>
              </w:rPr>
              <w:t>2</w:t>
            </w:r>
          </w:p>
        </w:tc>
      </w:tr>
      <w:tr w:rsidR="00607994" w:rsidRPr="00607994" w:rsidTr="00E2795B">
        <w:trPr>
          <w:trHeight w:val="305"/>
          <w:tblHeader/>
        </w:trPr>
        <w:tc>
          <w:tcPr>
            <w:tcW w:w="8188" w:type="dxa"/>
            <w:tcBorders>
              <w:top w:val="dotted" w:sz="4" w:space="0" w:color="auto"/>
              <w:bottom w:val="dotted" w:sz="4" w:space="0" w:color="auto"/>
            </w:tcBorders>
            <w:shd w:val="clear" w:color="auto" w:fill="auto"/>
            <w:vAlign w:val="center"/>
          </w:tcPr>
          <w:p w:rsidR="00607994" w:rsidRPr="00607994" w:rsidRDefault="00607994" w:rsidP="003D3428">
            <w:pPr>
              <w:spacing w:before="60" w:after="60" w:line="240" w:lineRule="auto"/>
              <w:rPr>
                <w:rFonts w:cs="Calibri"/>
              </w:rPr>
            </w:pPr>
            <w:r w:rsidRPr="00607994">
              <w:rPr>
                <w:rFonts w:cs="Calibri"/>
              </w:rPr>
              <w:t>Roof plane length of the gym on the south side:</w:t>
            </w:r>
          </w:p>
        </w:tc>
        <w:tc>
          <w:tcPr>
            <w:tcW w:w="1418" w:type="dxa"/>
            <w:tcBorders>
              <w:top w:val="dotted" w:sz="4" w:space="0" w:color="auto"/>
              <w:bottom w:val="dotted" w:sz="4" w:space="0" w:color="auto"/>
            </w:tcBorders>
            <w:shd w:val="clear" w:color="auto" w:fill="auto"/>
            <w:vAlign w:val="center"/>
          </w:tcPr>
          <w:p w:rsidR="00607994" w:rsidRPr="00607994" w:rsidRDefault="00607994" w:rsidP="003D3428">
            <w:pPr>
              <w:spacing w:before="60" w:after="60" w:line="240" w:lineRule="auto"/>
              <w:rPr>
                <w:rFonts w:cs="Calibri"/>
              </w:rPr>
            </w:pPr>
            <w:r w:rsidRPr="00607994">
              <w:rPr>
                <w:rFonts w:cs="Calibri"/>
              </w:rPr>
              <w:t>30 m</w:t>
            </w:r>
          </w:p>
        </w:tc>
      </w:tr>
      <w:tr w:rsidR="00607994" w:rsidRPr="00607994" w:rsidTr="00E2795B">
        <w:trPr>
          <w:trHeight w:val="305"/>
          <w:tblHeader/>
        </w:trPr>
        <w:tc>
          <w:tcPr>
            <w:tcW w:w="8188" w:type="dxa"/>
            <w:tcBorders>
              <w:top w:val="dotted" w:sz="4" w:space="0" w:color="auto"/>
              <w:bottom w:val="dotted" w:sz="4" w:space="0" w:color="auto"/>
            </w:tcBorders>
            <w:shd w:val="clear" w:color="auto" w:fill="auto"/>
            <w:vAlign w:val="center"/>
          </w:tcPr>
          <w:p w:rsidR="00607994" w:rsidRPr="00607994" w:rsidRDefault="00607994" w:rsidP="003D3428">
            <w:pPr>
              <w:spacing w:before="60" w:after="60" w:line="240" w:lineRule="auto"/>
              <w:rPr>
                <w:rFonts w:cs="Calibri"/>
              </w:rPr>
            </w:pPr>
            <w:r w:rsidRPr="00607994">
              <w:rPr>
                <w:rFonts w:cs="Calibri"/>
              </w:rPr>
              <w:t>Number of solar collectors which can be installed on the roof plane length</w:t>
            </w:r>
          </w:p>
        </w:tc>
        <w:tc>
          <w:tcPr>
            <w:tcW w:w="1418" w:type="dxa"/>
            <w:tcBorders>
              <w:top w:val="dotted" w:sz="4" w:space="0" w:color="auto"/>
              <w:bottom w:val="dotted" w:sz="4" w:space="0" w:color="auto"/>
            </w:tcBorders>
            <w:shd w:val="clear" w:color="auto" w:fill="auto"/>
            <w:vAlign w:val="center"/>
          </w:tcPr>
          <w:p w:rsidR="00607994" w:rsidRPr="00607994" w:rsidRDefault="00607994" w:rsidP="003D3428">
            <w:pPr>
              <w:spacing w:before="60" w:after="60" w:line="240" w:lineRule="auto"/>
              <w:rPr>
                <w:rFonts w:cs="Calibri"/>
              </w:rPr>
            </w:pPr>
            <w:r w:rsidRPr="00607994">
              <w:rPr>
                <w:rFonts w:cs="Calibri"/>
              </w:rPr>
              <w:t>24</w:t>
            </w:r>
          </w:p>
        </w:tc>
      </w:tr>
      <w:tr w:rsidR="00607994" w:rsidRPr="00607994" w:rsidTr="00E2795B">
        <w:trPr>
          <w:trHeight w:val="305"/>
          <w:tblHeader/>
        </w:trPr>
        <w:tc>
          <w:tcPr>
            <w:tcW w:w="8188" w:type="dxa"/>
            <w:tcBorders>
              <w:top w:val="dotted" w:sz="4" w:space="0" w:color="auto"/>
              <w:bottom w:val="dotted" w:sz="4" w:space="0" w:color="auto"/>
            </w:tcBorders>
            <w:shd w:val="clear" w:color="auto" w:fill="auto"/>
            <w:vAlign w:val="center"/>
          </w:tcPr>
          <w:p w:rsidR="00607994" w:rsidRPr="00607994" w:rsidRDefault="00607994" w:rsidP="003D3428">
            <w:pPr>
              <w:spacing w:before="60" w:after="60" w:line="240" w:lineRule="auto"/>
              <w:rPr>
                <w:rFonts w:cs="Calibri"/>
              </w:rPr>
            </w:pPr>
            <w:r w:rsidRPr="00607994">
              <w:rPr>
                <w:rFonts w:cs="Calibri"/>
              </w:rPr>
              <w:t>Total number of solar collectors which can be installed on the roof plane area of thy gym in 4 rows to the south side</w:t>
            </w:r>
          </w:p>
        </w:tc>
        <w:tc>
          <w:tcPr>
            <w:tcW w:w="1418" w:type="dxa"/>
            <w:tcBorders>
              <w:top w:val="dotted" w:sz="4" w:space="0" w:color="auto"/>
              <w:bottom w:val="dotted" w:sz="4" w:space="0" w:color="auto"/>
            </w:tcBorders>
            <w:shd w:val="clear" w:color="auto" w:fill="auto"/>
            <w:vAlign w:val="center"/>
          </w:tcPr>
          <w:p w:rsidR="00607994" w:rsidRPr="00607994" w:rsidRDefault="00607994" w:rsidP="003D3428">
            <w:pPr>
              <w:spacing w:before="60" w:after="60" w:line="240" w:lineRule="auto"/>
              <w:rPr>
                <w:rFonts w:cs="Calibri"/>
              </w:rPr>
            </w:pPr>
            <w:r w:rsidRPr="00607994">
              <w:rPr>
                <w:rFonts w:cs="Calibri"/>
              </w:rPr>
              <w:t>96</w:t>
            </w:r>
          </w:p>
        </w:tc>
      </w:tr>
      <w:tr w:rsidR="00607994" w:rsidRPr="00607994" w:rsidTr="00E2795B">
        <w:trPr>
          <w:trHeight w:val="305"/>
          <w:tblHeader/>
        </w:trPr>
        <w:tc>
          <w:tcPr>
            <w:tcW w:w="8188" w:type="dxa"/>
            <w:tcBorders>
              <w:top w:val="dotted" w:sz="4" w:space="0" w:color="auto"/>
              <w:bottom w:val="dotted" w:sz="4" w:space="0" w:color="auto"/>
            </w:tcBorders>
            <w:shd w:val="clear" w:color="auto" w:fill="auto"/>
            <w:vAlign w:val="center"/>
          </w:tcPr>
          <w:p w:rsidR="00607994" w:rsidRPr="00607994" w:rsidRDefault="00607994" w:rsidP="003D3428">
            <w:pPr>
              <w:spacing w:before="60" w:after="60" w:line="240" w:lineRule="auto"/>
              <w:rPr>
                <w:rFonts w:cs="Calibri"/>
              </w:rPr>
            </w:pPr>
            <w:r w:rsidRPr="00607994">
              <w:rPr>
                <w:rFonts w:cs="Calibri"/>
              </w:rPr>
              <w:t>Roof plane in 2 rows to the south side</w:t>
            </w:r>
          </w:p>
        </w:tc>
        <w:tc>
          <w:tcPr>
            <w:tcW w:w="1418" w:type="dxa"/>
            <w:tcBorders>
              <w:top w:val="dotted" w:sz="4" w:space="0" w:color="auto"/>
              <w:bottom w:val="dotted" w:sz="4" w:space="0" w:color="auto"/>
            </w:tcBorders>
            <w:shd w:val="clear" w:color="auto" w:fill="auto"/>
            <w:vAlign w:val="center"/>
          </w:tcPr>
          <w:p w:rsidR="00607994" w:rsidRPr="00607994" w:rsidRDefault="00607994" w:rsidP="003D3428">
            <w:pPr>
              <w:spacing w:before="60" w:after="60" w:line="240" w:lineRule="auto"/>
              <w:rPr>
                <w:rFonts w:cs="Calibri"/>
              </w:rPr>
            </w:pPr>
            <w:r w:rsidRPr="00607994">
              <w:rPr>
                <w:rFonts w:cs="Calibri"/>
              </w:rPr>
              <w:t>24.0 m</w:t>
            </w:r>
            <w:r w:rsidRPr="00607994">
              <w:rPr>
                <w:rFonts w:cs="Calibri"/>
                <w:vertAlign w:val="superscript"/>
              </w:rPr>
              <w:t>2</w:t>
            </w:r>
          </w:p>
        </w:tc>
      </w:tr>
      <w:tr w:rsidR="00607994" w:rsidRPr="00607994" w:rsidTr="00E2795B">
        <w:trPr>
          <w:trHeight w:val="305"/>
          <w:tblHeader/>
        </w:trPr>
        <w:tc>
          <w:tcPr>
            <w:tcW w:w="8188" w:type="dxa"/>
            <w:tcBorders>
              <w:top w:val="dotted" w:sz="4" w:space="0" w:color="auto"/>
              <w:bottom w:val="dotted" w:sz="4" w:space="0" w:color="auto"/>
            </w:tcBorders>
            <w:shd w:val="clear" w:color="auto" w:fill="auto"/>
            <w:vAlign w:val="center"/>
          </w:tcPr>
          <w:p w:rsidR="00607994" w:rsidRPr="00607994" w:rsidRDefault="00607994" w:rsidP="003D3428">
            <w:pPr>
              <w:spacing w:before="60" w:after="60" w:line="240" w:lineRule="auto"/>
              <w:rPr>
                <w:rFonts w:cs="Calibri"/>
              </w:rPr>
            </w:pPr>
            <w:r w:rsidRPr="00607994">
              <w:rPr>
                <w:rFonts w:cs="Calibri"/>
              </w:rPr>
              <w:t>Roof plane length of the gym on the south side:</w:t>
            </w:r>
          </w:p>
        </w:tc>
        <w:tc>
          <w:tcPr>
            <w:tcW w:w="1418" w:type="dxa"/>
            <w:tcBorders>
              <w:top w:val="dotted" w:sz="4" w:space="0" w:color="auto"/>
              <w:bottom w:val="dotted" w:sz="4" w:space="0" w:color="auto"/>
            </w:tcBorders>
            <w:shd w:val="clear" w:color="auto" w:fill="auto"/>
            <w:vAlign w:val="center"/>
          </w:tcPr>
          <w:p w:rsidR="00607994" w:rsidRPr="00607994" w:rsidRDefault="00607994" w:rsidP="003D3428">
            <w:pPr>
              <w:spacing w:before="60" w:after="60" w:line="240" w:lineRule="auto"/>
              <w:rPr>
                <w:rFonts w:cs="Calibri"/>
              </w:rPr>
            </w:pPr>
            <w:r w:rsidRPr="00607994">
              <w:rPr>
                <w:rFonts w:cs="Calibri"/>
              </w:rPr>
              <w:t>6 m</w:t>
            </w:r>
          </w:p>
        </w:tc>
      </w:tr>
      <w:tr w:rsidR="00607994" w:rsidRPr="00607994" w:rsidTr="00E2795B">
        <w:trPr>
          <w:trHeight w:val="305"/>
          <w:tblHeader/>
        </w:trPr>
        <w:tc>
          <w:tcPr>
            <w:tcW w:w="8188" w:type="dxa"/>
            <w:tcBorders>
              <w:top w:val="dotted" w:sz="4" w:space="0" w:color="auto"/>
              <w:bottom w:val="dotted" w:sz="4" w:space="0" w:color="auto"/>
            </w:tcBorders>
            <w:shd w:val="clear" w:color="auto" w:fill="auto"/>
            <w:vAlign w:val="center"/>
          </w:tcPr>
          <w:p w:rsidR="00607994" w:rsidRPr="00607994" w:rsidRDefault="00607994" w:rsidP="003D3428">
            <w:pPr>
              <w:spacing w:before="60" w:after="60" w:line="240" w:lineRule="auto"/>
              <w:rPr>
                <w:rFonts w:cs="Calibri"/>
              </w:rPr>
            </w:pPr>
            <w:r w:rsidRPr="00607994">
              <w:rPr>
                <w:rFonts w:cs="Calibri"/>
              </w:rPr>
              <w:t>Number of solar collectors which can be installed on the roof plane length of the gym</w:t>
            </w:r>
          </w:p>
        </w:tc>
        <w:tc>
          <w:tcPr>
            <w:tcW w:w="1418" w:type="dxa"/>
            <w:tcBorders>
              <w:top w:val="dotted" w:sz="4" w:space="0" w:color="auto"/>
              <w:bottom w:val="dotted" w:sz="4" w:space="0" w:color="auto"/>
            </w:tcBorders>
            <w:shd w:val="clear" w:color="auto" w:fill="auto"/>
            <w:vAlign w:val="center"/>
          </w:tcPr>
          <w:p w:rsidR="00607994" w:rsidRPr="00607994" w:rsidRDefault="00607994" w:rsidP="003D3428">
            <w:pPr>
              <w:spacing w:before="60" w:after="60" w:line="240" w:lineRule="auto"/>
              <w:rPr>
                <w:rFonts w:cs="Calibri"/>
              </w:rPr>
            </w:pPr>
            <w:r w:rsidRPr="00607994">
              <w:rPr>
                <w:rFonts w:cs="Calibri"/>
              </w:rPr>
              <w:t>4</w:t>
            </w:r>
          </w:p>
        </w:tc>
      </w:tr>
      <w:tr w:rsidR="00607994" w:rsidRPr="00607994" w:rsidTr="00E2795B">
        <w:trPr>
          <w:trHeight w:val="305"/>
          <w:tblHeader/>
        </w:trPr>
        <w:tc>
          <w:tcPr>
            <w:tcW w:w="8188" w:type="dxa"/>
            <w:tcBorders>
              <w:top w:val="dotted" w:sz="4" w:space="0" w:color="auto"/>
              <w:bottom w:val="dotted" w:sz="4" w:space="0" w:color="auto"/>
            </w:tcBorders>
            <w:shd w:val="clear" w:color="auto" w:fill="auto"/>
            <w:vAlign w:val="center"/>
          </w:tcPr>
          <w:p w:rsidR="00607994" w:rsidRPr="00607994" w:rsidRDefault="00607994" w:rsidP="003D3428">
            <w:pPr>
              <w:spacing w:before="60" w:after="60" w:line="240" w:lineRule="auto"/>
              <w:rPr>
                <w:rFonts w:cs="Calibri"/>
              </w:rPr>
            </w:pPr>
            <w:r w:rsidRPr="00607994">
              <w:rPr>
                <w:rFonts w:cs="Calibri"/>
              </w:rPr>
              <w:t>Total number of solar collectors which can be installed on the roof plane area of thy gym in 2 rows to the south side</w:t>
            </w:r>
          </w:p>
        </w:tc>
        <w:tc>
          <w:tcPr>
            <w:tcW w:w="1418" w:type="dxa"/>
            <w:tcBorders>
              <w:top w:val="dotted" w:sz="4" w:space="0" w:color="auto"/>
              <w:bottom w:val="dotted" w:sz="4" w:space="0" w:color="auto"/>
            </w:tcBorders>
            <w:shd w:val="clear" w:color="auto" w:fill="auto"/>
            <w:vAlign w:val="center"/>
          </w:tcPr>
          <w:p w:rsidR="00607994" w:rsidRPr="00607994" w:rsidRDefault="00607994" w:rsidP="003D3428">
            <w:pPr>
              <w:spacing w:before="60" w:after="60" w:line="240" w:lineRule="auto"/>
              <w:rPr>
                <w:rFonts w:cs="Calibri"/>
              </w:rPr>
            </w:pPr>
            <w:r w:rsidRPr="00607994">
              <w:rPr>
                <w:rFonts w:cs="Calibri"/>
              </w:rPr>
              <w:t>8</w:t>
            </w:r>
          </w:p>
        </w:tc>
      </w:tr>
      <w:tr w:rsidR="00607994" w:rsidRPr="00607994" w:rsidTr="00E2795B">
        <w:trPr>
          <w:trHeight w:val="305"/>
          <w:tblHeader/>
        </w:trPr>
        <w:tc>
          <w:tcPr>
            <w:tcW w:w="8188" w:type="dxa"/>
            <w:tcBorders>
              <w:top w:val="dotted" w:sz="4" w:space="0" w:color="auto"/>
              <w:bottom w:val="dotted" w:sz="4" w:space="0" w:color="auto"/>
            </w:tcBorders>
            <w:shd w:val="clear" w:color="auto" w:fill="auto"/>
            <w:vAlign w:val="center"/>
          </w:tcPr>
          <w:p w:rsidR="00607994" w:rsidRPr="00607994" w:rsidRDefault="00607994" w:rsidP="003D3428">
            <w:pPr>
              <w:spacing w:before="60" w:after="60" w:line="240" w:lineRule="auto"/>
              <w:rPr>
                <w:rFonts w:cs="Calibri"/>
              </w:rPr>
            </w:pPr>
            <w:r w:rsidRPr="00607994">
              <w:rPr>
                <w:rFonts w:cs="Calibri"/>
              </w:rPr>
              <w:t>Total number of collectors which can be installed on the building</w:t>
            </w:r>
          </w:p>
        </w:tc>
        <w:tc>
          <w:tcPr>
            <w:tcW w:w="1418" w:type="dxa"/>
            <w:tcBorders>
              <w:top w:val="dotted" w:sz="4" w:space="0" w:color="auto"/>
              <w:bottom w:val="dotted" w:sz="4" w:space="0" w:color="auto"/>
            </w:tcBorders>
            <w:shd w:val="clear" w:color="auto" w:fill="auto"/>
            <w:vAlign w:val="center"/>
          </w:tcPr>
          <w:p w:rsidR="00607994" w:rsidRPr="00607994" w:rsidRDefault="00607994" w:rsidP="003D3428">
            <w:pPr>
              <w:spacing w:before="60" w:after="60" w:line="240" w:lineRule="auto"/>
              <w:rPr>
                <w:rFonts w:cs="Calibri"/>
              </w:rPr>
            </w:pPr>
            <w:r w:rsidRPr="00607994">
              <w:rPr>
                <w:rFonts w:cs="Calibri"/>
              </w:rPr>
              <w:t>260</w:t>
            </w:r>
          </w:p>
        </w:tc>
      </w:tr>
    </w:tbl>
    <w:p w:rsidR="00607994" w:rsidRPr="00607994" w:rsidRDefault="00607994" w:rsidP="00607994">
      <w:pPr>
        <w:pStyle w:val="Header"/>
        <w:jc w:val="both"/>
        <w:rPr>
          <w:rFonts w:cs="Calibri"/>
        </w:rPr>
      </w:pPr>
      <w:r w:rsidRPr="00607994">
        <w:rPr>
          <w:rFonts w:cs="Calibri"/>
        </w:rPr>
        <w:t>It can be seen from the table and the design that it is possible to install 240 solar collectors on the school roof, and 12 collectors on the gym roof.</w:t>
      </w:r>
    </w:p>
    <w:p w:rsidR="00607994" w:rsidRPr="003D3428" w:rsidRDefault="00607994" w:rsidP="00607994">
      <w:pPr>
        <w:pStyle w:val="Header"/>
        <w:jc w:val="both"/>
        <w:rPr>
          <w:rFonts w:cs="Calibri"/>
          <w:sz w:val="8"/>
          <w:szCs w:val="8"/>
        </w:rPr>
      </w:pPr>
    </w:p>
    <w:p w:rsidR="00607994" w:rsidRPr="00607994" w:rsidRDefault="00607994" w:rsidP="00607994">
      <w:pPr>
        <w:pStyle w:val="Header"/>
        <w:jc w:val="both"/>
        <w:rPr>
          <w:rFonts w:cs="Calibri"/>
        </w:rPr>
      </w:pPr>
      <w:r w:rsidRPr="00607994">
        <w:rPr>
          <w:rFonts w:cs="Calibri"/>
        </w:rPr>
        <w:t>In this case, the solar array consists of 6 collectors and 3 solar arrays are installed in one row on the roof of the school. There are 8 such rows planned plus two rows each containing two solar arrays.</w:t>
      </w:r>
    </w:p>
    <w:p w:rsidR="00607994" w:rsidRPr="00607994" w:rsidRDefault="00607994" w:rsidP="00607994">
      <w:pPr>
        <w:pStyle w:val="Header"/>
        <w:jc w:val="both"/>
        <w:rPr>
          <w:rFonts w:cs="Calibri"/>
        </w:rPr>
      </w:pPr>
      <w:r w:rsidRPr="00607994">
        <w:rPr>
          <w:rFonts w:cs="Calibri"/>
        </w:rPr>
        <w:t>On the gym roof in two equal rows, 4 solar arrays shall be installed and on the small roof there shall be two more solar arrays, each containing 4 solar collectors.</w:t>
      </w:r>
    </w:p>
    <w:p w:rsidR="00607994" w:rsidRPr="003D3428" w:rsidRDefault="00607994" w:rsidP="00607994">
      <w:pPr>
        <w:pStyle w:val="Header"/>
        <w:jc w:val="both"/>
        <w:rPr>
          <w:rFonts w:cs="Calibri"/>
          <w:sz w:val="8"/>
          <w:szCs w:val="8"/>
        </w:rPr>
      </w:pPr>
    </w:p>
    <w:p w:rsidR="00607994" w:rsidRPr="00607994" w:rsidRDefault="00607994" w:rsidP="00607994">
      <w:pPr>
        <w:pStyle w:val="Header"/>
        <w:jc w:val="both"/>
        <w:rPr>
          <w:rFonts w:cs="Calibri"/>
        </w:rPr>
      </w:pPr>
      <w:r w:rsidRPr="00607994">
        <w:rPr>
          <w:rFonts w:cs="Calibri"/>
        </w:rPr>
        <w:t>The total number of installed arrays is 8x3+2x1+4x4+2x1 = 44 arrays.</w:t>
      </w:r>
    </w:p>
    <w:p w:rsidR="00607994" w:rsidRPr="003D3428" w:rsidRDefault="00607994" w:rsidP="00607994">
      <w:pPr>
        <w:pStyle w:val="Header"/>
        <w:jc w:val="both"/>
        <w:rPr>
          <w:rFonts w:cs="Calibri"/>
          <w:sz w:val="12"/>
          <w:szCs w:val="12"/>
        </w:rPr>
      </w:pPr>
    </w:p>
    <w:p w:rsidR="00607994" w:rsidRPr="00607994" w:rsidRDefault="00607994" w:rsidP="00E2795B">
      <w:pPr>
        <w:spacing w:after="0"/>
      </w:pPr>
      <w:r w:rsidRPr="00607994">
        <w:rPr>
          <w:rFonts w:cs="Calibri"/>
          <w:i/>
          <w:u w:val="single"/>
        </w:rPr>
        <w:t>Option a - flat plate collectors</w:t>
      </w:r>
    </w:p>
    <w:p w:rsidR="00607994" w:rsidRPr="00607994" w:rsidRDefault="00607994" w:rsidP="00607994">
      <w:pPr>
        <w:pStyle w:val="Header"/>
        <w:jc w:val="both"/>
        <w:rPr>
          <w:rFonts w:cs="Calibri"/>
        </w:rPr>
      </w:pPr>
      <w:r w:rsidRPr="00607994">
        <w:rPr>
          <w:rFonts w:cs="Calibri"/>
        </w:rPr>
        <w:t>Absorption area of the flat plate collectors is:</w:t>
      </w:r>
    </w:p>
    <w:p w:rsidR="00607994" w:rsidRPr="00E2795B"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Paps pl uk = n x Papspl, where</w:t>
      </w:r>
    </w:p>
    <w:p w:rsidR="00607994" w:rsidRPr="00607994" w:rsidRDefault="00607994" w:rsidP="00607994">
      <w:pPr>
        <w:pStyle w:val="Header"/>
        <w:jc w:val="both"/>
        <w:rPr>
          <w:rFonts w:cs="Calibri"/>
        </w:rPr>
      </w:pPr>
      <w:r w:rsidRPr="00607994">
        <w:rPr>
          <w:rFonts w:cs="Calibri"/>
        </w:rPr>
        <w:t>Paps pl uk - total absorption area,</w:t>
      </w:r>
    </w:p>
    <w:p w:rsidR="00607994" w:rsidRPr="00607994" w:rsidRDefault="00607994" w:rsidP="00607994">
      <w:pPr>
        <w:pStyle w:val="Header"/>
        <w:jc w:val="both"/>
        <w:rPr>
          <w:rFonts w:cs="Calibri"/>
        </w:rPr>
      </w:pPr>
      <w:r w:rsidRPr="00607994">
        <w:rPr>
          <w:rFonts w:cs="Calibri"/>
        </w:rPr>
        <w:t>n - number of installed collectors.</w:t>
      </w:r>
    </w:p>
    <w:p w:rsidR="00607994" w:rsidRPr="00E2795B"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Papspl = 1.8 m</w:t>
      </w:r>
      <w:r w:rsidRPr="00607994">
        <w:rPr>
          <w:rFonts w:cs="Calibri"/>
          <w:vertAlign w:val="superscript"/>
        </w:rPr>
        <w:t>2</w:t>
      </w:r>
      <w:r w:rsidRPr="00607994">
        <w:rPr>
          <w:rFonts w:cs="Calibri"/>
        </w:rPr>
        <w:t xml:space="preserve"> - absorption area of one flat plate collector</w:t>
      </w:r>
    </w:p>
    <w:p w:rsidR="00607994" w:rsidRPr="00607994" w:rsidRDefault="00607994" w:rsidP="00607994">
      <w:pPr>
        <w:pStyle w:val="Header"/>
        <w:jc w:val="both"/>
        <w:rPr>
          <w:rFonts w:cs="Calibri"/>
        </w:rPr>
      </w:pPr>
      <w:r w:rsidRPr="00607994">
        <w:rPr>
          <w:rFonts w:cs="Calibri"/>
        </w:rPr>
        <w:t>Paps pl uk =260 x 1.8 m</w:t>
      </w:r>
      <w:r w:rsidRPr="00607994">
        <w:rPr>
          <w:rFonts w:cs="Calibri"/>
          <w:vertAlign w:val="superscript"/>
        </w:rPr>
        <w:t>2</w:t>
      </w:r>
      <w:r w:rsidRPr="00607994">
        <w:rPr>
          <w:rFonts w:cs="Calibri"/>
        </w:rPr>
        <w:t xml:space="preserve"> = 468 m</w:t>
      </w:r>
      <w:r w:rsidRPr="00607994">
        <w:rPr>
          <w:rFonts w:cs="Calibri"/>
          <w:vertAlign w:val="superscript"/>
        </w:rPr>
        <w:t>2</w:t>
      </w:r>
      <w:r w:rsidRPr="00607994">
        <w:rPr>
          <w:rFonts w:cs="Calibri"/>
        </w:rPr>
        <w:t>.</w:t>
      </w:r>
    </w:p>
    <w:p w:rsidR="00607994" w:rsidRPr="00E2795B"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Therefore, it is possible to install 260 flat plate solar collectors on the building, connected into 36 collector arrays, with total absorption area of 468 m</w:t>
      </w:r>
      <w:r w:rsidRPr="00607994">
        <w:rPr>
          <w:rFonts w:cs="Calibri"/>
          <w:vertAlign w:val="superscript"/>
        </w:rPr>
        <w:t>2</w:t>
      </w:r>
      <w:r w:rsidRPr="00607994">
        <w:rPr>
          <w:rFonts w:cs="Calibri"/>
        </w:rPr>
        <w:t>.</w:t>
      </w:r>
    </w:p>
    <w:p w:rsidR="00607994" w:rsidRPr="00607994" w:rsidRDefault="00607994" w:rsidP="00607994">
      <w:pPr>
        <w:pStyle w:val="Header"/>
        <w:jc w:val="both"/>
        <w:rPr>
          <w:rFonts w:cs="Calibri"/>
          <w:i/>
          <w:u w:val="single"/>
        </w:rPr>
      </w:pPr>
    </w:p>
    <w:p w:rsidR="00607994" w:rsidRPr="00607994" w:rsidRDefault="00607994" w:rsidP="00E2795B">
      <w:pPr>
        <w:spacing w:after="0"/>
      </w:pPr>
      <w:r w:rsidRPr="00607994">
        <w:rPr>
          <w:rFonts w:cs="Calibri"/>
          <w:i/>
          <w:u w:val="single"/>
        </w:rPr>
        <w:t>Option a - evacuated-tube collectors</w:t>
      </w:r>
    </w:p>
    <w:p w:rsidR="00607994" w:rsidRPr="00607994" w:rsidRDefault="00607994" w:rsidP="00607994">
      <w:pPr>
        <w:pStyle w:val="Header"/>
        <w:jc w:val="both"/>
        <w:rPr>
          <w:rFonts w:cs="Calibri"/>
        </w:rPr>
      </w:pPr>
      <w:r w:rsidRPr="00607994">
        <w:rPr>
          <w:rFonts w:cs="Calibri"/>
        </w:rPr>
        <w:t>Absorption area of the evacuated-tube collectors is:</w:t>
      </w:r>
    </w:p>
    <w:p w:rsidR="00607994" w:rsidRPr="00E2795B"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Paps vak uk = n x Papsvak, where</w:t>
      </w:r>
    </w:p>
    <w:p w:rsidR="00607994" w:rsidRPr="00607994" w:rsidRDefault="00607994" w:rsidP="00607994">
      <w:pPr>
        <w:pStyle w:val="Header"/>
        <w:jc w:val="both"/>
        <w:rPr>
          <w:rFonts w:cs="Calibri"/>
        </w:rPr>
      </w:pPr>
      <w:r w:rsidRPr="00607994">
        <w:rPr>
          <w:rFonts w:cs="Calibri"/>
        </w:rPr>
        <w:t>Paps vak uk - total absorption area,</w:t>
      </w:r>
    </w:p>
    <w:p w:rsidR="00607994" w:rsidRPr="00607994" w:rsidRDefault="00607994" w:rsidP="00607994">
      <w:pPr>
        <w:pStyle w:val="Header"/>
        <w:jc w:val="both"/>
        <w:rPr>
          <w:rFonts w:cs="Calibri"/>
        </w:rPr>
      </w:pPr>
      <w:r w:rsidRPr="00607994">
        <w:rPr>
          <w:rFonts w:cs="Calibri"/>
        </w:rPr>
        <w:t>n - number of installed collectors.</w:t>
      </w:r>
    </w:p>
    <w:p w:rsidR="00607994" w:rsidRPr="00E2795B"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Paps vak = 1.6 m</w:t>
      </w:r>
      <w:r w:rsidRPr="00607994">
        <w:rPr>
          <w:rFonts w:cs="Calibri"/>
          <w:vertAlign w:val="superscript"/>
        </w:rPr>
        <w:t>2</w:t>
      </w:r>
      <w:r w:rsidRPr="00607994">
        <w:rPr>
          <w:rFonts w:cs="Calibri"/>
        </w:rPr>
        <w:t xml:space="preserve"> - absorption surface of one evacuated-tube collector</w:t>
      </w:r>
    </w:p>
    <w:p w:rsidR="00607994" w:rsidRPr="00607994" w:rsidRDefault="00607994" w:rsidP="00607994">
      <w:pPr>
        <w:pStyle w:val="Header"/>
        <w:jc w:val="both"/>
        <w:rPr>
          <w:rFonts w:cs="Calibri"/>
        </w:rPr>
      </w:pPr>
      <w:r w:rsidRPr="00607994">
        <w:rPr>
          <w:rFonts w:cs="Calibri"/>
        </w:rPr>
        <w:t>Paps pl uk =260 x 1.6 m</w:t>
      </w:r>
      <w:r w:rsidRPr="00607994">
        <w:rPr>
          <w:rFonts w:cs="Calibri"/>
          <w:vertAlign w:val="superscript"/>
        </w:rPr>
        <w:t>2</w:t>
      </w:r>
      <w:r w:rsidRPr="00607994">
        <w:rPr>
          <w:rFonts w:cs="Calibri"/>
        </w:rPr>
        <w:t xml:space="preserve"> = 416 m</w:t>
      </w:r>
      <w:r w:rsidRPr="00607994">
        <w:rPr>
          <w:rFonts w:cs="Calibri"/>
          <w:vertAlign w:val="superscript"/>
        </w:rPr>
        <w:t>2</w:t>
      </w:r>
      <w:r w:rsidRPr="00607994">
        <w:rPr>
          <w:rFonts w:cs="Calibri"/>
        </w:rPr>
        <w:t>.</w:t>
      </w:r>
    </w:p>
    <w:p w:rsidR="00607994" w:rsidRPr="00E2795B"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Therefore, it is possible to install 260 evacuated-tube solar collectors on the building, connected into 36 collector arrays, with total absorption area of 416 m</w:t>
      </w:r>
      <w:r w:rsidRPr="00607994">
        <w:rPr>
          <w:rFonts w:cs="Calibri"/>
          <w:vertAlign w:val="superscript"/>
        </w:rPr>
        <w:t>2</w:t>
      </w:r>
      <w:r w:rsidRPr="00607994">
        <w:rPr>
          <w:rFonts w:cs="Calibri"/>
        </w:rPr>
        <w:t>.</w:t>
      </w:r>
    </w:p>
    <w:p w:rsidR="00607994" w:rsidRPr="00607994" w:rsidRDefault="00607994" w:rsidP="00E2795B">
      <w:pPr>
        <w:spacing w:before="240" w:after="0"/>
      </w:pPr>
      <w:r w:rsidRPr="00607994">
        <w:rPr>
          <w:rFonts w:cs="Calibri"/>
          <w:color w:val="000000"/>
          <w:u w:val="single"/>
        </w:rPr>
        <w:lastRenderedPageBreak/>
        <w:t>Option b)</w:t>
      </w:r>
    </w:p>
    <w:p w:rsidR="00607994" w:rsidRPr="00607994" w:rsidRDefault="00607994" w:rsidP="00607994">
      <w:pPr>
        <w:spacing w:after="0"/>
        <w:jc w:val="both"/>
        <w:rPr>
          <w:rFonts w:cs="Calibri"/>
        </w:rPr>
      </w:pPr>
      <w:r w:rsidRPr="00607994">
        <w:rPr>
          <w:rFonts w:cs="Calibri"/>
        </w:rPr>
        <w:t>Option b) the current condition of roof structures has been assessed and possibility to install solar collectors on the current roof without additional structural and repair works. The analysis of the architectural and construction options gave the following useful area for the installation of solar collectors:</w:t>
      </w:r>
    </w:p>
    <w:p w:rsidR="00607994" w:rsidRPr="00607994" w:rsidRDefault="00607994" w:rsidP="00607994">
      <w:pPr>
        <w:pStyle w:val="ListParagraph"/>
        <w:numPr>
          <w:ilvl w:val="0"/>
          <w:numId w:val="118"/>
        </w:numPr>
        <w:spacing w:before="120" w:after="0" w:line="240" w:lineRule="auto"/>
        <w:ind w:left="567"/>
        <w:jc w:val="both"/>
        <w:rPr>
          <w:rFonts w:cs="Calibri"/>
        </w:rPr>
      </w:pPr>
      <w:r w:rsidRPr="00607994">
        <w:rPr>
          <w:rFonts w:cs="Calibri"/>
        </w:rPr>
        <w:t>Roof plane of the school in 4 + 1 rows on the south side:</w:t>
      </w:r>
      <w:r w:rsidRPr="00607994">
        <w:rPr>
          <w:rFonts w:cs="Calibri"/>
        </w:rPr>
        <w:tab/>
        <w:t>200.0 m</w:t>
      </w:r>
      <w:r w:rsidRPr="00607994">
        <w:rPr>
          <w:rFonts w:cs="Calibri"/>
          <w:vertAlign w:val="superscript"/>
        </w:rPr>
        <w:t>2</w:t>
      </w:r>
    </w:p>
    <w:p w:rsidR="00607994" w:rsidRPr="00607994" w:rsidRDefault="00607994" w:rsidP="00607994">
      <w:pPr>
        <w:pStyle w:val="ListParagraph"/>
        <w:numPr>
          <w:ilvl w:val="0"/>
          <w:numId w:val="118"/>
        </w:numPr>
        <w:spacing w:before="120" w:after="0" w:line="240" w:lineRule="auto"/>
        <w:ind w:left="567"/>
        <w:jc w:val="both"/>
        <w:rPr>
          <w:rFonts w:cs="Calibri"/>
        </w:rPr>
      </w:pPr>
      <w:r w:rsidRPr="00607994">
        <w:rPr>
          <w:rFonts w:cs="Calibri"/>
        </w:rPr>
        <w:t>Roof plane of the gym on the south side:</w:t>
      </w:r>
      <w:r w:rsidRPr="00607994">
        <w:rPr>
          <w:rFonts w:cs="Calibri"/>
        </w:rPr>
        <w:tab/>
      </w:r>
      <w:r w:rsidRPr="00607994">
        <w:rPr>
          <w:rFonts w:cs="Calibri"/>
        </w:rPr>
        <w:tab/>
      </w:r>
      <w:r w:rsidRPr="00607994">
        <w:rPr>
          <w:rFonts w:cs="Calibri"/>
        </w:rPr>
        <w:tab/>
        <w:t>144.0 m</w:t>
      </w:r>
      <w:r w:rsidRPr="00607994">
        <w:rPr>
          <w:rFonts w:cs="Calibri"/>
          <w:vertAlign w:val="superscript"/>
        </w:rPr>
        <w:t>2</w:t>
      </w:r>
    </w:p>
    <w:p w:rsidR="00607994" w:rsidRPr="00607994" w:rsidRDefault="00607994" w:rsidP="00607994">
      <w:pPr>
        <w:spacing w:after="0"/>
        <w:jc w:val="both"/>
        <w:rPr>
          <w:rFonts w:cs="Calibri"/>
        </w:rPr>
      </w:pPr>
    </w:p>
    <w:p w:rsidR="00607994" w:rsidRPr="00607994" w:rsidRDefault="00607994" w:rsidP="00607994">
      <w:pPr>
        <w:spacing w:after="0"/>
        <w:jc w:val="both"/>
        <w:rPr>
          <w:rFonts w:cs="Calibri"/>
        </w:rPr>
      </w:pPr>
      <w:r w:rsidRPr="00607994">
        <w:rPr>
          <w:rFonts w:cs="Calibri"/>
        </w:rPr>
        <w:t>Technical and technological solution for using solar energy to produce thermal energy for the elementary school Knez Ivo od Semberije has been done based on the calculated useful surfaces. The following table shows the basic calculations of technical and technological solution.</w:t>
      </w:r>
    </w:p>
    <w:p w:rsidR="00607994" w:rsidRDefault="00607994" w:rsidP="00607994">
      <w:pPr>
        <w:spacing w:after="0"/>
        <w:jc w:val="both"/>
        <w:rPr>
          <w:rFonts w:cs="Calibri"/>
        </w:rPr>
      </w:pPr>
    </w:p>
    <w:p w:rsidR="00922CD8" w:rsidRDefault="00922CD8" w:rsidP="00607994">
      <w:pPr>
        <w:spacing w:after="0"/>
        <w:rPr>
          <w:rFonts w:cs="Calibri"/>
          <w:sz w:val="20"/>
        </w:rPr>
      </w:pPr>
      <w:bookmarkStart w:id="582" w:name="_Toc383179902"/>
      <w:bookmarkStart w:id="583" w:name="_Toc393013013"/>
      <w:bookmarkStart w:id="584" w:name="_Toc380993433"/>
    </w:p>
    <w:p w:rsidR="00922CD8" w:rsidRDefault="00922CD8" w:rsidP="00607994">
      <w:pPr>
        <w:spacing w:after="0"/>
        <w:rPr>
          <w:rFonts w:cs="Calibri"/>
          <w:sz w:val="20"/>
        </w:rPr>
      </w:pPr>
    </w:p>
    <w:p w:rsidR="00922CD8" w:rsidRDefault="00922CD8" w:rsidP="00607994">
      <w:pPr>
        <w:spacing w:after="0"/>
        <w:rPr>
          <w:rFonts w:cs="Calibri"/>
          <w:sz w:val="20"/>
        </w:rPr>
      </w:pPr>
    </w:p>
    <w:p w:rsidR="00922CD8" w:rsidRDefault="00922CD8" w:rsidP="00607994">
      <w:pPr>
        <w:spacing w:after="0"/>
        <w:rPr>
          <w:rFonts w:cs="Calibri"/>
          <w:sz w:val="20"/>
        </w:rPr>
      </w:pPr>
    </w:p>
    <w:p w:rsidR="00922CD8" w:rsidRDefault="00922CD8" w:rsidP="00607994">
      <w:pPr>
        <w:spacing w:after="0"/>
        <w:rPr>
          <w:rFonts w:cs="Calibri"/>
          <w:sz w:val="20"/>
        </w:rPr>
      </w:pPr>
    </w:p>
    <w:p w:rsidR="00922CD8" w:rsidRDefault="00922CD8" w:rsidP="00607994">
      <w:pPr>
        <w:spacing w:after="0"/>
        <w:rPr>
          <w:rFonts w:cs="Calibri"/>
          <w:sz w:val="20"/>
        </w:rPr>
      </w:pPr>
    </w:p>
    <w:p w:rsidR="00922CD8" w:rsidRDefault="00922CD8" w:rsidP="00607994">
      <w:pPr>
        <w:spacing w:after="0"/>
        <w:rPr>
          <w:rFonts w:cs="Calibri"/>
          <w:sz w:val="20"/>
        </w:rPr>
      </w:pPr>
    </w:p>
    <w:p w:rsidR="00607994" w:rsidRPr="00607994" w:rsidRDefault="00607994" w:rsidP="00607994">
      <w:pPr>
        <w:spacing w:after="0"/>
        <w:rPr>
          <w:rFonts w:cs="Calibri"/>
          <w:sz w:val="20"/>
          <w:szCs w:val="20"/>
        </w:rPr>
      </w:pPr>
      <w:r w:rsidRPr="00607994">
        <w:rPr>
          <w:rFonts w:cs="Calibri"/>
          <w:sz w:val="20"/>
        </w:rPr>
        <w:t xml:space="preserve">Table </w:t>
      </w:r>
      <w:r w:rsidR="00F8171D" w:rsidRPr="00607994">
        <w:rPr>
          <w:rFonts w:cs="Calibri"/>
        </w:rPr>
        <w:fldChar w:fldCharType="begin"/>
      </w:r>
      <w:r w:rsidRPr="00607994">
        <w:rPr>
          <w:rFonts w:cs="Calibri"/>
          <w:sz w:val="20"/>
        </w:rPr>
        <w:instrText xml:space="preserve"> SEQ Tabela \* ARABIC </w:instrText>
      </w:r>
      <w:r w:rsidR="00F8171D" w:rsidRPr="00607994">
        <w:rPr>
          <w:rFonts w:cs="Calibri"/>
        </w:rPr>
        <w:fldChar w:fldCharType="separate"/>
      </w:r>
      <w:r w:rsidRPr="00607994">
        <w:rPr>
          <w:rFonts w:cs="Calibri"/>
          <w:sz w:val="20"/>
        </w:rPr>
        <w:t>38</w:t>
      </w:r>
      <w:r w:rsidR="00F8171D" w:rsidRPr="00607994">
        <w:rPr>
          <w:rFonts w:cs="Calibri"/>
        </w:rPr>
        <w:fldChar w:fldCharType="end"/>
      </w:r>
      <w:r w:rsidRPr="00607994">
        <w:rPr>
          <w:rFonts w:cs="Calibri"/>
          <w:sz w:val="20"/>
        </w:rPr>
        <w:t>. Basic calculation of technical and technological solution of option b)</w:t>
      </w:r>
      <w:bookmarkEnd w:id="582"/>
      <w:bookmarkEnd w:id="583"/>
    </w:p>
    <w:tbl>
      <w:tblPr>
        <w:tblW w:w="9606" w:type="dxa"/>
        <w:tblBorders>
          <w:insideH w:val="dotted" w:sz="4" w:space="0" w:color="auto"/>
          <w:insideV w:val="dotted" w:sz="4" w:space="0" w:color="auto"/>
        </w:tblBorders>
        <w:tblLayout w:type="fixed"/>
        <w:tblLook w:val="04A0"/>
      </w:tblPr>
      <w:tblGrid>
        <w:gridCol w:w="8188"/>
        <w:gridCol w:w="1418"/>
      </w:tblGrid>
      <w:tr w:rsidR="00607994" w:rsidRPr="00607994" w:rsidTr="00E2795B">
        <w:trPr>
          <w:trHeight w:val="305"/>
          <w:tblHeader/>
        </w:trPr>
        <w:tc>
          <w:tcPr>
            <w:tcW w:w="8188" w:type="dxa"/>
            <w:tcBorders>
              <w:top w:val="dotted" w:sz="4" w:space="0" w:color="auto"/>
              <w:bottom w:val="dotted" w:sz="4" w:space="0" w:color="auto"/>
            </w:tcBorders>
            <w:shd w:val="clear" w:color="auto" w:fill="D9D9D9"/>
            <w:vAlign w:val="center"/>
          </w:tcPr>
          <w:bookmarkEnd w:id="584"/>
          <w:p w:rsidR="00607994" w:rsidRPr="00607994" w:rsidRDefault="00607994" w:rsidP="00E2795B">
            <w:pPr>
              <w:spacing w:before="60" w:after="60" w:line="240" w:lineRule="auto"/>
              <w:rPr>
                <w:rFonts w:cs="Calibri"/>
              </w:rPr>
            </w:pPr>
            <w:r w:rsidRPr="00607994">
              <w:rPr>
                <w:rFonts w:cs="Calibri"/>
              </w:rPr>
              <w:t>Total area where solar modules can be installed:</w:t>
            </w:r>
          </w:p>
        </w:tc>
        <w:tc>
          <w:tcPr>
            <w:tcW w:w="1418" w:type="dxa"/>
            <w:tcBorders>
              <w:top w:val="dotted" w:sz="4" w:space="0" w:color="auto"/>
              <w:bottom w:val="dotted" w:sz="4" w:space="0" w:color="auto"/>
            </w:tcBorders>
            <w:shd w:val="clear" w:color="auto" w:fill="D9D9D9"/>
            <w:vAlign w:val="center"/>
          </w:tcPr>
          <w:p w:rsidR="00607994" w:rsidRPr="00607994" w:rsidRDefault="00607994" w:rsidP="00E2795B">
            <w:pPr>
              <w:spacing w:before="60" w:after="60" w:line="240" w:lineRule="auto"/>
              <w:rPr>
                <w:rFonts w:cs="Calibri"/>
              </w:rPr>
            </w:pPr>
            <w:r w:rsidRPr="00607994">
              <w:rPr>
                <w:rFonts w:cs="Calibri"/>
              </w:rPr>
              <w:t>344 m</w:t>
            </w:r>
            <w:r w:rsidRPr="00607994">
              <w:rPr>
                <w:rFonts w:cs="Calibri"/>
                <w:vertAlign w:val="superscript"/>
              </w:rPr>
              <w:t>2</w:t>
            </w:r>
          </w:p>
        </w:tc>
      </w:tr>
      <w:tr w:rsidR="00607994" w:rsidRPr="00607994" w:rsidTr="00E2795B">
        <w:trPr>
          <w:trHeight w:val="305"/>
          <w:tblHeader/>
        </w:trPr>
        <w:tc>
          <w:tcPr>
            <w:tcW w:w="8188" w:type="dxa"/>
            <w:tcBorders>
              <w:top w:val="dotted" w:sz="4" w:space="0" w:color="auto"/>
              <w:bottom w:val="dotted" w:sz="4" w:space="0" w:color="auto"/>
            </w:tcBorders>
            <w:shd w:val="clear" w:color="auto" w:fill="auto"/>
            <w:vAlign w:val="center"/>
          </w:tcPr>
          <w:p w:rsidR="00607994" w:rsidRPr="00607994" w:rsidRDefault="00607994" w:rsidP="00E2795B">
            <w:pPr>
              <w:spacing w:before="60" w:after="60" w:line="240" w:lineRule="auto"/>
              <w:rPr>
                <w:rFonts w:cs="Calibri"/>
              </w:rPr>
            </w:pPr>
            <w:r w:rsidRPr="00607994">
              <w:rPr>
                <w:rFonts w:cs="Calibri"/>
              </w:rPr>
              <w:t>Roof plane in 4 rows to the south side:</w:t>
            </w:r>
          </w:p>
        </w:tc>
        <w:tc>
          <w:tcPr>
            <w:tcW w:w="1418" w:type="dxa"/>
            <w:tcBorders>
              <w:top w:val="dotted" w:sz="4" w:space="0" w:color="auto"/>
              <w:bottom w:val="dotted" w:sz="4" w:space="0" w:color="auto"/>
            </w:tcBorders>
            <w:shd w:val="clear" w:color="auto" w:fill="auto"/>
            <w:vAlign w:val="center"/>
          </w:tcPr>
          <w:p w:rsidR="00607994" w:rsidRPr="00607994" w:rsidRDefault="00607994" w:rsidP="00E2795B">
            <w:pPr>
              <w:spacing w:before="60" w:after="60" w:line="240" w:lineRule="auto"/>
              <w:rPr>
                <w:rFonts w:cs="Calibri"/>
              </w:rPr>
            </w:pPr>
            <w:r w:rsidRPr="00607994">
              <w:rPr>
                <w:rFonts w:cs="Calibri"/>
              </w:rPr>
              <w:t>184.0 m</w:t>
            </w:r>
            <w:r w:rsidRPr="00607994">
              <w:rPr>
                <w:rFonts w:cs="Calibri"/>
                <w:vertAlign w:val="superscript"/>
              </w:rPr>
              <w:t>2</w:t>
            </w:r>
          </w:p>
        </w:tc>
      </w:tr>
      <w:tr w:rsidR="00607994" w:rsidRPr="00607994" w:rsidTr="00E2795B">
        <w:trPr>
          <w:trHeight w:val="305"/>
          <w:tblHeader/>
        </w:trPr>
        <w:tc>
          <w:tcPr>
            <w:tcW w:w="8188" w:type="dxa"/>
            <w:tcBorders>
              <w:top w:val="dotted" w:sz="4" w:space="0" w:color="auto"/>
              <w:bottom w:val="dotted" w:sz="4" w:space="0" w:color="auto"/>
            </w:tcBorders>
            <w:shd w:val="clear" w:color="auto" w:fill="auto"/>
            <w:vAlign w:val="center"/>
          </w:tcPr>
          <w:p w:rsidR="00607994" w:rsidRPr="00607994" w:rsidRDefault="00607994" w:rsidP="00E2795B">
            <w:pPr>
              <w:spacing w:before="60" w:after="60" w:line="240" w:lineRule="auto"/>
              <w:rPr>
                <w:rFonts w:cs="Calibri"/>
              </w:rPr>
            </w:pPr>
            <w:r w:rsidRPr="00607994">
              <w:rPr>
                <w:rFonts w:cs="Calibri"/>
              </w:rPr>
              <w:t>Length of the roof plane</w:t>
            </w:r>
          </w:p>
        </w:tc>
        <w:tc>
          <w:tcPr>
            <w:tcW w:w="1418" w:type="dxa"/>
            <w:tcBorders>
              <w:top w:val="dotted" w:sz="4" w:space="0" w:color="auto"/>
              <w:bottom w:val="dotted" w:sz="4" w:space="0" w:color="auto"/>
            </w:tcBorders>
            <w:shd w:val="clear" w:color="auto" w:fill="auto"/>
            <w:vAlign w:val="center"/>
          </w:tcPr>
          <w:p w:rsidR="00607994" w:rsidRPr="00607994" w:rsidRDefault="00607994" w:rsidP="00E2795B">
            <w:pPr>
              <w:spacing w:before="60" w:after="60" w:line="240" w:lineRule="auto"/>
              <w:rPr>
                <w:rFonts w:cs="Calibri"/>
              </w:rPr>
            </w:pPr>
            <w:r w:rsidRPr="00607994">
              <w:rPr>
                <w:rFonts w:cs="Calibri"/>
              </w:rPr>
              <w:t>23 m</w:t>
            </w:r>
          </w:p>
        </w:tc>
      </w:tr>
      <w:tr w:rsidR="00607994" w:rsidRPr="00607994" w:rsidTr="00E2795B">
        <w:trPr>
          <w:trHeight w:val="305"/>
          <w:tblHeader/>
        </w:trPr>
        <w:tc>
          <w:tcPr>
            <w:tcW w:w="8188" w:type="dxa"/>
            <w:tcBorders>
              <w:top w:val="dotted" w:sz="4" w:space="0" w:color="auto"/>
              <w:bottom w:val="dotted" w:sz="4" w:space="0" w:color="auto"/>
            </w:tcBorders>
            <w:shd w:val="clear" w:color="auto" w:fill="auto"/>
            <w:vAlign w:val="center"/>
          </w:tcPr>
          <w:p w:rsidR="00607994" w:rsidRPr="00607994" w:rsidRDefault="00607994" w:rsidP="00E2795B">
            <w:pPr>
              <w:spacing w:before="60" w:after="60" w:line="240" w:lineRule="auto"/>
              <w:rPr>
                <w:rFonts w:cs="Calibri"/>
              </w:rPr>
            </w:pPr>
            <w:r w:rsidRPr="00607994">
              <w:rPr>
                <w:rFonts w:cs="Calibri"/>
              </w:rPr>
              <w:t>Number of solar collectors which can be installed on the roof plane length</w:t>
            </w:r>
          </w:p>
        </w:tc>
        <w:tc>
          <w:tcPr>
            <w:tcW w:w="1418" w:type="dxa"/>
            <w:tcBorders>
              <w:top w:val="dotted" w:sz="4" w:space="0" w:color="auto"/>
              <w:bottom w:val="dotted" w:sz="4" w:space="0" w:color="auto"/>
            </w:tcBorders>
            <w:shd w:val="clear" w:color="auto" w:fill="auto"/>
            <w:vAlign w:val="center"/>
          </w:tcPr>
          <w:p w:rsidR="00607994" w:rsidRPr="00607994" w:rsidRDefault="00607994" w:rsidP="00E2795B">
            <w:pPr>
              <w:spacing w:before="60" w:after="60" w:line="240" w:lineRule="auto"/>
              <w:rPr>
                <w:rFonts w:cs="Calibri"/>
              </w:rPr>
            </w:pPr>
            <w:r w:rsidRPr="00607994">
              <w:rPr>
                <w:rFonts w:cs="Calibri"/>
              </w:rPr>
              <w:t>18</w:t>
            </w:r>
          </w:p>
        </w:tc>
      </w:tr>
      <w:tr w:rsidR="00607994" w:rsidRPr="00607994" w:rsidTr="00E2795B">
        <w:trPr>
          <w:trHeight w:val="305"/>
          <w:tblHeader/>
        </w:trPr>
        <w:tc>
          <w:tcPr>
            <w:tcW w:w="8188" w:type="dxa"/>
            <w:tcBorders>
              <w:top w:val="dotted" w:sz="4" w:space="0" w:color="auto"/>
              <w:bottom w:val="dotted" w:sz="4" w:space="0" w:color="auto"/>
            </w:tcBorders>
            <w:shd w:val="clear" w:color="auto" w:fill="auto"/>
            <w:vAlign w:val="center"/>
          </w:tcPr>
          <w:p w:rsidR="00607994" w:rsidRPr="00607994" w:rsidRDefault="00607994" w:rsidP="00E2795B">
            <w:pPr>
              <w:spacing w:before="60" w:after="60" w:line="240" w:lineRule="auto"/>
              <w:rPr>
                <w:rFonts w:cs="Calibri"/>
              </w:rPr>
            </w:pPr>
            <w:r w:rsidRPr="00607994">
              <w:rPr>
                <w:rFonts w:cs="Calibri"/>
              </w:rPr>
              <w:t>Total number of collectors that can be installed in 4 rows to the south side</w:t>
            </w:r>
          </w:p>
        </w:tc>
        <w:tc>
          <w:tcPr>
            <w:tcW w:w="1418" w:type="dxa"/>
            <w:tcBorders>
              <w:top w:val="dotted" w:sz="4" w:space="0" w:color="auto"/>
              <w:bottom w:val="dotted" w:sz="4" w:space="0" w:color="auto"/>
            </w:tcBorders>
            <w:shd w:val="clear" w:color="auto" w:fill="auto"/>
            <w:vAlign w:val="center"/>
          </w:tcPr>
          <w:p w:rsidR="00607994" w:rsidRPr="00607994" w:rsidRDefault="00607994" w:rsidP="00E2795B">
            <w:pPr>
              <w:spacing w:before="60" w:after="60" w:line="240" w:lineRule="auto"/>
              <w:rPr>
                <w:rFonts w:cs="Calibri"/>
              </w:rPr>
            </w:pPr>
            <w:r w:rsidRPr="00607994">
              <w:rPr>
                <w:rFonts w:cs="Calibri"/>
              </w:rPr>
              <w:t>72</w:t>
            </w:r>
          </w:p>
        </w:tc>
      </w:tr>
      <w:tr w:rsidR="00607994" w:rsidRPr="00607994" w:rsidTr="00E2795B">
        <w:trPr>
          <w:trHeight w:val="305"/>
          <w:tblHeader/>
        </w:trPr>
        <w:tc>
          <w:tcPr>
            <w:tcW w:w="8188" w:type="dxa"/>
            <w:tcBorders>
              <w:top w:val="dotted" w:sz="4" w:space="0" w:color="auto"/>
              <w:bottom w:val="dotted" w:sz="4" w:space="0" w:color="auto"/>
            </w:tcBorders>
            <w:shd w:val="clear" w:color="auto" w:fill="auto"/>
            <w:vAlign w:val="center"/>
          </w:tcPr>
          <w:p w:rsidR="00607994" w:rsidRPr="00607994" w:rsidRDefault="00607994" w:rsidP="00E2795B">
            <w:pPr>
              <w:spacing w:before="60" w:after="60" w:line="240" w:lineRule="auto"/>
              <w:rPr>
                <w:rFonts w:cs="Calibri"/>
              </w:rPr>
            </w:pPr>
            <w:r w:rsidRPr="00607994">
              <w:rPr>
                <w:rFonts w:cs="Calibri"/>
              </w:rPr>
              <w:t>Roof plane area in 1 row to the south side:</w:t>
            </w:r>
          </w:p>
        </w:tc>
        <w:tc>
          <w:tcPr>
            <w:tcW w:w="1418" w:type="dxa"/>
            <w:tcBorders>
              <w:top w:val="dotted" w:sz="4" w:space="0" w:color="auto"/>
              <w:bottom w:val="dotted" w:sz="4" w:space="0" w:color="auto"/>
            </w:tcBorders>
            <w:shd w:val="clear" w:color="auto" w:fill="auto"/>
            <w:vAlign w:val="center"/>
          </w:tcPr>
          <w:p w:rsidR="00607994" w:rsidRPr="00607994" w:rsidRDefault="00607994" w:rsidP="00E2795B">
            <w:pPr>
              <w:spacing w:before="60" w:after="60" w:line="240" w:lineRule="auto"/>
              <w:rPr>
                <w:rFonts w:cs="Calibri"/>
              </w:rPr>
            </w:pPr>
            <w:r w:rsidRPr="00607994">
              <w:rPr>
                <w:rFonts w:cs="Calibri"/>
              </w:rPr>
              <w:t>16.0 m</w:t>
            </w:r>
            <w:r w:rsidRPr="00607994">
              <w:rPr>
                <w:rFonts w:cs="Calibri"/>
                <w:vertAlign w:val="superscript"/>
              </w:rPr>
              <w:t>2</w:t>
            </w:r>
          </w:p>
        </w:tc>
      </w:tr>
      <w:tr w:rsidR="00607994" w:rsidRPr="00607994" w:rsidTr="00E2795B">
        <w:trPr>
          <w:trHeight w:val="305"/>
          <w:tblHeader/>
        </w:trPr>
        <w:tc>
          <w:tcPr>
            <w:tcW w:w="8188" w:type="dxa"/>
            <w:tcBorders>
              <w:top w:val="dotted" w:sz="4" w:space="0" w:color="auto"/>
              <w:bottom w:val="dotted" w:sz="4" w:space="0" w:color="auto"/>
            </w:tcBorders>
            <w:shd w:val="clear" w:color="auto" w:fill="auto"/>
            <w:vAlign w:val="center"/>
          </w:tcPr>
          <w:p w:rsidR="00607994" w:rsidRPr="00607994" w:rsidRDefault="00607994" w:rsidP="00E2795B">
            <w:pPr>
              <w:spacing w:before="60" w:after="60" w:line="240" w:lineRule="auto"/>
              <w:rPr>
                <w:rFonts w:cs="Calibri"/>
              </w:rPr>
            </w:pPr>
            <w:r w:rsidRPr="00607994">
              <w:rPr>
                <w:rFonts w:cs="Calibri"/>
              </w:rPr>
              <w:t>Length of the roof plane</w:t>
            </w:r>
          </w:p>
        </w:tc>
        <w:tc>
          <w:tcPr>
            <w:tcW w:w="1418" w:type="dxa"/>
            <w:tcBorders>
              <w:top w:val="dotted" w:sz="4" w:space="0" w:color="auto"/>
              <w:bottom w:val="dotted" w:sz="4" w:space="0" w:color="auto"/>
            </w:tcBorders>
            <w:shd w:val="clear" w:color="auto" w:fill="auto"/>
            <w:vAlign w:val="center"/>
          </w:tcPr>
          <w:p w:rsidR="00607994" w:rsidRPr="00607994" w:rsidRDefault="00607994" w:rsidP="00E2795B">
            <w:pPr>
              <w:spacing w:before="60" w:after="60" w:line="240" w:lineRule="auto"/>
              <w:rPr>
                <w:rFonts w:cs="Calibri"/>
              </w:rPr>
            </w:pPr>
            <w:r w:rsidRPr="00607994">
              <w:rPr>
                <w:rFonts w:cs="Calibri"/>
              </w:rPr>
              <w:t>8 m</w:t>
            </w:r>
          </w:p>
        </w:tc>
      </w:tr>
      <w:tr w:rsidR="00607994" w:rsidRPr="00607994" w:rsidTr="00E2795B">
        <w:trPr>
          <w:trHeight w:val="305"/>
          <w:tblHeader/>
        </w:trPr>
        <w:tc>
          <w:tcPr>
            <w:tcW w:w="8188" w:type="dxa"/>
            <w:tcBorders>
              <w:top w:val="dotted" w:sz="4" w:space="0" w:color="auto"/>
              <w:bottom w:val="dotted" w:sz="4" w:space="0" w:color="auto"/>
            </w:tcBorders>
            <w:shd w:val="clear" w:color="auto" w:fill="auto"/>
            <w:vAlign w:val="center"/>
          </w:tcPr>
          <w:p w:rsidR="00607994" w:rsidRPr="00607994" w:rsidRDefault="00607994" w:rsidP="00E2795B">
            <w:pPr>
              <w:spacing w:before="60" w:after="60" w:line="240" w:lineRule="auto"/>
              <w:rPr>
                <w:rFonts w:cs="Calibri"/>
              </w:rPr>
            </w:pPr>
            <w:r w:rsidRPr="00607994">
              <w:rPr>
                <w:rFonts w:cs="Calibri"/>
              </w:rPr>
              <w:t>Total number of solar collectors that can be installed in 1 row to the south side</w:t>
            </w:r>
          </w:p>
        </w:tc>
        <w:tc>
          <w:tcPr>
            <w:tcW w:w="1418" w:type="dxa"/>
            <w:tcBorders>
              <w:top w:val="dotted" w:sz="4" w:space="0" w:color="auto"/>
              <w:bottom w:val="dotted" w:sz="4" w:space="0" w:color="auto"/>
            </w:tcBorders>
            <w:shd w:val="clear" w:color="auto" w:fill="auto"/>
            <w:vAlign w:val="center"/>
          </w:tcPr>
          <w:p w:rsidR="00607994" w:rsidRPr="00607994" w:rsidRDefault="00607994" w:rsidP="00E2795B">
            <w:pPr>
              <w:spacing w:before="60" w:after="60" w:line="240" w:lineRule="auto"/>
              <w:rPr>
                <w:rFonts w:cs="Calibri"/>
              </w:rPr>
            </w:pPr>
            <w:r w:rsidRPr="00607994">
              <w:rPr>
                <w:rFonts w:cs="Calibri"/>
              </w:rPr>
              <w:t>6</w:t>
            </w:r>
          </w:p>
        </w:tc>
      </w:tr>
      <w:tr w:rsidR="00607994" w:rsidRPr="00607994" w:rsidTr="00E2795B">
        <w:trPr>
          <w:trHeight w:val="305"/>
          <w:tblHeader/>
        </w:trPr>
        <w:tc>
          <w:tcPr>
            <w:tcW w:w="8188" w:type="dxa"/>
            <w:tcBorders>
              <w:top w:val="dotted" w:sz="4" w:space="0" w:color="auto"/>
              <w:bottom w:val="dotted" w:sz="4" w:space="0" w:color="auto"/>
            </w:tcBorders>
            <w:shd w:val="clear" w:color="auto" w:fill="auto"/>
            <w:vAlign w:val="center"/>
          </w:tcPr>
          <w:p w:rsidR="00607994" w:rsidRPr="00607994" w:rsidRDefault="00607994" w:rsidP="00E2795B">
            <w:pPr>
              <w:spacing w:before="60" w:after="60" w:line="240" w:lineRule="auto"/>
              <w:rPr>
                <w:rFonts w:cs="Calibri"/>
              </w:rPr>
            </w:pPr>
            <w:r w:rsidRPr="00607994">
              <w:rPr>
                <w:rFonts w:cs="Calibri"/>
              </w:rPr>
              <w:t>Roof plane in 2 rows to the south side</w:t>
            </w:r>
          </w:p>
        </w:tc>
        <w:tc>
          <w:tcPr>
            <w:tcW w:w="1418" w:type="dxa"/>
            <w:tcBorders>
              <w:top w:val="dotted" w:sz="4" w:space="0" w:color="auto"/>
              <w:bottom w:val="dotted" w:sz="4" w:space="0" w:color="auto"/>
            </w:tcBorders>
            <w:shd w:val="clear" w:color="auto" w:fill="auto"/>
            <w:vAlign w:val="center"/>
          </w:tcPr>
          <w:p w:rsidR="00607994" w:rsidRPr="00607994" w:rsidRDefault="00607994" w:rsidP="00E2795B">
            <w:pPr>
              <w:spacing w:before="60" w:after="60" w:line="240" w:lineRule="auto"/>
              <w:rPr>
                <w:rFonts w:cs="Calibri"/>
              </w:rPr>
            </w:pPr>
            <w:r w:rsidRPr="00607994">
              <w:rPr>
                <w:rFonts w:cs="Calibri"/>
              </w:rPr>
              <w:t>120.0 m</w:t>
            </w:r>
            <w:r w:rsidRPr="00607994">
              <w:rPr>
                <w:rFonts w:cs="Calibri"/>
                <w:vertAlign w:val="superscript"/>
              </w:rPr>
              <w:t>2</w:t>
            </w:r>
          </w:p>
        </w:tc>
      </w:tr>
      <w:tr w:rsidR="00607994" w:rsidRPr="00607994" w:rsidTr="00E2795B">
        <w:trPr>
          <w:trHeight w:val="305"/>
          <w:tblHeader/>
        </w:trPr>
        <w:tc>
          <w:tcPr>
            <w:tcW w:w="8188" w:type="dxa"/>
            <w:tcBorders>
              <w:top w:val="dotted" w:sz="4" w:space="0" w:color="auto"/>
              <w:bottom w:val="dotted" w:sz="4" w:space="0" w:color="auto"/>
            </w:tcBorders>
            <w:shd w:val="clear" w:color="auto" w:fill="auto"/>
            <w:vAlign w:val="center"/>
          </w:tcPr>
          <w:p w:rsidR="00607994" w:rsidRPr="00607994" w:rsidRDefault="00607994" w:rsidP="00E2795B">
            <w:pPr>
              <w:spacing w:before="60" w:after="60" w:line="240" w:lineRule="auto"/>
              <w:rPr>
                <w:rFonts w:cs="Calibri"/>
              </w:rPr>
            </w:pPr>
            <w:r w:rsidRPr="00607994">
              <w:rPr>
                <w:rFonts w:cs="Calibri"/>
              </w:rPr>
              <w:t>Roof plane length of the gym on the south side</w:t>
            </w:r>
          </w:p>
        </w:tc>
        <w:tc>
          <w:tcPr>
            <w:tcW w:w="1418" w:type="dxa"/>
            <w:tcBorders>
              <w:top w:val="dotted" w:sz="4" w:space="0" w:color="auto"/>
              <w:bottom w:val="dotted" w:sz="4" w:space="0" w:color="auto"/>
            </w:tcBorders>
            <w:shd w:val="clear" w:color="auto" w:fill="auto"/>
            <w:vAlign w:val="center"/>
          </w:tcPr>
          <w:p w:rsidR="00607994" w:rsidRPr="00607994" w:rsidRDefault="00607994" w:rsidP="00E2795B">
            <w:pPr>
              <w:spacing w:before="60" w:after="60" w:line="240" w:lineRule="auto"/>
              <w:rPr>
                <w:rFonts w:cs="Calibri"/>
              </w:rPr>
            </w:pPr>
            <w:r w:rsidRPr="00607994">
              <w:rPr>
                <w:rFonts w:cs="Calibri"/>
              </w:rPr>
              <w:t>30 m</w:t>
            </w:r>
          </w:p>
        </w:tc>
      </w:tr>
      <w:tr w:rsidR="00607994" w:rsidRPr="00607994" w:rsidTr="00E2795B">
        <w:trPr>
          <w:trHeight w:val="305"/>
          <w:tblHeader/>
        </w:trPr>
        <w:tc>
          <w:tcPr>
            <w:tcW w:w="8188" w:type="dxa"/>
            <w:tcBorders>
              <w:top w:val="dotted" w:sz="4" w:space="0" w:color="auto"/>
              <w:bottom w:val="dotted" w:sz="4" w:space="0" w:color="auto"/>
            </w:tcBorders>
            <w:shd w:val="clear" w:color="auto" w:fill="auto"/>
            <w:vAlign w:val="center"/>
          </w:tcPr>
          <w:p w:rsidR="00607994" w:rsidRPr="00607994" w:rsidRDefault="00607994" w:rsidP="00E2795B">
            <w:pPr>
              <w:spacing w:before="60" w:after="60" w:line="240" w:lineRule="auto"/>
              <w:rPr>
                <w:rFonts w:cs="Calibri"/>
              </w:rPr>
            </w:pPr>
            <w:r w:rsidRPr="00607994">
              <w:rPr>
                <w:rFonts w:cs="Calibri"/>
              </w:rPr>
              <w:t>Number of solar collectors which can be installed on the roof plane length of the gym</w:t>
            </w:r>
          </w:p>
        </w:tc>
        <w:tc>
          <w:tcPr>
            <w:tcW w:w="1418" w:type="dxa"/>
            <w:tcBorders>
              <w:top w:val="dotted" w:sz="4" w:space="0" w:color="auto"/>
              <w:bottom w:val="dotted" w:sz="4" w:space="0" w:color="auto"/>
            </w:tcBorders>
            <w:shd w:val="clear" w:color="auto" w:fill="auto"/>
            <w:vAlign w:val="center"/>
          </w:tcPr>
          <w:p w:rsidR="00607994" w:rsidRPr="00607994" w:rsidRDefault="00607994" w:rsidP="00E2795B">
            <w:pPr>
              <w:spacing w:before="60" w:after="60" w:line="240" w:lineRule="auto"/>
              <w:rPr>
                <w:rFonts w:cs="Calibri"/>
              </w:rPr>
            </w:pPr>
            <w:r w:rsidRPr="00607994">
              <w:rPr>
                <w:rFonts w:cs="Calibri"/>
              </w:rPr>
              <w:t>24</w:t>
            </w:r>
          </w:p>
        </w:tc>
      </w:tr>
      <w:tr w:rsidR="00607994" w:rsidRPr="00607994" w:rsidTr="00E2795B">
        <w:trPr>
          <w:trHeight w:val="305"/>
          <w:tblHeader/>
        </w:trPr>
        <w:tc>
          <w:tcPr>
            <w:tcW w:w="8188" w:type="dxa"/>
            <w:tcBorders>
              <w:top w:val="dotted" w:sz="4" w:space="0" w:color="auto"/>
              <w:bottom w:val="dotted" w:sz="4" w:space="0" w:color="auto"/>
            </w:tcBorders>
            <w:shd w:val="clear" w:color="auto" w:fill="auto"/>
            <w:vAlign w:val="center"/>
          </w:tcPr>
          <w:p w:rsidR="00607994" w:rsidRPr="00607994" w:rsidRDefault="00607994" w:rsidP="00E2795B">
            <w:pPr>
              <w:spacing w:before="60" w:after="60" w:line="240" w:lineRule="auto"/>
              <w:rPr>
                <w:rFonts w:cs="Calibri"/>
              </w:rPr>
            </w:pPr>
            <w:r w:rsidRPr="00607994">
              <w:rPr>
                <w:rFonts w:cs="Calibri"/>
              </w:rPr>
              <w:t>Total number of solar collectors which can be installed on the roof plane area of thy gym in 2 rows to the south side</w:t>
            </w:r>
          </w:p>
        </w:tc>
        <w:tc>
          <w:tcPr>
            <w:tcW w:w="1418" w:type="dxa"/>
            <w:tcBorders>
              <w:top w:val="dotted" w:sz="4" w:space="0" w:color="auto"/>
              <w:bottom w:val="dotted" w:sz="4" w:space="0" w:color="auto"/>
            </w:tcBorders>
            <w:shd w:val="clear" w:color="auto" w:fill="auto"/>
            <w:vAlign w:val="center"/>
          </w:tcPr>
          <w:p w:rsidR="00607994" w:rsidRPr="00607994" w:rsidRDefault="00607994" w:rsidP="00E2795B">
            <w:pPr>
              <w:spacing w:before="60" w:after="60" w:line="240" w:lineRule="auto"/>
              <w:rPr>
                <w:rFonts w:cs="Calibri"/>
              </w:rPr>
            </w:pPr>
            <w:r w:rsidRPr="00607994">
              <w:rPr>
                <w:rFonts w:cs="Calibri"/>
              </w:rPr>
              <w:t>48</w:t>
            </w:r>
          </w:p>
        </w:tc>
      </w:tr>
      <w:tr w:rsidR="00607994" w:rsidRPr="00607994" w:rsidTr="00E2795B">
        <w:trPr>
          <w:trHeight w:val="305"/>
          <w:tblHeader/>
        </w:trPr>
        <w:tc>
          <w:tcPr>
            <w:tcW w:w="8188" w:type="dxa"/>
            <w:tcBorders>
              <w:top w:val="dotted" w:sz="4" w:space="0" w:color="auto"/>
              <w:bottom w:val="dotted" w:sz="4" w:space="0" w:color="auto"/>
            </w:tcBorders>
            <w:shd w:val="clear" w:color="auto" w:fill="auto"/>
            <w:vAlign w:val="center"/>
          </w:tcPr>
          <w:p w:rsidR="00607994" w:rsidRPr="00607994" w:rsidRDefault="00607994" w:rsidP="00E2795B">
            <w:pPr>
              <w:spacing w:before="60" w:after="60" w:line="240" w:lineRule="auto"/>
              <w:rPr>
                <w:rFonts w:cs="Calibri"/>
              </w:rPr>
            </w:pPr>
            <w:r w:rsidRPr="00607994">
              <w:rPr>
                <w:rFonts w:cs="Calibri"/>
              </w:rPr>
              <w:t>Roof plane in 2 rows to the south side</w:t>
            </w:r>
          </w:p>
        </w:tc>
        <w:tc>
          <w:tcPr>
            <w:tcW w:w="1418" w:type="dxa"/>
            <w:tcBorders>
              <w:top w:val="dotted" w:sz="4" w:space="0" w:color="auto"/>
              <w:bottom w:val="dotted" w:sz="4" w:space="0" w:color="auto"/>
            </w:tcBorders>
            <w:shd w:val="clear" w:color="auto" w:fill="auto"/>
            <w:vAlign w:val="center"/>
          </w:tcPr>
          <w:p w:rsidR="00607994" w:rsidRPr="00607994" w:rsidRDefault="00607994" w:rsidP="00E2795B">
            <w:pPr>
              <w:spacing w:before="60" w:after="60" w:line="240" w:lineRule="auto"/>
              <w:rPr>
                <w:rFonts w:cs="Calibri"/>
              </w:rPr>
            </w:pPr>
            <w:r w:rsidRPr="00607994">
              <w:rPr>
                <w:rFonts w:cs="Calibri"/>
              </w:rPr>
              <w:t>24.0 m</w:t>
            </w:r>
            <w:r w:rsidRPr="00607994">
              <w:rPr>
                <w:rFonts w:cs="Calibri"/>
                <w:vertAlign w:val="superscript"/>
              </w:rPr>
              <w:t>2</w:t>
            </w:r>
          </w:p>
        </w:tc>
      </w:tr>
      <w:tr w:rsidR="00607994" w:rsidRPr="00607994" w:rsidTr="00E2795B">
        <w:trPr>
          <w:trHeight w:val="305"/>
          <w:tblHeader/>
        </w:trPr>
        <w:tc>
          <w:tcPr>
            <w:tcW w:w="8188" w:type="dxa"/>
            <w:tcBorders>
              <w:top w:val="dotted" w:sz="4" w:space="0" w:color="auto"/>
              <w:bottom w:val="dotted" w:sz="4" w:space="0" w:color="auto"/>
            </w:tcBorders>
            <w:shd w:val="clear" w:color="auto" w:fill="auto"/>
            <w:vAlign w:val="center"/>
          </w:tcPr>
          <w:p w:rsidR="00607994" w:rsidRPr="00607994" w:rsidRDefault="00607994" w:rsidP="00E2795B">
            <w:pPr>
              <w:spacing w:before="60" w:after="60" w:line="240" w:lineRule="auto"/>
              <w:rPr>
                <w:rFonts w:cs="Calibri"/>
              </w:rPr>
            </w:pPr>
            <w:r w:rsidRPr="00607994">
              <w:rPr>
                <w:rFonts w:cs="Calibri"/>
              </w:rPr>
              <w:t>Roof plane length of the gym on the south side</w:t>
            </w:r>
          </w:p>
        </w:tc>
        <w:tc>
          <w:tcPr>
            <w:tcW w:w="1418" w:type="dxa"/>
            <w:tcBorders>
              <w:top w:val="dotted" w:sz="4" w:space="0" w:color="auto"/>
              <w:bottom w:val="dotted" w:sz="4" w:space="0" w:color="auto"/>
            </w:tcBorders>
            <w:shd w:val="clear" w:color="auto" w:fill="auto"/>
            <w:vAlign w:val="center"/>
          </w:tcPr>
          <w:p w:rsidR="00607994" w:rsidRPr="00607994" w:rsidRDefault="00607994" w:rsidP="00E2795B">
            <w:pPr>
              <w:spacing w:before="60" w:after="60" w:line="240" w:lineRule="auto"/>
              <w:rPr>
                <w:rFonts w:cs="Calibri"/>
              </w:rPr>
            </w:pPr>
            <w:r w:rsidRPr="00607994">
              <w:rPr>
                <w:rFonts w:cs="Calibri"/>
              </w:rPr>
              <w:t>6 m</w:t>
            </w:r>
          </w:p>
        </w:tc>
      </w:tr>
      <w:tr w:rsidR="00607994" w:rsidRPr="00607994" w:rsidTr="00E2795B">
        <w:trPr>
          <w:trHeight w:val="305"/>
          <w:tblHeader/>
        </w:trPr>
        <w:tc>
          <w:tcPr>
            <w:tcW w:w="8188" w:type="dxa"/>
            <w:tcBorders>
              <w:top w:val="dotted" w:sz="4" w:space="0" w:color="auto"/>
              <w:bottom w:val="dotted" w:sz="4" w:space="0" w:color="auto"/>
            </w:tcBorders>
            <w:shd w:val="clear" w:color="auto" w:fill="auto"/>
            <w:vAlign w:val="center"/>
          </w:tcPr>
          <w:p w:rsidR="00607994" w:rsidRPr="00607994" w:rsidRDefault="00607994" w:rsidP="00E2795B">
            <w:pPr>
              <w:spacing w:before="60" w:after="60" w:line="240" w:lineRule="auto"/>
              <w:rPr>
                <w:rFonts w:cs="Calibri"/>
              </w:rPr>
            </w:pPr>
            <w:r w:rsidRPr="00607994">
              <w:rPr>
                <w:rFonts w:cs="Calibri"/>
              </w:rPr>
              <w:t>Number of solar collectors which can be installed on the roof plane length of the gym</w:t>
            </w:r>
          </w:p>
        </w:tc>
        <w:tc>
          <w:tcPr>
            <w:tcW w:w="1418" w:type="dxa"/>
            <w:tcBorders>
              <w:top w:val="dotted" w:sz="4" w:space="0" w:color="auto"/>
              <w:bottom w:val="dotted" w:sz="4" w:space="0" w:color="auto"/>
            </w:tcBorders>
            <w:shd w:val="clear" w:color="auto" w:fill="auto"/>
            <w:vAlign w:val="center"/>
          </w:tcPr>
          <w:p w:rsidR="00607994" w:rsidRPr="00607994" w:rsidRDefault="00607994" w:rsidP="00E2795B">
            <w:pPr>
              <w:spacing w:before="60" w:after="60" w:line="240" w:lineRule="auto"/>
              <w:rPr>
                <w:rFonts w:cs="Calibri"/>
              </w:rPr>
            </w:pPr>
            <w:r w:rsidRPr="00607994">
              <w:rPr>
                <w:rFonts w:cs="Calibri"/>
              </w:rPr>
              <w:t>4</w:t>
            </w:r>
          </w:p>
        </w:tc>
      </w:tr>
      <w:tr w:rsidR="00607994" w:rsidRPr="00607994" w:rsidTr="00E2795B">
        <w:trPr>
          <w:trHeight w:val="305"/>
          <w:tblHeader/>
        </w:trPr>
        <w:tc>
          <w:tcPr>
            <w:tcW w:w="8188" w:type="dxa"/>
            <w:tcBorders>
              <w:top w:val="dotted" w:sz="4" w:space="0" w:color="auto"/>
              <w:bottom w:val="dotted" w:sz="4" w:space="0" w:color="auto"/>
            </w:tcBorders>
            <w:shd w:val="clear" w:color="auto" w:fill="auto"/>
            <w:vAlign w:val="center"/>
          </w:tcPr>
          <w:p w:rsidR="00607994" w:rsidRPr="00607994" w:rsidRDefault="00607994" w:rsidP="00E2795B">
            <w:pPr>
              <w:spacing w:before="60" w:after="60" w:line="240" w:lineRule="auto"/>
              <w:rPr>
                <w:rFonts w:cs="Calibri"/>
              </w:rPr>
            </w:pPr>
            <w:r w:rsidRPr="00607994">
              <w:rPr>
                <w:rFonts w:cs="Calibri"/>
              </w:rPr>
              <w:t>Total number of solar collectors which can be installed on the roof plane area of thy gym in 2 rows to the south side</w:t>
            </w:r>
          </w:p>
        </w:tc>
        <w:tc>
          <w:tcPr>
            <w:tcW w:w="1418" w:type="dxa"/>
            <w:tcBorders>
              <w:top w:val="dotted" w:sz="4" w:space="0" w:color="auto"/>
              <w:bottom w:val="dotted" w:sz="4" w:space="0" w:color="auto"/>
            </w:tcBorders>
            <w:shd w:val="clear" w:color="auto" w:fill="auto"/>
            <w:vAlign w:val="center"/>
          </w:tcPr>
          <w:p w:rsidR="00607994" w:rsidRPr="00607994" w:rsidRDefault="00607994" w:rsidP="00E2795B">
            <w:pPr>
              <w:spacing w:before="60" w:after="60" w:line="240" w:lineRule="auto"/>
              <w:rPr>
                <w:rFonts w:cs="Calibri"/>
              </w:rPr>
            </w:pPr>
            <w:r w:rsidRPr="00607994">
              <w:rPr>
                <w:rFonts w:cs="Calibri"/>
              </w:rPr>
              <w:t>8</w:t>
            </w:r>
          </w:p>
        </w:tc>
      </w:tr>
      <w:tr w:rsidR="00607994" w:rsidRPr="00607994" w:rsidTr="00E2795B">
        <w:trPr>
          <w:trHeight w:val="305"/>
          <w:tblHeader/>
        </w:trPr>
        <w:tc>
          <w:tcPr>
            <w:tcW w:w="8188" w:type="dxa"/>
            <w:tcBorders>
              <w:top w:val="dotted" w:sz="4" w:space="0" w:color="auto"/>
              <w:bottom w:val="dotted" w:sz="4" w:space="0" w:color="auto"/>
            </w:tcBorders>
            <w:shd w:val="clear" w:color="auto" w:fill="auto"/>
            <w:vAlign w:val="center"/>
          </w:tcPr>
          <w:p w:rsidR="00607994" w:rsidRPr="00607994" w:rsidRDefault="00607994" w:rsidP="00E2795B">
            <w:pPr>
              <w:spacing w:before="60" w:after="60" w:line="240" w:lineRule="auto"/>
              <w:rPr>
                <w:rFonts w:cs="Calibri"/>
              </w:rPr>
            </w:pPr>
            <w:r w:rsidRPr="00607994">
              <w:rPr>
                <w:rFonts w:cs="Calibri"/>
              </w:rPr>
              <w:t>Total number of collectors which can be installed on the building</w:t>
            </w:r>
          </w:p>
        </w:tc>
        <w:tc>
          <w:tcPr>
            <w:tcW w:w="1418" w:type="dxa"/>
            <w:tcBorders>
              <w:top w:val="dotted" w:sz="4" w:space="0" w:color="auto"/>
              <w:bottom w:val="dotted" w:sz="4" w:space="0" w:color="auto"/>
            </w:tcBorders>
            <w:shd w:val="clear" w:color="auto" w:fill="auto"/>
            <w:vAlign w:val="center"/>
          </w:tcPr>
          <w:p w:rsidR="00607994" w:rsidRPr="00607994" w:rsidRDefault="00607994" w:rsidP="00E2795B">
            <w:pPr>
              <w:spacing w:before="60" w:after="60" w:line="240" w:lineRule="auto"/>
              <w:rPr>
                <w:rFonts w:cs="Calibri"/>
              </w:rPr>
            </w:pPr>
            <w:r w:rsidRPr="00607994">
              <w:rPr>
                <w:rFonts w:cs="Calibri"/>
              </w:rPr>
              <w:t>134</w:t>
            </w:r>
          </w:p>
        </w:tc>
      </w:tr>
    </w:tbl>
    <w:p w:rsidR="00607994" w:rsidRPr="00E2795B"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lastRenderedPageBreak/>
        <w:t>It can be seen from the table and the layout of the solar collectors that it is possible to install 240 solar collectors on the school roof, and 12 collectors on the gym roof.</w:t>
      </w:r>
    </w:p>
    <w:p w:rsidR="00607994" w:rsidRPr="00E2795B"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In this case, the solar array consists of 6 collectors and 3 solar arrays are installed in one row on the roof of the school. There are 8 such rows planned plus two rows each containing two solar arrays. On the gym roof in two equal rows, 4 solar arrays shall be installed and on the small roof there shall be two more solar arrays, each containing 4 solar collectors.</w:t>
      </w:r>
    </w:p>
    <w:p w:rsidR="00607994" w:rsidRPr="00E2795B"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The total number of installed arrays is 4x3+1x1+2x4+2x1 = 23 arrays.</w:t>
      </w:r>
    </w:p>
    <w:p w:rsidR="00607994" w:rsidRPr="00E2795B" w:rsidRDefault="00607994" w:rsidP="00607994">
      <w:pPr>
        <w:pStyle w:val="Header"/>
        <w:jc w:val="both"/>
        <w:rPr>
          <w:rFonts w:cs="Calibri"/>
          <w:sz w:val="16"/>
          <w:szCs w:val="16"/>
        </w:rPr>
      </w:pPr>
    </w:p>
    <w:p w:rsidR="00607994" w:rsidRPr="00607994" w:rsidRDefault="00607994" w:rsidP="00E2795B">
      <w:pPr>
        <w:spacing w:after="0"/>
      </w:pPr>
      <w:r w:rsidRPr="00607994">
        <w:rPr>
          <w:rFonts w:cs="Calibri"/>
          <w:i/>
          <w:u w:val="single"/>
        </w:rPr>
        <w:t>Option b - flat plate collectors</w:t>
      </w:r>
    </w:p>
    <w:p w:rsidR="00607994" w:rsidRPr="00607994" w:rsidRDefault="00607994" w:rsidP="00607994">
      <w:pPr>
        <w:pStyle w:val="Header"/>
        <w:jc w:val="both"/>
        <w:rPr>
          <w:rFonts w:cs="Calibri"/>
        </w:rPr>
      </w:pPr>
      <w:r w:rsidRPr="00607994">
        <w:rPr>
          <w:rFonts w:cs="Calibri"/>
        </w:rPr>
        <w:t>Absorption area of the flat plate collectors is:</w:t>
      </w:r>
    </w:p>
    <w:p w:rsidR="00607994" w:rsidRPr="00E2795B"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Paps pl uk = n x Papspl, where</w:t>
      </w:r>
    </w:p>
    <w:p w:rsidR="00607994" w:rsidRPr="00607994" w:rsidRDefault="00607994" w:rsidP="00607994">
      <w:pPr>
        <w:pStyle w:val="Header"/>
        <w:jc w:val="both"/>
        <w:rPr>
          <w:rFonts w:cs="Calibri"/>
        </w:rPr>
      </w:pPr>
      <w:r w:rsidRPr="00607994">
        <w:rPr>
          <w:rFonts w:cs="Calibri"/>
        </w:rPr>
        <w:t>Paps pl uk - total absorption area,</w:t>
      </w:r>
    </w:p>
    <w:p w:rsidR="00607994" w:rsidRPr="00607994" w:rsidRDefault="00607994" w:rsidP="00607994">
      <w:pPr>
        <w:pStyle w:val="Header"/>
        <w:jc w:val="both"/>
        <w:rPr>
          <w:rFonts w:cs="Calibri"/>
        </w:rPr>
      </w:pPr>
      <w:r w:rsidRPr="00607994">
        <w:rPr>
          <w:rFonts w:cs="Calibri"/>
        </w:rPr>
        <w:t>n - number of installed collectors.</w:t>
      </w:r>
    </w:p>
    <w:p w:rsidR="00607994" w:rsidRPr="00E2795B"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Papspl = 1.8 m</w:t>
      </w:r>
      <w:r w:rsidRPr="00607994">
        <w:rPr>
          <w:rFonts w:cs="Calibri"/>
          <w:vertAlign w:val="superscript"/>
        </w:rPr>
        <w:t>2</w:t>
      </w:r>
      <w:r w:rsidRPr="00607994">
        <w:rPr>
          <w:rFonts w:cs="Calibri"/>
        </w:rPr>
        <w:t xml:space="preserve"> - absorption area of one flat plate collector</w:t>
      </w:r>
    </w:p>
    <w:p w:rsidR="00607994" w:rsidRPr="00607994" w:rsidRDefault="00607994" w:rsidP="00607994">
      <w:pPr>
        <w:pStyle w:val="Header"/>
        <w:jc w:val="both"/>
        <w:rPr>
          <w:rFonts w:cs="Calibri"/>
        </w:rPr>
      </w:pPr>
      <w:r w:rsidRPr="00607994">
        <w:rPr>
          <w:rFonts w:cs="Calibri"/>
        </w:rPr>
        <w:t>Paps pl uk =134 x 1.8 m</w:t>
      </w:r>
      <w:r w:rsidRPr="00607994">
        <w:rPr>
          <w:rFonts w:cs="Calibri"/>
          <w:vertAlign w:val="superscript"/>
        </w:rPr>
        <w:t>2</w:t>
      </w:r>
      <w:r w:rsidRPr="00607994">
        <w:rPr>
          <w:rFonts w:cs="Calibri"/>
        </w:rPr>
        <w:t xml:space="preserve"> = 244.8 m</w:t>
      </w:r>
      <w:r w:rsidRPr="00607994">
        <w:rPr>
          <w:rFonts w:cs="Calibri"/>
          <w:vertAlign w:val="superscript"/>
        </w:rPr>
        <w:t>2</w:t>
      </w:r>
      <w:r w:rsidRPr="00607994">
        <w:rPr>
          <w:rFonts w:cs="Calibri"/>
        </w:rPr>
        <w:t>.</w:t>
      </w:r>
    </w:p>
    <w:p w:rsidR="00607994" w:rsidRPr="00E2795B"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Therefore, it is possible to install 134 flat plate solar collectors on the building, connected into 23 collector arrays, with total absorption area of 241.2 m</w:t>
      </w:r>
      <w:r w:rsidRPr="00607994">
        <w:rPr>
          <w:rFonts w:cs="Calibri"/>
          <w:vertAlign w:val="superscript"/>
        </w:rPr>
        <w:t>2</w:t>
      </w:r>
      <w:r w:rsidRPr="00607994">
        <w:rPr>
          <w:rFonts w:cs="Calibri"/>
        </w:rPr>
        <w:t>.</w:t>
      </w:r>
    </w:p>
    <w:p w:rsidR="00607994" w:rsidRDefault="00607994" w:rsidP="00607994">
      <w:pPr>
        <w:pStyle w:val="Header"/>
        <w:jc w:val="both"/>
        <w:rPr>
          <w:rFonts w:cs="Calibri"/>
          <w:i/>
          <w:u w:val="single"/>
        </w:rPr>
      </w:pPr>
    </w:p>
    <w:p w:rsidR="004D179D" w:rsidRPr="00607994" w:rsidRDefault="004D179D" w:rsidP="00607994">
      <w:pPr>
        <w:pStyle w:val="Header"/>
        <w:jc w:val="both"/>
        <w:rPr>
          <w:rFonts w:cs="Calibri"/>
          <w:i/>
          <w:u w:val="single"/>
        </w:rPr>
      </w:pPr>
    </w:p>
    <w:p w:rsidR="00607994" w:rsidRPr="00607994" w:rsidRDefault="00607994" w:rsidP="00E2795B">
      <w:pPr>
        <w:spacing w:after="0"/>
      </w:pPr>
      <w:r w:rsidRPr="00607994">
        <w:rPr>
          <w:rFonts w:cs="Calibri"/>
          <w:i/>
          <w:u w:val="single"/>
        </w:rPr>
        <w:t>Option b - evacuated-tube collectors</w:t>
      </w:r>
    </w:p>
    <w:p w:rsidR="00607994" w:rsidRPr="00607994" w:rsidRDefault="00607994" w:rsidP="00607994">
      <w:pPr>
        <w:pStyle w:val="Header"/>
        <w:jc w:val="both"/>
        <w:rPr>
          <w:rFonts w:cs="Calibri"/>
        </w:rPr>
      </w:pPr>
      <w:r w:rsidRPr="00607994">
        <w:rPr>
          <w:rFonts w:cs="Calibri"/>
        </w:rPr>
        <w:t>Absorption area of the evacuated-tube collectors is:</w:t>
      </w:r>
    </w:p>
    <w:p w:rsidR="00607994" w:rsidRPr="00E2795B"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Paps vak uk = n x Papsvak, where</w:t>
      </w:r>
    </w:p>
    <w:p w:rsidR="00607994" w:rsidRPr="00607994" w:rsidRDefault="00607994" w:rsidP="00607994">
      <w:pPr>
        <w:pStyle w:val="Header"/>
        <w:jc w:val="both"/>
        <w:rPr>
          <w:rFonts w:cs="Calibri"/>
        </w:rPr>
      </w:pPr>
      <w:r w:rsidRPr="00607994">
        <w:rPr>
          <w:rFonts w:cs="Calibri"/>
        </w:rPr>
        <w:t>Paps vak uk - total absorption area,</w:t>
      </w:r>
    </w:p>
    <w:p w:rsidR="00607994" w:rsidRPr="00607994" w:rsidRDefault="00607994" w:rsidP="00607994">
      <w:pPr>
        <w:pStyle w:val="Header"/>
        <w:jc w:val="both"/>
        <w:rPr>
          <w:rFonts w:cs="Calibri"/>
        </w:rPr>
      </w:pPr>
      <w:r w:rsidRPr="00607994">
        <w:rPr>
          <w:rFonts w:cs="Calibri"/>
        </w:rPr>
        <w:t>n - number of installed collectors.</w:t>
      </w:r>
    </w:p>
    <w:p w:rsidR="00607994" w:rsidRPr="00E2795B"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Paps vak = 1.6 m</w:t>
      </w:r>
      <w:r w:rsidRPr="00607994">
        <w:rPr>
          <w:rFonts w:cs="Calibri"/>
          <w:vertAlign w:val="superscript"/>
        </w:rPr>
        <w:t>2</w:t>
      </w:r>
      <w:r w:rsidRPr="00607994">
        <w:rPr>
          <w:rFonts w:cs="Calibri"/>
        </w:rPr>
        <w:t xml:space="preserve"> - absorption surface of one evacuated-tube collector</w:t>
      </w:r>
    </w:p>
    <w:p w:rsidR="00607994" w:rsidRPr="00607994" w:rsidRDefault="00607994" w:rsidP="00607994">
      <w:pPr>
        <w:pStyle w:val="Header"/>
        <w:jc w:val="both"/>
        <w:rPr>
          <w:rFonts w:cs="Calibri"/>
        </w:rPr>
      </w:pPr>
      <w:r w:rsidRPr="00607994">
        <w:rPr>
          <w:rFonts w:cs="Calibri"/>
        </w:rPr>
        <w:t>Paps pl uk =134 x 1.6 m</w:t>
      </w:r>
      <w:r w:rsidRPr="00607994">
        <w:rPr>
          <w:rFonts w:cs="Calibri"/>
          <w:vertAlign w:val="superscript"/>
        </w:rPr>
        <w:t>2</w:t>
      </w:r>
      <w:r w:rsidRPr="00607994">
        <w:rPr>
          <w:rFonts w:cs="Calibri"/>
        </w:rPr>
        <w:t xml:space="preserve"> = 217.6 m</w:t>
      </w:r>
      <w:r w:rsidRPr="00607994">
        <w:rPr>
          <w:rFonts w:cs="Calibri"/>
          <w:vertAlign w:val="superscript"/>
        </w:rPr>
        <w:t>2</w:t>
      </w:r>
      <w:r w:rsidRPr="00607994">
        <w:rPr>
          <w:rFonts w:cs="Calibri"/>
        </w:rPr>
        <w:t>.</w:t>
      </w:r>
    </w:p>
    <w:p w:rsidR="00607994" w:rsidRPr="00E2795B"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Therefore, it is possible to install 134 evacuated-tube solar collectors on the building, connected into 23 collector arrays, with total absorption area of 214.4 m</w:t>
      </w:r>
      <w:r w:rsidRPr="00607994">
        <w:rPr>
          <w:rFonts w:cs="Calibri"/>
          <w:vertAlign w:val="superscript"/>
        </w:rPr>
        <w:t>2</w:t>
      </w:r>
      <w:r w:rsidRPr="00607994">
        <w:rPr>
          <w:rFonts w:cs="Calibri"/>
        </w:rPr>
        <w:t>.</w:t>
      </w:r>
    </w:p>
    <w:p w:rsidR="00607994" w:rsidRPr="00607994" w:rsidRDefault="00607994" w:rsidP="00607994">
      <w:pPr>
        <w:spacing w:after="0"/>
        <w:rPr>
          <w:rFonts w:cs="Calibri"/>
        </w:rPr>
      </w:pPr>
    </w:p>
    <w:p w:rsidR="00607994" w:rsidRPr="00607994" w:rsidRDefault="00607994" w:rsidP="00607994">
      <w:pPr>
        <w:spacing w:after="0"/>
        <w:rPr>
          <w:rFonts w:cs="Calibri"/>
          <w:i/>
          <w:u w:val="single"/>
        </w:rPr>
      </w:pPr>
      <w:r w:rsidRPr="00607994">
        <w:rPr>
          <w:rFonts w:cs="Calibri"/>
          <w:i/>
          <w:u w:val="single"/>
        </w:rPr>
        <w:t xml:space="preserve">Description of the current central heating system installations </w:t>
      </w:r>
    </w:p>
    <w:p w:rsidR="00607994" w:rsidRPr="00607994" w:rsidRDefault="00607994" w:rsidP="00607994">
      <w:pPr>
        <w:spacing w:after="0"/>
        <w:jc w:val="both"/>
        <w:rPr>
          <w:rFonts w:cs="Calibri"/>
        </w:rPr>
      </w:pPr>
      <w:r w:rsidRPr="00607994">
        <w:rPr>
          <w:rFonts w:cs="Calibri"/>
        </w:rPr>
        <w:t>Central heating system is installed in the building. The school and the gym are heated by radiators. Radiators are powered by pipe network, made of black steel pipes. The main distribution pipe goes through the installation channel in the hall, from where the individual branches are separated.</w:t>
      </w:r>
    </w:p>
    <w:p w:rsidR="00607994" w:rsidRPr="00E2795B" w:rsidRDefault="00607994" w:rsidP="00607994">
      <w:pPr>
        <w:spacing w:after="0" w:line="240" w:lineRule="auto"/>
        <w:jc w:val="both"/>
        <w:rPr>
          <w:rFonts w:cs="Calibri"/>
          <w:sz w:val="12"/>
          <w:szCs w:val="12"/>
        </w:rPr>
      </w:pPr>
    </w:p>
    <w:p w:rsidR="00607994" w:rsidRPr="00607994" w:rsidRDefault="00607994" w:rsidP="00607994">
      <w:pPr>
        <w:spacing w:after="0"/>
        <w:jc w:val="both"/>
        <w:rPr>
          <w:rFonts w:cs="Calibri"/>
        </w:rPr>
      </w:pPr>
      <w:r w:rsidRPr="00607994">
        <w:rPr>
          <w:rFonts w:cs="Calibri"/>
        </w:rPr>
        <w:t>Heating of the school and the gym is done from their own boiler room using solid fuel. The installed boilers are EKO CKS 380, with maximal power of 380 kW for one boiler. The annual consumption of the energy source is 120 tonnes of coal and 20 m</w:t>
      </w:r>
      <w:r w:rsidRPr="00607994">
        <w:rPr>
          <w:rFonts w:cs="Calibri"/>
          <w:vertAlign w:val="superscript"/>
        </w:rPr>
        <w:t>3</w:t>
      </w:r>
      <w:r w:rsidRPr="00607994">
        <w:rPr>
          <w:rFonts w:cs="Calibri"/>
        </w:rPr>
        <w:t xml:space="preserve"> of wood (the data is obtained on the site from the installation user). The replacement of the old hot water boilers NEOVULKAN III type by new boilers has been done in the boiler room. The installation is designed to operate in the 90/70°C heating system regime.</w:t>
      </w:r>
    </w:p>
    <w:p w:rsidR="00607994" w:rsidRPr="00E2795B" w:rsidRDefault="00607994" w:rsidP="00607994">
      <w:pPr>
        <w:spacing w:after="0"/>
        <w:rPr>
          <w:rFonts w:cs="Calibri"/>
          <w:b/>
          <w:sz w:val="12"/>
          <w:szCs w:val="12"/>
        </w:rPr>
      </w:pPr>
    </w:p>
    <w:p w:rsidR="00607994" w:rsidRPr="00607994" w:rsidRDefault="00607994" w:rsidP="00607994">
      <w:pPr>
        <w:spacing w:after="0"/>
        <w:rPr>
          <w:rFonts w:cs="Calibri"/>
        </w:rPr>
      </w:pPr>
      <w:r w:rsidRPr="00607994">
        <w:rPr>
          <w:rFonts w:cs="Calibri"/>
        </w:rPr>
        <w:t>The following images show the condition of the heating installation in the building, as well as the boiler room installations.</w:t>
      </w:r>
    </w:p>
    <w:p w:rsidR="00607994" w:rsidRPr="00607994" w:rsidRDefault="00607994" w:rsidP="00607994">
      <w:pPr>
        <w:spacing w:after="0" w:line="240" w:lineRule="auto"/>
        <w:rPr>
          <w:rFonts w:cs="Calibri"/>
        </w:rPr>
      </w:pPr>
    </w:p>
    <w:p w:rsidR="00607994" w:rsidRPr="00607994" w:rsidRDefault="00CE2418" w:rsidP="00607994">
      <w:pPr>
        <w:pStyle w:val="Header"/>
        <w:jc w:val="center"/>
        <w:rPr>
          <w:rFonts w:cs="Calibri"/>
          <w:b/>
          <w:caps/>
        </w:rPr>
      </w:pPr>
      <w:r>
        <w:rPr>
          <w:rFonts w:cs="Calibri"/>
          <w:b/>
          <w:caps/>
          <w:noProof/>
          <w:lang w:val="en-US" w:eastAsia="en-US"/>
        </w:rPr>
        <w:lastRenderedPageBreak/>
        <w:drawing>
          <wp:inline distT="0" distB="0" distL="0" distR="0">
            <wp:extent cx="2400300" cy="1800225"/>
            <wp:effectExtent l="19050" t="0" r="0" b="0"/>
            <wp:docPr id="160" name="Picture 33816" descr="101_3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16" descr="101_3041"/>
                    <pic:cNvPicPr>
                      <a:picLocks noChangeAspect="1" noChangeArrowheads="1"/>
                    </pic:cNvPicPr>
                  </pic:nvPicPr>
                  <pic:blipFill>
                    <a:blip r:embed="rId146" cstate="print"/>
                    <a:srcRect/>
                    <a:stretch>
                      <a:fillRect/>
                    </a:stretch>
                  </pic:blipFill>
                  <pic:spPr bwMode="auto">
                    <a:xfrm>
                      <a:off x="0" y="0"/>
                      <a:ext cx="2400300" cy="1800225"/>
                    </a:xfrm>
                    <a:prstGeom prst="rect">
                      <a:avLst/>
                    </a:prstGeom>
                    <a:noFill/>
                    <a:ln w="9525">
                      <a:noFill/>
                      <a:miter lim="800000"/>
                      <a:headEnd/>
                      <a:tailEnd/>
                    </a:ln>
                  </pic:spPr>
                </pic:pic>
              </a:graphicData>
            </a:graphic>
          </wp:inline>
        </w:drawing>
      </w:r>
      <w:r w:rsidR="00607994" w:rsidRPr="00607994">
        <w:rPr>
          <w:rFonts w:cs="Calibri"/>
          <w:b/>
          <w:caps/>
        </w:rPr>
        <w:t xml:space="preserve">   </w:t>
      </w:r>
      <w:r>
        <w:rPr>
          <w:rFonts w:cs="Calibri"/>
          <w:b/>
          <w:caps/>
          <w:noProof/>
          <w:lang w:val="en-US" w:eastAsia="en-US"/>
        </w:rPr>
        <w:drawing>
          <wp:inline distT="0" distB="0" distL="0" distR="0">
            <wp:extent cx="2400300" cy="1800225"/>
            <wp:effectExtent l="19050" t="0" r="0" b="0"/>
            <wp:docPr id="161" name="Picture 33817" descr="101_3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17" descr="101_3037"/>
                    <pic:cNvPicPr>
                      <a:picLocks noChangeAspect="1" noChangeArrowheads="1"/>
                    </pic:cNvPicPr>
                  </pic:nvPicPr>
                  <pic:blipFill>
                    <a:blip r:embed="rId147" cstate="print"/>
                    <a:srcRect/>
                    <a:stretch>
                      <a:fillRect/>
                    </a:stretch>
                  </pic:blipFill>
                  <pic:spPr bwMode="auto">
                    <a:xfrm>
                      <a:off x="0" y="0"/>
                      <a:ext cx="2400300" cy="1800225"/>
                    </a:xfrm>
                    <a:prstGeom prst="rect">
                      <a:avLst/>
                    </a:prstGeom>
                    <a:noFill/>
                    <a:ln w="9525">
                      <a:noFill/>
                      <a:miter lim="800000"/>
                      <a:headEnd/>
                      <a:tailEnd/>
                    </a:ln>
                  </pic:spPr>
                </pic:pic>
              </a:graphicData>
            </a:graphic>
          </wp:inline>
        </w:drawing>
      </w:r>
    </w:p>
    <w:p w:rsidR="00607994" w:rsidRPr="00607994" w:rsidRDefault="00607994" w:rsidP="00607994">
      <w:pPr>
        <w:pStyle w:val="Header"/>
        <w:jc w:val="center"/>
        <w:rPr>
          <w:rFonts w:cs="Calibri"/>
          <w:b/>
          <w:caps/>
          <w:sz w:val="12"/>
          <w:szCs w:val="12"/>
        </w:rPr>
      </w:pPr>
    </w:p>
    <w:p w:rsidR="00607994" w:rsidRPr="00607994" w:rsidRDefault="00CE2418" w:rsidP="00607994">
      <w:pPr>
        <w:pStyle w:val="Header"/>
        <w:jc w:val="center"/>
        <w:rPr>
          <w:rFonts w:cs="Calibri"/>
          <w:b/>
          <w:caps/>
        </w:rPr>
      </w:pPr>
      <w:r>
        <w:rPr>
          <w:rFonts w:cs="Calibri"/>
          <w:b/>
          <w:caps/>
          <w:noProof/>
          <w:lang w:val="en-US" w:eastAsia="en-US"/>
        </w:rPr>
        <w:drawing>
          <wp:inline distT="0" distB="0" distL="0" distR="0">
            <wp:extent cx="2390775" cy="1790700"/>
            <wp:effectExtent l="19050" t="0" r="9525" b="0"/>
            <wp:docPr id="162" name="Picture 33818" descr="101_3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18" descr="101_3036"/>
                    <pic:cNvPicPr>
                      <a:picLocks noChangeAspect="1" noChangeArrowheads="1"/>
                    </pic:cNvPicPr>
                  </pic:nvPicPr>
                  <pic:blipFill>
                    <a:blip r:embed="rId148" cstate="print"/>
                    <a:srcRect/>
                    <a:stretch>
                      <a:fillRect/>
                    </a:stretch>
                  </pic:blipFill>
                  <pic:spPr bwMode="auto">
                    <a:xfrm>
                      <a:off x="0" y="0"/>
                      <a:ext cx="2390775" cy="1790700"/>
                    </a:xfrm>
                    <a:prstGeom prst="rect">
                      <a:avLst/>
                    </a:prstGeom>
                    <a:noFill/>
                    <a:ln w="9525">
                      <a:noFill/>
                      <a:miter lim="800000"/>
                      <a:headEnd/>
                      <a:tailEnd/>
                    </a:ln>
                  </pic:spPr>
                </pic:pic>
              </a:graphicData>
            </a:graphic>
          </wp:inline>
        </w:drawing>
      </w:r>
      <w:r w:rsidR="00607994" w:rsidRPr="00607994">
        <w:rPr>
          <w:rFonts w:cs="Calibri"/>
          <w:b/>
          <w:caps/>
        </w:rPr>
        <w:t xml:space="preserve">    </w:t>
      </w:r>
      <w:r>
        <w:rPr>
          <w:rFonts w:cs="Calibri"/>
          <w:b/>
          <w:caps/>
          <w:noProof/>
          <w:lang w:val="en-US" w:eastAsia="en-US"/>
        </w:rPr>
        <w:drawing>
          <wp:inline distT="0" distB="0" distL="0" distR="0">
            <wp:extent cx="2390775" cy="1790700"/>
            <wp:effectExtent l="19050" t="0" r="9525" b="0"/>
            <wp:docPr id="163" name="Picture 33819" descr="101_3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19" descr="101_3040"/>
                    <pic:cNvPicPr>
                      <a:picLocks noChangeAspect="1" noChangeArrowheads="1"/>
                    </pic:cNvPicPr>
                  </pic:nvPicPr>
                  <pic:blipFill>
                    <a:blip r:embed="rId149" cstate="print"/>
                    <a:srcRect/>
                    <a:stretch>
                      <a:fillRect/>
                    </a:stretch>
                  </pic:blipFill>
                  <pic:spPr bwMode="auto">
                    <a:xfrm>
                      <a:off x="0" y="0"/>
                      <a:ext cx="2390775" cy="1790700"/>
                    </a:xfrm>
                    <a:prstGeom prst="rect">
                      <a:avLst/>
                    </a:prstGeom>
                    <a:noFill/>
                    <a:ln w="9525">
                      <a:noFill/>
                      <a:miter lim="800000"/>
                      <a:headEnd/>
                      <a:tailEnd/>
                    </a:ln>
                  </pic:spPr>
                </pic:pic>
              </a:graphicData>
            </a:graphic>
          </wp:inline>
        </w:drawing>
      </w:r>
    </w:p>
    <w:p w:rsidR="00607994" w:rsidRPr="00607994" w:rsidRDefault="00607994" w:rsidP="00607994">
      <w:pPr>
        <w:autoSpaceDE w:val="0"/>
        <w:autoSpaceDN w:val="0"/>
        <w:adjustRightInd w:val="0"/>
        <w:spacing w:after="0" w:line="240" w:lineRule="auto"/>
        <w:jc w:val="center"/>
        <w:rPr>
          <w:rFonts w:cs="Calibri"/>
          <w:sz w:val="20"/>
          <w:szCs w:val="20"/>
        </w:rPr>
      </w:pPr>
      <w:bookmarkStart w:id="585" w:name="_Toc383179567"/>
      <w:bookmarkStart w:id="586" w:name="_Toc393011991"/>
      <w:r w:rsidRPr="00607994">
        <w:rPr>
          <w:rFonts w:cs="Calibri"/>
          <w:sz w:val="20"/>
        </w:rPr>
        <w:t xml:space="preserve">Image </w:t>
      </w:r>
      <w:r w:rsidR="00F8171D" w:rsidRPr="00607994">
        <w:rPr>
          <w:rFonts w:cs="Calibri"/>
        </w:rPr>
        <w:fldChar w:fldCharType="begin"/>
      </w:r>
      <w:r w:rsidRPr="00607994">
        <w:rPr>
          <w:rFonts w:cs="Calibri"/>
          <w:sz w:val="20"/>
        </w:rPr>
        <w:instrText xml:space="preserve"> SEQ Ilustracija \* ARABIC </w:instrText>
      </w:r>
      <w:r w:rsidR="00F8171D" w:rsidRPr="00607994">
        <w:rPr>
          <w:rFonts w:cs="Calibri"/>
        </w:rPr>
        <w:fldChar w:fldCharType="separate"/>
      </w:r>
      <w:r w:rsidRPr="00607994">
        <w:rPr>
          <w:rFonts w:cs="Calibri"/>
          <w:sz w:val="20"/>
        </w:rPr>
        <w:t>104</w:t>
      </w:r>
      <w:r w:rsidR="00F8171D" w:rsidRPr="00607994">
        <w:rPr>
          <w:rFonts w:cs="Calibri"/>
        </w:rPr>
        <w:fldChar w:fldCharType="end"/>
      </w:r>
      <w:r w:rsidRPr="00607994">
        <w:rPr>
          <w:rFonts w:cs="Calibri"/>
          <w:sz w:val="20"/>
        </w:rPr>
        <w:t>. Boilers and equipment in the boiler room</w:t>
      </w:r>
      <w:bookmarkEnd w:id="585"/>
      <w:bookmarkEnd w:id="586"/>
    </w:p>
    <w:p w:rsidR="00607994" w:rsidRPr="00607994" w:rsidRDefault="00607994" w:rsidP="00607994">
      <w:pPr>
        <w:autoSpaceDE w:val="0"/>
        <w:autoSpaceDN w:val="0"/>
        <w:adjustRightInd w:val="0"/>
        <w:spacing w:after="0" w:line="240" w:lineRule="auto"/>
        <w:jc w:val="center"/>
        <w:rPr>
          <w:rFonts w:cs="Calibri"/>
          <w:sz w:val="20"/>
          <w:szCs w:val="20"/>
        </w:rPr>
      </w:pPr>
    </w:p>
    <w:p w:rsidR="00607994" w:rsidRPr="00607994" w:rsidRDefault="00607994" w:rsidP="00607994">
      <w:pPr>
        <w:pStyle w:val="Header"/>
        <w:jc w:val="both"/>
        <w:rPr>
          <w:rFonts w:cs="Calibri"/>
          <w:b/>
          <w:caps/>
        </w:rPr>
      </w:pPr>
    </w:p>
    <w:p w:rsidR="00607994" w:rsidRPr="00607994" w:rsidRDefault="00F8171D" w:rsidP="00607994">
      <w:pPr>
        <w:pStyle w:val="Header"/>
        <w:jc w:val="center"/>
        <w:rPr>
          <w:rFonts w:cs="Calibri"/>
          <w:b/>
          <w:caps/>
        </w:rPr>
      </w:pPr>
      <w:r w:rsidRPr="00F8171D">
        <w:rPr>
          <w:rFonts w:cs="Calibri"/>
        </w:rPr>
        <w:pict>
          <v:group id="Group 33837" o:spid="_x0000_s1040" style="position:absolute;left:0;text-align:left;margin-left:139.55pt;margin-top:70.05pt;width:56.3pt;height:27.75pt;z-index:251689472;mso-height-relative:margin" coordorigin=",-19050" coordsize="715010,3524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">
            <v:shape id="_x0000_s1041" type="#_x0000_t202" style="position:absolute;top:-19050;width:715010;height:27305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o5UsYA&#10;AADeAAAADwAAAGRycy9kb3ducmV2LnhtbESPQWvCQBSE70L/w/IKveluGy2aZiNFETxVtK3Q2yP7&#10;TEKzb0N2a+K/dwuCx2FmvmGy5WAbcabO1441PE8UCOLCmZpLDV+fm/EchA/IBhvHpOFCHpb5wyjD&#10;1Lie93Q+hFJECPsUNVQhtKmUvqjIop+4ljh6J9dZDFF2pTQd9hFuG/mi1Ku0WHNcqLClVUXF7+HP&#10;avj+OP0cp2pXru2s7d2gJNuF1PrpcXh/AxFoCPfwrb01GpJknkzh/068AjK/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0o5UsYAAADeAAAADwAAAAAAAAAAAAAAAACYAgAAZHJz&#10;L2Rvd25yZXYueG1sUEsFBgAAAAAEAAQA9QAAAIsDAAAAAA==&#10;" filled="f" stroked="f">
              <v:textbox style="mso-next-textbox:#_x0000_s1041">
                <w:txbxContent>
                  <w:p w:rsidR="00B704B8" w:rsidRPr="00D229E9" w:rsidRDefault="00B704B8" w:rsidP="00607994">
                    <w:pPr>
                      <w:spacing w:after="0"/>
                      <w:rPr>
                        <w:rFonts w:ascii="Myriad Pro" w:hAnsi="Myriad Pro"/>
                        <w:sz w:val="18"/>
                        <w:szCs w:val="18"/>
                      </w:rPr>
                    </w:pPr>
                    <w:r>
                      <w:rPr>
                        <w:rFonts w:ascii="Myriad Pro" w:hAnsi="Myriad Pro"/>
                        <w:sz w:val="18"/>
                      </w:rPr>
                      <w:t>boiler room</w:t>
                    </w:r>
                  </w:p>
                </w:txbxContent>
              </v:textbox>
            </v:shape>
            <v:rect id="Rectangle 33836" o:spid="_x0000_s1042" style="position:absolute;left:314325;top:180975;width:228600;height:1524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3Ht8UA&#10;AADeAAAADwAAAGRycy9kb3ducmV2LnhtbESPQWsCMRSE7wX/Q3hCbzWriyKrUUQstL1pK16fm+dm&#10;dfOyJOm6/feNUOhxmJlvmOW6t43oyIfasYLxKANBXDpdc6Xg6/P1ZQ4iRGSNjWNS8EMB1qvB0xIL&#10;7e68p+4QK5EgHApUYGJsCylDachiGLmWOHkX5y3GJH0ltcd7gttGTrJsJi3WnBYMtrQ1VN4O31bB&#10;6T3iuTNul+38sfq4Ts10Yo1Sz8N+swARqY//4b/2m1aQ5/N8Bo876Qr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vce3xQAAAN4AAAAPAAAAAAAAAAAAAAAAAJgCAABkcnMv&#10;ZG93bnJldi54bWxQSwUGAAAAAAQABAD1AAAAigMAAAAA&#10;" fillcolor="red" stroked="f" strokeweight="2pt"/>
          </v:group>
        </w:pict>
      </w:r>
      <w:r w:rsidR="00CE2418">
        <w:rPr>
          <w:rFonts w:cs="Calibri"/>
          <w:b/>
          <w:caps/>
          <w:noProof/>
          <w:lang w:val="en-US" w:eastAsia="en-US"/>
        </w:rPr>
        <w:drawing>
          <wp:inline distT="0" distB="0" distL="0" distR="0">
            <wp:extent cx="3467100" cy="2352675"/>
            <wp:effectExtent l="19050" t="0" r="0" b="0"/>
            <wp:docPr id="164" name="Picture 33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20"/>
                    <pic:cNvPicPr>
                      <a:picLocks noChangeAspect="1" noChangeArrowheads="1"/>
                    </pic:cNvPicPr>
                  </pic:nvPicPr>
                  <pic:blipFill>
                    <a:blip r:embed="rId150" cstate="print"/>
                    <a:srcRect l="34438" t="32919" r="30298" b="37267"/>
                    <a:stretch>
                      <a:fillRect/>
                    </a:stretch>
                  </pic:blipFill>
                  <pic:spPr bwMode="auto">
                    <a:xfrm>
                      <a:off x="0" y="0"/>
                      <a:ext cx="3467100" cy="2352675"/>
                    </a:xfrm>
                    <a:prstGeom prst="rect">
                      <a:avLst/>
                    </a:prstGeom>
                    <a:noFill/>
                    <a:ln w="9525">
                      <a:noFill/>
                      <a:miter lim="800000"/>
                      <a:headEnd/>
                      <a:tailEnd/>
                    </a:ln>
                  </pic:spPr>
                </pic:pic>
              </a:graphicData>
            </a:graphic>
          </wp:inline>
        </w:drawing>
      </w:r>
    </w:p>
    <w:p w:rsidR="00607994" w:rsidRPr="00607994" w:rsidRDefault="00607994" w:rsidP="00607994">
      <w:pPr>
        <w:autoSpaceDE w:val="0"/>
        <w:autoSpaceDN w:val="0"/>
        <w:adjustRightInd w:val="0"/>
        <w:spacing w:after="0" w:line="240" w:lineRule="auto"/>
        <w:jc w:val="center"/>
        <w:rPr>
          <w:rFonts w:cs="Calibri"/>
          <w:sz w:val="20"/>
          <w:szCs w:val="20"/>
        </w:rPr>
      </w:pPr>
      <w:bookmarkStart w:id="587" w:name="_Toc383179568"/>
      <w:bookmarkStart w:id="588" w:name="_Toc393011992"/>
      <w:r w:rsidRPr="00607994">
        <w:rPr>
          <w:rFonts w:cs="Calibri"/>
          <w:sz w:val="20"/>
        </w:rPr>
        <w:t xml:space="preserve">Image </w:t>
      </w:r>
      <w:r w:rsidR="00F8171D" w:rsidRPr="00607994">
        <w:rPr>
          <w:rFonts w:cs="Calibri"/>
        </w:rPr>
        <w:fldChar w:fldCharType="begin"/>
      </w:r>
      <w:r w:rsidRPr="00607994">
        <w:rPr>
          <w:rFonts w:cs="Calibri"/>
          <w:sz w:val="20"/>
        </w:rPr>
        <w:instrText xml:space="preserve"> SEQ Ilustracija \* ARABIC </w:instrText>
      </w:r>
      <w:r w:rsidR="00F8171D" w:rsidRPr="00607994">
        <w:rPr>
          <w:rFonts w:cs="Calibri"/>
        </w:rPr>
        <w:fldChar w:fldCharType="separate"/>
      </w:r>
      <w:r w:rsidRPr="00607994">
        <w:rPr>
          <w:rFonts w:cs="Calibri"/>
          <w:sz w:val="20"/>
        </w:rPr>
        <w:t>105</w:t>
      </w:r>
      <w:r w:rsidR="00F8171D" w:rsidRPr="00607994">
        <w:rPr>
          <w:rFonts w:cs="Calibri"/>
        </w:rPr>
        <w:fldChar w:fldCharType="end"/>
      </w:r>
      <w:r w:rsidRPr="00607994">
        <w:rPr>
          <w:rFonts w:cs="Calibri"/>
          <w:sz w:val="20"/>
        </w:rPr>
        <w:t>. Layout of the boiler room and the gym</w:t>
      </w:r>
      <w:bookmarkEnd w:id="587"/>
      <w:bookmarkEnd w:id="588"/>
    </w:p>
    <w:p w:rsidR="00607994" w:rsidRPr="00607994" w:rsidRDefault="00607994" w:rsidP="00607994">
      <w:pPr>
        <w:pStyle w:val="Header"/>
        <w:jc w:val="both"/>
        <w:rPr>
          <w:rFonts w:cs="Calibri"/>
        </w:rPr>
      </w:pPr>
    </w:p>
    <w:p w:rsidR="00607994" w:rsidRPr="00607994" w:rsidRDefault="00607994" w:rsidP="00607994">
      <w:pPr>
        <w:pStyle w:val="Heading3"/>
        <w:rPr>
          <w:rFonts w:ascii="Calibri" w:hAnsi="Calibri" w:cs="Calibri"/>
          <w:i/>
          <w:color w:val="000000"/>
        </w:rPr>
      </w:pPr>
      <w:bookmarkStart w:id="589" w:name="_Toc380993656"/>
      <w:bookmarkStart w:id="590" w:name="_Toc383179115"/>
      <w:bookmarkStart w:id="591" w:name="_Toc393011819"/>
      <w:r w:rsidRPr="00607994">
        <w:rPr>
          <w:rFonts w:ascii="Calibri" w:hAnsi="Calibri" w:cs="Calibri"/>
          <w:i/>
          <w:color w:val="000000"/>
        </w:rPr>
        <w:t>Analysis of the possible technical and technological solutions for using solar energy to produce thermal energy for the elementary school and gym in Dvorovi</w:t>
      </w:r>
      <w:bookmarkEnd w:id="589"/>
      <w:bookmarkEnd w:id="590"/>
      <w:bookmarkEnd w:id="591"/>
    </w:p>
    <w:p w:rsidR="00607994" w:rsidRPr="00E2795B" w:rsidRDefault="00607994" w:rsidP="00607994">
      <w:pPr>
        <w:spacing w:after="0"/>
        <w:jc w:val="both"/>
        <w:rPr>
          <w:rFonts w:cs="Calibri"/>
          <w:sz w:val="12"/>
          <w:szCs w:val="12"/>
        </w:rPr>
      </w:pPr>
    </w:p>
    <w:p w:rsidR="00607994" w:rsidRPr="00607994" w:rsidRDefault="00607994" w:rsidP="00607994">
      <w:pPr>
        <w:spacing w:after="0"/>
        <w:jc w:val="both"/>
        <w:rPr>
          <w:rFonts w:cs="Calibri"/>
        </w:rPr>
      </w:pPr>
      <w:r w:rsidRPr="00607994">
        <w:rPr>
          <w:rFonts w:cs="Calibri"/>
        </w:rPr>
        <w:t>Analysis of the possible technical and technological solutions for using solar energy to produce thermal energy for the elementary school and gym in Dvorovi has been done based on the determined surface for the installation of solar collectors in the chapter Analysis of architectural and construction options:</w:t>
      </w:r>
    </w:p>
    <w:p w:rsidR="00607994" w:rsidRPr="00607994" w:rsidRDefault="00607994" w:rsidP="00607994">
      <w:pPr>
        <w:pStyle w:val="ListParagraph"/>
        <w:numPr>
          <w:ilvl w:val="0"/>
          <w:numId w:val="119"/>
        </w:numPr>
        <w:spacing w:before="120" w:after="0" w:line="240" w:lineRule="auto"/>
        <w:ind w:left="567"/>
        <w:jc w:val="both"/>
        <w:rPr>
          <w:rFonts w:cs="Calibri"/>
        </w:rPr>
      </w:pPr>
      <w:r w:rsidRPr="00607994">
        <w:rPr>
          <w:rFonts w:cs="Calibri"/>
        </w:rPr>
        <w:t>The roof plane of the school in the south-east and south-west:</w:t>
      </w:r>
      <w:r w:rsidRPr="00607994">
        <w:rPr>
          <w:rFonts w:cs="Calibri"/>
        </w:rPr>
        <w:tab/>
      </w:r>
      <w:r w:rsidRPr="00607994">
        <w:rPr>
          <w:rFonts w:cs="Calibri"/>
        </w:rPr>
        <w:tab/>
        <w:t>112 m</w:t>
      </w:r>
      <w:r w:rsidRPr="00607994">
        <w:rPr>
          <w:rFonts w:cs="Calibri"/>
          <w:vertAlign w:val="superscript"/>
        </w:rPr>
        <w:t>2</w:t>
      </w:r>
    </w:p>
    <w:p w:rsidR="00607994" w:rsidRPr="00607994" w:rsidRDefault="00607994" w:rsidP="00607994">
      <w:pPr>
        <w:pStyle w:val="ListParagraph"/>
        <w:numPr>
          <w:ilvl w:val="0"/>
          <w:numId w:val="119"/>
        </w:numPr>
        <w:spacing w:before="120" w:after="0" w:line="240" w:lineRule="auto"/>
        <w:ind w:left="567"/>
        <w:jc w:val="both"/>
        <w:rPr>
          <w:rFonts w:cs="Calibri"/>
        </w:rPr>
      </w:pPr>
      <w:r w:rsidRPr="00607994">
        <w:rPr>
          <w:rFonts w:cs="Calibri"/>
        </w:rPr>
        <w:t>The roof plane of the gym with support on the secondary trusses:</w:t>
      </w:r>
      <w:r w:rsidRPr="00607994">
        <w:rPr>
          <w:rFonts w:cs="Calibri"/>
        </w:rPr>
        <w:tab/>
        <w:t>248 m</w:t>
      </w:r>
      <w:r w:rsidRPr="00607994">
        <w:rPr>
          <w:rFonts w:cs="Calibri"/>
          <w:vertAlign w:val="superscript"/>
        </w:rPr>
        <w:t>2</w:t>
      </w:r>
    </w:p>
    <w:p w:rsidR="00607994" w:rsidRPr="00607994" w:rsidRDefault="00607994" w:rsidP="00607994">
      <w:pPr>
        <w:spacing w:after="0"/>
        <w:jc w:val="both"/>
        <w:rPr>
          <w:rFonts w:cs="Calibri"/>
        </w:rPr>
      </w:pPr>
    </w:p>
    <w:p w:rsidR="00607994" w:rsidRPr="00607994" w:rsidRDefault="00607994" w:rsidP="00607994">
      <w:pPr>
        <w:spacing w:after="0"/>
        <w:jc w:val="both"/>
        <w:rPr>
          <w:rFonts w:cs="Calibri"/>
        </w:rPr>
      </w:pPr>
      <w:r w:rsidRPr="00607994">
        <w:rPr>
          <w:rFonts w:cs="Calibri"/>
        </w:rPr>
        <w:lastRenderedPageBreak/>
        <w:t>Technical and technological solution for using solar energy to produce thermal energy for the elementary school and gym in Dvorovi has been done based on the calculated useful surfaces. The following table shows the basic calculations of technical and technological solution.</w:t>
      </w:r>
    </w:p>
    <w:p w:rsidR="00922CD8" w:rsidRDefault="00922CD8" w:rsidP="00607994">
      <w:pPr>
        <w:spacing w:after="0"/>
        <w:rPr>
          <w:rFonts w:cs="Calibri"/>
          <w:sz w:val="20"/>
        </w:rPr>
      </w:pPr>
      <w:bookmarkStart w:id="592" w:name="_Toc383179903"/>
      <w:bookmarkStart w:id="593" w:name="_Toc393013014"/>
      <w:bookmarkStart w:id="594" w:name="_Toc380993434"/>
    </w:p>
    <w:p w:rsidR="00607994" w:rsidRPr="00607994" w:rsidRDefault="00607994" w:rsidP="00607994">
      <w:pPr>
        <w:spacing w:after="0"/>
        <w:rPr>
          <w:rFonts w:cs="Calibri"/>
          <w:sz w:val="20"/>
          <w:szCs w:val="20"/>
        </w:rPr>
      </w:pPr>
      <w:r w:rsidRPr="00607994">
        <w:rPr>
          <w:rFonts w:cs="Calibri"/>
          <w:sz w:val="20"/>
        </w:rPr>
        <w:t xml:space="preserve">Table </w:t>
      </w:r>
      <w:r w:rsidR="00F8171D" w:rsidRPr="00607994">
        <w:rPr>
          <w:rFonts w:cs="Calibri"/>
        </w:rPr>
        <w:fldChar w:fldCharType="begin"/>
      </w:r>
      <w:r w:rsidRPr="00607994">
        <w:rPr>
          <w:rFonts w:cs="Calibri"/>
          <w:sz w:val="20"/>
        </w:rPr>
        <w:instrText xml:space="preserve"> SEQ Tabela \* ARABIC </w:instrText>
      </w:r>
      <w:r w:rsidR="00F8171D" w:rsidRPr="00607994">
        <w:rPr>
          <w:rFonts w:cs="Calibri"/>
        </w:rPr>
        <w:fldChar w:fldCharType="separate"/>
      </w:r>
      <w:r w:rsidRPr="00607994">
        <w:rPr>
          <w:rFonts w:cs="Calibri"/>
          <w:sz w:val="20"/>
        </w:rPr>
        <w:t>39</w:t>
      </w:r>
      <w:r w:rsidR="00F8171D" w:rsidRPr="00607994">
        <w:rPr>
          <w:rFonts w:cs="Calibri"/>
        </w:rPr>
        <w:fldChar w:fldCharType="end"/>
      </w:r>
      <w:r w:rsidRPr="00607994">
        <w:rPr>
          <w:rFonts w:cs="Calibri"/>
          <w:sz w:val="20"/>
        </w:rPr>
        <w:t>. Basic calculation of technical and technological solution</w:t>
      </w:r>
      <w:bookmarkEnd w:id="592"/>
      <w:bookmarkEnd w:id="593"/>
    </w:p>
    <w:tbl>
      <w:tblPr>
        <w:tblW w:w="9606" w:type="dxa"/>
        <w:tblBorders>
          <w:insideH w:val="dotted" w:sz="4" w:space="0" w:color="auto"/>
          <w:insideV w:val="dotted" w:sz="4" w:space="0" w:color="auto"/>
        </w:tblBorders>
        <w:tblLayout w:type="fixed"/>
        <w:tblLook w:val="04A0"/>
      </w:tblPr>
      <w:tblGrid>
        <w:gridCol w:w="7905"/>
        <w:gridCol w:w="1701"/>
      </w:tblGrid>
      <w:tr w:rsidR="00607994" w:rsidRPr="00607994" w:rsidTr="00E2795B">
        <w:trPr>
          <w:trHeight w:val="305"/>
          <w:tblHeader/>
        </w:trPr>
        <w:tc>
          <w:tcPr>
            <w:tcW w:w="7905" w:type="dxa"/>
            <w:tcBorders>
              <w:top w:val="dotted" w:sz="4" w:space="0" w:color="auto"/>
              <w:bottom w:val="dotted" w:sz="4" w:space="0" w:color="auto"/>
            </w:tcBorders>
            <w:shd w:val="clear" w:color="auto" w:fill="D9D9D9"/>
            <w:vAlign w:val="center"/>
          </w:tcPr>
          <w:bookmarkEnd w:id="594"/>
          <w:p w:rsidR="00607994" w:rsidRPr="00607994" w:rsidRDefault="00607994" w:rsidP="00607994">
            <w:pPr>
              <w:spacing w:before="60" w:after="60" w:line="240" w:lineRule="auto"/>
              <w:rPr>
                <w:rFonts w:cs="Calibri"/>
              </w:rPr>
            </w:pPr>
            <w:r w:rsidRPr="00607994">
              <w:rPr>
                <w:rFonts w:cs="Calibri"/>
              </w:rPr>
              <w:t>Total area where solar modules can be installed:</w:t>
            </w:r>
          </w:p>
        </w:tc>
        <w:tc>
          <w:tcPr>
            <w:tcW w:w="1701" w:type="dxa"/>
            <w:tcBorders>
              <w:top w:val="dotted" w:sz="4" w:space="0" w:color="auto"/>
              <w:bottom w:val="dotted" w:sz="4" w:space="0" w:color="auto"/>
            </w:tcBorders>
            <w:shd w:val="clear" w:color="auto" w:fill="D9D9D9"/>
            <w:vAlign w:val="center"/>
          </w:tcPr>
          <w:p w:rsidR="00607994" w:rsidRPr="00607994" w:rsidRDefault="00607994" w:rsidP="00607994">
            <w:pPr>
              <w:spacing w:before="60" w:after="60" w:line="240" w:lineRule="auto"/>
              <w:rPr>
                <w:rFonts w:cs="Calibri"/>
              </w:rPr>
            </w:pPr>
            <w:r w:rsidRPr="00607994">
              <w:rPr>
                <w:rFonts w:cs="Calibri"/>
              </w:rPr>
              <w:t>360.0 m</w:t>
            </w:r>
            <w:r w:rsidRPr="00607994">
              <w:rPr>
                <w:rFonts w:cs="Calibri"/>
                <w:vertAlign w:val="superscript"/>
              </w:rPr>
              <w:t>2</w:t>
            </w:r>
          </w:p>
        </w:tc>
      </w:tr>
      <w:tr w:rsidR="00607994" w:rsidRPr="00607994" w:rsidTr="00E2795B">
        <w:trPr>
          <w:trHeight w:val="305"/>
          <w:tblHeader/>
        </w:trPr>
        <w:tc>
          <w:tcPr>
            <w:tcW w:w="7905" w:type="dxa"/>
            <w:tcBorders>
              <w:top w:val="dotted" w:sz="4" w:space="0" w:color="auto"/>
              <w:bottom w:val="dotted" w:sz="4" w:space="0" w:color="auto"/>
            </w:tcBorders>
            <w:shd w:val="clear" w:color="auto" w:fill="auto"/>
            <w:vAlign w:val="center"/>
          </w:tcPr>
          <w:p w:rsidR="00607994" w:rsidRPr="00607994" w:rsidRDefault="00607994" w:rsidP="00607994">
            <w:pPr>
              <w:spacing w:before="60" w:after="60" w:line="240" w:lineRule="auto"/>
              <w:rPr>
                <w:rFonts w:cs="Calibri"/>
              </w:rPr>
            </w:pPr>
            <w:r w:rsidRPr="00607994">
              <w:rPr>
                <w:rFonts w:cs="Calibri"/>
              </w:rPr>
              <w:t>Area of roof plane in the south-east and south-west</w:t>
            </w:r>
          </w:p>
        </w:tc>
        <w:tc>
          <w:tcPr>
            <w:tcW w:w="1701" w:type="dxa"/>
            <w:tcBorders>
              <w:top w:val="dotted" w:sz="4" w:space="0" w:color="auto"/>
              <w:bottom w:val="dotted" w:sz="4" w:space="0" w:color="auto"/>
            </w:tcBorders>
            <w:shd w:val="clear" w:color="auto" w:fill="auto"/>
            <w:vAlign w:val="center"/>
          </w:tcPr>
          <w:p w:rsidR="00607994" w:rsidRPr="00607994" w:rsidRDefault="00607994" w:rsidP="00607994">
            <w:pPr>
              <w:spacing w:before="60" w:after="60" w:line="240" w:lineRule="auto"/>
              <w:rPr>
                <w:rFonts w:cs="Calibri"/>
              </w:rPr>
            </w:pPr>
            <w:r w:rsidRPr="00607994">
              <w:rPr>
                <w:rFonts w:cs="Calibri"/>
              </w:rPr>
              <w:t>112.0 m</w:t>
            </w:r>
            <w:r w:rsidRPr="00607994">
              <w:rPr>
                <w:rFonts w:cs="Calibri"/>
                <w:vertAlign w:val="superscript"/>
              </w:rPr>
              <w:t>2</w:t>
            </w:r>
          </w:p>
        </w:tc>
      </w:tr>
      <w:tr w:rsidR="00607994" w:rsidRPr="00607994" w:rsidTr="00E2795B">
        <w:trPr>
          <w:trHeight w:val="305"/>
          <w:tblHeader/>
        </w:trPr>
        <w:tc>
          <w:tcPr>
            <w:tcW w:w="7905" w:type="dxa"/>
            <w:tcBorders>
              <w:top w:val="dotted" w:sz="4" w:space="0" w:color="auto"/>
              <w:bottom w:val="dotted" w:sz="4" w:space="0" w:color="auto"/>
            </w:tcBorders>
            <w:shd w:val="clear" w:color="auto" w:fill="auto"/>
            <w:vAlign w:val="center"/>
          </w:tcPr>
          <w:p w:rsidR="00607994" w:rsidRPr="00607994" w:rsidRDefault="00607994" w:rsidP="00607994">
            <w:pPr>
              <w:spacing w:before="60" w:after="60" w:line="240" w:lineRule="auto"/>
              <w:rPr>
                <w:rFonts w:cs="Calibri"/>
              </w:rPr>
            </w:pPr>
            <w:r w:rsidRPr="00607994">
              <w:rPr>
                <w:rFonts w:cs="Calibri"/>
              </w:rPr>
              <w:t>Length of roof planes in the south-east and south-west</w:t>
            </w:r>
          </w:p>
        </w:tc>
        <w:tc>
          <w:tcPr>
            <w:tcW w:w="1701" w:type="dxa"/>
            <w:tcBorders>
              <w:top w:val="dotted" w:sz="4" w:space="0" w:color="auto"/>
              <w:bottom w:val="dotted" w:sz="4" w:space="0" w:color="auto"/>
            </w:tcBorders>
            <w:shd w:val="clear" w:color="auto" w:fill="auto"/>
            <w:vAlign w:val="center"/>
          </w:tcPr>
          <w:p w:rsidR="00607994" w:rsidRPr="00607994" w:rsidRDefault="00607994" w:rsidP="00607994">
            <w:pPr>
              <w:spacing w:before="60" w:after="60" w:line="240" w:lineRule="auto"/>
              <w:rPr>
                <w:rFonts w:cs="Calibri"/>
              </w:rPr>
            </w:pPr>
            <w:r w:rsidRPr="00607994">
              <w:rPr>
                <w:rFonts w:cs="Calibri"/>
              </w:rPr>
              <w:t>(15+20+9+12) m</w:t>
            </w:r>
          </w:p>
        </w:tc>
      </w:tr>
      <w:tr w:rsidR="00607994" w:rsidRPr="00607994" w:rsidTr="00E2795B">
        <w:trPr>
          <w:trHeight w:val="305"/>
          <w:tblHeader/>
        </w:trPr>
        <w:tc>
          <w:tcPr>
            <w:tcW w:w="7905" w:type="dxa"/>
            <w:tcBorders>
              <w:top w:val="dotted" w:sz="4" w:space="0" w:color="auto"/>
              <w:bottom w:val="dotted" w:sz="4" w:space="0" w:color="auto"/>
            </w:tcBorders>
            <w:shd w:val="clear" w:color="auto" w:fill="auto"/>
            <w:vAlign w:val="center"/>
          </w:tcPr>
          <w:p w:rsidR="00607994" w:rsidRPr="00607994" w:rsidRDefault="00607994" w:rsidP="00607994">
            <w:pPr>
              <w:spacing w:before="60" w:after="60" w:line="240" w:lineRule="auto"/>
              <w:rPr>
                <w:rFonts w:cs="Calibri"/>
              </w:rPr>
            </w:pPr>
            <w:r w:rsidRPr="00607994">
              <w:rPr>
                <w:rFonts w:cs="Calibri"/>
              </w:rPr>
              <w:t>Total number of solar collectors which can be installed on the roof plane</w:t>
            </w:r>
          </w:p>
        </w:tc>
        <w:tc>
          <w:tcPr>
            <w:tcW w:w="1701" w:type="dxa"/>
            <w:tcBorders>
              <w:top w:val="dotted" w:sz="4" w:space="0" w:color="auto"/>
              <w:bottom w:val="dotted" w:sz="4" w:space="0" w:color="auto"/>
            </w:tcBorders>
            <w:shd w:val="clear" w:color="auto" w:fill="auto"/>
            <w:vAlign w:val="center"/>
          </w:tcPr>
          <w:p w:rsidR="00607994" w:rsidRPr="00607994" w:rsidRDefault="00607994" w:rsidP="00607994">
            <w:pPr>
              <w:spacing w:before="60" w:after="60" w:line="240" w:lineRule="auto"/>
              <w:rPr>
                <w:rFonts w:cs="Calibri"/>
              </w:rPr>
            </w:pPr>
            <w:r w:rsidRPr="00607994">
              <w:rPr>
                <w:rFonts w:cs="Calibri"/>
              </w:rPr>
              <w:t>46</w:t>
            </w:r>
          </w:p>
        </w:tc>
      </w:tr>
      <w:tr w:rsidR="00607994" w:rsidRPr="00607994" w:rsidTr="00E2795B">
        <w:trPr>
          <w:trHeight w:val="305"/>
          <w:tblHeader/>
        </w:trPr>
        <w:tc>
          <w:tcPr>
            <w:tcW w:w="7905" w:type="dxa"/>
            <w:tcBorders>
              <w:top w:val="dotted" w:sz="4" w:space="0" w:color="auto"/>
              <w:bottom w:val="dotted" w:sz="4" w:space="0" w:color="auto"/>
            </w:tcBorders>
            <w:shd w:val="clear" w:color="auto" w:fill="auto"/>
            <w:vAlign w:val="center"/>
          </w:tcPr>
          <w:p w:rsidR="00607994" w:rsidRPr="00607994" w:rsidRDefault="00607994" w:rsidP="00607994">
            <w:pPr>
              <w:spacing w:before="60" w:after="60" w:line="240" w:lineRule="auto"/>
              <w:rPr>
                <w:rFonts w:cs="Calibri"/>
              </w:rPr>
            </w:pPr>
            <w:r w:rsidRPr="00607994">
              <w:rPr>
                <w:rFonts w:cs="Calibri"/>
              </w:rPr>
              <w:t>Area of the gym roof plane with supports on secondary trusses in 4 rows</w:t>
            </w:r>
          </w:p>
        </w:tc>
        <w:tc>
          <w:tcPr>
            <w:tcW w:w="1701" w:type="dxa"/>
            <w:tcBorders>
              <w:top w:val="dotted" w:sz="4" w:space="0" w:color="auto"/>
              <w:bottom w:val="dotted" w:sz="4" w:space="0" w:color="auto"/>
            </w:tcBorders>
            <w:shd w:val="clear" w:color="auto" w:fill="auto"/>
            <w:vAlign w:val="center"/>
          </w:tcPr>
          <w:p w:rsidR="00607994" w:rsidRPr="00607994" w:rsidRDefault="00607994" w:rsidP="00607994">
            <w:pPr>
              <w:spacing w:before="60" w:after="60" w:line="240" w:lineRule="auto"/>
              <w:rPr>
                <w:rFonts w:cs="Calibri"/>
              </w:rPr>
            </w:pPr>
            <w:r w:rsidRPr="00607994">
              <w:rPr>
                <w:rFonts w:cs="Calibri"/>
              </w:rPr>
              <w:t>186.0 m</w:t>
            </w:r>
            <w:r w:rsidRPr="00607994">
              <w:rPr>
                <w:rFonts w:cs="Calibri"/>
                <w:vertAlign w:val="superscript"/>
              </w:rPr>
              <w:t>2</w:t>
            </w:r>
          </w:p>
        </w:tc>
      </w:tr>
      <w:tr w:rsidR="00607994" w:rsidRPr="00607994" w:rsidTr="00E2795B">
        <w:trPr>
          <w:trHeight w:val="305"/>
          <w:tblHeader/>
        </w:trPr>
        <w:tc>
          <w:tcPr>
            <w:tcW w:w="7905" w:type="dxa"/>
            <w:tcBorders>
              <w:top w:val="dotted" w:sz="4" w:space="0" w:color="auto"/>
              <w:bottom w:val="dotted" w:sz="4" w:space="0" w:color="auto"/>
            </w:tcBorders>
            <w:shd w:val="clear" w:color="auto" w:fill="auto"/>
            <w:vAlign w:val="center"/>
          </w:tcPr>
          <w:p w:rsidR="00607994" w:rsidRPr="00607994" w:rsidRDefault="00607994" w:rsidP="00607994">
            <w:pPr>
              <w:spacing w:before="60" w:after="60" w:line="240" w:lineRule="auto"/>
              <w:rPr>
                <w:rFonts w:cs="Calibri"/>
              </w:rPr>
            </w:pPr>
            <w:r w:rsidRPr="00607994">
              <w:rPr>
                <w:rFonts w:cs="Calibri"/>
              </w:rPr>
              <w:t>Length of the gym roof plane with supports on secondary trusses in 4 rows</w:t>
            </w:r>
          </w:p>
        </w:tc>
        <w:tc>
          <w:tcPr>
            <w:tcW w:w="1701" w:type="dxa"/>
            <w:tcBorders>
              <w:top w:val="dotted" w:sz="4" w:space="0" w:color="auto"/>
              <w:bottom w:val="dotted" w:sz="4" w:space="0" w:color="auto"/>
            </w:tcBorders>
            <w:shd w:val="clear" w:color="auto" w:fill="auto"/>
            <w:vAlign w:val="center"/>
          </w:tcPr>
          <w:p w:rsidR="00607994" w:rsidRPr="00607994" w:rsidRDefault="00607994" w:rsidP="00607994">
            <w:pPr>
              <w:spacing w:before="60" w:after="60" w:line="240" w:lineRule="auto"/>
              <w:rPr>
                <w:rFonts w:cs="Calibri"/>
              </w:rPr>
            </w:pPr>
            <w:r w:rsidRPr="00607994">
              <w:rPr>
                <w:rFonts w:cs="Calibri"/>
              </w:rPr>
              <w:t>31 m</w:t>
            </w:r>
          </w:p>
        </w:tc>
      </w:tr>
      <w:tr w:rsidR="00607994" w:rsidRPr="00607994" w:rsidTr="00E2795B">
        <w:trPr>
          <w:trHeight w:val="305"/>
          <w:tblHeader/>
        </w:trPr>
        <w:tc>
          <w:tcPr>
            <w:tcW w:w="7905" w:type="dxa"/>
            <w:tcBorders>
              <w:top w:val="dotted" w:sz="4" w:space="0" w:color="auto"/>
              <w:bottom w:val="dotted" w:sz="4" w:space="0" w:color="auto"/>
            </w:tcBorders>
            <w:shd w:val="clear" w:color="auto" w:fill="auto"/>
            <w:vAlign w:val="center"/>
          </w:tcPr>
          <w:p w:rsidR="00607994" w:rsidRPr="00607994" w:rsidRDefault="00607994" w:rsidP="00607994">
            <w:pPr>
              <w:spacing w:before="60" w:after="60" w:line="240" w:lineRule="auto"/>
              <w:rPr>
                <w:rFonts w:cs="Calibri"/>
              </w:rPr>
            </w:pPr>
            <w:r w:rsidRPr="00607994">
              <w:rPr>
                <w:rFonts w:cs="Calibri"/>
              </w:rPr>
              <w:t>Number of solar collectors which can be installed within the length of the gym roof plane with supports on secondary trusses in 4 rows</w:t>
            </w:r>
          </w:p>
        </w:tc>
        <w:tc>
          <w:tcPr>
            <w:tcW w:w="1701" w:type="dxa"/>
            <w:tcBorders>
              <w:top w:val="dotted" w:sz="4" w:space="0" w:color="auto"/>
              <w:bottom w:val="dotted" w:sz="4" w:space="0" w:color="auto"/>
            </w:tcBorders>
            <w:shd w:val="clear" w:color="auto" w:fill="auto"/>
            <w:vAlign w:val="center"/>
          </w:tcPr>
          <w:p w:rsidR="00607994" w:rsidRPr="00607994" w:rsidRDefault="00607994" w:rsidP="00607994">
            <w:pPr>
              <w:spacing w:before="60" w:after="60" w:line="240" w:lineRule="auto"/>
              <w:rPr>
                <w:rFonts w:cs="Calibri"/>
              </w:rPr>
            </w:pPr>
            <w:r w:rsidRPr="00607994">
              <w:rPr>
                <w:rFonts w:cs="Calibri"/>
              </w:rPr>
              <w:t>24</w:t>
            </w:r>
          </w:p>
        </w:tc>
      </w:tr>
      <w:tr w:rsidR="00607994" w:rsidRPr="00607994" w:rsidTr="00E2795B">
        <w:trPr>
          <w:trHeight w:val="305"/>
          <w:tblHeader/>
        </w:trPr>
        <w:tc>
          <w:tcPr>
            <w:tcW w:w="7905" w:type="dxa"/>
            <w:tcBorders>
              <w:top w:val="dotted" w:sz="4" w:space="0" w:color="auto"/>
              <w:bottom w:val="dotted" w:sz="4" w:space="0" w:color="auto"/>
            </w:tcBorders>
            <w:shd w:val="clear" w:color="auto" w:fill="auto"/>
          </w:tcPr>
          <w:p w:rsidR="00607994" w:rsidRPr="00607994" w:rsidRDefault="00607994" w:rsidP="00607994">
            <w:pPr>
              <w:spacing w:before="60" w:after="60" w:line="240" w:lineRule="auto"/>
              <w:rPr>
                <w:rFonts w:cs="Calibri"/>
              </w:rPr>
            </w:pPr>
            <w:r w:rsidRPr="00607994">
              <w:rPr>
                <w:rFonts w:cs="Calibri"/>
              </w:rPr>
              <w:t>Total number of solar collectors which can be installed on the gym roof plane with supports on secondary trusses in 4 rows</w:t>
            </w:r>
          </w:p>
        </w:tc>
        <w:tc>
          <w:tcPr>
            <w:tcW w:w="1701" w:type="dxa"/>
            <w:tcBorders>
              <w:top w:val="dotted" w:sz="4" w:space="0" w:color="auto"/>
              <w:bottom w:val="dotted" w:sz="4" w:space="0" w:color="auto"/>
            </w:tcBorders>
            <w:shd w:val="clear" w:color="auto" w:fill="auto"/>
            <w:vAlign w:val="center"/>
          </w:tcPr>
          <w:p w:rsidR="00607994" w:rsidRPr="00607994" w:rsidRDefault="00607994" w:rsidP="00607994">
            <w:pPr>
              <w:spacing w:before="60" w:after="60" w:line="240" w:lineRule="auto"/>
              <w:rPr>
                <w:rFonts w:cs="Calibri"/>
              </w:rPr>
            </w:pPr>
            <w:r w:rsidRPr="00607994">
              <w:rPr>
                <w:rFonts w:cs="Calibri"/>
              </w:rPr>
              <w:t>96</w:t>
            </w:r>
          </w:p>
          <w:p w:rsidR="00607994" w:rsidRPr="00607994" w:rsidRDefault="00607994" w:rsidP="00607994">
            <w:pPr>
              <w:spacing w:before="60" w:after="60" w:line="240" w:lineRule="auto"/>
              <w:rPr>
                <w:rFonts w:cs="Calibri"/>
              </w:rPr>
            </w:pPr>
          </w:p>
        </w:tc>
      </w:tr>
      <w:tr w:rsidR="00607994" w:rsidRPr="00607994" w:rsidTr="00E2795B">
        <w:trPr>
          <w:trHeight w:val="305"/>
          <w:tblHeader/>
        </w:trPr>
        <w:tc>
          <w:tcPr>
            <w:tcW w:w="7905" w:type="dxa"/>
            <w:tcBorders>
              <w:top w:val="dotted" w:sz="4" w:space="0" w:color="auto"/>
              <w:bottom w:val="dotted" w:sz="4" w:space="0" w:color="auto"/>
            </w:tcBorders>
            <w:shd w:val="clear" w:color="auto" w:fill="auto"/>
            <w:vAlign w:val="center"/>
          </w:tcPr>
          <w:p w:rsidR="00607994" w:rsidRPr="00607994" w:rsidRDefault="00607994" w:rsidP="00607994">
            <w:pPr>
              <w:spacing w:before="60" w:after="60" w:line="240" w:lineRule="auto"/>
              <w:rPr>
                <w:rFonts w:cs="Calibri"/>
              </w:rPr>
            </w:pPr>
            <w:r w:rsidRPr="00607994">
              <w:rPr>
                <w:rFonts w:cs="Calibri"/>
              </w:rPr>
              <w:t>Total number of collectors which can be installed on the building</w:t>
            </w:r>
          </w:p>
        </w:tc>
        <w:tc>
          <w:tcPr>
            <w:tcW w:w="1701" w:type="dxa"/>
            <w:tcBorders>
              <w:top w:val="dotted" w:sz="4" w:space="0" w:color="auto"/>
              <w:bottom w:val="dotted" w:sz="4" w:space="0" w:color="auto"/>
            </w:tcBorders>
            <w:shd w:val="clear" w:color="auto" w:fill="auto"/>
            <w:vAlign w:val="center"/>
          </w:tcPr>
          <w:p w:rsidR="00607994" w:rsidRPr="00607994" w:rsidRDefault="00607994" w:rsidP="00607994">
            <w:pPr>
              <w:spacing w:before="60" w:after="60" w:line="240" w:lineRule="auto"/>
              <w:rPr>
                <w:rFonts w:cs="Calibri"/>
              </w:rPr>
            </w:pPr>
            <w:r w:rsidRPr="00607994">
              <w:rPr>
                <w:rFonts w:cs="Calibri"/>
              </w:rPr>
              <w:t>142</w:t>
            </w:r>
          </w:p>
        </w:tc>
      </w:tr>
    </w:tbl>
    <w:p w:rsidR="00607994" w:rsidRPr="00E2795B"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It can be seen from the table and the design that it is possible to install 46 solar collectors on the school roof, and 96 collectors on the gym roof.</w:t>
      </w:r>
    </w:p>
    <w:p w:rsidR="00607994" w:rsidRPr="00E2795B"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In this case the rows on the school roof are of different lengths, therefore the arrays are divided into arrays with 5 and arrays with 6 collectors. Total of 6 arrays each containing 6 collectors and 2 arrays each containing 5 collectors are installed on the school roof. On the gym roof all rows are the same and each array contains 6 collectors. There are 16 arrays each containing 6 collectors installed.</w:t>
      </w:r>
    </w:p>
    <w:p w:rsidR="00607994" w:rsidRPr="00E2795B"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Both roofs have 6+2+16 = 24 arrays installed.</w:t>
      </w:r>
    </w:p>
    <w:p w:rsidR="00607994" w:rsidRPr="00607994" w:rsidRDefault="00607994" w:rsidP="00607994">
      <w:pPr>
        <w:pStyle w:val="Header"/>
        <w:jc w:val="both"/>
        <w:rPr>
          <w:rFonts w:cs="Calibri"/>
          <w:i/>
          <w:u w:val="single"/>
        </w:rPr>
      </w:pPr>
    </w:p>
    <w:p w:rsidR="00607994" w:rsidRPr="00607994" w:rsidRDefault="00607994" w:rsidP="00E2795B">
      <w:pPr>
        <w:spacing w:after="0"/>
      </w:pPr>
      <w:r w:rsidRPr="00607994">
        <w:rPr>
          <w:rFonts w:cs="Calibri"/>
          <w:i/>
          <w:u w:val="single"/>
        </w:rPr>
        <w:t>Option - flat plate collectors</w:t>
      </w:r>
    </w:p>
    <w:p w:rsidR="00607994" w:rsidRPr="00607994" w:rsidRDefault="00607994" w:rsidP="00607994">
      <w:pPr>
        <w:pStyle w:val="Header"/>
        <w:jc w:val="both"/>
        <w:rPr>
          <w:rFonts w:cs="Calibri"/>
        </w:rPr>
      </w:pPr>
      <w:r w:rsidRPr="00607994">
        <w:rPr>
          <w:rFonts w:cs="Calibri"/>
        </w:rPr>
        <w:t>Absorption area of the flat plate collectors is:</w:t>
      </w:r>
    </w:p>
    <w:p w:rsidR="00607994" w:rsidRPr="00E2795B"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Paps pl uk = n x Papspl, where</w:t>
      </w:r>
    </w:p>
    <w:p w:rsidR="00607994" w:rsidRPr="00607994" w:rsidRDefault="00607994" w:rsidP="00607994">
      <w:pPr>
        <w:pStyle w:val="Header"/>
        <w:jc w:val="both"/>
        <w:rPr>
          <w:rFonts w:cs="Calibri"/>
        </w:rPr>
      </w:pPr>
      <w:r w:rsidRPr="00607994">
        <w:rPr>
          <w:rFonts w:cs="Calibri"/>
        </w:rPr>
        <w:t>Paps pl uk - total absorption area,</w:t>
      </w:r>
    </w:p>
    <w:p w:rsidR="00607994" w:rsidRPr="00607994" w:rsidRDefault="00607994" w:rsidP="00607994">
      <w:pPr>
        <w:pStyle w:val="Header"/>
        <w:jc w:val="both"/>
        <w:rPr>
          <w:rFonts w:cs="Calibri"/>
        </w:rPr>
      </w:pPr>
      <w:r w:rsidRPr="00607994">
        <w:rPr>
          <w:rFonts w:cs="Calibri"/>
        </w:rPr>
        <w:t>n - number of installed collectors.</w:t>
      </w:r>
    </w:p>
    <w:p w:rsidR="00607994" w:rsidRPr="00E2795B"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Papspl = 1.8 m</w:t>
      </w:r>
      <w:r w:rsidRPr="00607994">
        <w:rPr>
          <w:rFonts w:cs="Calibri"/>
          <w:vertAlign w:val="superscript"/>
        </w:rPr>
        <w:t>2</w:t>
      </w:r>
      <w:r w:rsidRPr="00607994">
        <w:rPr>
          <w:rFonts w:cs="Calibri"/>
        </w:rPr>
        <w:t xml:space="preserve"> - absorption area of one flat plate collector</w:t>
      </w:r>
    </w:p>
    <w:p w:rsidR="00607994" w:rsidRPr="00607994" w:rsidRDefault="00607994" w:rsidP="00607994">
      <w:pPr>
        <w:pStyle w:val="Header"/>
        <w:jc w:val="both"/>
        <w:rPr>
          <w:rFonts w:cs="Calibri"/>
        </w:rPr>
      </w:pPr>
      <w:r w:rsidRPr="00607994">
        <w:rPr>
          <w:rFonts w:cs="Calibri"/>
        </w:rPr>
        <w:t>Paps pl uk =142 x 1.8 m</w:t>
      </w:r>
      <w:r w:rsidRPr="00607994">
        <w:rPr>
          <w:rFonts w:cs="Calibri"/>
          <w:vertAlign w:val="superscript"/>
        </w:rPr>
        <w:t>2</w:t>
      </w:r>
      <w:r w:rsidRPr="00607994">
        <w:rPr>
          <w:rFonts w:cs="Calibri"/>
        </w:rPr>
        <w:t xml:space="preserve"> = 255.6 m</w:t>
      </w:r>
      <w:r w:rsidRPr="00607994">
        <w:rPr>
          <w:rFonts w:cs="Calibri"/>
          <w:vertAlign w:val="superscript"/>
        </w:rPr>
        <w:t>2</w:t>
      </w:r>
      <w:r w:rsidRPr="00607994">
        <w:rPr>
          <w:rFonts w:cs="Calibri"/>
        </w:rPr>
        <w:t>.</w:t>
      </w:r>
    </w:p>
    <w:p w:rsidR="00607994" w:rsidRPr="00607994" w:rsidRDefault="00607994" w:rsidP="00607994">
      <w:pPr>
        <w:pStyle w:val="Header"/>
        <w:jc w:val="both"/>
        <w:rPr>
          <w:rFonts w:cs="Calibri"/>
        </w:rPr>
      </w:pPr>
    </w:p>
    <w:p w:rsidR="00607994" w:rsidRPr="00607994" w:rsidRDefault="00607994" w:rsidP="00E2795B">
      <w:pPr>
        <w:spacing w:after="0"/>
      </w:pPr>
      <w:r w:rsidRPr="00607994">
        <w:rPr>
          <w:rFonts w:cs="Calibri"/>
          <w:i/>
          <w:u w:val="single"/>
        </w:rPr>
        <w:t>Option - evacuated-tube collectors</w:t>
      </w:r>
    </w:p>
    <w:p w:rsidR="00607994" w:rsidRPr="00607994" w:rsidRDefault="00607994" w:rsidP="00607994">
      <w:pPr>
        <w:pStyle w:val="Header"/>
        <w:jc w:val="both"/>
        <w:rPr>
          <w:rFonts w:cs="Calibri"/>
        </w:rPr>
      </w:pPr>
      <w:r w:rsidRPr="00607994">
        <w:rPr>
          <w:rFonts w:cs="Calibri"/>
        </w:rPr>
        <w:t>Absorption area of the evacuated-tube collectors is:</w:t>
      </w:r>
    </w:p>
    <w:p w:rsidR="00607994" w:rsidRPr="00E2795B"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Paps vak uk = n x Papsvak, where</w:t>
      </w:r>
    </w:p>
    <w:p w:rsidR="00607994" w:rsidRPr="00607994" w:rsidRDefault="00607994" w:rsidP="00607994">
      <w:pPr>
        <w:pStyle w:val="Header"/>
        <w:jc w:val="both"/>
        <w:rPr>
          <w:rFonts w:cs="Calibri"/>
        </w:rPr>
      </w:pPr>
      <w:r w:rsidRPr="00607994">
        <w:rPr>
          <w:rFonts w:cs="Calibri"/>
        </w:rPr>
        <w:t>Paps vak uk - total absorption area,</w:t>
      </w:r>
    </w:p>
    <w:p w:rsidR="00607994" w:rsidRPr="00607994" w:rsidRDefault="00607994" w:rsidP="00607994">
      <w:pPr>
        <w:pStyle w:val="Header"/>
        <w:jc w:val="both"/>
        <w:rPr>
          <w:rFonts w:cs="Calibri"/>
        </w:rPr>
      </w:pPr>
      <w:r w:rsidRPr="00607994">
        <w:rPr>
          <w:rFonts w:cs="Calibri"/>
        </w:rPr>
        <w:t>n - number of installed collectors.</w:t>
      </w:r>
    </w:p>
    <w:p w:rsidR="00607994" w:rsidRPr="00E2795B"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Paps vak = 1.6 m</w:t>
      </w:r>
      <w:r w:rsidRPr="00607994">
        <w:rPr>
          <w:rFonts w:cs="Calibri"/>
          <w:vertAlign w:val="superscript"/>
        </w:rPr>
        <w:t>2</w:t>
      </w:r>
      <w:r w:rsidRPr="00607994">
        <w:rPr>
          <w:rFonts w:cs="Calibri"/>
        </w:rPr>
        <w:t xml:space="preserve"> - absorption area of one evacuated-tube collector</w:t>
      </w:r>
    </w:p>
    <w:p w:rsidR="00607994" w:rsidRPr="00607994" w:rsidRDefault="00607994" w:rsidP="00607994">
      <w:pPr>
        <w:pStyle w:val="Header"/>
        <w:jc w:val="both"/>
        <w:rPr>
          <w:rFonts w:cs="Calibri"/>
        </w:rPr>
      </w:pPr>
      <w:r w:rsidRPr="00607994">
        <w:rPr>
          <w:rFonts w:cs="Calibri"/>
        </w:rPr>
        <w:t>Paps pl uk =142 x 1.6 m</w:t>
      </w:r>
      <w:r w:rsidRPr="00607994">
        <w:rPr>
          <w:rFonts w:cs="Calibri"/>
          <w:vertAlign w:val="superscript"/>
        </w:rPr>
        <w:t>2</w:t>
      </w:r>
      <w:r w:rsidRPr="00607994">
        <w:rPr>
          <w:rFonts w:cs="Calibri"/>
        </w:rPr>
        <w:t xml:space="preserve"> = 227.2 m</w:t>
      </w:r>
      <w:r w:rsidRPr="00607994">
        <w:rPr>
          <w:rFonts w:cs="Calibri"/>
          <w:vertAlign w:val="superscript"/>
        </w:rPr>
        <w:t>2</w:t>
      </w:r>
      <w:r w:rsidRPr="00607994">
        <w:rPr>
          <w:rFonts w:cs="Calibri"/>
        </w:rPr>
        <w:t>.</w:t>
      </w:r>
    </w:p>
    <w:p w:rsidR="00607994" w:rsidRPr="00E2795B"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Therefore, it is possible to install 142 evacuated-tube solar collectors, connected into 24 collector arrays, with total absorption area of 227.2 m</w:t>
      </w:r>
      <w:r w:rsidRPr="00607994">
        <w:rPr>
          <w:rFonts w:cs="Calibri"/>
          <w:vertAlign w:val="superscript"/>
        </w:rPr>
        <w:t>2</w:t>
      </w:r>
      <w:r w:rsidRPr="00607994">
        <w:rPr>
          <w:rFonts w:cs="Calibri"/>
        </w:rPr>
        <w:t>.</w:t>
      </w:r>
    </w:p>
    <w:p w:rsidR="00607994" w:rsidRPr="00E2795B" w:rsidRDefault="00607994" w:rsidP="00607994">
      <w:pPr>
        <w:spacing w:after="0"/>
        <w:rPr>
          <w:rFonts w:cs="Calibri"/>
          <w:b/>
          <w:sz w:val="12"/>
          <w:szCs w:val="12"/>
        </w:rPr>
      </w:pPr>
    </w:p>
    <w:p w:rsidR="00922CD8" w:rsidRDefault="00922CD8" w:rsidP="00607994">
      <w:pPr>
        <w:spacing w:after="0"/>
        <w:rPr>
          <w:rFonts w:cs="Calibri"/>
          <w:i/>
          <w:u w:val="single"/>
        </w:rPr>
      </w:pPr>
    </w:p>
    <w:p w:rsidR="00607994" w:rsidRPr="00607994" w:rsidRDefault="00607994" w:rsidP="00607994">
      <w:pPr>
        <w:spacing w:after="0"/>
        <w:rPr>
          <w:rFonts w:cs="Calibri"/>
          <w:i/>
          <w:u w:val="single"/>
        </w:rPr>
      </w:pPr>
      <w:r w:rsidRPr="00607994">
        <w:rPr>
          <w:rFonts w:cs="Calibri"/>
          <w:i/>
          <w:u w:val="single"/>
        </w:rPr>
        <w:t xml:space="preserve">Description of the current central heating system installations </w:t>
      </w:r>
    </w:p>
    <w:p w:rsidR="00607994" w:rsidRPr="00607994" w:rsidRDefault="00607994" w:rsidP="00607994">
      <w:pPr>
        <w:spacing w:after="0"/>
        <w:jc w:val="both"/>
        <w:rPr>
          <w:rFonts w:cs="Calibri"/>
        </w:rPr>
      </w:pPr>
      <w:r w:rsidRPr="00607994">
        <w:rPr>
          <w:rFonts w:cs="Calibri"/>
        </w:rPr>
        <w:t>Both buildings are heated using own solid fuel boiler room, located next to the school building. There are two boilers installed in the boiler room, one of which is "Stilmetal" of maximum power of 250 kW, and the other has the maximum power of Q = 120 kW, a product of "Radijator" Kraljevo. The annual consumption of energy source is 70 tonnes of coal and 20 m</w:t>
      </w:r>
      <w:r w:rsidRPr="00607994">
        <w:rPr>
          <w:rFonts w:cs="Calibri"/>
          <w:vertAlign w:val="superscript"/>
        </w:rPr>
        <w:t>3</w:t>
      </w:r>
      <w:r w:rsidRPr="00607994">
        <w:rPr>
          <w:rFonts w:cs="Calibri"/>
        </w:rPr>
        <w:t xml:space="preserve"> of wood (the data on wood consumption is obtained on the site). The following images show the boiler room installations and the layout of the buildings.</w:t>
      </w:r>
    </w:p>
    <w:p w:rsidR="00607994" w:rsidRPr="00607994" w:rsidRDefault="00607994" w:rsidP="00607994">
      <w:pPr>
        <w:spacing w:after="0" w:line="240" w:lineRule="auto"/>
        <w:jc w:val="both"/>
        <w:rPr>
          <w:rFonts w:cs="Calibri"/>
          <w:sz w:val="12"/>
          <w:szCs w:val="12"/>
        </w:rPr>
      </w:pPr>
    </w:p>
    <w:p w:rsidR="00607994" w:rsidRPr="00607994" w:rsidRDefault="00F8171D" w:rsidP="00607994">
      <w:pPr>
        <w:spacing w:after="0"/>
        <w:jc w:val="center"/>
        <w:rPr>
          <w:rFonts w:cs="Calibri"/>
        </w:rPr>
      </w:pPr>
      <w:r w:rsidRPr="00F8171D">
        <w:rPr>
          <w:rFonts w:cs="Calibri"/>
        </w:rPr>
        <w:pict>
          <v:rect id="Rectangle 33838" o:spid="_x0000_s1039" style="position:absolute;left:0;text-align:left;margin-left:92.65pt;margin-top:84.6pt;width:27.75pt;height:21pt;rotation:2086993fd;z-index:25169049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" filled="f" strokecolor="red" strokeweight="1.5pt"/>
        </w:pict>
      </w:r>
      <w:r w:rsidR="00CE2418">
        <w:rPr>
          <w:rFonts w:cs="Calibri"/>
          <w:noProof/>
          <w:lang w:val="en-US" w:eastAsia="en-US"/>
        </w:rPr>
        <w:drawing>
          <wp:inline distT="0" distB="0" distL="0" distR="0">
            <wp:extent cx="2352675" cy="2466975"/>
            <wp:effectExtent l="19050" t="0" r="9525" b="0"/>
            <wp:docPr id="1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1" cstate="print"/>
                    <a:srcRect l="21027" t="24731" r="31622" b="11183"/>
                    <a:stretch>
                      <a:fillRect/>
                    </a:stretch>
                  </pic:blipFill>
                  <pic:spPr bwMode="auto">
                    <a:xfrm>
                      <a:off x="0" y="0"/>
                      <a:ext cx="2352675" cy="2466975"/>
                    </a:xfrm>
                    <a:prstGeom prst="rect">
                      <a:avLst/>
                    </a:prstGeom>
                    <a:noFill/>
                    <a:ln w="9525">
                      <a:noFill/>
                      <a:miter lim="800000"/>
                      <a:headEnd/>
                      <a:tailEnd/>
                    </a:ln>
                  </pic:spPr>
                </pic:pic>
              </a:graphicData>
            </a:graphic>
          </wp:inline>
        </w:drawing>
      </w:r>
      <w:r w:rsidR="00607994" w:rsidRPr="00607994">
        <w:rPr>
          <w:rFonts w:cs="Calibri"/>
        </w:rPr>
        <w:t xml:space="preserve">   </w:t>
      </w:r>
      <w:r w:rsidR="00CE2418">
        <w:rPr>
          <w:rFonts w:cs="Calibri"/>
          <w:noProof/>
          <w:lang w:val="en-US" w:eastAsia="en-US"/>
        </w:rPr>
        <w:drawing>
          <wp:inline distT="0" distB="0" distL="0" distR="0">
            <wp:extent cx="3295650" cy="2466975"/>
            <wp:effectExtent l="19050" t="0" r="0" b="0"/>
            <wp:docPr id="166" name="Picture 33822" descr="101_3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22" descr="101_3063"/>
                    <pic:cNvPicPr>
                      <a:picLocks noChangeAspect="1" noChangeArrowheads="1"/>
                    </pic:cNvPicPr>
                  </pic:nvPicPr>
                  <pic:blipFill>
                    <a:blip r:embed="rId152" cstate="print"/>
                    <a:srcRect/>
                    <a:stretch>
                      <a:fillRect/>
                    </a:stretch>
                  </pic:blipFill>
                  <pic:spPr bwMode="auto">
                    <a:xfrm>
                      <a:off x="0" y="0"/>
                      <a:ext cx="3295650" cy="2466975"/>
                    </a:xfrm>
                    <a:prstGeom prst="rect">
                      <a:avLst/>
                    </a:prstGeom>
                    <a:noFill/>
                    <a:ln w="9525">
                      <a:noFill/>
                      <a:miter lim="800000"/>
                      <a:headEnd/>
                      <a:tailEnd/>
                    </a:ln>
                  </pic:spPr>
                </pic:pic>
              </a:graphicData>
            </a:graphic>
          </wp:inline>
        </w:drawing>
      </w:r>
    </w:p>
    <w:p w:rsidR="00607994" w:rsidRPr="00607994" w:rsidRDefault="00607994" w:rsidP="00607994">
      <w:pPr>
        <w:autoSpaceDE w:val="0"/>
        <w:autoSpaceDN w:val="0"/>
        <w:adjustRightInd w:val="0"/>
        <w:spacing w:after="0" w:line="240" w:lineRule="auto"/>
        <w:jc w:val="center"/>
        <w:rPr>
          <w:rFonts w:cs="Calibri"/>
          <w:sz w:val="20"/>
          <w:szCs w:val="20"/>
        </w:rPr>
      </w:pPr>
      <w:bookmarkStart w:id="595" w:name="_Toc383179569"/>
      <w:bookmarkStart w:id="596" w:name="_Toc393011993"/>
      <w:r w:rsidRPr="00607994">
        <w:rPr>
          <w:rFonts w:cs="Calibri"/>
          <w:sz w:val="20"/>
        </w:rPr>
        <w:t xml:space="preserve">Image </w:t>
      </w:r>
      <w:r w:rsidR="00F8171D" w:rsidRPr="00607994">
        <w:rPr>
          <w:rFonts w:cs="Calibri"/>
        </w:rPr>
        <w:fldChar w:fldCharType="begin"/>
      </w:r>
      <w:r w:rsidRPr="00607994">
        <w:rPr>
          <w:rFonts w:cs="Calibri"/>
          <w:sz w:val="20"/>
        </w:rPr>
        <w:instrText xml:space="preserve"> SEQ Ilustracija \* ARABIC </w:instrText>
      </w:r>
      <w:r w:rsidR="00F8171D" w:rsidRPr="00607994">
        <w:rPr>
          <w:rFonts w:cs="Calibri"/>
        </w:rPr>
        <w:fldChar w:fldCharType="separate"/>
      </w:r>
      <w:r w:rsidRPr="00607994">
        <w:rPr>
          <w:rFonts w:cs="Calibri"/>
          <w:sz w:val="20"/>
        </w:rPr>
        <w:t>106</w:t>
      </w:r>
      <w:r w:rsidR="00F8171D" w:rsidRPr="00607994">
        <w:rPr>
          <w:rFonts w:cs="Calibri"/>
        </w:rPr>
        <w:fldChar w:fldCharType="end"/>
      </w:r>
      <w:r w:rsidRPr="00607994">
        <w:rPr>
          <w:rFonts w:cs="Calibri"/>
          <w:sz w:val="20"/>
        </w:rPr>
        <w:t>. Layout and appearance of the boiler room</w:t>
      </w:r>
      <w:bookmarkEnd w:id="595"/>
      <w:bookmarkEnd w:id="596"/>
    </w:p>
    <w:p w:rsidR="00607994" w:rsidRPr="00607994" w:rsidRDefault="00607994" w:rsidP="00607994">
      <w:pPr>
        <w:autoSpaceDE w:val="0"/>
        <w:autoSpaceDN w:val="0"/>
        <w:adjustRightInd w:val="0"/>
        <w:spacing w:after="0" w:line="240" w:lineRule="auto"/>
        <w:jc w:val="both"/>
        <w:rPr>
          <w:rFonts w:cs="Calibri"/>
          <w:sz w:val="16"/>
          <w:szCs w:val="16"/>
        </w:rPr>
      </w:pPr>
    </w:p>
    <w:p w:rsidR="00607994" w:rsidRPr="00607994" w:rsidRDefault="00CE2418" w:rsidP="00607994">
      <w:pPr>
        <w:spacing w:after="0"/>
        <w:jc w:val="center"/>
        <w:rPr>
          <w:rFonts w:cs="Calibri"/>
        </w:rPr>
      </w:pPr>
      <w:r>
        <w:rPr>
          <w:rFonts w:cs="Calibri"/>
          <w:noProof/>
          <w:lang w:val="en-US" w:eastAsia="en-US"/>
        </w:rPr>
        <w:lastRenderedPageBreak/>
        <w:drawing>
          <wp:inline distT="0" distB="0" distL="0" distR="0">
            <wp:extent cx="3124200" cy="2333625"/>
            <wp:effectExtent l="19050" t="0" r="0" b="0"/>
            <wp:docPr id="167" name="Picture 33823" descr="101_3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23" descr="101_3064"/>
                    <pic:cNvPicPr>
                      <a:picLocks noChangeAspect="1" noChangeArrowheads="1"/>
                    </pic:cNvPicPr>
                  </pic:nvPicPr>
                  <pic:blipFill>
                    <a:blip r:embed="rId153" cstate="print"/>
                    <a:srcRect/>
                    <a:stretch>
                      <a:fillRect/>
                    </a:stretch>
                  </pic:blipFill>
                  <pic:spPr bwMode="auto">
                    <a:xfrm>
                      <a:off x="0" y="0"/>
                      <a:ext cx="3124200" cy="2333625"/>
                    </a:xfrm>
                    <a:prstGeom prst="rect">
                      <a:avLst/>
                    </a:prstGeom>
                    <a:noFill/>
                    <a:ln w="9525">
                      <a:noFill/>
                      <a:miter lim="800000"/>
                      <a:headEnd/>
                      <a:tailEnd/>
                    </a:ln>
                  </pic:spPr>
                </pic:pic>
              </a:graphicData>
            </a:graphic>
          </wp:inline>
        </w:drawing>
      </w:r>
      <w:r w:rsidR="00607994" w:rsidRPr="00607994">
        <w:rPr>
          <w:rFonts w:cs="Calibri"/>
        </w:rPr>
        <w:t xml:space="preserve">  </w:t>
      </w:r>
      <w:r>
        <w:rPr>
          <w:rFonts w:cs="Calibri"/>
          <w:noProof/>
          <w:lang w:val="en-US" w:eastAsia="en-US"/>
        </w:rPr>
        <w:drawing>
          <wp:inline distT="0" distB="0" distL="0" distR="0">
            <wp:extent cx="1752600" cy="2333625"/>
            <wp:effectExtent l="19050" t="0" r="0" b="0"/>
            <wp:docPr id="168" name="Picture 33824" descr="101_3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24" descr="101_3065"/>
                    <pic:cNvPicPr>
                      <a:picLocks noChangeAspect="1" noChangeArrowheads="1"/>
                    </pic:cNvPicPr>
                  </pic:nvPicPr>
                  <pic:blipFill>
                    <a:blip r:embed="rId154" cstate="print"/>
                    <a:srcRect/>
                    <a:stretch>
                      <a:fillRect/>
                    </a:stretch>
                  </pic:blipFill>
                  <pic:spPr bwMode="auto">
                    <a:xfrm>
                      <a:off x="0" y="0"/>
                      <a:ext cx="1752600" cy="2333625"/>
                    </a:xfrm>
                    <a:prstGeom prst="rect">
                      <a:avLst/>
                    </a:prstGeom>
                    <a:noFill/>
                    <a:ln w="9525">
                      <a:noFill/>
                      <a:miter lim="800000"/>
                      <a:headEnd/>
                      <a:tailEnd/>
                    </a:ln>
                  </pic:spPr>
                </pic:pic>
              </a:graphicData>
            </a:graphic>
          </wp:inline>
        </w:drawing>
      </w:r>
    </w:p>
    <w:p w:rsidR="00607994" w:rsidRPr="00607994" w:rsidRDefault="00607994" w:rsidP="00607994">
      <w:pPr>
        <w:autoSpaceDE w:val="0"/>
        <w:autoSpaceDN w:val="0"/>
        <w:adjustRightInd w:val="0"/>
        <w:spacing w:after="0" w:line="240" w:lineRule="auto"/>
        <w:jc w:val="center"/>
        <w:rPr>
          <w:rFonts w:cs="Calibri"/>
          <w:sz w:val="20"/>
          <w:szCs w:val="20"/>
        </w:rPr>
      </w:pPr>
      <w:bookmarkStart w:id="597" w:name="_Toc383179570"/>
      <w:bookmarkStart w:id="598" w:name="_Toc393011994"/>
      <w:r w:rsidRPr="00607994">
        <w:rPr>
          <w:rFonts w:cs="Calibri"/>
          <w:sz w:val="20"/>
        </w:rPr>
        <w:t xml:space="preserve">Image </w:t>
      </w:r>
      <w:r w:rsidR="00F8171D" w:rsidRPr="00607994">
        <w:rPr>
          <w:rFonts w:cs="Calibri"/>
        </w:rPr>
        <w:fldChar w:fldCharType="begin"/>
      </w:r>
      <w:r w:rsidRPr="00607994">
        <w:rPr>
          <w:rFonts w:cs="Calibri"/>
          <w:sz w:val="20"/>
        </w:rPr>
        <w:instrText xml:space="preserve"> SEQ Ilustracija \* ARABIC </w:instrText>
      </w:r>
      <w:r w:rsidR="00F8171D" w:rsidRPr="00607994">
        <w:rPr>
          <w:rFonts w:cs="Calibri"/>
        </w:rPr>
        <w:fldChar w:fldCharType="separate"/>
      </w:r>
      <w:r w:rsidRPr="00607994">
        <w:rPr>
          <w:rFonts w:cs="Calibri"/>
          <w:sz w:val="20"/>
        </w:rPr>
        <w:t>107</w:t>
      </w:r>
      <w:r w:rsidR="00F8171D" w:rsidRPr="00607994">
        <w:rPr>
          <w:rFonts w:cs="Calibri"/>
        </w:rPr>
        <w:fldChar w:fldCharType="end"/>
      </w:r>
      <w:r w:rsidRPr="00607994">
        <w:rPr>
          <w:rFonts w:cs="Calibri"/>
          <w:sz w:val="20"/>
        </w:rPr>
        <w:t>. Boiler room installations</w:t>
      </w:r>
      <w:bookmarkEnd w:id="597"/>
      <w:bookmarkEnd w:id="598"/>
    </w:p>
    <w:p w:rsidR="00607994" w:rsidRPr="00607994" w:rsidRDefault="00607994" w:rsidP="00607994">
      <w:pPr>
        <w:spacing w:after="0"/>
        <w:rPr>
          <w:rFonts w:cs="Calibri"/>
          <w:sz w:val="16"/>
          <w:szCs w:val="16"/>
        </w:rPr>
      </w:pPr>
    </w:p>
    <w:p w:rsidR="00607994" w:rsidRPr="00607994" w:rsidRDefault="00607994" w:rsidP="00607994">
      <w:pPr>
        <w:rPr>
          <w:rFonts w:cs="Calibri"/>
          <w:i/>
          <w:u w:val="single"/>
        </w:rPr>
      </w:pPr>
      <w:r w:rsidRPr="00607994">
        <w:rPr>
          <w:rFonts w:cs="Calibri"/>
          <w:i/>
          <w:u w:val="single"/>
        </w:rPr>
        <w:t>Description of the hot water installation - current condition</w:t>
      </w:r>
    </w:p>
    <w:p w:rsidR="00607994" w:rsidRDefault="00607994" w:rsidP="00607994">
      <w:pPr>
        <w:spacing w:after="0"/>
        <w:jc w:val="both"/>
        <w:rPr>
          <w:rFonts w:cs="Calibri"/>
        </w:rPr>
      </w:pPr>
      <w:r w:rsidRPr="00607994">
        <w:rPr>
          <w:rFonts w:cs="Calibri"/>
        </w:rPr>
        <w:t>The school doesn't have central preparation of hot water. Heating of sanitary water is performed using small boilers with the capacity of V = 80 litres with electric heater of 2 kW.</w:t>
      </w:r>
    </w:p>
    <w:p w:rsidR="00922CD8" w:rsidRPr="00607994" w:rsidRDefault="00922CD8" w:rsidP="00607994">
      <w:pPr>
        <w:spacing w:after="0"/>
        <w:jc w:val="both"/>
        <w:rPr>
          <w:rFonts w:cs="Calibri"/>
        </w:rPr>
      </w:pPr>
    </w:p>
    <w:p w:rsidR="00607994" w:rsidRPr="00607994" w:rsidRDefault="00607994" w:rsidP="00607994">
      <w:pPr>
        <w:pStyle w:val="Heading3"/>
        <w:rPr>
          <w:rFonts w:ascii="Calibri" w:hAnsi="Calibri" w:cs="Calibri"/>
          <w:i/>
          <w:color w:val="000000"/>
        </w:rPr>
      </w:pPr>
      <w:bookmarkStart w:id="599" w:name="_Toc380993658"/>
      <w:bookmarkStart w:id="600" w:name="_Toc383179116"/>
      <w:bookmarkStart w:id="601" w:name="_Toc393011820"/>
      <w:r w:rsidRPr="00607994">
        <w:rPr>
          <w:rFonts w:ascii="Calibri" w:hAnsi="Calibri" w:cs="Calibri"/>
          <w:i/>
          <w:color w:val="000000"/>
        </w:rPr>
        <w:t>Analysis of the possible technical and technological solutions for using solar energy to produce thermal energy for the elementary school "Janko Veselinović" in Crna Bara</w:t>
      </w:r>
      <w:bookmarkEnd w:id="599"/>
      <w:bookmarkEnd w:id="600"/>
      <w:bookmarkEnd w:id="601"/>
    </w:p>
    <w:p w:rsidR="00607994" w:rsidRPr="00E2795B" w:rsidRDefault="00607994" w:rsidP="00607994">
      <w:pPr>
        <w:spacing w:after="0"/>
        <w:jc w:val="both"/>
        <w:rPr>
          <w:rFonts w:cs="Calibri"/>
          <w:sz w:val="12"/>
          <w:szCs w:val="12"/>
        </w:rPr>
      </w:pPr>
    </w:p>
    <w:p w:rsidR="00607994" w:rsidRPr="00607994" w:rsidRDefault="00607994" w:rsidP="00607994">
      <w:pPr>
        <w:spacing w:after="0"/>
        <w:jc w:val="both"/>
        <w:rPr>
          <w:rFonts w:cs="Calibri"/>
        </w:rPr>
      </w:pPr>
      <w:r w:rsidRPr="00607994">
        <w:rPr>
          <w:rFonts w:cs="Calibri"/>
        </w:rPr>
        <w:t>Analysis of the possible technical and technological solutions for using solar energy to produce thermal energy for the elementary school "Janko Veselinović" in Crna Bara has been done based on the determined surface for the installation of solar collectors in the chapter Analysis of architectural and construction options:</w:t>
      </w:r>
    </w:p>
    <w:p w:rsidR="00607994" w:rsidRPr="00607994" w:rsidRDefault="00E2795B" w:rsidP="00607994">
      <w:pPr>
        <w:pStyle w:val="ListParagraph"/>
        <w:numPr>
          <w:ilvl w:val="0"/>
          <w:numId w:val="120"/>
        </w:numPr>
        <w:spacing w:before="120" w:after="0" w:line="240" w:lineRule="auto"/>
        <w:ind w:left="567"/>
        <w:jc w:val="both"/>
        <w:rPr>
          <w:rFonts w:cs="Calibri"/>
        </w:rPr>
      </w:pPr>
      <w:r>
        <w:rPr>
          <w:rFonts w:cs="Calibri"/>
        </w:rPr>
        <w:t>South roof plane:</w:t>
      </w:r>
      <w:r>
        <w:rPr>
          <w:rFonts w:cs="Calibri"/>
        </w:rPr>
        <w:tab/>
      </w:r>
      <w:r>
        <w:rPr>
          <w:rFonts w:cs="Calibri"/>
        </w:rPr>
        <w:tab/>
      </w:r>
      <w:r>
        <w:rPr>
          <w:rFonts w:cs="Calibri"/>
        </w:rPr>
        <w:tab/>
      </w:r>
      <w:r>
        <w:rPr>
          <w:rFonts w:cs="Calibri"/>
        </w:rPr>
        <w:tab/>
      </w:r>
      <w:r>
        <w:rPr>
          <w:rFonts w:cs="Calibri"/>
        </w:rPr>
        <w:tab/>
      </w:r>
      <w:r>
        <w:rPr>
          <w:rFonts w:cs="Calibri"/>
        </w:rPr>
        <w:tab/>
        <w:t xml:space="preserve">  </w:t>
      </w:r>
      <w:r w:rsidR="00607994" w:rsidRPr="00607994">
        <w:rPr>
          <w:rFonts w:cs="Calibri"/>
        </w:rPr>
        <w:t>96.0 m</w:t>
      </w:r>
      <w:r w:rsidR="00607994" w:rsidRPr="00607994">
        <w:rPr>
          <w:rFonts w:cs="Calibri"/>
          <w:vertAlign w:val="superscript"/>
        </w:rPr>
        <w:t>2</w:t>
      </w:r>
    </w:p>
    <w:p w:rsidR="00607994" w:rsidRPr="00607994" w:rsidRDefault="00607994" w:rsidP="00607994">
      <w:pPr>
        <w:pStyle w:val="ListParagraph"/>
        <w:numPr>
          <w:ilvl w:val="0"/>
          <w:numId w:val="120"/>
        </w:numPr>
        <w:spacing w:before="120" w:after="0" w:line="240" w:lineRule="auto"/>
        <w:ind w:left="567"/>
        <w:jc w:val="both"/>
        <w:rPr>
          <w:rFonts w:cs="Calibri"/>
        </w:rPr>
      </w:pPr>
      <w:r w:rsidRPr="00607994">
        <w:rPr>
          <w:rFonts w:cs="Calibri"/>
        </w:rPr>
        <w:t>East roof plane - with mounting substructure system:</w:t>
      </w:r>
      <w:r w:rsidRPr="00607994">
        <w:rPr>
          <w:rFonts w:cs="Calibri"/>
        </w:rPr>
        <w:tab/>
        <w:t>123.2 m</w:t>
      </w:r>
      <w:r w:rsidRPr="00607994">
        <w:rPr>
          <w:rFonts w:cs="Calibri"/>
          <w:vertAlign w:val="superscript"/>
        </w:rPr>
        <w:t>2</w:t>
      </w:r>
    </w:p>
    <w:p w:rsidR="00607994" w:rsidRPr="00607994" w:rsidRDefault="00607994" w:rsidP="00607994">
      <w:pPr>
        <w:spacing w:after="0"/>
        <w:jc w:val="both"/>
        <w:rPr>
          <w:rFonts w:cs="Calibri"/>
          <w:b/>
          <w:bCs/>
          <w:color w:val="4F81BD"/>
        </w:rPr>
      </w:pPr>
    </w:p>
    <w:p w:rsidR="00607994" w:rsidRPr="00607994" w:rsidRDefault="00607994" w:rsidP="00607994">
      <w:pPr>
        <w:spacing w:after="0"/>
        <w:jc w:val="both"/>
        <w:rPr>
          <w:rFonts w:cs="Calibri"/>
        </w:rPr>
      </w:pPr>
      <w:r w:rsidRPr="00607994">
        <w:rPr>
          <w:rFonts w:cs="Calibri"/>
        </w:rPr>
        <w:t>One possible technical and technological solution for using solar energy to produce thermal energy for the elementary school "Janko Veselinović" in Crna Bara has been done based on the calculated useful surfaces. The following table shows the basic calculations of possible technical and technological solution.</w:t>
      </w:r>
    </w:p>
    <w:p w:rsidR="00607994" w:rsidRPr="00E2795B" w:rsidRDefault="00607994" w:rsidP="00607994">
      <w:pPr>
        <w:spacing w:after="0"/>
        <w:jc w:val="both"/>
        <w:rPr>
          <w:rFonts w:cs="Calibri"/>
          <w:sz w:val="16"/>
          <w:szCs w:val="16"/>
        </w:rPr>
      </w:pPr>
    </w:p>
    <w:p w:rsidR="00607994" w:rsidRPr="00607994" w:rsidRDefault="00607994" w:rsidP="00607994">
      <w:pPr>
        <w:spacing w:after="0"/>
        <w:rPr>
          <w:rFonts w:cs="Calibri"/>
          <w:sz w:val="20"/>
          <w:szCs w:val="20"/>
        </w:rPr>
      </w:pPr>
      <w:bookmarkStart w:id="602" w:name="_Toc383179904"/>
      <w:bookmarkStart w:id="603" w:name="_Toc393013015"/>
      <w:bookmarkStart w:id="604" w:name="_Toc380993436"/>
      <w:r w:rsidRPr="00607994">
        <w:rPr>
          <w:rFonts w:cs="Calibri"/>
          <w:sz w:val="20"/>
        </w:rPr>
        <w:t xml:space="preserve">Table </w:t>
      </w:r>
      <w:r w:rsidR="00F8171D" w:rsidRPr="00607994">
        <w:rPr>
          <w:rFonts w:cs="Calibri"/>
        </w:rPr>
        <w:fldChar w:fldCharType="begin"/>
      </w:r>
      <w:r w:rsidRPr="00607994">
        <w:rPr>
          <w:rFonts w:cs="Calibri"/>
          <w:sz w:val="20"/>
        </w:rPr>
        <w:instrText xml:space="preserve"> SEQ Tabela \* ARABIC </w:instrText>
      </w:r>
      <w:r w:rsidR="00F8171D" w:rsidRPr="00607994">
        <w:rPr>
          <w:rFonts w:cs="Calibri"/>
        </w:rPr>
        <w:fldChar w:fldCharType="separate"/>
      </w:r>
      <w:r w:rsidRPr="00607994">
        <w:rPr>
          <w:rFonts w:cs="Calibri"/>
          <w:sz w:val="20"/>
        </w:rPr>
        <w:t>40</w:t>
      </w:r>
      <w:r w:rsidR="00F8171D" w:rsidRPr="00607994">
        <w:rPr>
          <w:rFonts w:cs="Calibri"/>
        </w:rPr>
        <w:fldChar w:fldCharType="end"/>
      </w:r>
      <w:r w:rsidRPr="00607994">
        <w:rPr>
          <w:rFonts w:cs="Calibri"/>
          <w:sz w:val="20"/>
        </w:rPr>
        <w:t>. Basic calculation of technical and technological solution</w:t>
      </w:r>
      <w:bookmarkEnd w:id="602"/>
      <w:bookmarkEnd w:id="603"/>
    </w:p>
    <w:tbl>
      <w:tblPr>
        <w:tblW w:w="9606" w:type="dxa"/>
        <w:tblBorders>
          <w:insideH w:val="dotted" w:sz="4" w:space="0" w:color="auto"/>
          <w:insideV w:val="dotted" w:sz="4" w:space="0" w:color="auto"/>
        </w:tblBorders>
        <w:tblLayout w:type="fixed"/>
        <w:tblLook w:val="04A0"/>
      </w:tblPr>
      <w:tblGrid>
        <w:gridCol w:w="8046"/>
        <w:gridCol w:w="1560"/>
      </w:tblGrid>
      <w:tr w:rsidR="00607994" w:rsidRPr="00607994" w:rsidTr="00E2795B">
        <w:trPr>
          <w:trHeight w:val="305"/>
          <w:tblHeader/>
        </w:trPr>
        <w:tc>
          <w:tcPr>
            <w:tcW w:w="8046" w:type="dxa"/>
            <w:tcBorders>
              <w:top w:val="dotted" w:sz="4" w:space="0" w:color="auto"/>
              <w:bottom w:val="dotted" w:sz="4" w:space="0" w:color="auto"/>
            </w:tcBorders>
            <w:shd w:val="clear" w:color="auto" w:fill="D9D9D9"/>
            <w:vAlign w:val="center"/>
          </w:tcPr>
          <w:bookmarkEnd w:id="604"/>
          <w:p w:rsidR="00607994" w:rsidRPr="00607994" w:rsidRDefault="00607994" w:rsidP="00607994">
            <w:pPr>
              <w:spacing w:before="60" w:after="60" w:line="240" w:lineRule="auto"/>
              <w:jc w:val="both"/>
              <w:rPr>
                <w:rFonts w:cs="Calibri"/>
              </w:rPr>
            </w:pPr>
            <w:r w:rsidRPr="00607994">
              <w:rPr>
                <w:rFonts w:cs="Calibri"/>
              </w:rPr>
              <w:t>Total area where solar modules can be installed:</w:t>
            </w:r>
          </w:p>
        </w:tc>
        <w:tc>
          <w:tcPr>
            <w:tcW w:w="1560" w:type="dxa"/>
            <w:tcBorders>
              <w:top w:val="dotted" w:sz="4" w:space="0" w:color="auto"/>
              <w:bottom w:val="dotted" w:sz="4" w:space="0" w:color="auto"/>
            </w:tcBorders>
            <w:shd w:val="clear" w:color="auto" w:fill="D9D9D9"/>
            <w:vAlign w:val="center"/>
          </w:tcPr>
          <w:p w:rsidR="00607994" w:rsidRPr="00607994" w:rsidRDefault="00607994" w:rsidP="00607994">
            <w:pPr>
              <w:spacing w:before="60" w:after="60" w:line="240" w:lineRule="auto"/>
              <w:jc w:val="both"/>
              <w:rPr>
                <w:rFonts w:cs="Calibri"/>
              </w:rPr>
            </w:pPr>
            <w:r w:rsidRPr="00607994">
              <w:rPr>
                <w:rFonts w:cs="Calibri"/>
              </w:rPr>
              <w:t>219.2 m</w:t>
            </w:r>
            <w:r w:rsidRPr="00607994">
              <w:rPr>
                <w:rFonts w:cs="Calibri"/>
                <w:vertAlign w:val="superscript"/>
              </w:rPr>
              <w:t>2</w:t>
            </w:r>
          </w:p>
        </w:tc>
      </w:tr>
      <w:tr w:rsidR="00607994" w:rsidRPr="00607994" w:rsidTr="00E2795B">
        <w:trPr>
          <w:trHeight w:val="305"/>
          <w:tblHeader/>
        </w:trPr>
        <w:tc>
          <w:tcPr>
            <w:tcW w:w="8046" w:type="dxa"/>
            <w:tcBorders>
              <w:top w:val="dotted" w:sz="4" w:space="0" w:color="auto"/>
              <w:bottom w:val="dotted" w:sz="4" w:space="0" w:color="auto"/>
            </w:tcBorders>
            <w:shd w:val="clear" w:color="auto" w:fill="auto"/>
            <w:vAlign w:val="center"/>
          </w:tcPr>
          <w:p w:rsidR="00607994" w:rsidRPr="00607994" w:rsidRDefault="00607994" w:rsidP="00607994">
            <w:pPr>
              <w:spacing w:before="60" w:after="60" w:line="240" w:lineRule="auto"/>
              <w:rPr>
                <w:rFonts w:cs="Calibri"/>
              </w:rPr>
            </w:pPr>
            <w:r w:rsidRPr="00607994">
              <w:rPr>
                <w:rFonts w:cs="Calibri"/>
              </w:rPr>
              <w:t>South roof plane</w:t>
            </w:r>
          </w:p>
        </w:tc>
        <w:tc>
          <w:tcPr>
            <w:tcW w:w="1560" w:type="dxa"/>
            <w:tcBorders>
              <w:top w:val="dotted" w:sz="4" w:space="0" w:color="auto"/>
              <w:bottom w:val="dotted" w:sz="4" w:space="0" w:color="auto"/>
            </w:tcBorders>
            <w:shd w:val="clear" w:color="auto" w:fill="auto"/>
            <w:vAlign w:val="center"/>
          </w:tcPr>
          <w:p w:rsidR="00607994" w:rsidRPr="00607994" w:rsidRDefault="00607994" w:rsidP="00607994">
            <w:pPr>
              <w:spacing w:before="60" w:after="60" w:line="240" w:lineRule="auto"/>
              <w:rPr>
                <w:rFonts w:cs="Calibri"/>
              </w:rPr>
            </w:pPr>
            <w:r w:rsidRPr="00607994">
              <w:rPr>
                <w:rFonts w:cs="Calibri"/>
              </w:rPr>
              <w:t>96.0 m</w:t>
            </w:r>
            <w:r w:rsidRPr="00607994">
              <w:rPr>
                <w:rFonts w:cs="Calibri"/>
                <w:vertAlign w:val="superscript"/>
              </w:rPr>
              <w:t>2</w:t>
            </w:r>
          </w:p>
        </w:tc>
      </w:tr>
      <w:tr w:rsidR="00607994" w:rsidRPr="00607994" w:rsidTr="00E2795B">
        <w:trPr>
          <w:trHeight w:val="305"/>
          <w:tblHeader/>
        </w:trPr>
        <w:tc>
          <w:tcPr>
            <w:tcW w:w="8046" w:type="dxa"/>
            <w:tcBorders>
              <w:top w:val="dotted" w:sz="4" w:space="0" w:color="auto"/>
              <w:bottom w:val="dotted" w:sz="4" w:space="0" w:color="auto"/>
            </w:tcBorders>
            <w:shd w:val="clear" w:color="auto" w:fill="auto"/>
            <w:vAlign w:val="center"/>
          </w:tcPr>
          <w:p w:rsidR="00607994" w:rsidRPr="00607994" w:rsidRDefault="00607994" w:rsidP="00607994">
            <w:pPr>
              <w:spacing w:before="60" w:after="60" w:line="240" w:lineRule="auto"/>
              <w:rPr>
                <w:rFonts w:cs="Calibri"/>
              </w:rPr>
            </w:pPr>
            <w:r w:rsidRPr="00607994">
              <w:rPr>
                <w:rFonts w:cs="Calibri"/>
              </w:rPr>
              <w:t>Length of the south roof plane</w:t>
            </w:r>
          </w:p>
        </w:tc>
        <w:tc>
          <w:tcPr>
            <w:tcW w:w="1560" w:type="dxa"/>
            <w:tcBorders>
              <w:top w:val="dotted" w:sz="4" w:space="0" w:color="auto"/>
              <w:bottom w:val="dotted" w:sz="4" w:space="0" w:color="auto"/>
            </w:tcBorders>
            <w:shd w:val="clear" w:color="auto" w:fill="auto"/>
            <w:vAlign w:val="center"/>
          </w:tcPr>
          <w:p w:rsidR="00607994" w:rsidRPr="00607994" w:rsidRDefault="00607994" w:rsidP="00607994">
            <w:pPr>
              <w:spacing w:before="60" w:after="60" w:line="240" w:lineRule="auto"/>
              <w:rPr>
                <w:rFonts w:cs="Calibri"/>
              </w:rPr>
            </w:pPr>
            <w:r w:rsidRPr="00607994">
              <w:rPr>
                <w:rFonts w:cs="Calibri"/>
              </w:rPr>
              <w:t>(12+16+20) m</w:t>
            </w:r>
          </w:p>
        </w:tc>
      </w:tr>
      <w:tr w:rsidR="00607994" w:rsidRPr="00607994" w:rsidTr="00E2795B">
        <w:trPr>
          <w:trHeight w:val="305"/>
          <w:tblHeader/>
        </w:trPr>
        <w:tc>
          <w:tcPr>
            <w:tcW w:w="8046" w:type="dxa"/>
            <w:tcBorders>
              <w:top w:val="dotted" w:sz="4" w:space="0" w:color="auto"/>
              <w:bottom w:val="dotted" w:sz="4" w:space="0" w:color="auto"/>
            </w:tcBorders>
            <w:shd w:val="clear" w:color="auto" w:fill="auto"/>
            <w:vAlign w:val="center"/>
          </w:tcPr>
          <w:p w:rsidR="00607994" w:rsidRPr="00607994" w:rsidRDefault="00607994" w:rsidP="00607994">
            <w:pPr>
              <w:spacing w:before="60" w:after="60" w:line="240" w:lineRule="auto"/>
              <w:rPr>
                <w:rFonts w:cs="Calibri"/>
              </w:rPr>
            </w:pPr>
            <w:r w:rsidRPr="00607994">
              <w:rPr>
                <w:rFonts w:cs="Calibri"/>
              </w:rPr>
              <w:t>Total number of solar collectors which can be installed on the south roof plane</w:t>
            </w:r>
          </w:p>
        </w:tc>
        <w:tc>
          <w:tcPr>
            <w:tcW w:w="1560" w:type="dxa"/>
            <w:tcBorders>
              <w:top w:val="dotted" w:sz="4" w:space="0" w:color="auto"/>
              <w:bottom w:val="dotted" w:sz="4" w:space="0" w:color="auto"/>
            </w:tcBorders>
            <w:shd w:val="clear" w:color="auto" w:fill="auto"/>
            <w:vAlign w:val="center"/>
          </w:tcPr>
          <w:p w:rsidR="00607994" w:rsidRPr="00607994" w:rsidRDefault="00607994" w:rsidP="00607994">
            <w:pPr>
              <w:spacing w:before="60" w:after="60" w:line="240" w:lineRule="auto"/>
              <w:rPr>
                <w:rFonts w:cs="Calibri"/>
              </w:rPr>
            </w:pPr>
            <w:r w:rsidRPr="00607994">
              <w:rPr>
                <w:rFonts w:cs="Calibri"/>
              </w:rPr>
              <w:t>35</w:t>
            </w:r>
          </w:p>
        </w:tc>
      </w:tr>
      <w:tr w:rsidR="00607994" w:rsidRPr="00607994" w:rsidTr="00E2795B">
        <w:trPr>
          <w:trHeight w:val="305"/>
          <w:tblHeader/>
        </w:trPr>
        <w:tc>
          <w:tcPr>
            <w:tcW w:w="8046" w:type="dxa"/>
            <w:tcBorders>
              <w:top w:val="dotted" w:sz="4" w:space="0" w:color="auto"/>
              <w:bottom w:val="dotted" w:sz="4" w:space="0" w:color="auto"/>
            </w:tcBorders>
            <w:shd w:val="clear" w:color="auto" w:fill="auto"/>
            <w:vAlign w:val="center"/>
          </w:tcPr>
          <w:p w:rsidR="00607994" w:rsidRPr="00607994" w:rsidRDefault="00607994" w:rsidP="00607994">
            <w:pPr>
              <w:spacing w:before="60" w:after="60" w:line="240" w:lineRule="auto"/>
              <w:rPr>
                <w:rFonts w:cs="Calibri"/>
              </w:rPr>
            </w:pPr>
            <w:r w:rsidRPr="00607994">
              <w:rPr>
                <w:rFonts w:cs="Calibri"/>
              </w:rPr>
              <w:t>Area of the east roof plane - with mounting substructure system</w:t>
            </w:r>
          </w:p>
        </w:tc>
        <w:tc>
          <w:tcPr>
            <w:tcW w:w="1560" w:type="dxa"/>
            <w:tcBorders>
              <w:top w:val="dotted" w:sz="4" w:space="0" w:color="auto"/>
              <w:bottom w:val="dotted" w:sz="4" w:space="0" w:color="auto"/>
            </w:tcBorders>
            <w:shd w:val="clear" w:color="auto" w:fill="auto"/>
            <w:vAlign w:val="center"/>
          </w:tcPr>
          <w:p w:rsidR="00607994" w:rsidRPr="00607994" w:rsidRDefault="00607994" w:rsidP="00607994">
            <w:pPr>
              <w:spacing w:before="60" w:after="60" w:line="240" w:lineRule="auto"/>
              <w:rPr>
                <w:rFonts w:cs="Calibri"/>
              </w:rPr>
            </w:pPr>
            <w:r w:rsidRPr="00607994">
              <w:rPr>
                <w:rFonts w:cs="Calibri"/>
              </w:rPr>
              <w:t>123.2 m</w:t>
            </w:r>
            <w:r w:rsidRPr="00607994">
              <w:rPr>
                <w:rFonts w:cs="Calibri"/>
                <w:vertAlign w:val="superscript"/>
              </w:rPr>
              <w:t>2</w:t>
            </w:r>
          </w:p>
        </w:tc>
      </w:tr>
      <w:tr w:rsidR="00607994" w:rsidRPr="00607994" w:rsidTr="00E2795B">
        <w:trPr>
          <w:trHeight w:val="305"/>
          <w:tblHeader/>
        </w:trPr>
        <w:tc>
          <w:tcPr>
            <w:tcW w:w="8046" w:type="dxa"/>
            <w:tcBorders>
              <w:top w:val="dotted" w:sz="4" w:space="0" w:color="auto"/>
              <w:bottom w:val="dotted" w:sz="4" w:space="0" w:color="auto"/>
            </w:tcBorders>
            <w:shd w:val="clear" w:color="auto" w:fill="auto"/>
            <w:vAlign w:val="center"/>
          </w:tcPr>
          <w:p w:rsidR="00607994" w:rsidRPr="00607994" w:rsidRDefault="00607994" w:rsidP="00607994">
            <w:pPr>
              <w:spacing w:before="60" w:after="60" w:line="240" w:lineRule="auto"/>
              <w:rPr>
                <w:rFonts w:cs="Calibri"/>
              </w:rPr>
            </w:pPr>
            <w:r w:rsidRPr="00607994">
              <w:rPr>
                <w:rFonts w:cs="Calibri"/>
              </w:rPr>
              <w:t>Length of the east roof plane - with mounting substructure system</w:t>
            </w:r>
          </w:p>
        </w:tc>
        <w:tc>
          <w:tcPr>
            <w:tcW w:w="1560" w:type="dxa"/>
            <w:tcBorders>
              <w:top w:val="dotted" w:sz="4" w:space="0" w:color="auto"/>
              <w:bottom w:val="dotted" w:sz="4" w:space="0" w:color="auto"/>
            </w:tcBorders>
            <w:shd w:val="clear" w:color="auto" w:fill="auto"/>
            <w:vAlign w:val="center"/>
          </w:tcPr>
          <w:p w:rsidR="00607994" w:rsidRPr="00607994" w:rsidRDefault="00607994" w:rsidP="00607994">
            <w:pPr>
              <w:spacing w:before="60" w:after="60" w:line="240" w:lineRule="auto"/>
              <w:rPr>
                <w:rFonts w:cs="Calibri"/>
              </w:rPr>
            </w:pPr>
            <w:r w:rsidRPr="00607994">
              <w:rPr>
                <w:rFonts w:cs="Calibri"/>
              </w:rPr>
              <w:t>14x4,4 m</w:t>
            </w:r>
          </w:p>
        </w:tc>
      </w:tr>
      <w:tr w:rsidR="00607994" w:rsidRPr="00607994" w:rsidTr="00E2795B">
        <w:trPr>
          <w:trHeight w:val="305"/>
          <w:tblHeader/>
        </w:trPr>
        <w:tc>
          <w:tcPr>
            <w:tcW w:w="8046" w:type="dxa"/>
            <w:tcBorders>
              <w:top w:val="dotted" w:sz="4" w:space="0" w:color="auto"/>
              <w:bottom w:val="dotted" w:sz="4" w:space="0" w:color="auto"/>
            </w:tcBorders>
            <w:shd w:val="clear" w:color="auto" w:fill="auto"/>
          </w:tcPr>
          <w:p w:rsidR="00607994" w:rsidRPr="00607994" w:rsidRDefault="00607994" w:rsidP="00607994">
            <w:pPr>
              <w:spacing w:before="60" w:after="60" w:line="240" w:lineRule="auto"/>
              <w:rPr>
                <w:rFonts w:cs="Calibri"/>
              </w:rPr>
            </w:pPr>
            <w:r w:rsidRPr="00607994">
              <w:rPr>
                <w:rFonts w:cs="Calibri"/>
              </w:rPr>
              <w:t>Total number of solar collectors which can be installed on the east roof plane - with mounting substructure system</w:t>
            </w:r>
          </w:p>
        </w:tc>
        <w:tc>
          <w:tcPr>
            <w:tcW w:w="1560" w:type="dxa"/>
            <w:tcBorders>
              <w:top w:val="dotted" w:sz="4" w:space="0" w:color="auto"/>
              <w:bottom w:val="dotted" w:sz="4" w:space="0" w:color="auto"/>
            </w:tcBorders>
            <w:shd w:val="clear" w:color="auto" w:fill="auto"/>
            <w:vAlign w:val="center"/>
          </w:tcPr>
          <w:p w:rsidR="00607994" w:rsidRPr="00607994" w:rsidRDefault="00607994" w:rsidP="00607994">
            <w:pPr>
              <w:spacing w:before="60" w:after="60" w:line="240" w:lineRule="auto"/>
              <w:rPr>
                <w:rFonts w:cs="Calibri"/>
              </w:rPr>
            </w:pPr>
            <w:r w:rsidRPr="00607994">
              <w:rPr>
                <w:rFonts w:cs="Calibri"/>
              </w:rPr>
              <w:t>42</w:t>
            </w:r>
          </w:p>
        </w:tc>
      </w:tr>
      <w:tr w:rsidR="00607994" w:rsidRPr="00607994" w:rsidTr="00E2795B">
        <w:trPr>
          <w:trHeight w:val="305"/>
          <w:tblHeader/>
        </w:trPr>
        <w:tc>
          <w:tcPr>
            <w:tcW w:w="8046" w:type="dxa"/>
            <w:tcBorders>
              <w:top w:val="dotted" w:sz="4" w:space="0" w:color="auto"/>
              <w:bottom w:val="dotted" w:sz="4" w:space="0" w:color="auto"/>
            </w:tcBorders>
            <w:shd w:val="clear" w:color="auto" w:fill="auto"/>
            <w:vAlign w:val="center"/>
          </w:tcPr>
          <w:p w:rsidR="00607994" w:rsidRPr="00607994" w:rsidRDefault="00607994" w:rsidP="00607994">
            <w:pPr>
              <w:spacing w:before="60" w:after="60" w:line="240" w:lineRule="auto"/>
              <w:rPr>
                <w:rFonts w:cs="Calibri"/>
              </w:rPr>
            </w:pPr>
            <w:r w:rsidRPr="00607994">
              <w:rPr>
                <w:rFonts w:cs="Calibri"/>
              </w:rPr>
              <w:lastRenderedPageBreak/>
              <w:t>Total number of collectors which can be installed on the building</w:t>
            </w:r>
          </w:p>
        </w:tc>
        <w:tc>
          <w:tcPr>
            <w:tcW w:w="1560" w:type="dxa"/>
            <w:tcBorders>
              <w:top w:val="dotted" w:sz="4" w:space="0" w:color="auto"/>
              <w:bottom w:val="dotted" w:sz="4" w:space="0" w:color="auto"/>
            </w:tcBorders>
            <w:shd w:val="clear" w:color="auto" w:fill="auto"/>
            <w:vAlign w:val="center"/>
          </w:tcPr>
          <w:p w:rsidR="00607994" w:rsidRPr="00607994" w:rsidRDefault="00607994" w:rsidP="00607994">
            <w:pPr>
              <w:spacing w:before="60" w:after="60" w:line="240" w:lineRule="auto"/>
              <w:rPr>
                <w:rFonts w:cs="Calibri"/>
              </w:rPr>
            </w:pPr>
            <w:r w:rsidRPr="00607994">
              <w:rPr>
                <w:rFonts w:cs="Calibri"/>
              </w:rPr>
              <w:t>77</w:t>
            </w:r>
          </w:p>
        </w:tc>
      </w:tr>
    </w:tbl>
    <w:p w:rsidR="00607994" w:rsidRPr="00E2795B"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It can be seen from the table and the design that it is possible to install 77 solar collectors on the building roof.</w:t>
      </w:r>
    </w:p>
    <w:p w:rsidR="00607994" w:rsidRPr="00E2795B"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In this case it is planned to install rows of different lengths, therefore the arrays are divided as follows: 14 arrays each containing 3 collectors, 2 arrays each containing 4 collectors, 3 arrays each containing 5 collectors, and 2 arrays each containing 6 collectors.</w:t>
      </w:r>
    </w:p>
    <w:p w:rsidR="00607994" w:rsidRPr="00E2795B"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The building roof has 14+2+3+2 = 21 arrays installed.</w:t>
      </w:r>
    </w:p>
    <w:p w:rsidR="00607994" w:rsidRPr="00E2795B" w:rsidRDefault="00607994" w:rsidP="00607994">
      <w:pPr>
        <w:pStyle w:val="Header"/>
        <w:jc w:val="both"/>
        <w:rPr>
          <w:rFonts w:cs="Calibri"/>
          <w:sz w:val="12"/>
          <w:szCs w:val="12"/>
        </w:rPr>
      </w:pPr>
    </w:p>
    <w:p w:rsidR="00607994" w:rsidRPr="00607994" w:rsidRDefault="00607994" w:rsidP="00E2795B">
      <w:pPr>
        <w:spacing w:after="0"/>
      </w:pPr>
      <w:r w:rsidRPr="00607994">
        <w:rPr>
          <w:rFonts w:cs="Calibri"/>
          <w:i/>
          <w:u w:val="single"/>
        </w:rPr>
        <w:t>Option - flat plate collectors</w:t>
      </w:r>
    </w:p>
    <w:p w:rsidR="00607994" w:rsidRPr="00607994" w:rsidRDefault="00607994" w:rsidP="00607994">
      <w:pPr>
        <w:pStyle w:val="Header"/>
        <w:jc w:val="both"/>
        <w:rPr>
          <w:rFonts w:cs="Calibri"/>
        </w:rPr>
      </w:pPr>
      <w:r w:rsidRPr="00607994">
        <w:rPr>
          <w:rFonts w:cs="Calibri"/>
        </w:rPr>
        <w:t>Absorption area of the flat plate collectors is:</w:t>
      </w:r>
    </w:p>
    <w:p w:rsidR="00607994" w:rsidRPr="00E2795B"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Paps pl uk = n x Papspl, where</w:t>
      </w:r>
    </w:p>
    <w:p w:rsidR="00607994" w:rsidRPr="00607994" w:rsidRDefault="00607994" w:rsidP="00607994">
      <w:pPr>
        <w:pStyle w:val="Header"/>
        <w:jc w:val="both"/>
        <w:rPr>
          <w:rFonts w:cs="Calibri"/>
        </w:rPr>
      </w:pPr>
      <w:r w:rsidRPr="00607994">
        <w:rPr>
          <w:rFonts w:cs="Calibri"/>
        </w:rPr>
        <w:t>Paps pl uk - total absorption area,</w:t>
      </w:r>
    </w:p>
    <w:p w:rsidR="00607994" w:rsidRPr="00607994" w:rsidRDefault="00607994" w:rsidP="00607994">
      <w:pPr>
        <w:pStyle w:val="Header"/>
        <w:jc w:val="both"/>
        <w:rPr>
          <w:rFonts w:cs="Calibri"/>
        </w:rPr>
      </w:pPr>
      <w:r w:rsidRPr="00607994">
        <w:rPr>
          <w:rFonts w:cs="Calibri"/>
        </w:rPr>
        <w:t>n - number of installed collectors.</w:t>
      </w:r>
    </w:p>
    <w:p w:rsidR="00607994" w:rsidRPr="00E2795B"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Papspl = 1.8 m</w:t>
      </w:r>
      <w:r w:rsidRPr="00607994">
        <w:rPr>
          <w:rFonts w:cs="Calibri"/>
          <w:vertAlign w:val="superscript"/>
        </w:rPr>
        <w:t>2</w:t>
      </w:r>
      <w:r w:rsidRPr="00607994">
        <w:rPr>
          <w:rFonts w:cs="Calibri"/>
        </w:rPr>
        <w:t xml:space="preserve"> - absorption area of one flat plate collector</w:t>
      </w:r>
    </w:p>
    <w:p w:rsidR="00607994" w:rsidRPr="00607994" w:rsidRDefault="00607994" w:rsidP="00607994">
      <w:pPr>
        <w:pStyle w:val="Header"/>
        <w:jc w:val="both"/>
        <w:rPr>
          <w:rFonts w:cs="Calibri"/>
        </w:rPr>
      </w:pPr>
      <w:r w:rsidRPr="00607994">
        <w:rPr>
          <w:rFonts w:cs="Calibri"/>
        </w:rPr>
        <w:t>Paps pl uk =77 x 1.8 m</w:t>
      </w:r>
      <w:r w:rsidRPr="00607994">
        <w:rPr>
          <w:rFonts w:cs="Calibri"/>
          <w:vertAlign w:val="superscript"/>
        </w:rPr>
        <w:t>2</w:t>
      </w:r>
      <w:r w:rsidRPr="00607994">
        <w:rPr>
          <w:rFonts w:cs="Calibri"/>
        </w:rPr>
        <w:t xml:space="preserve"> = 138 m</w:t>
      </w:r>
      <w:r w:rsidRPr="00607994">
        <w:rPr>
          <w:rFonts w:cs="Calibri"/>
          <w:vertAlign w:val="superscript"/>
        </w:rPr>
        <w:t>2</w:t>
      </w:r>
      <w:r w:rsidRPr="00607994">
        <w:rPr>
          <w:rFonts w:cs="Calibri"/>
        </w:rPr>
        <w:t>.</w:t>
      </w:r>
    </w:p>
    <w:p w:rsidR="00607994" w:rsidRPr="00E2795B"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Therefore, it is possible to install 77 flat plate solar collectors on the building, connected into 21 collector arrays, with total absorption area of 138 m</w:t>
      </w:r>
      <w:r w:rsidRPr="00607994">
        <w:rPr>
          <w:rFonts w:cs="Calibri"/>
          <w:vertAlign w:val="superscript"/>
        </w:rPr>
        <w:t>2</w:t>
      </w:r>
      <w:r w:rsidRPr="00607994">
        <w:rPr>
          <w:rFonts w:cs="Calibri"/>
        </w:rPr>
        <w:t>.</w:t>
      </w:r>
    </w:p>
    <w:p w:rsidR="00607994" w:rsidRDefault="00607994" w:rsidP="00607994">
      <w:pPr>
        <w:pStyle w:val="Header"/>
        <w:jc w:val="both"/>
        <w:rPr>
          <w:rFonts w:cs="Calibri"/>
          <w:i/>
          <w:u w:val="single"/>
        </w:rPr>
      </w:pPr>
    </w:p>
    <w:p w:rsidR="004D179D" w:rsidRPr="00607994" w:rsidRDefault="004D179D" w:rsidP="00607994">
      <w:pPr>
        <w:pStyle w:val="Header"/>
        <w:jc w:val="both"/>
        <w:rPr>
          <w:rFonts w:cs="Calibri"/>
          <w:i/>
          <w:u w:val="single"/>
        </w:rPr>
      </w:pPr>
    </w:p>
    <w:p w:rsidR="00607994" w:rsidRPr="00607994" w:rsidRDefault="00607994" w:rsidP="00E2795B">
      <w:pPr>
        <w:spacing w:after="0"/>
      </w:pPr>
      <w:r w:rsidRPr="00607994">
        <w:rPr>
          <w:rFonts w:cs="Calibri"/>
          <w:i/>
          <w:u w:val="single"/>
        </w:rPr>
        <w:t>Option - evacuated-tube collectors</w:t>
      </w:r>
    </w:p>
    <w:p w:rsidR="00607994" w:rsidRPr="00607994" w:rsidRDefault="00607994" w:rsidP="00607994">
      <w:pPr>
        <w:pStyle w:val="Header"/>
        <w:jc w:val="both"/>
        <w:rPr>
          <w:rFonts w:cs="Calibri"/>
        </w:rPr>
      </w:pPr>
      <w:r w:rsidRPr="00607994">
        <w:rPr>
          <w:rFonts w:cs="Calibri"/>
        </w:rPr>
        <w:t>Absorption area of the evacuated-tube collectors is:</w:t>
      </w:r>
    </w:p>
    <w:p w:rsidR="00607994" w:rsidRPr="00E2795B"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Paps vak uk = n x Papsvak, where</w:t>
      </w:r>
    </w:p>
    <w:p w:rsidR="00607994" w:rsidRPr="00607994" w:rsidRDefault="00607994" w:rsidP="00607994">
      <w:pPr>
        <w:pStyle w:val="Header"/>
        <w:jc w:val="both"/>
        <w:rPr>
          <w:rFonts w:cs="Calibri"/>
        </w:rPr>
      </w:pPr>
      <w:r w:rsidRPr="00607994">
        <w:rPr>
          <w:rFonts w:cs="Calibri"/>
        </w:rPr>
        <w:t>Paps vak uk - total absorption area,</w:t>
      </w:r>
    </w:p>
    <w:p w:rsidR="00607994" w:rsidRPr="00607994" w:rsidRDefault="00607994" w:rsidP="00607994">
      <w:pPr>
        <w:pStyle w:val="Header"/>
        <w:jc w:val="both"/>
        <w:rPr>
          <w:rFonts w:cs="Calibri"/>
        </w:rPr>
      </w:pPr>
      <w:r w:rsidRPr="00607994">
        <w:rPr>
          <w:rFonts w:cs="Calibri"/>
        </w:rPr>
        <w:t>n - number of installed collectors.</w:t>
      </w:r>
    </w:p>
    <w:p w:rsidR="00607994" w:rsidRPr="00E2795B"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Paps vak = 1.6 m</w:t>
      </w:r>
      <w:r w:rsidRPr="00607994">
        <w:rPr>
          <w:rFonts w:cs="Calibri"/>
          <w:vertAlign w:val="superscript"/>
        </w:rPr>
        <w:t>2</w:t>
      </w:r>
      <w:r w:rsidRPr="00607994">
        <w:rPr>
          <w:rFonts w:cs="Calibri"/>
        </w:rPr>
        <w:t xml:space="preserve"> - absorption area of one evacuated-tube collector</w:t>
      </w:r>
    </w:p>
    <w:p w:rsidR="00607994" w:rsidRPr="00607994" w:rsidRDefault="00607994" w:rsidP="00607994">
      <w:pPr>
        <w:pStyle w:val="Header"/>
        <w:jc w:val="both"/>
        <w:rPr>
          <w:rFonts w:cs="Calibri"/>
        </w:rPr>
      </w:pPr>
      <w:r w:rsidRPr="00607994">
        <w:rPr>
          <w:rFonts w:cs="Calibri"/>
        </w:rPr>
        <w:t>Paps pl uk =77 x 1.6 m</w:t>
      </w:r>
      <w:r w:rsidRPr="00607994">
        <w:rPr>
          <w:rFonts w:cs="Calibri"/>
          <w:vertAlign w:val="superscript"/>
        </w:rPr>
        <w:t>2</w:t>
      </w:r>
      <w:r w:rsidRPr="00607994">
        <w:rPr>
          <w:rFonts w:cs="Calibri"/>
        </w:rPr>
        <w:t xml:space="preserve"> = 123.2 m</w:t>
      </w:r>
      <w:r w:rsidRPr="00607994">
        <w:rPr>
          <w:rFonts w:cs="Calibri"/>
          <w:vertAlign w:val="superscript"/>
        </w:rPr>
        <w:t>2</w:t>
      </w:r>
      <w:r w:rsidRPr="00607994">
        <w:rPr>
          <w:rFonts w:cs="Calibri"/>
        </w:rPr>
        <w:t>.</w:t>
      </w:r>
    </w:p>
    <w:p w:rsidR="00607994" w:rsidRPr="00E2795B"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Therefore, it is possible to install 142 evacuated-tube solar collectors on the building, connected into 21 collector arrays, with total absorption area of 123.2 m</w:t>
      </w:r>
      <w:r w:rsidRPr="00607994">
        <w:rPr>
          <w:rFonts w:cs="Calibri"/>
          <w:vertAlign w:val="superscript"/>
        </w:rPr>
        <w:t>2</w:t>
      </w:r>
      <w:r w:rsidRPr="00607994">
        <w:rPr>
          <w:rFonts w:cs="Calibri"/>
        </w:rPr>
        <w:t>.</w:t>
      </w:r>
    </w:p>
    <w:p w:rsidR="00607994" w:rsidRPr="00607994" w:rsidRDefault="00607994" w:rsidP="00607994">
      <w:pPr>
        <w:spacing w:after="0"/>
        <w:rPr>
          <w:rFonts w:cs="Calibri"/>
        </w:rPr>
      </w:pPr>
    </w:p>
    <w:p w:rsidR="00607994" w:rsidRPr="00607994" w:rsidRDefault="00607994" w:rsidP="00607994">
      <w:pPr>
        <w:spacing w:after="120" w:line="240" w:lineRule="auto"/>
        <w:rPr>
          <w:rFonts w:cs="Calibri"/>
          <w:i/>
          <w:u w:val="single"/>
        </w:rPr>
      </w:pPr>
      <w:r w:rsidRPr="00607994">
        <w:rPr>
          <w:rFonts w:cs="Calibri"/>
          <w:i/>
          <w:u w:val="single"/>
        </w:rPr>
        <w:t xml:space="preserve">Description of the current central heating system installations </w:t>
      </w:r>
    </w:p>
    <w:p w:rsidR="00607994" w:rsidRPr="00607994" w:rsidRDefault="00607994" w:rsidP="00607994">
      <w:pPr>
        <w:spacing w:after="0"/>
        <w:jc w:val="both"/>
        <w:rPr>
          <w:rFonts w:cs="Calibri"/>
        </w:rPr>
      </w:pPr>
      <w:r w:rsidRPr="00607994">
        <w:rPr>
          <w:rFonts w:cs="Calibri"/>
        </w:rPr>
        <w:t>The school is heated using own solid fuel boiler room. Two boilers type NEO VULKAN with the power of 250 kW are installed. The annual consumption of coal is 60 tonnes (the data is obtained on the site). The school is heated using radiators. Radiators are powered by pipe network, made of steel pipes. The main distribution pipe goes through the hall under the ceiling, from where the individual branches are separated. The boiler room installation are located inside the building separated from the school building. The outer distribution pipe from the boiler room to the school building is underground. The installation is designed to operate in the 90/70°C heating system regime.</w:t>
      </w:r>
    </w:p>
    <w:p w:rsidR="00607994" w:rsidRPr="00E2795B" w:rsidRDefault="00607994" w:rsidP="00607994">
      <w:pPr>
        <w:spacing w:after="0"/>
        <w:rPr>
          <w:rFonts w:cs="Calibri"/>
          <w:b/>
          <w:sz w:val="12"/>
          <w:szCs w:val="12"/>
        </w:rPr>
      </w:pPr>
    </w:p>
    <w:p w:rsidR="00607994" w:rsidRPr="00607994" w:rsidRDefault="00607994" w:rsidP="00607994">
      <w:pPr>
        <w:spacing w:after="0"/>
        <w:jc w:val="both"/>
        <w:rPr>
          <w:rFonts w:cs="Calibri"/>
        </w:rPr>
      </w:pPr>
      <w:r w:rsidRPr="00607994">
        <w:rPr>
          <w:rFonts w:cs="Calibri"/>
        </w:rPr>
        <w:t>The following images show the boiler room building, layout of the buildings and layout of the boilers.</w:t>
      </w:r>
    </w:p>
    <w:p w:rsidR="00607994" w:rsidRPr="00607994" w:rsidRDefault="00607994" w:rsidP="00607994">
      <w:pPr>
        <w:spacing w:after="0"/>
        <w:jc w:val="center"/>
        <w:rPr>
          <w:rFonts w:cs="Calibri"/>
        </w:rPr>
      </w:pPr>
    </w:p>
    <w:p w:rsidR="00607994" w:rsidRPr="00607994" w:rsidRDefault="00CE2418" w:rsidP="00607994">
      <w:pPr>
        <w:spacing w:after="0"/>
        <w:jc w:val="center"/>
        <w:rPr>
          <w:rFonts w:cs="Calibri"/>
          <w:b/>
        </w:rPr>
      </w:pPr>
      <w:r>
        <w:rPr>
          <w:rFonts w:cs="Calibri"/>
          <w:b/>
          <w:noProof/>
          <w:lang w:val="en-US" w:eastAsia="en-US"/>
        </w:rPr>
        <w:lastRenderedPageBreak/>
        <w:drawing>
          <wp:inline distT="0" distB="0" distL="0" distR="0">
            <wp:extent cx="2200275" cy="1647825"/>
            <wp:effectExtent l="19050" t="0" r="9525" b="0"/>
            <wp:docPr id="169" name="Picture 33827" descr="101_3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27" descr="101_3075"/>
                    <pic:cNvPicPr>
                      <a:picLocks noChangeAspect="1" noChangeArrowheads="1"/>
                    </pic:cNvPicPr>
                  </pic:nvPicPr>
                  <pic:blipFill>
                    <a:blip r:embed="rId155" cstate="print"/>
                    <a:srcRect/>
                    <a:stretch>
                      <a:fillRect/>
                    </a:stretch>
                  </pic:blipFill>
                  <pic:spPr bwMode="auto">
                    <a:xfrm>
                      <a:off x="0" y="0"/>
                      <a:ext cx="2200275" cy="1647825"/>
                    </a:xfrm>
                    <a:prstGeom prst="rect">
                      <a:avLst/>
                    </a:prstGeom>
                    <a:noFill/>
                    <a:ln w="9525">
                      <a:noFill/>
                      <a:miter lim="800000"/>
                      <a:headEnd/>
                      <a:tailEnd/>
                    </a:ln>
                  </pic:spPr>
                </pic:pic>
              </a:graphicData>
            </a:graphic>
          </wp:inline>
        </w:drawing>
      </w:r>
      <w:r w:rsidR="00607994" w:rsidRPr="00607994">
        <w:rPr>
          <w:rFonts w:cs="Calibri"/>
          <w:b/>
        </w:rPr>
        <w:t xml:space="preserve"> </w:t>
      </w:r>
      <w:r>
        <w:rPr>
          <w:rFonts w:cs="Calibri"/>
          <w:b/>
          <w:noProof/>
          <w:lang w:val="en-US" w:eastAsia="en-US"/>
        </w:rPr>
        <w:drawing>
          <wp:inline distT="0" distB="0" distL="0" distR="0">
            <wp:extent cx="2200275" cy="1647825"/>
            <wp:effectExtent l="19050" t="0" r="9525" b="0"/>
            <wp:docPr id="170" name="Picture 33828" descr="101_3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28" descr="101_3072"/>
                    <pic:cNvPicPr>
                      <a:picLocks noChangeAspect="1" noChangeArrowheads="1"/>
                    </pic:cNvPicPr>
                  </pic:nvPicPr>
                  <pic:blipFill>
                    <a:blip r:embed="rId156" cstate="print"/>
                    <a:srcRect/>
                    <a:stretch>
                      <a:fillRect/>
                    </a:stretch>
                  </pic:blipFill>
                  <pic:spPr bwMode="auto">
                    <a:xfrm>
                      <a:off x="0" y="0"/>
                      <a:ext cx="2200275" cy="1647825"/>
                    </a:xfrm>
                    <a:prstGeom prst="rect">
                      <a:avLst/>
                    </a:prstGeom>
                    <a:noFill/>
                    <a:ln w="9525">
                      <a:noFill/>
                      <a:miter lim="800000"/>
                      <a:headEnd/>
                      <a:tailEnd/>
                    </a:ln>
                  </pic:spPr>
                </pic:pic>
              </a:graphicData>
            </a:graphic>
          </wp:inline>
        </w:drawing>
      </w:r>
      <w:r w:rsidR="00607994" w:rsidRPr="00607994">
        <w:rPr>
          <w:rFonts w:cs="Calibri"/>
          <w:b/>
        </w:rPr>
        <w:t xml:space="preserve"> </w:t>
      </w:r>
      <w:r>
        <w:rPr>
          <w:rFonts w:cs="Calibri"/>
          <w:b/>
          <w:noProof/>
          <w:lang w:val="en-US" w:eastAsia="en-US"/>
        </w:rPr>
        <w:drawing>
          <wp:inline distT="0" distB="0" distL="0" distR="0">
            <wp:extent cx="1238250" cy="1647825"/>
            <wp:effectExtent l="19050" t="0" r="0" b="0"/>
            <wp:docPr id="171" name="Picture 33829" descr="101_3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29" descr="101_3074"/>
                    <pic:cNvPicPr>
                      <a:picLocks noChangeAspect="1" noChangeArrowheads="1"/>
                    </pic:cNvPicPr>
                  </pic:nvPicPr>
                  <pic:blipFill>
                    <a:blip r:embed="rId157" cstate="print"/>
                    <a:srcRect/>
                    <a:stretch>
                      <a:fillRect/>
                    </a:stretch>
                  </pic:blipFill>
                  <pic:spPr bwMode="auto">
                    <a:xfrm>
                      <a:off x="0" y="0"/>
                      <a:ext cx="1238250" cy="1647825"/>
                    </a:xfrm>
                    <a:prstGeom prst="rect">
                      <a:avLst/>
                    </a:prstGeom>
                    <a:noFill/>
                    <a:ln w="9525">
                      <a:noFill/>
                      <a:miter lim="800000"/>
                      <a:headEnd/>
                      <a:tailEnd/>
                    </a:ln>
                  </pic:spPr>
                </pic:pic>
              </a:graphicData>
            </a:graphic>
          </wp:inline>
        </w:drawing>
      </w:r>
    </w:p>
    <w:p w:rsidR="00607994" w:rsidRPr="00607994" w:rsidRDefault="00607994" w:rsidP="00607994">
      <w:pPr>
        <w:autoSpaceDE w:val="0"/>
        <w:autoSpaceDN w:val="0"/>
        <w:adjustRightInd w:val="0"/>
        <w:spacing w:after="0" w:line="240" w:lineRule="auto"/>
        <w:jc w:val="center"/>
        <w:rPr>
          <w:rFonts w:cs="Calibri"/>
          <w:sz w:val="20"/>
          <w:szCs w:val="20"/>
        </w:rPr>
      </w:pPr>
      <w:bookmarkStart w:id="605" w:name="_Toc383179571"/>
      <w:bookmarkStart w:id="606" w:name="_Toc393011995"/>
      <w:r w:rsidRPr="00607994">
        <w:rPr>
          <w:rFonts w:cs="Calibri"/>
          <w:sz w:val="20"/>
        </w:rPr>
        <w:t xml:space="preserve">Image </w:t>
      </w:r>
      <w:r w:rsidR="00F8171D" w:rsidRPr="00607994">
        <w:rPr>
          <w:rFonts w:cs="Calibri"/>
        </w:rPr>
        <w:fldChar w:fldCharType="begin"/>
      </w:r>
      <w:r w:rsidRPr="00607994">
        <w:rPr>
          <w:rFonts w:cs="Calibri"/>
          <w:sz w:val="20"/>
        </w:rPr>
        <w:instrText xml:space="preserve"> SEQ Ilustracija \* ARABIC </w:instrText>
      </w:r>
      <w:r w:rsidR="00F8171D" w:rsidRPr="00607994">
        <w:rPr>
          <w:rFonts w:cs="Calibri"/>
        </w:rPr>
        <w:fldChar w:fldCharType="separate"/>
      </w:r>
      <w:r w:rsidRPr="00607994">
        <w:rPr>
          <w:rFonts w:cs="Calibri"/>
          <w:sz w:val="20"/>
        </w:rPr>
        <w:t>108</w:t>
      </w:r>
      <w:r w:rsidR="00F8171D" w:rsidRPr="00607994">
        <w:rPr>
          <w:rFonts w:cs="Calibri"/>
        </w:rPr>
        <w:fldChar w:fldCharType="end"/>
      </w:r>
      <w:r w:rsidRPr="00607994">
        <w:rPr>
          <w:rFonts w:cs="Calibri"/>
          <w:sz w:val="20"/>
        </w:rPr>
        <w:t>. Boiler room building and installations</w:t>
      </w:r>
      <w:bookmarkEnd w:id="605"/>
      <w:bookmarkEnd w:id="606"/>
    </w:p>
    <w:p w:rsidR="00607994" w:rsidRPr="00607994" w:rsidRDefault="00607994" w:rsidP="00607994">
      <w:pPr>
        <w:spacing w:after="0"/>
        <w:jc w:val="both"/>
        <w:rPr>
          <w:rFonts w:cs="Calibri"/>
          <w:sz w:val="12"/>
          <w:szCs w:val="12"/>
        </w:rPr>
      </w:pPr>
    </w:p>
    <w:p w:rsidR="00607994" w:rsidRPr="00607994" w:rsidRDefault="00F8171D" w:rsidP="00607994">
      <w:pPr>
        <w:spacing w:after="0"/>
        <w:jc w:val="center"/>
        <w:rPr>
          <w:rFonts w:cs="Calibri"/>
          <w:b/>
        </w:rPr>
      </w:pPr>
      <w:r w:rsidRPr="00F8171D">
        <w:rPr>
          <w:rFonts w:cs="Calibri"/>
        </w:rPr>
        <w:pict>
          <v:group id="Group 33797" o:spid="_x0000_s1036" style="position:absolute;left:0;text-align:left;margin-left:258.35pt;margin-top:4.65pt;width:56.3pt;height:38.5pt;z-index:251686400;mso-height-relative:margin" coordorigin="-38100,175531" coordsize="715010,4900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">
            <v:rect id="Rectangle 33799" o:spid="_x0000_s1037" style="position:absolute;left:153070;top:175531;width:345638;height:190702;rotation:954913fd;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aUV8cA&#10;AADeAAAADwAAAGRycy9kb3ducmV2LnhtbESPQWvCQBSE74L/YXlCb7ppDUZTV5GK1ItgVZDentnX&#10;JJh9G7NbTf+9Kwg9DjPzDTOdt6YSV2pcaVnB6yACQZxZXXKu4LBf9ccgnEfWWFkmBX/kYD7rdqaY&#10;anvjL7rufC4ChF2KCgrv61RKlxVk0A1sTRy8H9sY9EE2udQN3gLcVPItikbSYMlhocCaPgrKzrtf&#10;o+Bbc7w6xaPL5pRs83VsPhNcHpV66bWLdxCeWv8ffrbXWsFwmEwm8LgTroCc3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MGlFfHAAAA3gAAAA8AAAAAAAAAAAAAAAAAmAIAAGRy&#10;cy9kb3ducmV2LnhtbFBLBQYAAAAABAAEAPUAAACMAwAAAAA=&#10;" fillcolor="red" stroked="f" strokeweight="2pt"/>
            <v:shape id="_x0000_s1038" type="#_x0000_t202" style="position:absolute;left:-38100;top:391298;width:715010;height:2743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317MMA&#10;AADeAAAADwAAAGRycy9kb3ducmV2LnhtbESPzYrCMBSF94LvEK4wO00cddBqlEEZmJWio4K7S3Nt&#10;i81NaTK2vr1ZCC4P549vsWptKe5U+8KxhuFAgSBOnSk403D8++lPQfiAbLB0TBoe5GG17HYWmBjX&#10;8J7uh5CJOMI+QQ15CFUipU9zsugHriKO3tXVFkOUdSZNjU0ct6X8VOpLWiw4PuRY0Tqn9Hb4txpO&#10;2+vlPFa7bGMnVeNaJdnOpNYfvfZ7DiJQG97hV/vXaBiNpioCRJyIAnL5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h317MMAAADeAAAADwAAAAAAAAAAAAAAAACYAgAAZHJzL2Rv&#10;d25yZXYueG1sUEsFBgAAAAAEAAQA9QAAAIgDAAAAAA==&#10;" filled="f" stroked="f">
              <v:textbox style="mso-next-textbox:#_x0000_s1038">
                <w:txbxContent>
                  <w:p w:rsidR="00B704B8" w:rsidRPr="00D229E9" w:rsidRDefault="00B704B8" w:rsidP="00607994">
                    <w:pPr>
                      <w:spacing w:after="0"/>
                      <w:rPr>
                        <w:rFonts w:ascii="Myriad Pro" w:hAnsi="Myriad Pro"/>
                        <w:sz w:val="18"/>
                        <w:szCs w:val="18"/>
                      </w:rPr>
                    </w:pPr>
                    <w:r>
                      <w:rPr>
                        <w:rFonts w:ascii="Myriad Pro" w:hAnsi="Myriad Pro"/>
                        <w:sz w:val="18"/>
                      </w:rPr>
                      <w:t>boiler room</w:t>
                    </w:r>
                  </w:p>
                </w:txbxContent>
              </v:textbox>
            </v:shape>
          </v:group>
        </w:pict>
      </w:r>
      <w:r w:rsidR="00CE2418">
        <w:rPr>
          <w:rFonts w:cs="Calibri"/>
          <w:noProof/>
          <w:lang w:val="en-US" w:eastAsia="en-US"/>
        </w:rPr>
        <w:drawing>
          <wp:inline distT="0" distB="0" distL="0" distR="0">
            <wp:extent cx="2038350" cy="2333625"/>
            <wp:effectExtent l="19050" t="0" r="0" b="0"/>
            <wp:docPr id="17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8" cstate="print"/>
                    <a:srcRect l="10652" t="2409" r="24655" b="32703"/>
                    <a:stretch>
                      <a:fillRect/>
                    </a:stretch>
                  </pic:blipFill>
                  <pic:spPr bwMode="auto">
                    <a:xfrm>
                      <a:off x="0" y="0"/>
                      <a:ext cx="2038350" cy="2333625"/>
                    </a:xfrm>
                    <a:prstGeom prst="rect">
                      <a:avLst/>
                    </a:prstGeom>
                    <a:noFill/>
                    <a:ln w="9525">
                      <a:noFill/>
                      <a:miter lim="800000"/>
                      <a:headEnd/>
                      <a:tailEnd/>
                    </a:ln>
                  </pic:spPr>
                </pic:pic>
              </a:graphicData>
            </a:graphic>
          </wp:inline>
        </w:drawing>
      </w:r>
      <w:r w:rsidR="00607994" w:rsidRPr="00607994">
        <w:rPr>
          <w:rFonts w:cs="Calibri"/>
          <w:b/>
        </w:rPr>
        <w:t xml:space="preserve">        </w:t>
      </w:r>
      <w:r w:rsidR="00CE2418">
        <w:rPr>
          <w:rFonts w:cs="Calibri"/>
          <w:b/>
          <w:noProof/>
          <w:lang w:val="en-US" w:eastAsia="en-US"/>
        </w:rPr>
        <w:drawing>
          <wp:inline distT="0" distB="0" distL="0" distR="0">
            <wp:extent cx="1495425" cy="2343150"/>
            <wp:effectExtent l="19050" t="0" r="9525" b="0"/>
            <wp:docPr id="173" name="Picture 3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1"/>
                    <pic:cNvPicPr>
                      <a:picLocks noChangeAspect="1" noChangeArrowheads="1"/>
                    </pic:cNvPicPr>
                  </pic:nvPicPr>
                  <pic:blipFill>
                    <a:blip r:embed="rId159" cstate="print"/>
                    <a:srcRect l="29071" t="9938" r="29305" b="9731"/>
                    <a:stretch>
                      <a:fillRect/>
                    </a:stretch>
                  </pic:blipFill>
                  <pic:spPr bwMode="auto">
                    <a:xfrm>
                      <a:off x="0" y="0"/>
                      <a:ext cx="1495425" cy="2343150"/>
                    </a:xfrm>
                    <a:prstGeom prst="rect">
                      <a:avLst/>
                    </a:prstGeom>
                    <a:noFill/>
                    <a:ln w="9525">
                      <a:noFill/>
                      <a:miter lim="800000"/>
                      <a:headEnd/>
                      <a:tailEnd/>
                    </a:ln>
                  </pic:spPr>
                </pic:pic>
              </a:graphicData>
            </a:graphic>
          </wp:inline>
        </w:drawing>
      </w:r>
    </w:p>
    <w:p w:rsidR="00607994" w:rsidRPr="00607994" w:rsidRDefault="00607994" w:rsidP="00607994">
      <w:pPr>
        <w:autoSpaceDE w:val="0"/>
        <w:autoSpaceDN w:val="0"/>
        <w:adjustRightInd w:val="0"/>
        <w:spacing w:after="0" w:line="240" w:lineRule="auto"/>
        <w:jc w:val="center"/>
        <w:rPr>
          <w:rFonts w:cs="Calibri"/>
          <w:sz w:val="20"/>
          <w:szCs w:val="20"/>
        </w:rPr>
      </w:pPr>
      <w:bookmarkStart w:id="607" w:name="_Toc383179572"/>
      <w:bookmarkStart w:id="608" w:name="_Toc393011996"/>
      <w:r w:rsidRPr="00607994">
        <w:rPr>
          <w:rFonts w:cs="Calibri"/>
          <w:sz w:val="20"/>
        </w:rPr>
        <w:t xml:space="preserve">Image </w:t>
      </w:r>
      <w:r w:rsidR="00F8171D" w:rsidRPr="00607994">
        <w:rPr>
          <w:rFonts w:cs="Calibri"/>
        </w:rPr>
        <w:fldChar w:fldCharType="begin"/>
      </w:r>
      <w:r w:rsidRPr="00607994">
        <w:rPr>
          <w:rFonts w:cs="Calibri"/>
          <w:sz w:val="20"/>
        </w:rPr>
        <w:instrText xml:space="preserve"> SEQ Ilustracija \* ARABIC </w:instrText>
      </w:r>
      <w:r w:rsidR="00F8171D" w:rsidRPr="00607994">
        <w:rPr>
          <w:rFonts w:cs="Calibri"/>
        </w:rPr>
        <w:fldChar w:fldCharType="separate"/>
      </w:r>
      <w:r w:rsidRPr="00607994">
        <w:rPr>
          <w:rFonts w:cs="Calibri"/>
          <w:sz w:val="20"/>
        </w:rPr>
        <w:t>109</w:t>
      </w:r>
      <w:r w:rsidR="00F8171D" w:rsidRPr="00607994">
        <w:rPr>
          <w:rFonts w:cs="Calibri"/>
        </w:rPr>
        <w:fldChar w:fldCharType="end"/>
      </w:r>
      <w:r w:rsidRPr="00607994">
        <w:rPr>
          <w:rFonts w:cs="Calibri"/>
          <w:sz w:val="20"/>
        </w:rPr>
        <w:t>. Layout of the boiler room building</w:t>
      </w:r>
      <w:bookmarkEnd w:id="607"/>
      <w:bookmarkEnd w:id="608"/>
    </w:p>
    <w:p w:rsidR="00607994" w:rsidRPr="00607994" w:rsidRDefault="00607994" w:rsidP="00607994">
      <w:pPr>
        <w:spacing w:after="0" w:line="240" w:lineRule="auto"/>
        <w:jc w:val="both"/>
        <w:rPr>
          <w:rFonts w:cs="Calibri"/>
        </w:rPr>
      </w:pPr>
    </w:p>
    <w:p w:rsidR="00607994" w:rsidRPr="00607994" w:rsidRDefault="00607994" w:rsidP="00607994">
      <w:pPr>
        <w:spacing w:after="120" w:line="240" w:lineRule="auto"/>
        <w:rPr>
          <w:rFonts w:cs="Calibri"/>
          <w:i/>
          <w:u w:val="single"/>
        </w:rPr>
      </w:pPr>
      <w:r w:rsidRPr="00607994">
        <w:rPr>
          <w:rFonts w:cs="Calibri"/>
          <w:i/>
          <w:u w:val="single"/>
        </w:rPr>
        <w:t>Description of the hot water installation - current condition</w:t>
      </w:r>
    </w:p>
    <w:p w:rsidR="00607994" w:rsidRPr="00607994" w:rsidRDefault="00607994" w:rsidP="00607994">
      <w:pPr>
        <w:spacing w:after="0"/>
        <w:jc w:val="both"/>
        <w:rPr>
          <w:rFonts w:cs="Calibri"/>
        </w:rPr>
      </w:pPr>
      <w:r w:rsidRPr="00607994">
        <w:rPr>
          <w:rFonts w:cs="Calibri"/>
        </w:rPr>
        <w:t>The school doesn't have central preparation of hot water. Heating of sanitary water is performed using small boilers with the capacity of V = 80 litres with electric heater of 2 kW.</w:t>
      </w:r>
    </w:p>
    <w:p w:rsidR="00607994" w:rsidRPr="00607994" w:rsidRDefault="00607994" w:rsidP="00607994">
      <w:pPr>
        <w:pStyle w:val="Heading3"/>
        <w:rPr>
          <w:rFonts w:ascii="Calibri" w:hAnsi="Calibri" w:cs="Calibri"/>
          <w:i/>
          <w:color w:val="000000"/>
        </w:rPr>
      </w:pPr>
      <w:bookmarkStart w:id="609" w:name="_Toc380993659"/>
      <w:bookmarkStart w:id="610" w:name="_Toc383179117"/>
      <w:bookmarkStart w:id="611" w:name="_Toc393011821"/>
      <w:r w:rsidRPr="00607994">
        <w:rPr>
          <w:rFonts w:ascii="Calibri" w:hAnsi="Calibri" w:cs="Calibri"/>
          <w:i/>
          <w:color w:val="000000"/>
        </w:rPr>
        <w:t>Analysis of the possible technical and technological solutions for using solar energy to produce thermal energy for the elementary school "Laza Lazarević" in Salaš Crnobarski</w:t>
      </w:r>
      <w:bookmarkEnd w:id="609"/>
      <w:bookmarkEnd w:id="610"/>
      <w:bookmarkEnd w:id="611"/>
    </w:p>
    <w:p w:rsidR="00607994" w:rsidRPr="00E2795B" w:rsidRDefault="00607994" w:rsidP="00607994">
      <w:pPr>
        <w:spacing w:after="0"/>
        <w:jc w:val="both"/>
        <w:rPr>
          <w:rFonts w:cs="Calibri"/>
          <w:sz w:val="12"/>
          <w:szCs w:val="12"/>
        </w:rPr>
      </w:pPr>
    </w:p>
    <w:p w:rsidR="00607994" w:rsidRPr="00607994" w:rsidRDefault="00607994" w:rsidP="00607994">
      <w:pPr>
        <w:spacing w:after="0"/>
        <w:jc w:val="both"/>
        <w:rPr>
          <w:rFonts w:cs="Calibri"/>
        </w:rPr>
      </w:pPr>
      <w:r w:rsidRPr="00607994">
        <w:rPr>
          <w:rFonts w:cs="Calibri"/>
        </w:rPr>
        <w:t>Analysis of the possible technical and technological solutions for using solar energy to produce thermal energy for the elementary school "Laza Lazarević" in Salaš Crnobarski has been done based on the determined surface for the installation of solar collectors in the chapter Analysis of architectural and construction options:</w:t>
      </w:r>
    </w:p>
    <w:p w:rsidR="00607994" w:rsidRPr="00607994" w:rsidRDefault="00607994" w:rsidP="00607994">
      <w:pPr>
        <w:pStyle w:val="ListParagraph"/>
        <w:numPr>
          <w:ilvl w:val="0"/>
          <w:numId w:val="121"/>
        </w:numPr>
        <w:spacing w:before="120" w:after="0" w:line="240" w:lineRule="auto"/>
        <w:ind w:left="567"/>
        <w:jc w:val="both"/>
        <w:rPr>
          <w:rFonts w:cs="Calibri"/>
        </w:rPr>
      </w:pPr>
      <w:r w:rsidRPr="00607994">
        <w:rPr>
          <w:rFonts w:cs="Calibri"/>
        </w:rPr>
        <w:t>School roof plane:</w:t>
      </w:r>
      <w:r w:rsidRPr="00607994">
        <w:rPr>
          <w:rFonts w:cs="Calibri"/>
        </w:rPr>
        <w:tab/>
      </w:r>
      <w:r w:rsidRPr="00607994">
        <w:rPr>
          <w:rFonts w:cs="Calibri"/>
        </w:rPr>
        <w:tab/>
        <w:t>79 m</w:t>
      </w:r>
      <w:r w:rsidRPr="00607994">
        <w:rPr>
          <w:rFonts w:cs="Calibri"/>
          <w:vertAlign w:val="superscript"/>
        </w:rPr>
        <w:t>2</w:t>
      </w:r>
    </w:p>
    <w:p w:rsidR="00607994" w:rsidRPr="00E2795B" w:rsidRDefault="00607994" w:rsidP="00607994">
      <w:pPr>
        <w:spacing w:after="0"/>
        <w:jc w:val="both"/>
        <w:rPr>
          <w:rFonts w:cs="Calibri"/>
          <w:b/>
          <w:bCs/>
          <w:color w:val="4F81BD"/>
          <w:sz w:val="12"/>
          <w:szCs w:val="12"/>
        </w:rPr>
      </w:pPr>
    </w:p>
    <w:p w:rsidR="00607994" w:rsidRPr="00607994" w:rsidRDefault="00607994" w:rsidP="00607994">
      <w:pPr>
        <w:spacing w:after="0"/>
        <w:jc w:val="both"/>
        <w:rPr>
          <w:rFonts w:cs="Calibri"/>
        </w:rPr>
      </w:pPr>
      <w:r w:rsidRPr="00607994">
        <w:rPr>
          <w:rFonts w:cs="Calibri"/>
        </w:rPr>
        <w:lastRenderedPageBreak/>
        <w:t>One possible technical and technological solution for using solar energy to produce thermal energy for the elementary school "Laza Lazarević" in Salaš Crnobarski has been done based on the calculated useful surfaces. The following table shows the basic calculations of technical and technological solution.</w:t>
      </w:r>
    </w:p>
    <w:p w:rsidR="00607994" w:rsidRPr="00E2795B" w:rsidRDefault="00607994" w:rsidP="00607994">
      <w:pPr>
        <w:spacing w:after="0"/>
        <w:rPr>
          <w:rFonts w:cs="Calibri"/>
          <w:sz w:val="12"/>
          <w:szCs w:val="12"/>
        </w:rPr>
      </w:pPr>
    </w:p>
    <w:p w:rsidR="00607994" w:rsidRPr="00607994" w:rsidRDefault="00607994" w:rsidP="00607994">
      <w:pPr>
        <w:spacing w:after="0"/>
        <w:rPr>
          <w:rFonts w:cs="Calibri"/>
          <w:sz w:val="20"/>
          <w:szCs w:val="20"/>
        </w:rPr>
      </w:pPr>
      <w:bookmarkStart w:id="612" w:name="_Toc383179905"/>
      <w:bookmarkStart w:id="613" w:name="_Toc393013016"/>
      <w:bookmarkStart w:id="614" w:name="_Toc380993437"/>
      <w:r w:rsidRPr="00607994">
        <w:rPr>
          <w:rFonts w:cs="Calibri"/>
          <w:sz w:val="20"/>
        </w:rPr>
        <w:t xml:space="preserve">Table </w:t>
      </w:r>
      <w:r w:rsidR="00F8171D" w:rsidRPr="00607994">
        <w:rPr>
          <w:rFonts w:cs="Calibri"/>
        </w:rPr>
        <w:fldChar w:fldCharType="begin"/>
      </w:r>
      <w:r w:rsidRPr="00607994">
        <w:rPr>
          <w:rFonts w:cs="Calibri"/>
          <w:sz w:val="20"/>
        </w:rPr>
        <w:instrText xml:space="preserve"> SEQ Tabela \* ARABIC </w:instrText>
      </w:r>
      <w:r w:rsidR="00F8171D" w:rsidRPr="00607994">
        <w:rPr>
          <w:rFonts w:cs="Calibri"/>
        </w:rPr>
        <w:fldChar w:fldCharType="separate"/>
      </w:r>
      <w:r w:rsidRPr="00607994">
        <w:rPr>
          <w:rFonts w:cs="Calibri"/>
          <w:sz w:val="20"/>
        </w:rPr>
        <w:t>41</w:t>
      </w:r>
      <w:r w:rsidR="00F8171D" w:rsidRPr="00607994">
        <w:rPr>
          <w:rFonts w:cs="Calibri"/>
        </w:rPr>
        <w:fldChar w:fldCharType="end"/>
      </w:r>
      <w:r w:rsidRPr="00607994">
        <w:rPr>
          <w:rFonts w:cs="Calibri"/>
          <w:sz w:val="20"/>
        </w:rPr>
        <w:t>. Basic calculation of technical and technological solution</w:t>
      </w:r>
      <w:bookmarkEnd w:id="612"/>
      <w:bookmarkEnd w:id="613"/>
    </w:p>
    <w:tbl>
      <w:tblPr>
        <w:tblW w:w="9606" w:type="dxa"/>
        <w:tblBorders>
          <w:insideH w:val="dotted" w:sz="4" w:space="0" w:color="auto"/>
          <w:insideV w:val="dotted" w:sz="4" w:space="0" w:color="auto"/>
        </w:tblBorders>
        <w:tblLayout w:type="fixed"/>
        <w:tblLook w:val="04A0"/>
      </w:tblPr>
      <w:tblGrid>
        <w:gridCol w:w="7338"/>
        <w:gridCol w:w="2268"/>
      </w:tblGrid>
      <w:tr w:rsidR="00607994" w:rsidRPr="00607994" w:rsidTr="00E2795B">
        <w:trPr>
          <w:trHeight w:val="305"/>
          <w:tblHeader/>
        </w:trPr>
        <w:tc>
          <w:tcPr>
            <w:tcW w:w="7338" w:type="dxa"/>
            <w:tcBorders>
              <w:top w:val="dotted" w:sz="4" w:space="0" w:color="auto"/>
              <w:bottom w:val="dotted" w:sz="4" w:space="0" w:color="auto"/>
            </w:tcBorders>
            <w:shd w:val="clear" w:color="auto" w:fill="D9D9D9"/>
            <w:vAlign w:val="center"/>
          </w:tcPr>
          <w:bookmarkEnd w:id="614"/>
          <w:p w:rsidR="00607994" w:rsidRPr="00607994" w:rsidRDefault="00607994" w:rsidP="00607994">
            <w:pPr>
              <w:spacing w:before="60" w:after="60" w:line="240" w:lineRule="auto"/>
              <w:rPr>
                <w:rFonts w:cs="Calibri"/>
              </w:rPr>
            </w:pPr>
            <w:r w:rsidRPr="00607994">
              <w:rPr>
                <w:rFonts w:cs="Calibri"/>
              </w:rPr>
              <w:t>Total area where solar modules can be installed</w:t>
            </w:r>
          </w:p>
        </w:tc>
        <w:tc>
          <w:tcPr>
            <w:tcW w:w="2268" w:type="dxa"/>
            <w:tcBorders>
              <w:top w:val="dotted" w:sz="4" w:space="0" w:color="auto"/>
              <w:bottom w:val="dotted" w:sz="4" w:space="0" w:color="auto"/>
            </w:tcBorders>
            <w:shd w:val="clear" w:color="auto" w:fill="D9D9D9"/>
            <w:vAlign w:val="center"/>
          </w:tcPr>
          <w:p w:rsidR="00607994" w:rsidRPr="00607994" w:rsidRDefault="00607994" w:rsidP="00607994">
            <w:pPr>
              <w:spacing w:before="60" w:after="60" w:line="240" w:lineRule="auto"/>
              <w:rPr>
                <w:rFonts w:cs="Calibri"/>
              </w:rPr>
            </w:pPr>
            <w:r w:rsidRPr="00607994">
              <w:rPr>
                <w:rFonts w:cs="Calibri"/>
              </w:rPr>
              <w:t>79.0 m</w:t>
            </w:r>
            <w:r w:rsidRPr="00607994">
              <w:rPr>
                <w:rFonts w:cs="Calibri"/>
                <w:vertAlign w:val="superscript"/>
              </w:rPr>
              <w:t>2</w:t>
            </w:r>
          </w:p>
        </w:tc>
      </w:tr>
      <w:tr w:rsidR="00607994" w:rsidRPr="00607994" w:rsidTr="00E2795B">
        <w:trPr>
          <w:trHeight w:val="305"/>
          <w:tblHeader/>
        </w:trPr>
        <w:tc>
          <w:tcPr>
            <w:tcW w:w="7338" w:type="dxa"/>
            <w:tcBorders>
              <w:top w:val="dotted" w:sz="4" w:space="0" w:color="auto"/>
              <w:bottom w:val="dotted" w:sz="4" w:space="0" w:color="auto"/>
            </w:tcBorders>
            <w:shd w:val="clear" w:color="auto" w:fill="auto"/>
            <w:vAlign w:val="center"/>
          </w:tcPr>
          <w:p w:rsidR="00607994" w:rsidRPr="00607994" w:rsidRDefault="00607994" w:rsidP="00607994">
            <w:pPr>
              <w:spacing w:before="60" w:after="60" w:line="240" w:lineRule="auto"/>
              <w:rPr>
                <w:rFonts w:cs="Calibri"/>
              </w:rPr>
            </w:pPr>
            <w:r w:rsidRPr="00607994">
              <w:rPr>
                <w:rFonts w:cs="Calibri"/>
              </w:rPr>
              <w:t>Length of roof planes in the south-east and south-west</w:t>
            </w:r>
          </w:p>
        </w:tc>
        <w:tc>
          <w:tcPr>
            <w:tcW w:w="2268" w:type="dxa"/>
            <w:tcBorders>
              <w:top w:val="dotted" w:sz="4" w:space="0" w:color="auto"/>
              <w:bottom w:val="dotted" w:sz="4" w:space="0" w:color="auto"/>
            </w:tcBorders>
            <w:shd w:val="clear" w:color="auto" w:fill="auto"/>
            <w:vAlign w:val="center"/>
          </w:tcPr>
          <w:p w:rsidR="00607994" w:rsidRPr="00607994" w:rsidRDefault="00607994" w:rsidP="00607994">
            <w:pPr>
              <w:spacing w:before="60" w:after="60" w:line="240" w:lineRule="auto"/>
              <w:rPr>
                <w:rFonts w:cs="Calibri"/>
              </w:rPr>
            </w:pPr>
            <w:r w:rsidRPr="00607994">
              <w:rPr>
                <w:rFonts w:cs="Calibri"/>
              </w:rPr>
              <w:t>(12+10+7.5+2x5) m</w:t>
            </w:r>
          </w:p>
        </w:tc>
      </w:tr>
      <w:tr w:rsidR="00607994" w:rsidRPr="00607994" w:rsidTr="00E2795B">
        <w:trPr>
          <w:trHeight w:val="305"/>
          <w:tblHeader/>
        </w:trPr>
        <w:tc>
          <w:tcPr>
            <w:tcW w:w="7338" w:type="dxa"/>
            <w:tcBorders>
              <w:top w:val="dotted" w:sz="4" w:space="0" w:color="auto"/>
              <w:bottom w:val="dotted" w:sz="4" w:space="0" w:color="auto"/>
            </w:tcBorders>
            <w:shd w:val="clear" w:color="auto" w:fill="auto"/>
            <w:vAlign w:val="center"/>
          </w:tcPr>
          <w:p w:rsidR="00607994" w:rsidRPr="00607994" w:rsidRDefault="00607994" w:rsidP="00607994">
            <w:pPr>
              <w:spacing w:before="60" w:after="60" w:line="240" w:lineRule="auto"/>
              <w:rPr>
                <w:rFonts w:cs="Calibri"/>
              </w:rPr>
            </w:pPr>
            <w:r w:rsidRPr="00607994">
              <w:rPr>
                <w:rFonts w:cs="Calibri"/>
              </w:rPr>
              <w:t>Total number of solar collectors which can be installed on the roof plane</w:t>
            </w:r>
          </w:p>
        </w:tc>
        <w:tc>
          <w:tcPr>
            <w:tcW w:w="2268" w:type="dxa"/>
            <w:tcBorders>
              <w:top w:val="dotted" w:sz="4" w:space="0" w:color="auto"/>
              <w:bottom w:val="dotted" w:sz="4" w:space="0" w:color="auto"/>
            </w:tcBorders>
            <w:shd w:val="clear" w:color="auto" w:fill="auto"/>
            <w:vAlign w:val="center"/>
          </w:tcPr>
          <w:p w:rsidR="00607994" w:rsidRPr="00607994" w:rsidRDefault="00607994" w:rsidP="00607994">
            <w:pPr>
              <w:spacing w:before="60" w:after="60" w:line="240" w:lineRule="auto"/>
              <w:rPr>
                <w:rFonts w:cs="Calibri"/>
              </w:rPr>
            </w:pPr>
            <w:r w:rsidRPr="00607994">
              <w:rPr>
                <w:rFonts w:cs="Calibri"/>
              </w:rPr>
              <w:t>30</w:t>
            </w:r>
          </w:p>
        </w:tc>
      </w:tr>
    </w:tbl>
    <w:p w:rsidR="00607994" w:rsidRPr="00E2795B" w:rsidRDefault="00607994" w:rsidP="00607994">
      <w:pPr>
        <w:spacing w:after="0"/>
        <w:rPr>
          <w:rFonts w:cs="Calibri"/>
          <w:sz w:val="12"/>
          <w:szCs w:val="12"/>
        </w:rPr>
      </w:pPr>
    </w:p>
    <w:p w:rsidR="00607994" w:rsidRPr="00607994" w:rsidRDefault="00607994" w:rsidP="00607994">
      <w:pPr>
        <w:pStyle w:val="Header"/>
        <w:jc w:val="both"/>
        <w:rPr>
          <w:rFonts w:cs="Calibri"/>
        </w:rPr>
      </w:pPr>
      <w:r w:rsidRPr="00607994">
        <w:rPr>
          <w:rFonts w:cs="Calibri"/>
        </w:rPr>
        <w:t>It can be seen from the table and the design that it is possible to install 30 solar collectors on the building roof.</w:t>
      </w:r>
    </w:p>
    <w:p w:rsidR="00607994" w:rsidRPr="00E2795B"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In this case it is planned to install rows of different lengths, therefore the arrays are divided as follows: 1 array containing 4 collectors, 4 arrays each containing 4 collectors, and 1 array containing 6 collectors.</w:t>
      </w:r>
    </w:p>
    <w:p w:rsidR="00607994" w:rsidRPr="00E2795B"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It is planned to install 2+2+1+1 = 6 arrays on the building roof.</w:t>
      </w:r>
    </w:p>
    <w:p w:rsidR="00607994" w:rsidRPr="00E2795B" w:rsidRDefault="00607994" w:rsidP="00607994">
      <w:pPr>
        <w:pStyle w:val="Header"/>
        <w:jc w:val="both"/>
        <w:rPr>
          <w:rFonts w:cs="Calibri"/>
          <w:sz w:val="12"/>
          <w:szCs w:val="12"/>
        </w:rPr>
      </w:pPr>
    </w:p>
    <w:p w:rsidR="00922CD8" w:rsidRDefault="00922CD8" w:rsidP="00E2795B">
      <w:pPr>
        <w:spacing w:after="0"/>
        <w:rPr>
          <w:rFonts w:cs="Calibri"/>
          <w:i/>
          <w:u w:val="single"/>
        </w:rPr>
      </w:pPr>
    </w:p>
    <w:p w:rsidR="00607994" w:rsidRPr="00607994" w:rsidRDefault="00607994" w:rsidP="00E2795B">
      <w:pPr>
        <w:spacing w:after="0"/>
      </w:pPr>
      <w:r w:rsidRPr="00607994">
        <w:rPr>
          <w:rFonts w:cs="Calibri"/>
          <w:i/>
          <w:u w:val="single"/>
        </w:rPr>
        <w:t>Option - flat plate collectors</w:t>
      </w:r>
    </w:p>
    <w:p w:rsidR="00607994" w:rsidRPr="00607994" w:rsidRDefault="00607994" w:rsidP="00607994">
      <w:pPr>
        <w:pStyle w:val="Header"/>
        <w:jc w:val="both"/>
        <w:rPr>
          <w:rFonts w:cs="Calibri"/>
        </w:rPr>
      </w:pPr>
      <w:r w:rsidRPr="00607994">
        <w:rPr>
          <w:rFonts w:cs="Calibri"/>
        </w:rPr>
        <w:t>Absorption area of the flat plate collectors is:</w:t>
      </w:r>
    </w:p>
    <w:p w:rsidR="00607994" w:rsidRPr="00E2795B"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Paps pl uk = n x Papspl, where</w:t>
      </w:r>
    </w:p>
    <w:p w:rsidR="00607994" w:rsidRPr="00607994" w:rsidRDefault="00607994" w:rsidP="00607994">
      <w:pPr>
        <w:pStyle w:val="Header"/>
        <w:jc w:val="both"/>
        <w:rPr>
          <w:rFonts w:cs="Calibri"/>
        </w:rPr>
      </w:pPr>
      <w:r w:rsidRPr="00607994">
        <w:rPr>
          <w:rFonts w:cs="Calibri"/>
        </w:rPr>
        <w:t>Paps pl uk - total absorption area,</w:t>
      </w:r>
    </w:p>
    <w:p w:rsidR="00607994" w:rsidRPr="00607994" w:rsidRDefault="00607994" w:rsidP="00607994">
      <w:pPr>
        <w:pStyle w:val="Header"/>
        <w:jc w:val="both"/>
        <w:rPr>
          <w:rFonts w:cs="Calibri"/>
        </w:rPr>
      </w:pPr>
      <w:r w:rsidRPr="00607994">
        <w:rPr>
          <w:rFonts w:cs="Calibri"/>
        </w:rPr>
        <w:t>n - number of installed collectors.</w:t>
      </w:r>
    </w:p>
    <w:p w:rsidR="00607994" w:rsidRPr="00E2795B"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Papspl = 1.8 m</w:t>
      </w:r>
      <w:r w:rsidRPr="00607994">
        <w:rPr>
          <w:rFonts w:cs="Calibri"/>
          <w:vertAlign w:val="superscript"/>
        </w:rPr>
        <w:t>2</w:t>
      </w:r>
      <w:r w:rsidRPr="00607994">
        <w:rPr>
          <w:rFonts w:cs="Calibri"/>
        </w:rPr>
        <w:t xml:space="preserve"> - absorption area of one flat plate collector</w:t>
      </w:r>
    </w:p>
    <w:p w:rsidR="00607994" w:rsidRPr="00607994" w:rsidRDefault="00607994" w:rsidP="00607994">
      <w:pPr>
        <w:pStyle w:val="Header"/>
        <w:jc w:val="both"/>
        <w:rPr>
          <w:rFonts w:cs="Calibri"/>
        </w:rPr>
      </w:pPr>
      <w:r w:rsidRPr="00607994">
        <w:rPr>
          <w:rFonts w:cs="Calibri"/>
        </w:rPr>
        <w:t>Paps pl uk =30 x 1.8 m</w:t>
      </w:r>
      <w:r w:rsidRPr="00607994">
        <w:rPr>
          <w:rFonts w:cs="Calibri"/>
          <w:vertAlign w:val="superscript"/>
        </w:rPr>
        <w:t>2</w:t>
      </w:r>
      <w:r w:rsidRPr="00607994">
        <w:rPr>
          <w:rFonts w:cs="Calibri"/>
        </w:rPr>
        <w:t xml:space="preserve"> = 54 m</w:t>
      </w:r>
      <w:r w:rsidRPr="00607994">
        <w:rPr>
          <w:rFonts w:cs="Calibri"/>
          <w:vertAlign w:val="superscript"/>
        </w:rPr>
        <w:t>2</w:t>
      </w:r>
      <w:r w:rsidRPr="00607994">
        <w:rPr>
          <w:rFonts w:cs="Calibri"/>
        </w:rPr>
        <w:t>.</w:t>
      </w:r>
    </w:p>
    <w:p w:rsidR="00607994" w:rsidRPr="00E2795B"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Therefore, it is possible to install 30 flat plate solar collectors on the building, connected into 6 collector arrays, with total absorption area of 54 m</w:t>
      </w:r>
      <w:r w:rsidRPr="00607994">
        <w:rPr>
          <w:rFonts w:cs="Calibri"/>
          <w:vertAlign w:val="superscript"/>
        </w:rPr>
        <w:t>2</w:t>
      </w:r>
      <w:r w:rsidRPr="00607994">
        <w:rPr>
          <w:rFonts w:cs="Calibri"/>
        </w:rPr>
        <w:t>.</w:t>
      </w:r>
    </w:p>
    <w:p w:rsidR="00607994" w:rsidRPr="00607994" w:rsidRDefault="00607994" w:rsidP="00607994">
      <w:pPr>
        <w:pStyle w:val="Header"/>
        <w:jc w:val="both"/>
        <w:rPr>
          <w:rFonts w:cs="Calibri"/>
        </w:rPr>
      </w:pPr>
    </w:p>
    <w:p w:rsidR="00607994" w:rsidRPr="00607994" w:rsidRDefault="00607994" w:rsidP="00E2795B">
      <w:pPr>
        <w:spacing w:after="0"/>
      </w:pPr>
      <w:r w:rsidRPr="00607994">
        <w:rPr>
          <w:rFonts w:cs="Calibri"/>
          <w:i/>
          <w:u w:val="single"/>
        </w:rPr>
        <w:t>Option - evacuated-tube collectors</w:t>
      </w:r>
    </w:p>
    <w:p w:rsidR="00607994" w:rsidRPr="00607994" w:rsidRDefault="00607994" w:rsidP="00607994">
      <w:pPr>
        <w:pStyle w:val="Header"/>
        <w:jc w:val="both"/>
        <w:rPr>
          <w:rFonts w:cs="Calibri"/>
        </w:rPr>
      </w:pPr>
      <w:r w:rsidRPr="00607994">
        <w:rPr>
          <w:rFonts w:cs="Calibri"/>
        </w:rPr>
        <w:t>Absorption area of the evacuated-tube collectors is:</w:t>
      </w:r>
    </w:p>
    <w:p w:rsidR="00607994" w:rsidRPr="00E2795B"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Paps vak uk = n x Papsvak, where</w:t>
      </w:r>
    </w:p>
    <w:p w:rsidR="00607994" w:rsidRPr="00607994" w:rsidRDefault="00607994" w:rsidP="00607994">
      <w:pPr>
        <w:pStyle w:val="Header"/>
        <w:jc w:val="both"/>
        <w:rPr>
          <w:rFonts w:cs="Calibri"/>
        </w:rPr>
      </w:pPr>
      <w:r w:rsidRPr="00607994">
        <w:rPr>
          <w:rFonts w:cs="Calibri"/>
        </w:rPr>
        <w:t>Paps vak uk - total absorption area,</w:t>
      </w:r>
    </w:p>
    <w:p w:rsidR="00607994" w:rsidRPr="00607994" w:rsidRDefault="00607994" w:rsidP="00607994">
      <w:pPr>
        <w:pStyle w:val="Header"/>
        <w:jc w:val="both"/>
        <w:rPr>
          <w:rFonts w:cs="Calibri"/>
        </w:rPr>
      </w:pPr>
      <w:r w:rsidRPr="00607994">
        <w:rPr>
          <w:rFonts w:cs="Calibri"/>
        </w:rPr>
        <w:t>n - number of installed collectors.</w:t>
      </w:r>
    </w:p>
    <w:p w:rsidR="00607994" w:rsidRPr="00E2795B"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Paps vak = 1.6 m</w:t>
      </w:r>
      <w:r w:rsidRPr="00607994">
        <w:rPr>
          <w:rFonts w:cs="Calibri"/>
          <w:vertAlign w:val="superscript"/>
        </w:rPr>
        <w:t>2</w:t>
      </w:r>
      <w:r w:rsidRPr="00607994">
        <w:rPr>
          <w:rFonts w:cs="Calibri"/>
        </w:rPr>
        <w:t xml:space="preserve"> - absorption area of one evacuated-tube collector</w:t>
      </w:r>
    </w:p>
    <w:p w:rsidR="00607994" w:rsidRPr="00607994" w:rsidRDefault="00607994" w:rsidP="00607994">
      <w:pPr>
        <w:pStyle w:val="Header"/>
        <w:jc w:val="both"/>
        <w:rPr>
          <w:rFonts w:cs="Calibri"/>
        </w:rPr>
      </w:pPr>
      <w:r w:rsidRPr="00607994">
        <w:rPr>
          <w:rFonts w:cs="Calibri"/>
        </w:rPr>
        <w:t>Paps pl uk =30 x 1.6 m</w:t>
      </w:r>
      <w:r w:rsidRPr="00607994">
        <w:rPr>
          <w:rFonts w:cs="Calibri"/>
          <w:vertAlign w:val="superscript"/>
        </w:rPr>
        <w:t>2</w:t>
      </w:r>
      <w:r w:rsidRPr="00607994">
        <w:rPr>
          <w:rFonts w:cs="Calibri"/>
        </w:rPr>
        <w:t xml:space="preserve"> = 48 m</w:t>
      </w:r>
      <w:r w:rsidRPr="00607994">
        <w:rPr>
          <w:rFonts w:cs="Calibri"/>
          <w:vertAlign w:val="superscript"/>
        </w:rPr>
        <w:t>2</w:t>
      </w:r>
      <w:r w:rsidRPr="00607994">
        <w:rPr>
          <w:rFonts w:cs="Calibri"/>
        </w:rPr>
        <w:t>.</w:t>
      </w:r>
    </w:p>
    <w:p w:rsidR="00607994" w:rsidRPr="00E2795B"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Therefore, it is possible to install 30 evacuated-tube solar collectors on the building, connected into 6 collector arrays, with total absorption area of 48 m</w:t>
      </w:r>
      <w:r w:rsidRPr="00607994">
        <w:rPr>
          <w:rFonts w:cs="Calibri"/>
          <w:vertAlign w:val="superscript"/>
        </w:rPr>
        <w:t>2</w:t>
      </w:r>
      <w:r w:rsidRPr="00607994">
        <w:rPr>
          <w:rFonts w:cs="Calibri"/>
        </w:rPr>
        <w:t>.</w:t>
      </w:r>
    </w:p>
    <w:p w:rsidR="00607994" w:rsidRPr="00607994" w:rsidRDefault="00607994" w:rsidP="00607994">
      <w:pPr>
        <w:spacing w:after="0"/>
        <w:jc w:val="both"/>
        <w:rPr>
          <w:rFonts w:cs="Calibri"/>
        </w:rPr>
      </w:pPr>
    </w:p>
    <w:p w:rsidR="00607994" w:rsidRPr="00607994" w:rsidRDefault="00607994" w:rsidP="00607994">
      <w:pPr>
        <w:spacing w:after="120" w:line="240" w:lineRule="auto"/>
        <w:jc w:val="both"/>
        <w:rPr>
          <w:rFonts w:cs="Calibri"/>
          <w:i/>
          <w:u w:val="single"/>
        </w:rPr>
      </w:pPr>
      <w:r w:rsidRPr="00607994">
        <w:rPr>
          <w:rFonts w:cs="Calibri"/>
          <w:i/>
          <w:u w:val="single"/>
        </w:rPr>
        <w:t xml:space="preserve">Description of the current central heating system installations </w:t>
      </w:r>
    </w:p>
    <w:p w:rsidR="00607994" w:rsidRPr="00607994" w:rsidRDefault="00607994" w:rsidP="00607994">
      <w:pPr>
        <w:spacing w:after="0"/>
        <w:jc w:val="both"/>
        <w:rPr>
          <w:rFonts w:cs="Calibri"/>
        </w:rPr>
      </w:pPr>
      <w:r w:rsidRPr="00607994">
        <w:rPr>
          <w:rFonts w:cs="Calibri"/>
        </w:rPr>
        <w:t>The school is heated using own solid fuel boiler room. The installed boiler has the power of 50 kW, and is manufactured by Radijator Kraljevo. The annual consumption of the energy source is 20 tonnes of coal and 8 m</w:t>
      </w:r>
      <w:r w:rsidRPr="00607994">
        <w:rPr>
          <w:rFonts w:cs="Calibri"/>
          <w:vertAlign w:val="superscript"/>
        </w:rPr>
        <w:t>3</w:t>
      </w:r>
      <w:r w:rsidRPr="00607994">
        <w:rPr>
          <w:rFonts w:cs="Calibri"/>
        </w:rPr>
        <w:t xml:space="preserve"> of wood (the data is obtained on the site). The building is heated using radiators. The pipe network is made of black steel pipes. The following images show the layout of the boiler room building and appearance of the boiler.</w:t>
      </w:r>
    </w:p>
    <w:p w:rsidR="00607994" w:rsidRPr="00607994" w:rsidRDefault="00F8171D" w:rsidP="00607994">
      <w:pPr>
        <w:spacing w:after="0"/>
        <w:jc w:val="center"/>
        <w:rPr>
          <w:rFonts w:cs="Calibri"/>
        </w:rPr>
      </w:pPr>
      <w:r w:rsidRPr="00F8171D">
        <w:rPr>
          <w:rFonts w:cs="Calibri"/>
        </w:rPr>
        <w:lastRenderedPageBreak/>
        <w:pict>
          <v:group id="Group 11" o:spid="_x0000_s1033" style="position:absolute;left:0;text-align:left;margin-left:69.55pt;margin-top:80.9pt;width:68.25pt;height:30.9pt;z-index:251685376" coordorigin="3060,7458" coordsize="1365,6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">
            <v:rect id="Rectangle 9" o:spid="_x0000_s1034" style="position:absolute;left:3060;top:7746;width:465;height:330;rotation:366819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kVKMYA&#10;AADeAAAADwAAAGRycy9kb3ducmV2LnhtbESPQWsCMRSE74L/ITyhF9FsFaqsRrEFrVgQXPX+2Dw3&#10;i5uXZRN1669vCoUeh5n5hpkvW1uJOzW+dKzgdZiAIM6dLrlQcDquB1MQPiBrrByTgm/ysFx0O3NM&#10;tXvwge5ZKESEsE9RgQmhTqX0uSGLfuhq4uhdXGMxRNkUUjf4iHBbyVGSvEmLJccFgzV9GMqv2c0q&#10;eNaH3efkq92fN5khnOzNur97V+ql165mIAK14T/8195qBePxNBnB7514BeTi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CkVKMYAAADeAAAADwAAAAAAAAAAAAAAAACYAgAAZHJz&#10;L2Rvd25yZXYueG1sUEsFBgAAAAAEAAQA9QAAAIsDAAAAAA==&#10;" fillcolor="red" strokecolor="red"/>
            <v:shape id="_x0000_s1035" type="#_x0000_t202" style="position:absolute;left:3299;top:7458;width:1126;height:4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9rm8YA&#10;AADeAAAADwAAAGRycy9kb3ducmV2LnhtbESPQWvCQBSE74L/YXmF3nS3Roum2YhYCp4qtVXw9sg+&#10;k9Ds25DdmvTfdwuCx2FmvmGy9WAbcaXO1441PE0VCOLCmZpLDV+fb5MlCB+QDTaOScMveVjn41GG&#10;qXE9f9D1EEoRIexT1FCF0KZS+qIii37qWuLoXVxnMUTZldJ02Ee4beRMqWdpsea4UGFL24qK78OP&#10;1XB8v5xPc7UvX+2i7d2gJNuV1PrxYdi8gAg0hHv41t4ZDUmyVAn834lXQO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s9rm8YAAADeAAAADwAAAAAAAAAAAAAAAACYAgAAZHJz&#10;L2Rvd25yZXYueG1sUEsFBgAAAAAEAAQA9QAAAIsDAAAAAA==&#10;" filled="f" stroked="f">
              <v:textbox style="mso-next-textbox:#_x0000_s1035">
                <w:txbxContent>
                  <w:p w:rsidR="00B704B8" w:rsidRPr="00D229E9" w:rsidRDefault="00B704B8" w:rsidP="00607994">
                    <w:pPr>
                      <w:spacing w:after="0"/>
                      <w:rPr>
                        <w:rFonts w:ascii="Myriad Pro" w:hAnsi="Myriad Pro"/>
                        <w:sz w:val="18"/>
                        <w:szCs w:val="18"/>
                      </w:rPr>
                    </w:pPr>
                    <w:r>
                      <w:rPr>
                        <w:rFonts w:ascii="Myriad Pro" w:hAnsi="Myriad Pro"/>
                        <w:sz w:val="18"/>
                      </w:rPr>
                      <w:t>boiler room</w:t>
                    </w:r>
                  </w:p>
                </w:txbxContent>
              </v:textbox>
            </v:shape>
          </v:group>
        </w:pict>
      </w:r>
      <w:r w:rsidR="00CE2418">
        <w:rPr>
          <w:rFonts w:cs="Calibri"/>
          <w:noProof/>
          <w:lang w:val="en-US" w:eastAsia="en-US"/>
        </w:rPr>
        <w:drawing>
          <wp:inline distT="0" distB="0" distL="0" distR="0">
            <wp:extent cx="3171825" cy="1895475"/>
            <wp:effectExtent l="19050" t="0" r="9525" b="0"/>
            <wp:docPr id="174" name="Picture 3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2"/>
                    <pic:cNvPicPr>
                      <a:picLocks noChangeAspect="1" noChangeArrowheads="1"/>
                    </pic:cNvPicPr>
                  </pic:nvPicPr>
                  <pic:blipFill>
                    <a:blip r:embed="rId160" cstate="print"/>
                    <a:srcRect l="17549" t="25258" r="47020" b="48241"/>
                    <a:stretch>
                      <a:fillRect/>
                    </a:stretch>
                  </pic:blipFill>
                  <pic:spPr bwMode="auto">
                    <a:xfrm>
                      <a:off x="0" y="0"/>
                      <a:ext cx="3171825" cy="1895475"/>
                    </a:xfrm>
                    <a:prstGeom prst="rect">
                      <a:avLst/>
                    </a:prstGeom>
                    <a:noFill/>
                    <a:ln w="9525">
                      <a:noFill/>
                      <a:miter lim="800000"/>
                      <a:headEnd/>
                      <a:tailEnd/>
                    </a:ln>
                  </pic:spPr>
                </pic:pic>
              </a:graphicData>
            </a:graphic>
          </wp:inline>
        </w:drawing>
      </w:r>
      <w:r w:rsidR="00607994" w:rsidRPr="00607994">
        <w:rPr>
          <w:rFonts w:cs="Calibri"/>
        </w:rPr>
        <w:t xml:space="preserve">        </w:t>
      </w:r>
      <w:r w:rsidR="00CE2418">
        <w:rPr>
          <w:rFonts w:cs="Calibri"/>
          <w:noProof/>
          <w:lang w:val="en-US" w:eastAsia="en-US"/>
        </w:rPr>
        <w:drawing>
          <wp:inline distT="0" distB="0" distL="0" distR="0">
            <wp:extent cx="1724025" cy="1971675"/>
            <wp:effectExtent l="19050" t="0" r="9525" b="0"/>
            <wp:docPr id="175" name="Picture 33833" descr="101_3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3" descr="101_3070"/>
                    <pic:cNvPicPr>
                      <a:picLocks noChangeAspect="1" noChangeArrowheads="1"/>
                    </pic:cNvPicPr>
                  </pic:nvPicPr>
                  <pic:blipFill>
                    <a:blip r:embed="rId161" cstate="print"/>
                    <a:srcRect t="6996" b="7819"/>
                    <a:stretch>
                      <a:fillRect/>
                    </a:stretch>
                  </pic:blipFill>
                  <pic:spPr bwMode="auto">
                    <a:xfrm>
                      <a:off x="0" y="0"/>
                      <a:ext cx="1724025" cy="1971675"/>
                    </a:xfrm>
                    <a:prstGeom prst="rect">
                      <a:avLst/>
                    </a:prstGeom>
                    <a:noFill/>
                    <a:ln w="9525">
                      <a:noFill/>
                      <a:miter lim="800000"/>
                      <a:headEnd/>
                      <a:tailEnd/>
                    </a:ln>
                  </pic:spPr>
                </pic:pic>
              </a:graphicData>
            </a:graphic>
          </wp:inline>
        </w:drawing>
      </w:r>
    </w:p>
    <w:p w:rsidR="00607994" w:rsidRPr="00607994" w:rsidRDefault="00607994" w:rsidP="00922CD8">
      <w:pPr>
        <w:autoSpaceDE w:val="0"/>
        <w:autoSpaceDN w:val="0"/>
        <w:adjustRightInd w:val="0"/>
        <w:spacing w:after="0" w:line="360" w:lineRule="auto"/>
        <w:jc w:val="center"/>
        <w:rPr>
          <w:rFonts w:cs="Calibri"/>
          <w:sz w:val="20"/>
          <w:szCs w:val="20"/>
        </w:rPr>
      </w:pPr>
      <w:bookmarkStart w:id="615" w:name="_Toc383179573"/>
      <w:bookmarkStart w:id="616" w:name="_Toc393011997"/>
      <w:r w:rsidRPr="00607994">
        <w:rPr>
          <w:rFonts w:cs="Calibri"/>
          <w:sz w:val="20"/>
        </w:rPr>
        <w:t xml:space="preserve">Image </w:t>
      </w:r>
      <w:r w:rsidR="00F8171D" w:rsidRPr="00607994">
        <w:rPr>
          <w:rFonts w:cs="Calibri"/>
        </w:rPr>
        <w:fldChar w:fldCharType="begin"/>
      </w:r>
      <w:r w:rsidRPr="00607994">
        <w:rPr>
          <w:rFonts w:cs="Calibri"/>
          <w:sz w:val="20"/>
        </w:rPr>
        <w:instrText xml:space="preserve"> SEQ Ilustracija \* ARABIC </w:instrText>
      </w:r>
      <w:r w:rsidR="00F8171D" w:rsidRPr="00607994">
        <w:rPr>
          <w:rFonts w:cs="Calibri"/>
        </w:rPr>
        <w:fldChar w:fldCharType="separate"/>
      </w:r>
      <w:r w:rsidRPr="00607994">
        <w:rPr>
          <w:rFonts w:cs="Calibri"/>
          <w:sz w:val="20"/>
        </w:rPr>
        <w:t>110</w:t>
      </w:r>
      <w:r w:rsidR="00F8171D" w:rsidRPr="00607994">
        <w:rPr>
          <w:rFonts w:cs="Calibri"/>
        </w:rPr>
        <w:fldChar w:fldCharType="end"/>
      </w:r>
      <w:r w:rsidRPr="00607994">
        <w:rPr>
          <w:rFonts w:cs="Calibri"/>
          <w:sz w:val="20"/>
        </w:rPr>
        <w:t>. Layout of the boiler room building and appearance of the boiler</w:t>
      </w:r>
      <w:bookmarkEnd w:id="615"/>
      <w:bookmarkEnd w:id="616"/>
    </w:p>
    <w:p w:rsidR="00607994" w:rsidRPr="00607994" w:rsidRDefault="00607994" w:rsidP="00607994">
      <w:pPr>
        <w:spacing w:after="120" w:line="240" w:lineRule="auto"/>
        <w:jc w:val="both"/>
        <w:rPr>
          <w:rFonts w:cs="Calibri"/>
          <w:i/>
          <w:u w:val="single"/>
        </w:rPr>
      </w:pPr>
      <w:r w:rsidRPr="00607994">
        <w:rPr>
          <w:rFonts w:cs="Calibri"/>
          <w:i/>
          <w:u w:val="single"/>
        </w:rPr>
        <w:t>Description of the hot water installation - current condition</w:t>
      </w:r>
    </w:p>
    <w:p w:rsidR="00607994" w:rsidRPr="00607994" w:rsidRDefault="00607994" w:rsidP="00607994">
      <w:pPr>
        <w:jc w:val="both"/>
        <w:rPr>
          <w:rFonts w:cs="Calibri"/>
        </w:rPr>
      </w:pPr>
      <w:r w:rsidRPr="00607994">
        <w:rPr>
          <w:rFonts w:cs="Calibri"/>
        </w:rPr>
        <w:t>The school doesn't have central preparation of hot water. Heating of sanitary water is performed using small boilers with the capacity of V = 80 litres with electric heater of 2 kW.</w:t>
      </w:r>
    </w:p>
    <w:p w:rsidR="00607994" w:rsidRPr="00607994" w:rsidRDefault="00607994" w:rsidP="00607994">
      <w:pPr>
        <w:pStyle w:val="Heading3"/>
        <w:rPr>
          <w:rFonts w:ascii="Calibri" w:hAnsi="Calibri" w:cs="Calibri"/>
          <w:i/>
          <w:color w:val="000000"/>
        </w:rPr>
      </w:pPr>
      <w:bookmarkStart w:id="617" w:name="_Toc380993657"/>
      <w:bookmarkStart w:id="618" w:name="_Toc383179118"/>
      <w:bookmarkStart w:id="619" w:name="_Toc393011822"/>
      <w:r w:rsidRPr="00607994">
        <w:rPr>
          <w:rFonts w:ascii="Calibri" w:hAnsi="Calibri" w:cs="Calibri"/>
          <w:i/>
          <w:color w:val="000000"/>
        </w:rPr>
        <w:t>Analysis of the possible technical and technological solutions for using solar energy to produce thermal energy for the elementary school "Nikola Tesla" in Dublje</w:t>
      </w:r>
      <w:bookmarkEnd w:id="617"/>
      <w:bookmarkEnd w:id="618"/>
      <w:bookmarkEnd w:id="619"/>
    </w:p>
    <w:p w:rsidR="00607994" w:rsidRPr="00DE549F" w:rsidRDefault="00607994" w:rsidP="00607994">
      <w:pPr>
        <w:spacing w:after="0"/>
        <w:jc w:val="both"/>
        <w:rPr>
          <w:rFonts w:cs="Calibri"/>
          <w:sz w:val="12"/>
          <w:szCs w:val="12"/>
        </w:rPr>
      </w:pPr>
    </w:p>
    <w:p w:rsidR="00607994" w:rsidRPr="00607994" w:rsidRDefault="00607994" w:rsidP="00607994">
      <w:pPr>
        <w:spacing w:after="0"/>
        <w:jc w:val="both"/>
        <w:rPr>
          <w:rFonts w:cs="Calibri"/>
        </w:rPr>
      </w:pPr>
      <w:r w:rsidRPr="00607994">
        <w:rPr>
          <w:rFonts w:cs="Calibri"/>
        </w:rPr>
        <w:t>Analysis of the possible technical and technological solutions for using solar energy to produce thermal energy for the elementary school "Nikola Tesla" in Dublje has been done based on the determined surface for the installation of solar collectors in the chapter Analysis of architectural and construction options:</w:t>
      </w:r>
    </w:p>
    <w:p w:rsidR="00607994" w:rsidRPr="00607994" w:rsidRDefault="00607994" w:rsidP="00607994">
      <w:pPr>
        <w:pStyle w:val="ListParagraph"/>
        <w:numPr>
          <w:ilvl w:val="0"/>
          <w:numId w:val="122"/>
        </w:numPr>
        <w:spacing w:before="120" w:after="0" w:line="240" w:lineRule="auto"/>
        <w:ind w:left="567"/>
        <w:jc w:val="both"/>
        <w:rPr>
          <w:rFonts w:cs="Calibri"/>
        </w:rPr>
      </w:pPr>
      <w:r w:rsidRPr="00607994">
        <w:rPr>
          <w:rFonts w:cs="Calibri"/>
        </w:rPr>
        <w:t>School roof plane:</w:t>
      </w:r>
      <w:r w:rsidRPr="00607994">
        <w:rPr>
          <w:rFonts w:cs="Calibri"/>
        </w:rPr>
        <w:tab/>
      </w:r>
      <w:r w:rsidRPr="00607994">
        <w:rPr>
          <w:rFonts w:cs="Calibri"/>
        </w:rPr>
        <w:tab/>
      </w:r>
      <w:r w:rsidRPr="00607994">
        <w:rPr>
          <w:rFonts w:cs="Calibri"/>
        </w:rPr>
        <w:tab/>
        <w:t>214.8 m</w:t>
      </w:r>
      <w:r w:rsidRPr="00607994">
        <w:rPr>
          <w:rFonts w:cs="Calibri"/>
          <w:vertAlign w:val="superscript"/>
        </w:rPr>
        <w:t>2</w:t>
      </w:r>
    </w:p>
    <w:p w:rsidR="00607994" w:rsidRPr="00607994" w:rsidRDefault="00607994" w:rsidP="00607994">
      <w:pPr>
        <w:pStyle w:val="ListParagraph"/>
        <w:numPr>
          <w:ilvl w:val="0"/>
          <w:numId w:val="122"/>
        </w:numPr>
        <w:spacing w:before="120" w:after="0" w:line="240" w:lineRule="auto"/>
        <w:ind w:left="567"/>
        <w:jc w:val="both"/>
        <w:rPr>
          <w:rFonts w:cs="Calibri"/>
        </w:rPr>
      </w:pPr>
      <w:r w:rsidRPr="00607994">
        <w:rPr>
          <w:rFonts w:cs="Calibri"/>
        </w:rPr>
        <w:t>Children's gym roof plane:</w:t>
      </w:r>
      <w:r w:rsidRPr="00607994">
        <w:rPr>
          <w:rFonts w:cs="Calibri"/>
        </w:rPr>
        <w:tab/>
      </w:r>
      <w:r w:rsidRPr="00607994">
        <w:rPr>
          <w:rFonts w:cs="Calibri"/>
        </w:rPr>
        <w:tab/>
        <w:t xml:space="preserve">  76.0 m</w:t>
      </w:r>
      <w:r w:rsidRPr="00607994">
        <w:rPr>
          <w:rFonts w:cs="Calibri"/>
          <w:vertAlign w:val="superscript"/>
        </w:rPr>
        <w:t>2</w:t>
      </w:r>
    </w:p>
    <w:p w:rsidR="00607994" w:rsidRPr="00DE549F" w:rsidRDefault="00607994" w:rsidP="00607994">
      <w:pPr>
        <w:spacing w:after="0"/>
        <w:rPr>
          <w:rFonts w:cs="Calibri"/>
          <w:sz w:val="12"/>
          <w:szCs w:val="12"/>
        </w:rPr>
      </w:pPr>
    </w:p>
    <w:p w:rsidR="00607994" w:rsidRDefault="00607994" w:rsidP="00607994">
      <w:pPr>
        <w:spacing w:after="0"/>
        <w:jc w:val="both"/>
        <w:rPr>
          <w:rFonts w:cs="Calibri"/>
        </w:rPr>
      </w:pPr>
      <w:r w:rsidRPr="00607994">
        <w:rPr>
          <w:rFonts w:cs="Calibri"/>
        </w:rPr>
        <w:t>One possible technical and technological solution for using solar energy to produce thermal energy for the elementary school "Nikola Tesla" in Dublje has been done based on the calculated useful surfaces. The following table shows the basic calculations of the possible technical and technological solution.</w:t>
      </w:r>
    </w:p>
    <w:p w:rsidR="004D179D" w:rsidRDefault="004D179D" w:rsidP="00607994">
      <w:pPr>
        <w:spacing w:after="0"/>
        <w:jc w:val="both"/>
        <w:rPr>
          <w:rFonts w:cs="Calibri"/>
        </w:rPr>
      </w:pPr>
    </w:p>
    <w:p w:rsidR="004D179D" w:rsidRDefault="004D179D" w:rsidP="00607994">
      <w:pPr>
        <w:spacing w:after="0"/>
        <w:jc w:val="both"/>
        <w:rPr>
          <w:rFonts w:cs="Calibri"/>
        </w:rPr>
      </w:pPr>
    </w:p>
    <w:p w:rsidR="004D179D" w:rsidRDefault="004D179D" w:rsidP="00607994">
      <w:pPr>
        <w:spacing w:after="0"/>
        <w:jc w:val="both"/>
        <w:rPr>
          <w:rFonts w:cs="Calibri"/>
        </w:rPr>
      </w:pPr>
    </w:p>
    <w:p w:rsidR="004D179D" w:rsidRPr="00607994" w:rsidRDefault="004D179D" w:rsidP="00607994">
      <w:pPr>
        <w:spacing w:after="0"/>
        <w:jc w:val="both"/>
        <w:rPr>
          <w:rFonts w:cs="Calibri"/>
        </w:rPr>
      </w:pPr>
    </w:p>
    <w:p w:rsidR="00607994" w:rsidRPr="00DE549F" w:rsidRDefault="00607994" w:rsidP="00607994">
      <w:pPr>
        <w:spacing w:after="0"/>
        <w:rPr>
          <w:rFonts w:cs="Calibri"/>
          <w:sz w:val="12"/>
          <w:szCs w:val="12"/>
        </w:rPr>
      </w:pPr>
    </w:p>
    <w:p w:rsidR="00607994" w:rsidRPr="00607994" w:rsidRDefault="00607994" w:rsidP="00607994">
      <w:pPr>
        <w:spacing w:after="0"/>
        <w:rPr>
          <w:rFonts w:cs="Calibri"/>
          <w:sz w:val="20"/>
          <w:szCs w:val="20"/>
        </w:rPr>
      </w:pPr>
      <w:bookmarkStart w:id="620" w:name="_Toc383179906"/>
      <w:bookmarkStart w:id="621" w:name="_Toc393013017"/>
      <w:bookmarkStart w:id="622" w:name="_Toc380993435"/>
      <w:r w:rsidRPr="00607994">
        <w:rPr>
          <w:rFonts w:cs="Calibri"/>
          <w:sz w:val="20"/>
        </w:rPr>
        <w:t xml:space="preserve">Table </w:t>
      </w:r>
      <w:r w:rsidR="00F8171D" w:rsidRPr="00607994">
        <w:rPr>
          <w:rFonts w:cs="Calibri"/>
        </w:rPr>
        <w:fldChar w:fldCharType="begin"/>
      </w:r>
      <w:r w:rsidRPr="00607994">
        <w:rPr>
          <w:rFonts w:cs="Calibri"/>
          <w:sz w:val="20"/>
        </w:rPr>
        <w:instrText xml:space="preserve"> SEQ Tabela \* ARABIC </w:instrText>
      </w:r>
      <w:r w:rsidR="00F8171D" w:rsidRPr="00607994">
        <w:rPr>
          <w:rFonts w:cs="Calibri"/>
        </w:rPr>
        <w:fldChar w:fldCharType="separate"/>
      </w:r>
      <w:r w:rsidRPr="00607994">
        <w:rPr>
          <w:rFonts w:cs="Calibri"/>
          <w:sz w:val="20"/>
        </w:rPr>
        <w:t>42</w:t>
      </w:r>
      <w:r w:rsidR="00F8171D" w:rsidRPr="00607994">
        <w:rPr>
          <w:rFonts w:cs="Calibri"/>
        </w:rPr>
        <w:fldChar w:fldCharType="end"/>
      </w:r>
      <w:r w:rsidRPr="00607994">
        <w:rPr>
          <w:rFonts w:cs="Calibri"/>
          <w:sz w:val="20"/>
        </w:rPr>
        <w:t>. Basic calculation of technical and technological solution</w:t>
      </w:r>
      <w:bookmarkEnd w:id="620"/>
      <w:bookmarkEnd w:id="621"/>
    </w:p>
    <w:tbl>
      <w:tblPr>
        <w:tblW w:w="9606" w:type="dxa"/>
        <w:tblBorders>
          <w:insideH w:val="dotted" w:sz="4" w:space="0" w:color="auto"/>
          <w:insideV w:val="dotted" w:sz="4" w:space="0" w:color="auto"/>
        </w:tblBorders>
        <w:tblLayout w:type="fixed"/>
        <w:tblLook w:val="04A0"/>
      </w:tblPr>
      <w:tblGrid>
        <w:gridCol w:w="8046"/>
        <w:gridCol w:w="1560"/>
      </w:tblGrid>
      <w:tr w:rsidR="00607994" w:rsidRPr="00607994" w:rsidTr="00DE549F">
        <w:trPr>
          <w:trHeight w:val="305"/>
          <w:tblHeader/>
        </w:trPr>
        <w:tc>
          <w:tcPr>
            <w:tcW w:w="8046" w:type="dxa"/>
            <w:tcBorders>
              <w:top w:val="dotted" w:sz="4" w:space="0" w:color="auto"/>
              <w:bottom w:val="dotted" w:sz="4" w:space="0" w:color="auto"/>
            </w:tcBorders>
            <w:shd w:val="clear" w:color="auto" w:fill="D9D9D9"/>
            <w:vAlign w:val="center"/>
          </w:tcPr>
          <w:bookmarkEnd w:id="622"/>
          <w:p w:rsidR="00607994" w:rsidRPr="00607994" w:rsidRDefault="00607994" w:rsidP="00607994">
            <w:pPr>
              <w:spacing w:before="60" w:after="60"/>
              <w:rPr>
                <w:rFonts w:cs="Calibri"/>
              </w:rPr>
            </w:pPr>
            <w:r w:rsidRPr="00607994">
              <w:rPr>
                <w:rFonts w:cs="Calibri"/>
              </w:rPr>
              <w:t>Total area where solar modules can be installed:</w:t>
            </w:r>
          </w:p>
        </w:tc>
        <w:tc>
          <w:tcPr>
            <w:tcW w:w="1560" w:type="dxa"/>
            <w:tcBorders>
              <w:top w:val="dotted" w:sz="4" w:space="0" w:color="auto"/>
              <w:bottom w:val="dotted" w:sz="4" w:space="0" w:color="auto"/>
            </w:tcBorders>
            <w:shd w:val="clear" w:color="auto" w:fill="D9D9D9"/>
            <w:vAlign w:val="center"/>
          </w:tcPr>
          <w:p w:rsidR="00607994" w:rsidRPr="00607994" w:rsidRDefault="00607994" w:rsidP="00607994">
            <w:pPr>
              <w:spacing w:before="60" w:after="60"/>
              <w:rPr>
                <w:rFonts w:cs="Calibri"/>
              </w:rPr>
            </w:pPr>
            <w:r w:rsidRPr="00607994">
              <w:rPr>
                <w:rFonts w:cs="Calibri"/>
              </w:rPr>
              <w:t>290.8 m</w:t>
            </w:r>
            <w:r w:rsidRPr="00607994">
              <w:rPr>
                <w:rFonts w:cs="Calibri"/>
                <w:vertAlign w:val="superscript"/>
              </w:rPr>
              <w:t>2</w:t>
            </w:r>
          </w:p>
        </w:tc>
      </w:tr>
      <w:tr w:rsidR="00607994" w:rsidRPr="00607994" w:rsidTr="00DE549F">
        <w:trPr>
          <w:trHeight w:val="305"/>
          <w:tblHeader/>
        </w:trPr>
        <w:tc>
          <w:tcPr>
            <w:tcW w:w="8046" w:type="dxa"/>
            <w:tcBorders>
              <w:top w:val="dotted" w:sz="4" w:space="0" w:color="auto"/>
              <w:bottom w:val="dotted" w:sz="4" w:space="0" w:color="auto"/>
            </w:tcBorders>
            <w:shd w:val="clear" w:color="auto" w:fill="auto"/>
            <w:vAlign w:val="center"/>
          </w:tcPr>
          <w:p w:rsidR="00607994" w:rsidRPr="00607994" w:rsidRDefault="00607994" w:rsidP="00607994">
            <w:pPr>
              <w:spacing w:before="60" w:after="60"/>
              <w:rPr>
                <w:rFonts w:cs="Calibri"/>
              </w:rPr>
            </w:pPr>
            <w:r w:rsidRPr="00607994">
              <w:rPr>
                <w:rFonts w:cs="Calibri"/>
              </w:rPr>
              <w:t>Area of the school roof plane</w:t>
            </w:r>
          </w:p>
        </w:tc>
        <w:tc>
          <w:tcPr>
            <w:tcW w:w="1560" w:type="dxa"/>
            <w:tcBorders>
              <w:top w:val="dotted" w:sz="4" w:space="0" w:color="auto"/>
              <w:bottom w:val="dotted" w:sz="4" w:space="0" w:color="auto"/>
            </w:tcBorders>
            <w:shd w:val="clear" w:color="auto" w:fill="auto"/>
            <w:vAlign w:val="center"/>
          </w:tcPr>
          <w:p w:rsidR="00607994" w:rsidRPr="00607994" w:rsidRDefault="00607994" w:rsidP="00607994">
            <w:pPr>
              <w:spacing w:before="60" w:after="60"/>
              <w:rPr>
                <w:rFonts w:cs="Calibri"/>
              </w:rPr>
            </w:pPr>
            <w:r w:rsidRPr="00607994">
              <w:rPr>
                <w:rFonts w:cs="Calibri"/>
              </w:rPr>
              <w:t>214.8 m</w:t>
            </w:r>
            <w:r w:rsidRPr="00607994">
              <w:rPr>
                <w:rFonts w:cs="Calibri"/>
                <w:vertAlign w:val="superscript"/>
              </w:rPr>
              <w:t>2</w:t>
            </w:r>
          </w:p>
        </w:tc>
      </w:tr>
      <w:tr w:rsidR="00607994" w:rsidRPr="00607994" w:rsidTr="00DE549F">
        <w:trPr>
          <w:trHeight w:val="305"/>
          <w:tblHeader/>
        </w:trPr>
        <w:tc>
          <w:tcPr>
            <w:tcW w:w="8046" w:type="dxa"/>
            <w:tcBorders>
              <w:top w:val="dotted" w:sz="4" w:space="0" w:color="auto"/>
              <w:bottom w:val="dotted" w:sz="4" w:space="0" w:color="auto"/>
            </w:tcBorders>
            <w:shd w:val="clear" w:color="auto" w:fill="auto"/>
            <w:vAlign w:val="center"/>
          </w:tcPr>
          <w:p w:rsidR="00607994" w:rsidRPr="00607994" w:rsidRDefault="00607994" w:rsidP="00607994">
            <w:pPr>
              <w:spacing w:before="60" w:after="60"/>
              <w:rPr>
                <w:rFonts w:cs="Calibri"/>
              </w:rPr>
            </w:pPr>
            <w:r w:rsidRPr="00607994">
              <w:rPr>
                <w:rFonts w:cs="Calibri"/>
              </w:rPr>
              <w:t>Length of the school roof planes</w:t>
            </w:r>
          </w:p>
        </w:tc>
        <w:tc>
          <w:tcPr>
            <w:tcW w:w="1560" w:type="dxa"/>
            <w:tcBorders>
              <w:top w:val="dotted" w:sz="4" w:space="0" w:color="auto"/>
              <w:bottom w:val="dotted" w:sz="4" w:space="0" w:color="auto"/>
            </w:tcBorders>
            <w:shd w:val="clear" w:color="auto" w:fill="auto"/>
            <w:vAlign w:val="center"/>
          </w:tcPr>
          <w:p w:rsidR="00607994" w:rsidRPr="00607994" w:rsidRDefault="00607994" w:rsidP="00607994">
            <w:pPr>
              <w:spacing w:before="60" w:after="60"/>
              <w:rPr>
                <w:rFonts w:cs="Calibri"/>
              </w:rPr>
            </w:pPr>
            <w:r w:rsidRPr="00607994">
              <w:rPr>
                <w:rFonts w:cs="Calibri"/>
              </w:rPr>
              <w:t>(37+16x4.4) m</w:t>
            </w:r>
          </w:p>
        </w:tc>
      </w:tr>
      <w:tr w:rsidR="00607994" w:rsidRPr="00607994" w:rsidTr="00DE549F">
        <w:trPr>
          <w:trHeight w:val="305"/>
          <w:tblHeader/>
        </w:trPr>
        <w:tc>
          <w:tcPr>
            <w:tcW w:w="8046" w:type="dxa"/>
            <w:tcBorders>
              <w:top w:val="dotted" w:sz="4" w:space="0" w:color="auto"/>
              <w:bottom w:val="dotted" w:sz="4" w:space="0" w:color="auto"/>
            </w:tcBorders>
            <w:shd w:val="clear" w:color="auto" w:fill="auto"/>
            <w:vAlign w:val="center"/>
          </w:tcPr>
          <w:p w:rsidR="00607994" w:rsidRPr="00607994" w:rsidRDefault="00607994" w:rsidP="00607994">
            <w:pPr>
              <w:spacing w:before="60" w:after="60"/>
              <w:rPr>
                <w:rFonts w:cs="Calibri"/>
              </w:rPr>
            </w:pPr>
            <w:r w:rsidRPr="00607994">
              <w:rPr>
                <w:rFonts w:cs="Calibri"/>
              </w:rPr>
              <w:t>Total number of solar collectors which can be installed on the school roof plane</w:t>
            </w:r>
          </w:p>
        </w:tc>
        <w:tc>
          <w:tcPr>
            <w:tcW w:w="1560" w:type="dxa"/>
            <w:tcBorders>
              <w:top w:val="dotted" w:sz="4" w:space="0" w:color="auto"/>
              <w:bottom w:val="dotted" w:sz="4" w:space="0" w:color="auto"/>
            </w:tcBorders>
            <w:shd w:val="clear" w:color="auto" w:fill="auto"/>
            <w:vAlign w:val="center"/>
          </w:tcPr>
          <w:p w:rsidR="00607994" w:rsidRPr="00607994" w:rsidRDefault="00607994" w:rsidP="00607994">
            <w:pPr>
              <w:spacing w:before="60" w:after="60"/>
              <w:rPr>
                <w:rFonts w:cs="Calibri"/>
              </w:rPr>
            </w:pPr>
            <w:r w:rsidRPr="00607994">
              <w:rPr>
                <w:rFonts w:cs="Calibri"/>
              </w:rPr>
              <w:t>72</w:t>
            </w:r>
          </w:p>
        </w:tc>
      </w:tr>
      <w:tr w:rsidR="00607994" w:rsidRPr="00607994" w:rsidTr="00DE549F">
        <w:trPr>
          <w:trHeight w:val="305"/>
          <w:tblHeader/>
        </w:trPr>
        <w:tc>
          <w:tcPr>
            <w:tcW w:w="8046" w:type="dxa"/>
            <w:tcBorders>
              <w:top w:val="dotted" w:sz="4" w:space="0" w:color="auto"/>
              <w:bottom w:val="dotted" w:sz="4" w:space="0" w:color="auto"/>
            </w:tcBorders>
            <w:shd w:val="clear" w:color="auto" w:fill="auto"/>
            <w:vAlign w:val="center"/>
          </w:tcPr>
          <w:p w:rsidR="00607994" w:rsidRPr="00607994" w:rsidRDefault="00607994" w:rsidP="00607994">
            <w:pPr>
              <w:spacing w:before="60" w:after="60"/>
              <w:rPr>
                <w:rFonts w:cs="Calibri"/>
              </w:rPr>
            </w:pPr>
            <w:r w:rsidRPr="00607994">
              <w:rPr>
                <w:rFonts w:cs="Calibri"/>
              </w:rPr>
              <w:t>Area of the children's gym roof plane</w:t>
            </w:r>
          </w:p>
        </w:tc>
        <w:tc>
          <w:tcPr>
            <w:tcW w:w="1560" w:type="dxa"/>
            <w:tcBorders>
              <w:top w:val="dotted" w:sz="4" w:space="0" w:color="auto"/>
              <w:bottom w:val="dotted" w:sz="4" w:space="0" w:color="auto"/>
            </w:tcBorders>
            <w:shd w:val="clear" w:color="auto" w:fill="auto"/>
            <w:vAlign w:val="center"/>
          </w:tcPr>
          <w:p w:rsidR="00607994" w:rsidRPr="00607994" w:rsidRDefault="00607994" w:rsidP="00607994">
            <w:pPr>
              <w:spacing w:before="60" w:after="60"/>
              <w:rPr>
                <w:rFonts w:cs="Calibri"/>
              </w:rPr>
            </w:pPr>
            <w:r w:rsidRPr="00607994">
              <w:rPr>
                <w:rFonts w:cs="Calibri"/>
              </w:rPr>
              <w:t>76.0 m</w:t>
            </w:r>
            <w:r w:rsidRPr="00607994">
              <w:rPr>
                <w:rFonts w:cs="Calibri"/>
                <w:vertAlign w:val="superscript"/>
              </w:rPr>
              <w:t>2</w:t>
            </w:r>
          </w:p>
        </w:tc>
      </w:tr>
      <w:tr w:rsidR="00607994" w:rsidRPr="00607994" w:rsidTr="00DE549F">
        <w:trPr>
          <w:trHeight w:val="305"/>
          <w:tblHeader/>
        </w:trPr>
        <w:tc>
          <w:tcPr>
            <w:tcW w:w="8046" w:type="dxa"/>
            <w:tcBorders>
              <w:top w:val="dotted" w:sz="4" w:space="0" w:color="auto"/>
              <w:bottom w:val="dotted" w:sz="4" w:space="0" w:color="auto"/>
            </w:tcBorders>
            <w:shd w:val="clear" w:color="auto" w:fill="auto"/>
            <w:vAlign w:val="center"/>
          </w:tcPr>
          <w:p w:rsidR="00607994" w:rsidRPr="00607994" w:rsidRDefault="00607994" w:rsidP="00607994">
            <w:pPr>
              <w:spacing w:before="60" w:after="60"/>
              <w:rPr>
                <w:rFonts w:cs="Calibri"/>
              </w:rPr>
            </w:pPr>
            <w:r w:rsidRPr="00607994">
              <w:rPr>
                <w:rFonts w:cs="Calibri"/>
              </w:rPr>
              <w:t>Length of the children's gym roof planes</w:t>
            </w:r>
          </w:p>
        </w:tc>
        <w:tc>
          <w:tcPr>
            <w:tcW w:w="1560" w:type="dxa"/>
            <w:tcBorders>
              <w:top w:val="dotted" w:sz="4" w:space="0" w:color="auto"/>
              <w:bottom w:val="dotted" w:sz="4" w:space="0" w:color="auto"/>
            </w:tcBorders>
            <w:shd w:val="clear" w:color="auto" w:fill="auto"/>
            <w:vAlign w:val="center"/>
          </w:tcPr>
          <w:p w:rsidR="00607994" w:rsidRPr="00607994" w:rsidRDefault="00607994" w:rsidP="00607994">
            <w:pPr>
              <w:spacing w:before="60" w:after="60"/>
              <w:rPr>
                <w:rFonts w:cs="Calibri"/>
              </w:rPr>
            </w:pPr>
            <w:r w:rsidRPr="00607994">
              <w:rPr>
                <w:rFonts w:cs="Calibri"/>
              </w:rPr>
              <w:t>(4x8 + 6) m</w:t>
            </w:r>
          </w:p>
        </w:tc>
      </w:tr>
      <w:tr w:rsidR="00607994" w:rsidRPr="00607994" w:rsidTr="00DE549F">
        <w:trPr>
          <w:trHeight w:val="305"/>
          <w:tblHeader/>
        </w:trPr>
        <w:tc>
          <w:tcPr>
            <w:tcW w:w="8046" w:type="dxa"/>
            <w:tcBorders>
              <w:top w:val="dotted" w:sz="4" w:space="0" w:color="auto"/>
              <w:bottom w:val="dotted" w:sz="4" w:space="0" w:color="auto"/>
            </w:tcBorders>
            <w:shd w:val="clear" w:color="auto" w:fill="auto"/>
            <w:vAlign w:val="center"/>
          </w:tcPr>
          <w:p w:rsidR="00607994" w:rsidRPr="00607994" w:rsidRDefault="00607994" w:rsidP="00607994">
            <w:pPr>
              <w:spacing w:before="60" w:after="60"/>
              <w:rPr>
                <w:rFonts w:cs="Calibri"/>
              </w:rPr>
            </w:pPr>
            <w:r w:rsidRPr="00607994">
              <w:rPr>
                <w:rFonts w:cs="Calibri"/>
              </w:rPr>
              <w:t>Total number of solar collectors which can be installed on the children's gym roof plane</w:t>
            </w:r>
          </w:p>
        </w:tc>
        <w:tc>
          <w:tcPr>
            <w:tcW w:w="1560" w:type="dxa"/>
            <w:tcBorders>
              <w:top w:val="dotted" w:sz="4" w:space="0" w:color="auto"/>
              <w:bottom w:val="dotted" w:sz="4" w:space="0" w:color="auto"/>
            </w:tcBorders>
            <w:shd w:val="clear" w:color="auto" w:fill="auto"/>
            <w:vAlign w:val="center"/>
          </w:tcPr>
          <w:p w:rsidR="00607994" w:rsidRPr="00607994" w:rsidRDefault="00607994" w:rsidP="00607994">
            <w:pPr>
              <w:spacing w:before="60" w:after="60"/>
              <w:rPr>
                <w:rFonts w:cs="Calibri"/>
              </w:rPr>
            </w:pPr>
            <w:r w:rsidRPr="00607994">
              <w:rPr>
                <w:rFonts w:cs="Calibri"/>
              </w:rPr>
              <w:t>30</w:t>
            </w:r>
          </w:p>
        </w:tc>
      </w:tr>
      <w:tr w:rsidR="00607994" w:rsidRPr="00607994" w:rsidTr="00DE549F">
        <w:trPr>
          <w:trHeight w:val="305"/>
          <w:tblHeader/>
        </w:trPr>
        <w:tc>
          <w:tcPr>
            <w:tcW w:w="8046" w:type="dxa"/>
            <w:tcBorders>
              <w:top w:val="dotted" w:sz="4" w:space="0" w:color="auto"/>
              <w:bottom w:val="dotted" w:sz="4" w:space="0" w:color="auto"/>
            </w:tcBorders>
            <w:shd w:val="clear" w:color="auto" w:fill="auto"/>
          </w:tcPr>
          <w:p w:rsidR="00607994" w:rsidRPr="00607994" w:rsidRDefault="00607994" w:rsidP="00607994">
            <w:pPr>
              <w:spacing w:before="60" w:after="60"/>
              <w:rPr>
                <w:rFonts w:cs="Calibri"/>
              </w:rPr>
            </w:pPr>
            <w:r w:rsidRPr="00607994">
              <w:rPr>
                <w:rFonts w:cs="Calibri"/>
              </w:rPr>
              <w:lastRenderedPageBreak/>
              <w:t>Total number of collectors which can be installed on the building</w:t>
            </w:r>
          </w:p>
        </w:tc>
        <w:tc>
          <w:tcPr>
            <w:tcW w:w="1560" w:type="dxa"/>
            <w:tcBorders>
              <w:top w:val="dotted" w:sz="4" w:space="0" w:color="auto"/>
              <w:bottom w:val="dotted" w:sz="4" w:space="0" w:color="auto"/>
            </w:tcBorders>
            <w:shd w:val="clear" w:color="auto" w:fill="auto"/>
            <w:vAlign w:val="center"/>
          </w:tcPr>
          <w:p w:rsidR="00607994" w:rsidRPr="00607994" w:rsidRDefault="00607994" w:rsidP="00607994">
            <w:pPr>
              <w:spacing w:before="60" w:after="60"/>
              <w:rPr>
                <w:rFonts w:cs="Calibri"/>
                <w:highlight w:val="yellow"/>
              </w:rPr>
            </w:pPr>
            <w:r w:rsidRPr="00607994">
              <w:rPr>
                <w:rFonts w:cs="Calibri"/>
              </w:rPr>
              <w:t>102</w:t>
            </w:r>
          </w:p>
        </w:tc>
      </w:tr>
    </w:tbl>
    <w:p w:rsidR="00607994" w:rsidRPr="00DE549F"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It can be seen from the table and the design that it is possible to install 72 solar collectors on the school roof, and 30 collectors on the gym roof.</w:t>
      </w:r>
    </w:p>
    <w:p w:rsidR="00607994" w:rsidRPr="00DE549F"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In this case it is planned to install formed arrays each containing three collectors (16 in total) and arrays each containing 6 collectors (4 in total). 5 arrays each containing 6 collectors have been installed on the gym roof.</w:t>
      </w:r>
    </w:p>
    <w:p w:rsidR="00607994" w:rsidRPr="00DE549F"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Both roofs have 8+8+4+5 = 25 arrays installed.</w:t>
      </w:r>
    </w:p>
    <w:p w:rsidR="00607994" w:rsidRPr="00DE549F" w:rsidRDefault="00607994" w:rsidP="00607994">
      <w:pPr>
        <w:pStyle w:val="Header"/>
        <w:jc w:val="both"/>
        <w:rPr>
          <w:rFonts w:cs="Calibri"/>
          <w:i/>
          <w:sz w:val="12"/>
          <w:szCs w:val="12"/>
          <w:u w:val="single"/>
        </w:rPr>
      </w:pPr>
    </w:p>
    <w:p w:rsidR="00607994" w:rsidRPr="00607994" w:rsidRDefault="00607994" w:rsidP="00DE549F">
      <w:pPr>
        <w:spacing w:after="0"/>
      </w:pPr>
      <w:r w:rsidRPr="00607994">
        <w:rPr>
          <w:rFonts w:cs="Calibri"/>
          <w:i/>
          <w:u w:val="single"/>
        </w:rPr>
        <w:t>Option - flat plate collectors</w:t>
      </w:r>
    </w:p>
    <w:p w:rsidR="00607994" w:rsidRPr="00607994" w:rsidRDefault="00607994" w:rsidP="00607994">
      <w:pPr>
        <w:pStyle w:val="Header"/>
        <w:jc w:val="both"/>
        <w:rPr>
          <w:rFonts w:cs="Calibri"/>
        </w:rPr>
      </w:pPr>
      <w:r w:rsidRPr="00607994">
        <w:rPr>
          <w:rFonts w:cs="Calibri"/>
        </w:rPr>
        <w:t>Absorption area of the flat plate collectors is:</w:t>
      </w:r>
    </w:p>
    <w:p w:rsidR="00607994" w:rsidRPr="00DE549F"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Paps pl uk = n x Papspl, where</w:t>
      </w:r>
    </w:p>
    <w:p w:rsidR="00607994" w:rsidRPr="00607994" w:rsidRDefault="00607994" w:rsidP="00607994">
      <w:pPr>
        <w:pStyle w:val="Header"/>
        <w:jc w:val="both"/>
        <w:rPr>
          <w:rFonts w:cs="Calibri"/>
        </w:rPr>
      </w:pPr>
      <w:r w:rsidRPr="00607994">
        <w:rPr>
          <w:rFonts w:cs="Calibri"/>
        </w:rPr>
        <w:t>Paps pl uk - total absorption area,</w:t>
      </w:r>
    </w:p>
    <w:p w:rsidR="00607994" w:rsidRPr="00607994" w:rsidRDefault="00607994" w:rsidP="00607994">
      <w:pPr>
        <w:pStyle w:val="Header"/>
        <w:jc w:val="both"/>
        <w:rPr>
          <w:rFonts w:cs="Calibri"/>
        </w:rPr>
      </w:pPr>
      <w:r w:rsidRPr="00607994">
        <w:rPr>
          <w:rFonts w:cs="Calibri"/>
        </w:rPr>
        <w:t>n - number of installed collectors.</w:t>
      </w:r>
    </w:p>
    <w:p w:rsidR="00607994" w:rsidRPr="00DE549F"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Papspl = 1.8 m</w:t>
      </w:r>
      <w:r w:rsidRPr="00607994">
        <w:rPr>
          <w:rFonts w:cs="Calibri"/>
          <w:vertAlign w:val="superscript"/>
        </w:rPr>
        <w:t>2</w:t>
      </w:r>
      <w:r w:rsidRPr="00607994">
        <w:rPr>
          <w:rFonts w:cs="Calibri"/>
        </w:rPr>
        <w:t xml:space="preserve"> - absorption area of one flat plate collector</w:t>
      </w:r>
    </w:p>
    <w:p w:rsidR="00607994" w:rsidRPr="00607994" w:rsidRDefault="00607994" w:rsidP="00607994">
      <w:pPr>
        <w:pStyle w:val="Header"/>
        <w:jc w:val="both"/>
        <w:rPr>
          <w:rFonts w:cs="Calibri"/>
        </w:rPr>
      </w:pPr>
      <w:r w:rsidRPr="00607994">
        <w:rPr>
          <w:rFonts w:cs="Calibri"/>
        </w:rPr>
        <w:t>Paps pl uk =102 x 1.8 m</w:t>
      </w:r>
      <w:r w:rsidRPr="00607994">
        <w:rPr>
          <w:rFonts w:cs="Calibri"/>
          <w:vertAlign w:val="superscript"/>
        </w:rPr>
        <w:t>2</w:t>
      </w:r>
      <w:r w:rsidRPr="00607994">
        <w:rPr>
          <w:rFonts w:cs="Calibri"/>
        </w:rPr>
        <w:t xml:space="preserve"> = 183.6 m</w:t>
      </w:r>
      <w:r w:rsidRPr="00607994">
        <w:rPr>
          <w:rFonts w:cs="Calibri"/>
          <w:vertAlign w:val="superscript"/>
        </w:rPr>
        <w:t>2</w:t>
      </w:r>
      <w:r w:rsidRPr="00607994">
        <w:rPr>
          <w:rFonts w:cs="Calibri"/>
        </w:rPr>
        <w:t>.</w:t>
      </w:r>
    </w:p>
    <w:p w:rsidR="00607994" w:rsidRPr="00DE549F"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Therefore, it is possible to install 102 flat plate solar collectors on the building, connected into 25 collector arrays, with total absorption area of 183.6 m</w:t>
      </w:r>
      <w:r w:rsidRPr="00607994">
        <w:rPr>
          <w:rFonts w:cs="Calibri"/>
          <w:vertAlign w:val="superscript"/>
        </w:rPr>
        <w:t>2</w:t>
      </w:r>
      <w:r w:rsidRPr="00607994">
        <w:rPr>
          <w:rFonts w:cs="Calibri"/>
        </w:rPr>
        <w:t>.</w:t>
      </w:r>
    </w:p>
    <w:p w:rsidR="00607994" w:rsidRPr="00DE549F" w:rsidRDefault="00607994" w:rsidP="00607994">
      <w:pPr>
        <w:pStyle w:val="Header"/>
        <w:jc w:val="both"/>
        <w:rPr>
          <w:rFonts w:cs="Calibri"/>
          <w:sz w:val="12"/>
          <w:szCs w:val="12"/>
        </w:rPr>
      </w:pPr>
    </w:p>
    <w:p w:rsidR="00607994" w:rsidRPr="00607994" w:rsidRDefault="00607994" w:rsidP="00DE549F">
      <w:pPr>
        <w:spacing w:after="0"/>
      </w:pPr>
      <w:r w:rsidRPr="00607994">
        <w:rPr>
          <w:rFonts w:cs="Calibri"/>
          <w:i/>
          <w:u w:val="single"/>
        </w:rPr>
        <w:t>Option - evacuated-tube collectors</w:t>
      </w:r>
    </w:p>
    <w:p w:rsidR="00607994" w:rsidRPr="00607994" w:rsidRDefault="00607994" w:rsidP="00607994">
      <w:pPr>
        <w:pStyle w:val="Header"/>
        <w:jc w:val="both"/>
        <w:rPr>
          <w:rFonts w:cs="Calibri"/>
        </w:rPr>
      </w:pPr>
      <w:r w:rsidRPr="00607994">
        <w:rPr>
          <w:rFonts w:cs="Calibri"/>
        </w:rPr>
        <w:t>Absorption area of the evacuated-tube collectors is:</w:t>
      </w:r>
    </w:p>
    <w:p w:rsidR="00607994" w:rsidRPr="00DE549F"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Paps vak uk = n x Papsvak, where</w:t>
      </w:r>
    </w:p>
    <w:p w:rsidR="00607994" w:rsidRPr="00607994" w:rsidRDefault="00607994" w:rsidP="00607994">
      <w:pPr>
        <w:pStyle w:val="Header"/>
        <w:jc w:val="both"/>
        <w:rPr>
          <w:rFonts w:cs="Calibri"/>
        </w:rPr>
      </w:pPr>
      <w:r w:rsidRPr="00607994">
        <w:rPr>
          <w:rFonts w:cs="Calibri"/>
        </w:rPr>
        <w:t>Paps vak uk - total absorption area,</w:t>
      </w:r>
    </w:p>
    <w:p w:rsidR="00607994" w:rsidRPr="00607994" w:rsidRDefault="00607994" w:rsidP="00607994">
      <w:pPr>
        <w:pStyle w:val="Header"/>
        <w:jc w:val="both"/>
        <w:rPr>
          <w:rFonts w:cs="Calibri"/>
        </w:rPr>
      </w:pPr>
      <w:r w:rsidRPr="00607994">
        <w:rPr>
          <w:rFonts w:cs="Calibri"/>
        </w:rPr>
        <w:t>n - number of installed collectors.</w:t>
      </w:r>
    </w:p>
    <w:p w:rsidR="00607994" w:rsidRPr="00DE549F"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Paps vak = 1.6 m</w:t>
      </w:r>
      <w:r w:rsidRPr="00607994">
        <w:rPr>
          <w:rFonts w:cs="Calibri"/>
          <w:vertAlign w:val="superscript"/>
        </w:rPr>
        <w:t>2</w:t>
      </w:r>
      <w:r w:rsidRPr="00607994">
        <w:rPr>
          <w:rFonts w:cs="Calibri"/>
        </w:rPr>
        <w:t xml:space="preserve"> - absorption area of one evacuated-tube collector</w:t>
      </w:r>
    </w:p>
    <w:p w:rsidR="00607994" w:rsidRPr="00607994" w:rsidRDefault="00607994" w:rsidP="00607994">
      <w:pPr>
        <w:pStyle w:val="Header"/>
        <w:jc w:val="both"/>
        <w:rPr>
          <w:rFonts w:cs="Calibri"/>
        </w:rPr>
      </w:pPr>
      <w:r w:rsidRPr="00607994">
        <w:rPr>
          <w:rFonts w:cs="Calibri"/>
        </w:rPr>
        <w:t>Paps pl uk =102 x 1.6 m</w:t>
      </w:r>
      <w:r w:rsidRPr="00607994">
        <w:rPr>
          <w:rFonts w:cs="Calibri"/>
          <w:vertAlign w:val="superscript"/>
        </w:rPr>
        <w:t>2</w:t>
      </w:r>
      <w:r w:rsidRPr="00607994">
        <w:rPr>
          <w:rFonts w:cs="Calibri"/>
        </w:rPr>
        <w:t xml:space="preserve"> = 163.2 m</w:t>
      </w:r>
      <w:r w:rsidRPr="00607994">
        <w:rPr>
          <w:rFonts w:cs="Calibri"/>
          <w:vertAlign w:val="superscript"/>
        </w:rPr>
        <w:t>2</w:t>
      </w:r>
      <w:r w:rsidRPr="00607994">
        <w:rPr>
          <w:rFonts w:cs="Calibri"/>
        </w:rPr>
        <w:t>.</w:t>
      </w:r>
    </w:p>
    <w:p w:rsidR="00607994" w:rsidRPr="00DE549F"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Therefore, it is possible to install 102 evacuated-tube solar collectors on the building, connected into 25 collector arrays, with total absorption area of 163.2 m</w:t>
      </w:r>
      <w:r w:rsidRPr="00607994">
        <w:rPr>
          <w:rFonts w:cs="Calibri"/>
          <w:vertAlign w:val="superscript"/>
        </w:rPr>
        <w:t>2</w:t>
      </w:r>
      <w:r w:rsidRPr="00607994">
        <w:rPr>
          <w:rFonts w:cs="Calibri"/>
        </w:rPr>
        <w:t>.</w:t>
      </w:r>
    </w:p>
    <w:p w:rsidR="003D3428" w:rsidRDefault="003D3428" w:rsidP="00607994">
      <w:pPr>
        <w:spacing w:after="0"/>
        <w:jc w:val="both"/>
        <w:rPr>
          <w:rFonts w:cs="Calibri"/>
          <w:i/>
          <w:sz w:val="12"/>
          <w:szCs w:val="12"/>
          <w:u w:val="single"/>
        </w:rPr>
      </w:pPr>
    </w:p>
    <w:p w:rsidR="00607994" w:rsidRPr="00607994" w:rsidRDefault="00607994" w:rsidP="00607994">
      <w:pPr>
        <w:spacing w:after="120" w:line="240" w:lineRule="auto"/>
        <w:jc w:val="both"/>
        <w:rPr>
          <w:rFonts w:cs="Calibri"/>
          <w:i/>
          <w:u w:val="single"/>
        </w:rPr>
      </w:pPr>
      <w:r w:rsidRPr="00607994">
        <w:rPr>
          <w:rFonts w:cs="Calibri"/>
          <w:i/>
          <w:u w:val="single"/>
        </w:rPr>
        <w:t>Description of the current central heating system installations</w:t>
      </w:r>
    </w:p>
    <w:p w:rsidR="00607994" w:rsidRPr="00607994" w:rsidRDefault="00607994" w:rsidP="00607994">
      <w:pPr>
        <w:spacing w:after="0"/>
        <w:jc w:val="both"/>
        <w:rPr>
          <w:rFonts w:cs="Calibri"/>
        </w:rPr>
      </w:pPr>
      <w:r w:rsidRPr="00607994">
        <w:rPr>
          <w:rFonts w:cs="Calibri"/>
        </w:rPr>
        <w:t>The school is heated using own boiler room. The installed boilers are MIP 205 with the power of 250 kW, which use liquid fuel - heating oil. The annual consumption of heating oil is 20 m</w:t>
      </w:r>
      <w:r w:rsidRPr="00607994">
        <w:rPr>
          <w:rFonts w:cs="Calibri"/>
          <w:vertAlign w:val="superscript"/>
        </w:rPr>
        <w:t>3</w:t>
      </w:r>
      <w:r w:rsidRPr="00607994">
        <w:rPr>
          <w:rFonts w:cs="Calibri"/>
        </w:rPr>
        <w:t xml:space="preserve"> (the data is obtained on the site). Heating inside the building is realized using radiators. The pipe network is made of black steel pipes.</w:t>
      </w:r>
    </w:p>
    <w:p w:rsidR="00607994" w:rsidRPr="00DE549F" w:rsidRDefault="00607994" w:rsidP="00607994">
      <w:pPr>
        <w:spacing w:after="0"/>
        <w:jc w:val="both"/>
        <w:rPr>
          <w:rFonts w:cs="Calibri"/>
          <w:i/>
          <w:sz w:val="12"/>
          <w:szCs w:val="12"/>
          <w:u w:val="single"/>
        </w:rPr>
      </w:pPr>
    </w:p>
    <w:p w:rsidR="00607994" w:rsidRPr="00607994" w:rsidRDefault="00607994" w:rsidP="00607994">
      <w:pPr>
        <w:spacing w:after="0"/>
        <w:jc w:val="both"/>
        <w:rPr>
          <w:rFonts w:cs="Calibri"/>
        </w:rPr>
      </w:pPr>
      <w:r w:rsidRPr="00607994">
        <w:rPr>
          <w:rFonts w:cs="Calibri"/>
        </w:rPr>
        <w:t>The following images show the layout of the building and boiler room installations - boiler and oil burner.</w:t>
      </w:r>
    </w:p>
    <w:p w:rsidR="00607994" w:rsidRPr="00607994" w:rsidRDefault="00F8171D" w:rsidP="00607994">
      <w:pPr>
        <w:spacing w:after="0"/>
        <w:jc w:val="center"/>
        <w:rPr>
          <w:rFonts w:cs="Calibri"/>
          <w:b/>
        </w:rPr>
      </w:pPr>
      <w:r w:rsidRPr="00F8171D">
        <w:rPr>
          <w:rFonts w:cs="Calibri"/>
        </w:rPr>
        <w:lastRenderedPageBreak/>
        <w:pict>
          <v:group id="Group 126" o:spid="_x0000_s1030" style="position:absolute;left:0;text-align:left;margin-left:361.55pt;margin-top:47.6pt;width:56.3pt;height:34.5pt;z-index:251688448" coordsize="715010,438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">
            <v:rect id="Rectangle 33795" o:spid="_x0000_s1031" style="position:absolute;left:238125;top:238125;width:238125;height:200025;rotation:194660fd;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L1IcgA&#10;AADeAAAADwAAAGRycy9kb3ducmV2LnhtbESPQWvCQBSE74L/YXlCL1I3VqptdJVSCBQvJdFLb4/s&#10;M4lm38bsNkn7612h0OMwM98wm91gatFR6yrLCuazCARxbnXFhYLjIXl8AeE8ssbaMin4IQe77Xi0&#10;wVjbnlPqMl+IAGEXo4LS+yaW0uUlGXQz2xAH72Rbgz7ItpC6xT7ATS2fomgpDVYcFkps6L2k/JJ9&#10;GwVL/P06p9dub5JpxfP8LOX+8KnUw2R4W4PwNPj/8F/7QytYLFavz3C/E66A3N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BgvUhyAAAAN4AAAAPAAAAAAAAAAAAAAAAAJgCAABk&#10;cnMvZG93bnJldi54bWxQSwUGAAAAAAQABAD1AAAAjQMAAAAA&#10;" fillcolor="red" stroked="f" strokeweight="2pt"/>
            <v:shape id="_x0000_s1032" type="#_x0000_t202" style="position:absolute;width:715010;height:2743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bJ0sYA&#10;AADeAAAADwAAAGRycy9kb3ducmV2LnhtbESPT2sCMRTE7wW/Q3iCt5r4p7auRhFF8NSitoK3x+a5&#10;u7h5WTbRXb+9KRR6HGbmN8x82dpS3Kn2hWMNg74CQZw6U3Cm4fu4ff0A4QOywdIxaXiQh+Wi8zLH&#10;xLiG93Q/hExECPsENeQhVImUPs3Jou+7ijh6F1dbDFHWmTQ1NhFuSzlUaiItFhwXcqxonVN6Pdys&#10;hp/Py/k0Vl/Zxr5VjWuVZDuVWve67WoGIlAb/sN/7Z3RMBq9TyfweydeAbl4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AbJ0sYAAADeAAAADwAAAAAAAAAAAAAAAACYAgAAZHJz&#10;L2Rvd25yZXYueG1sUEsFBgAAAAAEAAQA9QAAAIsDAAAAAA==&#10;" filled="f" stroked="f">
              <v:textbox style="mso-next-textbox:#_x0000_s1032">
                <w:txbxContent>
                  <w:p w:rsidR="00B704B8" w:rsidRPr="00D229E9" w:rsidRDefault="00B704B8" w:rsidP="00607994">
                    <w:pPr>
                      <w:spacing w:after="0"/>
                      <w:rPr>
                        <w:rFonts w:ascii="Myriad Pro" w:hAnsi="Myriad Pro"/>
                        <w:sz w:val="18"/>
                        <w:szCs w:val="18"/>
                      </w:rPr>
                    </w:pPr>
                    <w:r>
                      <w:rPr>
                        <w:rFonts w:ascii="Myriad Pro" w:hAnsi="Myriad Pro"/>
                        <w:sz w:val="18"/>
                      </w:rPr>
                      <w:t>boiler room</w:t>
                    </w:r>
                  </w:p>
                </w:txbxContent>
              </v:textbox>
            </v:shape>
          </v:group>
        </w:pict>
      </w:r>
      <w:r w:rsidR="00CE2418">
        <w:rPr>
          <w:rFonts w:cs="Calibri"/>
          <w:b/>
          <w:noProof/>
          <w:lang w:val="en-US" w:eastAsia="en-US"/>
        </w:rPr>
        <w:drawing>
          <wp:inline distT="0" distB="0" distL="0" distR="0">
            <wp:extent cx="1752600" cy="2333625"/>
            <wp:effectExtent l="19050" t="0" r="0" b="0"/>
            <wp:docPr id="176" name="Picture 33825" descr="101_3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25" descr="101_3069"/>
                    <pic:cNvPicPr>
                      <a:picLocks noChangeAspect="1" noChangeArrowheads="1"/>
                    </pic:cNvPicPr>
                  </pic:nvPicPr>
                  <pic:blipFill>
                    <a:blip r:embed="rId162" cstate="print"/>
                    <a:srcRect/>
                    <a:stretch>
                      <a:fillRect/>
                    </a:stretch>
                  </pic:blipFill>
                  <pic:spPr bwMode="auto">
                    <a:xfrm>
                      <a:off x="0" y="0"/>
                      <a:ext cx="1752600" cy="2333625"/>
                    </a:xfrm>
                    <a:prstGeom prst="rect">
                      <a:avLst/>
                    </a:prstGeom>
                    <a:noFill/>
                    <a:ln w="9525">
                      <a:noFill/>
                      <a:miter lim="800000"/>
                      <a:headEnd/>
                      <a:tailEnd/>
                    </a:ln>
                  </pic:spPr>
                </pic:pic>
              </a:graphicData>
            </a:graphic>
          </wp:inline>
        </w:drawing>
      </w:r>
      <w:r w:rsidR="00607994" w:rsidRPr="00607994">
        <w:rPr>
          <w:rFonts w:cs="Calibri"/>
        </w:rPr>
        <w:t xml:space="preserve">   </w:t>
      </w:r>
      <w:r w:rsidR="00CE2418">
        <w:rPr>
          <w:rFonts w:cs="Calibri"/>
          <w:noProof/>
          <w:lang w:val="en-US" w:eastAsia="en-US"/>
        </w:rPr>
        <w:drawing>
          <wp:inline distT="0" distB="0" distL="0" distR="0">
            <wp:extent cx="2638425" cy="2324100"/>
            <wp:effectExtent l="19050" t="0" r="9525" b="0"/>
            <wp:docPr id="177" name="Picture 3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26"/>
                    <pic:cNvPicPr>
                      <a:picLocks noChangeAspect="1" noChangeArrowheads="1"/>
                    </pic:cNvPicPr>
                  </pic:nvPicPr>
                  <pic:blipFill>
                    <a:blip r:embed="rId163" cstate="print"/>
                    <a:srcRect l="16391" t="11180" r="8609" b="7039"/>
                    <a:stretch>
                      <a:fillRect/>
                    </a:stretch>
                  </pic:blipFill>
                  <pic:spPr bwMode="auto">
                    <a:xfrm>
                      <a:off x="0" y="0"/>
                      <a:ext cx="2638425" cy="2324100"/>
                    </a:xfrm>
                    <a:prstGeom prst="rect">
                      <a:avLst/>
                    </a:prstGeom>
                    <a:noFill/>
                    <a:ln w="9525">
                      <a:noFill/>
                      <a:miter lim="800000"/>
                      <a:headEnd/>
                      <a:tailEnd/>
                    </a:ln>
                  </pic:spPr>
                </pic:pic>
              </a:graphicData>
            </a:graphic>
          </wp:inline>
        </w:drawing>
      </w:r>
    </w:p>
    <w:p w:rsidR="00607994" w:rsidRPr="00607994" w:rsidRDefault="00607994" w:rsidP="00607994">
      <w:pPr>
        <w:autoSpaceDE w:val="0"/>
        <w:autoSpaceDN w:val="0"/>
        <w:adjustRightInd w:val="0"/>
        <w:spacing w:after="0" w:line="240" w:lineRule="auto"/>
        <w:jc w:val="center"/>
        <w:rPr>
          <w:rFonts w:cs="Calibri"/>
          <w:sz w:val="20"/>
          <w:szCs w:val="20"/>
        </w:rPr>
      </w:pPr>
      <w:bookmarkStart w:id="623" w:name="_Toc383179574"/>
      <w:bookmarkStart w:id="624" w:name="_Toc393011998"/>
      <w:r w:rsidRPr="00607994">
        <w:rPr>
          <w:rFonts w:cs="Calibri"/>
          <w:sz w:val="20"/>
        </w:rPr>
        <w:t xml:space="preserve">Image </w:t>
      </w:r>
      <w:r w:rsidR="00F8171D" w:rsidRPr="00607994">
        <w:rPr>
          <w:rFonts w:cs="Calibri"/>
        </w:rPr>
        <w:fldChar w:fldCharType="begin"/>
      </w:r>
      <w:r w:rsidRPr="00607994">
        <w:rPr>
          <w:rFonts w:cs="Calibri"/>
          <w:sz w:val="20"/>
        </w:rPr>
        <w:instrText xml:space="preserve"> SEQ Ilustracija \* ARABIC </w:instrText>
      </w:r>
      <w:r w:rsidR="00F8171D" w:rsidRPr="00607994">
        <w:rPr>
          <w:rFonts w:cs="Calibri"/>
        </w:rPr>
        <w:fldChar w:fldCharType="separate"/>
      </w:r>
      <w:r w:rsidRPr="00607994">
        <w:rPr>
          <w:rFonts w:cs="Calibri"/>
          <w:sz w:val="20"/>
        </w:rPr>
        <w:t>111</w:t>
      </w:r>
      <w:r w:rsidR="00F8171D" w:rsidRPr="00607994">
        <w:rPr>
          <w:rFonts w:cs="Calibri"/>
        </w:rPr>
        <w:fldChar w:fldCharType="end"/>
      </w:r>
      <w:r w:rsidRPr="00607994">
        <w:rPr>
          <w:rFonts w:cs="Calibri"/>
          <w:sz w:val="20"/>
        </w:rPr>
        <w:t>. Boiler room installations with the layout of the building</w:t>
      </w:r>
      <w:bookmarkEnd w:id="623"/>
      <w:bookmarkEnd w:id="624"/>
    </w:p>
    <w:p w:rsidR="00607994" w:rsidRPr="00DE549F" w:rsidRDefault="00607994" w:rsidP="00607994">
      <w:pPr>
        <w:spacing w:after="0" w:line="240" w:lineRule="auto"/>
        <w:jc w:val="both"/>
        <w:rPr>
          <w:rFonts w:cs="Calibri"/>
          <w:sz w:val="12"/>
          <w:szCs w:val="12"/>
        </w:rPr>
      </w:pPr>
    </w:p>
    <w:p w:rsidR="00607994" w:rsidRPr="00607994" w:rsidRDefault="00607994" w:rsidP="004D179D">
      <w:pPr>
        <w:spacing w:after="0" w:line="360" w:lineRule="auto"/>
        <w:jc w:val="both"/>
        <w:rPr>
          <w:rFonts w:cs="Calibri"/>
          <w:i/>
          <w:u w:val="single"/>
        </w:rPr>
      </w:pPr>
      <w:r w:rsidRPr="00607994">
        <w:rPr>
          <w:rFonts w:cs="Calibri"/>
          <w:i/>
          <w:u w:val="single"/>
        </w:rPr>
        <w:t>Description of the hot water installation - current condition</w:t>
      </w:r>
    </w:p>
    <w:p w:rsidR="00607994" w:rsidRPr="00607994" w:rsidRDefault="00607994" w:rsidP="00607994">
      <w:pPr>
        <w:spacing w:after="0"/>
        <w:jc w:val="both"/>
        <w:rPr>
          <w:rFonts w:cs="Calibri"/>
        </w:rPr>
      </w:pPr>
      <w:r w:rsidRPr="00607994">
        <w:rPr>
          <w:rFonts w:cs="Calibri"/>
        </w:rPr>
        <w:t>The school doesn't have central preparation of hot water. Heating of sanitary water is performed using small boilers with the capacity of V = 80 litres with electric heater of 2 kW.</w:t>
      </w:r>
    </w:p>
    <w:p w:rsidR="00607994" w:rsidRPr="00607994" w:rsidRDefault="00607994" w:rsidP="00607994">
      <w:pPr>
        <w:spacing w:after="0" w:line="240" w:lineRule="auto"/>
        <w:jc w:val="both"/>
        <w:rPr>
          <w:rFonts w:cs="Calibri"/>
        </w:rPr>
      </w:pPr>
    </w:p>
    <w:p w:rsidR="00607994" w:rsidRPr="00607994" w:rsidRDefault="00607994" w:rsidP="00607994">
      <w:pPr>
        <w:pStyle w:val="Heading2"/>
        <w:rPr>
          <w:rFonts w:ascii="Calibri" w:hAnsi="Calibri" w:cs="Calibri"/>
          <w:color w:val="000000"/>
          <w:sz w:val="22"/>
        </w:rPr>
      </w:pPr>
      <w:r w:rsidRPr="00607994">
        <w:rPr>
          <w:rFonts w:ascii="Calibri" w:hAnsi="Calibri" w:cs="Calibri"/>
        </w:rPr>
        <w:br w:type="page"/>
      </w:r>
      <w:bookmarkStart w:id="625" w:name="_Toc383179119"/>
      <w:bookmarkStart w:id="626" w:name="_Toc393011823"/>
      <w:r w:rsidRPr="00607994">
        <w:rPr>
          <w:rFonts w:ascii="Calibri" w:hAnsi="Calibri" w:cs="Calibri"/>
          <w:color w:val="000000"/>
          <w:sz w:val="22"/>
        </w:rPr>
        <w:lastRenderedPageBreak/>
        <w:t>Calculation of the expected electricity production</w:t>
      </w:r>
      <w:bookmarkEnd w:id="625"/>
      <w:bookmarkEnd w:id="626"/>
    </w:p>
    <w:p w:rsidR="00607994" w:rsidRPr="00607994" w:rsidRDefault="00607994" w:rsidP="00607994">
      <w:pPr>
        <w:pStyle w:val="Heading3"/>
        <w:rPr>
          <w:rFonts w:ascii="Calibri" w:hAnsi="Calibri" w:cs="Calibri"/>
          <w:i/>
          <w:color w:val="000000"/>
        </w:rPr>
      </w:pPr>
      <w:bookmarkStart w:id="627" w:name="_Toc383179120"/>
      <w:bookmarkStart w:id="628" w:name="_Toc393011824"/>
      <w:r w:rsidRPr="00607994">
        <w:rPr>
          <w:rFonts w:ascii="Calibri" w:hAnsi="Calibri" w:cs="Calibri"/>
          <w:i/>
          <w:color w:val="000000"/>
        </w:rPr>
        <w:t>Introduction and basic parameters</w:t>
      </w:r>
      <w:bookmarkEnd w:id="627"/>
      <w:bookmarkEnd w:id="628"/>
    </w:p>
    <w:p w:rsidR="00607994" w:rsidRPr="00DE549F" w:rsidRDefault="00607994" w:rsidP="00607994">
      <w:pPr>
        <w:spacing w:after="0" w:line="240" w:lineRule="auto"/>
        <w:rPr>
          <w:rFonts w:cs="Calibri"/>
          <w:sz w:val="12"/>
          <w:szCs w:val="12"/>
        </w:rPr>
      </w:pPr>
    </w:p>
    <w:p w:rsidR="00607994" w:rsidRPr="00607994" w:rsidRDefault="00607994" w:rsidP="00607994">
      <w:pPr>
        <w:spacing w:after="0" w:line="240" w:lineRule="auto"/>
        <w:jc w:val="both"/>
        <w:rPr>
          <w:rFonts w:cs="Calibri"/>
        </w:rPr>
      </w:pPr>
      <w:r w:rsidRPr="00607994">
        <w:rPr>
          <w:rFonts w:cs="Calibri"/>
        </w:rPr>
        <w:t>PV system designing is commonly done based on its annual electricity production. Reliable models and methods are necessary for the calculation of the annual electricity production of a PV system, considering the stochastic nature of solar radiation and the large number of influencing factors. In order to design Grid Connected PV Systems, it is necessary to have a good knowledge of solar energy resources, characteristics of all system elements and the environmental conditions. The calculation of solar energy resources is performed based on the measurements and calculation of insulation on the surface which is planned for the installation of modules.</w:t>
      </w:r>
    </w:p>
    <w:p w:rsidR="00607994" w:rsidRPr="00607994" w:rsidRDefault="00607994" w:rsidP="00607994">
      <w:pPr>
        <w:spacing w:after="0" w:line="240" w:lineRule="auto"/>
        <w:jc w:val="both"/>
        <w:rPr>
          <w:rFonts w:cs="Calibri"/>
          <w:sz w:val="20"/>
          <w:szCs w:val="20"/>
        </w:rPr>
      </w:pPr>
    </w:p>
    <w:p w:rsidR="00607994" w:rsidRPr="00607994" w:rsidRDefault="00607994" w:rsidP="00607994">
      <w:pPr>
        <w:spacing w:after="0" w:line="240" w:lineRule="auto"/>
        <w:jc w:val="both"/>
        <w:rPr>
          <w:rFonts w:cs="Calibri"/>
        </w:rPr>
      </w:pPr>
      <w:r w:rsidRPr="00607994">
        <w:rPr>
          <w:rFonts w:cs="Calibri"/>
        </w:rPr>
        <w:t>The starting point for determining the performance of the system for the known input power of radiation is indicated by the DC power output of PV modules at standard conditions (irradiance "one sun", i.e. 1 kWh/m</w:t>
      </w:r>
      <w:r w:rsidRPr="00607994">
        <w:rPr>
          <w:rFonts w:cs="Calibri"/>
          <w:vertAlign w:val="superscript"/>
        </w:rPr>
        <w:t>2</w:t>
      </w:r>
      <w:r w:rsidRPr="00607994">
        <w:rPr>
          <w:rFonts w:cs="Calibri"/>
        </w:rPr>
        <w:t xml:space="preserve">, the coefficient of air mass AM 1.5, cell temperature 25 </w:t>
      </w:r>
      <w:r w:rsidRPr="00607994">
        <w:rPr>
          <w:rFonts w:cs="Calibri"/>
          <w:vertAlign w:val="superscript"/>
        </w:rPr>
        <w:t>0</w:t>
      </w:r>
      <w:r w:rsidRPr="00607994">
        <w:rPr>
          <w:rFonts w:cs="Calibri"/>
        </w:rPr>
        <w:t>C, and the modules have to be completely cleaned). In real exploitation conditions the power P</w:t>
      </w:r>
      <w:r w:rsidRPr="00607994">
        <w:rPr>
          <w:rFonts w:cs="Calibri"/>
          <w:vertAlign w:val="subscript"/>
        </w:rPr>
        <w:t>AC</w:t>
      </w:r>
      <w:r w:rsidRPr="00607994">
        <w:rPr>
          <w:rFonts w:cs="Calibri"/>
        </w:rPr>
        <w:t xml:space="preserve"> transferred to the grid by the PV system is lower than the P</w:t>
      </w:r>
      <w:r w:rsidRPr="00607994">
        <w:rPr>
          <w:rFonts w:cs="Calibri"/>
          <w:vertAlign w:val="subscript"/>
        </w:rPr>
        <w:t>DC</w:t>
      </w:r>
      <w:r w:rsidRPr="00607994">
        <w:rPr>
          <w:rFonts w:cs="Calibri"/>
        </w:rPr>
        <w:t xml:space="preserve"> output power of the module at standard conditions, due to the losses, i.e. the efficiency of the conversion:</w:t>
      </w:r>
    </w:p>
    <w:p w:rsidR="00607994" w:rsidRPr="00DE549F" w:rsidRDefault="00607994" w:rsidP="00607994">
      <w:pPr>
        <w:spacing w:after="120" w:line="240" w:lineRule="auto"/>
        <w:jc w:val="both"/>
        <w:rPr>
          <w:rFonts w:cs="Calibri"/>
          <w:sz w:val="12"/>
          <w:szCs w:val="12"/>
        </w:rPr>
      </w:pPr>
    </w:p>
    <w:p w:rsidR="00607994" w:rsidRPr="00607994" w:rsidRDefault="00F8171D" w:rsidP="00607994">
      <w:pPr>
        <w:spacing w:after="0" w:line="240" w:lineRule="auto"/>
        <w:jc w:val="right"/>
        <w:rPr>
          <w:rFonts w:cs="Calibri"/>
        </w:rPr>
      </w:pPr>
      <m:oMath>
        <m:sSub>
          <m:sSubPr>
            <m:ctrlPr>
              <w:rPr>
                <w:rFonts w:ascii="Cambria Math" w:hAnsi="Cambria Math"/>
                <w:i/>
                <w:lang w:val="hr-BA"/>
              </w:rPr>
            </m:ctrlPr>
          </m:sSubPr>
          <m:e>
            <m:r>
              <w:rPr>
                <w:rFonts w:ascii="Cambria Math" w:hAnsi="Cambria Math"/>
                <w:lang w:val="hr-BA"/>
              </w:rPr>
              <m:t>P</m:t>
            </m:r>
          </m:e>
          <m:sub>
            <m:r>
              <w:rPr>
                <w:rFonts w:ascii="Cambria Math" w:hAnsi="Cambria Math"/>
                <w:lang w:val="hr-BA"/>
              </w:rPr>
              <m:t>AC</m:t>
            </m:r>
          </m:sub>
        </m:sSub>
        <m:r>
          <w:rPr>
            <w:rFonts w:ascii="Cambria Math" w:hAnsi="Cambria Math"/>
            <w:lang w:val="hr-BA"/>
          </w:rPr>
          <m:t>=</m:t>
        </m:r>
        <m:sSub>
          <m:sSubPr>
            <m:ctrlPr>
              <w:rPr>
                <w:rFonts w:ascii="Cambria Math" w:hAnsi="Cambria Math"/>
                <w:i/>
                <w:lang w:val="hr-BA"/>
              </w:rPr>
            </m:ctrlPr>
          </m:sSubPr>
          <m:e>
            <m:r>
              <w:rPr>
                <w:rFonts w:ascii="Cambria Math" w:hAnsi="Cambria Math"/>
                <w:lang w:val="hr-BA"/>
              </w:rPr>
              <m:t>f</m:t>
            </m:r>
          </m:e>
          <m:sub>
            <m:r>
              <w:rPr>
                <w:rFonts w:ascii="Cambria Math" w:hAnsi="Cambria Math"/>
                <w:lang w:val="hr-BA"/>
              </w:rPr>
              <m:t>z</m:t>
            </m:r>
          </m:sub>
        </m:sSub>
        <m:r>
          <w:rPr>
            <w:rFonts w:ascii="Cambria Math" w:hAnsi="Cambria Math"/>
            <w:lang w:val="hr-BA"/>
          </w:rPr>
          <m:t>∙</m:t>
        </m:r>
        <m:sSub>
          <m:sSubPr>
            <m:ctrlPr>
              <w:rPr>
                <w:rFonts w:ascii="Cambria Math" w:hAnsi="Cambria Math"/>
                <w:i/>
                <w:lang w:val="hr-BA"/>
              </w:rPr>
            </m:ctrlPr>
          </m:sSubPr>
          <m:e>
            <m:r>
              <w:rPr>
                <w:rFonts w:ascii="Cambria Math" w:hAnsi="Cambria Math"/>
                <w:lang w:val="hr-BA"/>
              </w:rPr>
              <m:t>f</m:t>
            </m:r>
          </m:e>
          <m:sub>
            <m:r>
              <w:rPr>
                <w:rFonts w:ascii="Cambria Math" w:hAnsi="Cambria Math"/>
                <w:lang w:val="hr-BA"/>
              </w:rPr>
              <m:t>n</m:t>
            </m:r>
          </m:sub>
        </m:sSub>
        <m:r>
          <w:rPr>
            <w:rFonts w:ascii="Cambria Math" w:hAnsi="Cambria Math"/>
            <w:lang w:val="hr-BA"/>
          </w:rPr>
          <m:t>∙</m:t>
        </m:r>
        <m:sSub>
          <m:sSubPr>
            <m:ctrlPr>
              <w:rPr>
                <w:rFonts w:ascii="Cambria Math" w:hAnsi="Cambria Math"/>
                <w:i/>
                <w:lang w:val="hr-BA"/>
              </w:rPr>
            </m:ctrlPr>
          </m:sSubPr>
          <m:e>
            <m:r>
              <w:rPr>
                <w:rFonts w:ascii="Cambria Math" w:hAnsi="Cambria Math"/>
                <w:lang w:val="hr-BA"/>
              </w:rPr>
              <m:t>f</m:t>
            </m:r>
          </m:e>
          <m:sub>
            <m:r>
              <w:rPr>
                <w:rFonts w:ascii="Cambria Math" w:hAnsi="Cambria Math"/>
                <w:lang w:val="hr-BA"/>
              </w:rPr>
              <m:t>t</m:t>
            </m:r>
          </m:sub>
        </m:sSub>
        <m:r>
          <w:rPr>
            <w:rFonts w:ascii="Cambria Math" w:hAnsi="Cambria Math"/>
            <w:lang w:val="hr-BA"/>
          </w:rPr>
          <m:t>∙</m:t>
        </m:r>
        <m:sSub>
          <m:sSubPr>
            <m:ctrlPr>
              <w:rPr>
                <w:rFonts w:ascii="Cambria Math" w:hAnsi="Cambria Math"/>
                <w:i/>
                <w:lang w:val="hr-BA"/>
              </w:rPr>
            </m:ctrlPr>
          </m:sSubPr>
          <m:e>
            <m:r>
              <w:rPr>
                <w:rFonts w:ascii="Cambria Math" w:hAnsi="Cambria Math"/>
                <w:lang w:val="hr-BA"/>
              </w:rPr>
              <m:t>f</m:t>
            </m:r>
          </m:e>
          <m:sub>
            <m:r>
              <w:rPr>
                <w:rFonts w:ascii="Cambria Math" w:hAnsi="Cambria Math"/>
                <w:lang w:val="hr-BA"/>
              </w:rPr>
              <m:t>inv</m:t>
            </m:r>
          </m:sub>
        </m:sSub>
        <m:r>
          <w:rPr>
            <w:rFonts w:ascii="Cambria Math" w:hAnsi="Cambria Math"/>
            <w:lang w:val="hr-BA"/>
          </w:rPr>
          <m:t>∙</m:t>
        </m:r>
        <m:sSub>
          <m:sSubPr>
            <m:ctrlPr>
              <w:rPr>
                <w:rFonts w:ascii="Cambria Math" w:hAnsi="Cambria Math"/>
                <w:i/>
                <w:lang w:val="hr-BA"/>
              </w:rPr>
            </m:ctrlPr>
          </m:sSubPr>
          <m:e>
            <m:r>
              <w:rPr>
                <w:rFonts w:ascii="Cambria Math" w:hAnsi="Cambria Math"/>
                <w:lang w:val="hr-BA"/>
              </w:rPr>
              <m:t>P</m:t>
            </m:r>
          </m:e>
          <m:sub>
            <m:r>
              <w:rPr>
                <w:rFonts w:ascii="Cambria Math" w:hAnsi="Cambria Math"/>
                <w:lang w:val="hr-BA"/>
              </w:rPr>
              <m:t>DC</m:t>
            </m:r>
          </m:sub>
        </m:sSub>
      </m:oMath>
      <w:r w:rsidR="00607994" w:rsidRPr="00607994">
        <w:rPr>
          <w:rFonts w:cs="Calibri"/>
        </w:rPr>
        <w:t xml:space="preserve"> </w:t>
      </w:r>
      <w:r w:rsidR="00607994" w:rsidRPr="00607994">
        <w:rPr>
          <w:rFonts w:cs="Calibri"/>
        </w:rPr>
        <w:tab/>
      </w:r>
      <w:r w:rsidR="00607994" w:rsidRPr="00607994">
        <w:rPr>
          <w:rFonts w:cs="Calibri"/>
        </w:rPr>
        <w:tab/>
      </w:r>
      <w:r w:rsidR="00607994" w:rsidRPr="00607994">
        <w:rPr>
          <w:rFonts w:cs="Calibri"/>
        </w:rPr>
        <w:tab/>
      </w:r>
      <w:r w:rsidR="00607994" w:rsidRPr="00607994">
        <w:rPr>
          <w:rFonts w:cs="Calibri"/>
        </w:rPr>
        <w:tab/>
      </w:r>
      <w:r w:rsidR="00607994" w:rsidRPr="00607994">
        <w:rPr>
          <w:rFonts w:cs="Calibri"/>
        </w:rPr>
        <w:tab/>
        <w:t>(1)</w:t>
      </w:r>
    </w:p>
    <w:p w:rsidR="00607994" w:rsidRPr="00607994" w:rsidRDefault="00607994" w:rsidP="00607994">
      <w:pPr>
        <w:spacing w:after="0" w:line="240" w:lineRule="auto"/>
        <w:jc w:val="both"/>
        <w:rPr>
          <w:rFonts w:cs="Calibri"/>
        </w:rPr>
      </w:pPr>
      <w:r w:rsidRPr="00607994">
        <w:rPr>
          <w:rFonts w:cs="Calibri"/>
        </w:rPr>
        <w:t>where:</w:t>
      </w:r>
    </w:p>
    <w:p w:rsidR="00607994" w:rsidRPr="00607994" w:rsidRDefault="00F8171D" w:rsidP="00607994">
      <w:pPr>
        <w:spacing w:after="0" w:line="240" w:lineRule="auto"/>
        <w:ind w:left="567"/>
        <w:jc w:val="both"/>
        <w:rPr>
          <w:rFonts w:cs="Calibri"/>
        </w:rPr>
      </w:pPr>
      <m:oMath>
        <m:sSub>
          <m:sSubPr>
            <m:ctrlPr>
              <w:rPr>
                <w:rFonts w:ascii="Cambria Math" w:hAnsi="Cambria Math"/>
                <w:i/>
                <w:lang w:val="hr-BA"/>
              </w:rPr>
            </m:ctrlPr>
          </m:sSubPr>
          <m:e>
            <m:r>
              <w:rPr>
                <w:rFonts w:ascii="Cambria Math" w:hAnsi="Cambria Math"/>
                <w:lang w:val="hr-BA"/>
              </w:rPr>
              <m:t>f</m:t>
            </m:r>
          </m:e>
          <m:sub>
            <m:r>
              <w:rPr>
                <w:rFonts w:ascii="Cambria Math" w:hAnsi="Cambria Math"/>
                <w:lang w:val="hr-BA"/>
              </w:rPr>
              <m:t>z</m:t>
            </m:r>
          </m:sub>
        </m:sSub>
      </m:oMath>
      <w:r w:rsidR="00607994" w:rsidRPr="00607994">
        <w:rPr>
          <w:rFonts w:cs="Calibri"/>
        </w:rPr>
        <w:t xml:space="preserve"> - factor which defines the lowering of efficiency due to the soiling of module, </w:t>
      </w:r>
    </w:p>
    <w:p w:rsidR="00607994" w:rsidRPr="00607994" w:rsidRDefault="00F8171D" w:rsidP="00607994">
      <w:pPr>
        <w:spacing w:after="0" w:line="240" w:lineRule="auto"/>
        <w:ind w:left="567"/>
        <w:jc w:val="both"/>
        <w:rPr>
          <w:rFonts w:cs="Calibri"/>
        </w:rPr>
      </w:pPr>
      <m:oMath>
        <m:sSub>
          <m:sSubPr>
            <m:ctrlPr>
              <w:rPr>
                <w:rFonts w:ascii="Cambria Math" w:hAnsi="Cambria Math"/>
                <w:i/>
                <w:lang w:val="hr-BA"/>
              </w:rPr>
            </m:ctrlPr>
          </m:sSubPr>
          <m:e>
            <m:r>
              <w:rPr>
                <w:rFonts w:ascii="Cambria Math" w:hAnsi="Cambria Math"/>
                <w:lang w:val="hr-BA"/>
              </w:rPr>
              <m:t>f</m:t>
            </m:r>
          </m:e>
          <m:sub>
            <m:r>
              <w:rPr>
                <w:rFonts w:ascii="Cambria Math" w:hAnsi="Cambria Math"/>
                <w:lang w:val="hr-BA"/>
              </w:rPr>
              <m:t>n</m:t>
            </m:r>
          </m:sub>
        </m:sSub>
      </m:oMath>
      <w:r w:rsidR="00607994" w:rsidRPr="00607994">
        <w:rPr>
          <w:rFonts w:cs="Calibri"/>
        </w:rPr>
        <w:t xml:space="preserve"> - factor which defines due to the mismatching,</w:t>
      </w:r>
    </w:p>
    <w:p w:rsidR="00607994" w:rsidRPr="00607994" w:rsidRDefault="00F8171D" w:rsidP="00607994">
      <w:pPr>
        <w:spacing w:after="0" w:line="240" w:lineRule="auto"/>
        <w:ind w:left="567"/>
        <w:jc w:val="both"/>
        <w:rPr>
          <w:rFonts w:cs="Calibri"/>
        </w:rPr>
      </w:pPr>
      <m:oMath>
        <m:sSub>
          <m:sSubPr>
            <m:ctrlPr>
              <w:rPr>
                <w:rFonts w:ascii="Cambria Math" w:hAnsi="Cambria Math"/>
                <w:i/>
                <w:lang w:val="hr-BA"/>
              </w:rPr>
            </m:ctrlPr>
          </m:sSubPr>
          <m:e>
            <m:r>
              <w:rPr>
                <w:rFonts w:ascii="Cambria Math" w:hAnsi="Cambria Math"/>
                <w:lang w:val="hr-BA"/>
              </w:rPr>
              <m:t>f</m:t>
            </m:r>
          </m:e>
          <m:sub>
            <m:r>
              <w:rPr>
                <w:rFonts w:ascii="Cambria Math" w:hAnsi="Cambria Math"/>
                <w:lang w:val="hr-BA"/>
              </w:rPr>
              <m:t>t</m:t>
            </m:r>
          </m:sub>
        </m:sSub>
      </m:oMath>
      <w:r w:rsidR="00607994" w:rsidRPr="00607994">
        <w:rPr>
          <w:rFonts w:cs="Calibri"/>
        </w:rPr>
        <w:t xml:space="preserve"> factor of increasing module temperature compared to the standard value of 25</w:t>
      </w:r>
      <w:r w:rsidR="00607994" w:rsidRPr="00607994">
        <w:rPr>
          <w:rFonts w:cs="Calibri"/>
          <w:vertAlign w:val="superscript"/>
        </w:rPr>
        <w:t>0</w:t>
      </w:r>
      <w:r w:rsidR="00607994" w:rsidRPr="00607994">
        <w:rPr>
          <w:rFonts w:cs="Calibri"/>
        </w:rPr>
        <w:t>C,</w:t>
      </w:r>
    </w:p>
    <w:p w:rsidR="00607994" w:rsidRPr="00607994" w:rsidRDefault="00F8171D" w:rsidP="00607994">
      <w:pPr>
        <w:spacing w:after="0" w:line="240" w:lineRule="auto"/>
        <w:ind w:left="567"/>
        <w:jc w:val="both"/>
        <w:rPr>
          <w:rFonts w:cs="Calibri"/>
        </w:rPr>
      </w:pPr>
      <m:oMath>
        <m:sSub>
          <m:sSubPr>
            <m:ctrlPr>
              <w:rPr>
                <w:rFonts w:ascii="Cambria Math" w:hAnsi="Cambria Math"/>
                <w:lang w:val="hr-BA"/>
              </w:rPr>
            </m:ctrlPr>
          </m:sSubPr>
          <m:e>
            <m:r>
              <w:rPr>
                <w:rFonts w:ascii="Cambria Math" w:hAnsi="Cambria Math"/>
                <w:lang w:val="hr-BA"/>
              </w:rPr>
              <m:t>f</m:t>
            </m:r>
          </m:e>
          <m:sub>
            <m:r>
              <w:rPr>
                <w:rFonts w:ascii="Cambria Math" w:hAnsi="Cambria Math"/>
                <w:lang w:val="hr-BA"/>
              </w:rPr>
              <m:t>inv</m:t>
            </m:r>
          </m:sub>
        </m:sSub>
      </m:oMath>
      <w:r w:rsidR="00607994" w:rsidRPr="00607994">
        <w:rPr>
          <w:rFonts w:cs="Calibri"/>
        </w:rPr>
        <w:t xml:space="preserve"> - factor which defines the efficiency of inverter.</w:t>
      </w:r>
    </w:p>
    <w:p w:rsidR="00607994" w:rsidRPr="00DE549F" w:rsidRDefault="00607994" w:rsidP="00607994">
      <w:pPr>
        <w:spacing w:after="0" w:line="240" w:lineRule="auto"/>
        <w:jc w:val="both"/>
        <w:rPr>
          <w:rFonts w:cs="Calibri"/>
          <w:sz w:val="12"/>
          <w:szCs w:val="12"/>
        </w:rPr>
      </w:pPr>
    </w:p>
    <w:p w:rsidR="00607994" w:rsidRPr="00607994" w:rsidRDefault="00607994" w:rsidP="00607994">
      <w:pPr>
        <w:spacing w:after="0" w:line="240" w:lineRule="auto"/>
        <w:jc w:val="both"/>
        <w:rPr>
          <w:rFonts w:cs="Calibri"/>
        </w:rPr>
      </w:pPr>
      <w:r w:rsidRPr="00607994">
        <w:rPr>
          <w:rFonts w:cs="Calibri"/>
        </w:rPr>
        <w:t>At "one sun" irradiance the result of these losses can reduce the output power by 20-40% compared to PDC. An inverter's efficiency varies depending on the workload. Grid connected inverters have efficiency over 90%. Mismatching of modules causes reduction of the output power of modules connected in parallel, because the current-voltage characteristics of the modules are not identical. In order to have the efficiency of the system as high as possible, the modules should have the characteristics that are as similar as possible. In order to determine the efficiency of the module at different ambient conditions it is necessary to calculate the temperature of the module. The temperature of the module is dominantly affected by the power of the Sun radiation and conditions of cooling, i.e. the wind.</w:t>
      </w:r>
    </w:p>
    <w:p w:rsidR="00607994" w:rsidRPr="00DE549F" w:rsidRDefault="00607994" w:rsidP="00607994">
      <w:pPr>
        <w:autoSpaceDE w:val="0"/>
        <w:autoSpaceDN w:val="0"/>
        <w:adjustRightInd w:val="0"/>
        <w:spacing w:after="0" w:line="240" w:lineRule="auto"/>
        <w:rPr>
          <w:rFonts w:cs="Calibri"/>
          <w:sz w:val="12"/>
          <w:szCs w:val="12"/>
        </w:rPr>
      </w:pPr>
    </w:p>
    <w:p w:rsidR="00607994" w:rsidRPr="00607994" w:rsidRDefault="00607994" w:rsidP="00607994">
      <w:pPr>
        <w:spacing w:after="0" w:line="240" w:lineRule="auto"/>
        <w:jc w:val="both"/>
        <w:rPr>
          <w:rFonts w:cs="Calibri"/>
        </w:rPr>
      </w:pPr>
      <w:r w:rsidRPr="00607994">
        <w:rPr>
          <w:rFonts w:cs="Calibri"/>
        </w:rPr>
        <w:t>The manufacturer defines the temperature for each module at nominal conditions of exploitation (</w:t>
      </w:r>
      <w:r w:rsidRPr="00607994">
        <w:rPr>
          <w:rFonts w:cs="Calibri"/>
          <w:i/>
        </w:rPr>
        <w:t>NOCT -</w:t>
      </w:r>
      <w:r w:rsidRPr="00607994">
        <w:rPr>
          <w:rFonts w:cs="Calibri"/>
        </w:rPr>
        <w:t xml:space="preserve"> </w:t>
      </w:r>
      <w:r w:rsidRPr="00607994">
        <w:rPr>
          <w:rFonts w:cs="Calibri"/>
          <w:i/>
        </w:rPr>
        <w:t xml:space="preserve"> Nominal Operation Cell Temperature).</w:t>
      </w:r>
      <w:r w:rsidRPr="00607994">
        <w:rPr>
          <w:rFonts w:cs="Calibri"/>
        </w:rPr>
        <w:t xml:space="preserve"> NOCT is the temperature of the module at ambient temperature of 20</w:t>
      </w:r>
      <w:r w:rsidRPr="00607994">
        <w:rPr>
          <w:rFonts w:cs="Calibri"/>
          <w:vertAlign w:val="superscript"/>
        </w:rPr>
        <w:t>0</w:t>
      </w:r>
      <w:r w:rsidRPr="00607994">
        <w:rPr>
          <w:rFonts w:cs="Calibri"/>
        </w:rPr>
        <w:t>C, solar irradiance of 800 W/m</w:t>
      </w:r>
      <w:r w:rsidRPr="00607994">
        <w:rPr>
          <w:rFonts w:cs="Calibri"/>
          <w:vertAlign w:val="superscript"/>
        </w:rPr>
        <w:t>2</w:t>
      </w:r>
      <w:r w:rsidRPr="00607994">
        <w:rPr>
          <w:rFonts w:cs="Calibri"/>
        </w:rPr>
        <w:t>, wind speed of 1 m/s. Based on the NOCT information it is possible to estimate the cell (module) temperature:</w:t>
      </w:r>
    </w:p>
    <w:p w:rsidR="00607994" w:rsidRPr="00607994" w:rsidRDefault="00607994" w:rsidP="00607994">
      <w:pPr>
        <w:spacing w:after="120" w:line="240" w:lineRule="auto"/>
        <w:jc w:val="both"/>
        <w:rPr>
          <w:rFonts w:cs="Calibri"/>
          <w:sz w:val="12"/>
          <w:szCs w:val="12"/>
        </w:rPr>
      </w:pPr>
    </w:p>
    <w:p w:rsidR="00607994" w:rsidRPr="00607994" w:rsidRDefault="00F8171D" w:rsidP="00607994">
      <w:pPr>
        <w:spacing w:after="0" w:line="240" w:lineRule="auto"/>
        <w:jc w:val="right"/>
        <w:rPr>
          <w:rFonts w:cs="Calibri"/>
        </w:rPr>
      </w:pPr>
      <m:oMath>
        <m:sSub>
          <m:sSubPr>
            <m:ctrlPr>
              <w:rPr>
                <w:rFonts w:ascii="Cambria Math" w:hAnsi="Cambria Math"/>
                <w:i/>
                <w:lang w:val="hr-BA"/>
              </w:rPr>
            </m:ctrlPr>
          </m:sSubPr>
          <m:e>
            <m:r>
              <w:rPr>
                <w:rFonts w:ascii="Cambria Math" w:hAnsi="Cambria Math"/>
                <w:lang w:val="hr-BA"/>
              </w:rPr>
              <m:t>T</m:t>
            </m:r>
          </m:e>
          <m:sub>
            <m:r>
              <w:rPr>
                <w:rFonts w:ascii="Cambria Math" w:hAnsi="Cambria Math"/>
                <w:lang w:val="hr-BA"/>
              </w:rPr>
              <m:t>PV</m:t>
            </m:r>
          </m:sub>
        </m:sSub>
        <m:r>
          <w:rPr>
            <w:rFonts w:ascii="Cambria Math" w:hAnsi="Cambria Math"/>
            <w:lang w:val="hr-BA"/>
          </w:rPr>
          <m:t>=</m:t>
        </m:r>
        <m:sSub>
          <m:sSubPr>
            <m:ctrlPr>
              <w:rPr>
                <w:rFonts w:ascii="Cambria Math" w:hAnsi="Cambria Math"/>
                <w:i/>
                <w:lang w:val="hr-BA"/>
              </w:rPr>
            </m:ctrlPr>
          </m:sSubPr>
          <m:e>
            <m:r>
              <w:rPr>
                <w:rFonts w:ascii="Cambria Math" w:hAnsi="Cambria Math"/>
                <w:lang w:val="hr-BA"/>
              </w:rPr>
              <m:t>T</m:t>
            </m:r>
          </m:e>
          <m:sub>
            <m:r>
              <w:rPr>
                <w:rFonts w:ascii="Cambria Math" w:hAnsi="Cambria Math"/>
                <w:lang w:val="hr-BA"/>
              </w:rPr>
              <m:t>amb</m:t>
            </m:r>
          </m:sub>
        </m:sSub>
        <m:r>
          <w:rPr>
            <w:rFonts w:ascii="Cambria Math" w:hAnsi="Cambria Math"/>
            <w:lang w:val="hr-BA"/>
          </w:rPr>
          <m:t>+(</m:t>
        </m:r>
        <m:f>
          <m:fPr>
            <m:ctrlPr>
              <w:rPr>
                <w:rFonts w:ascii="Cambria Math" w:hAnsi="Cambria Math"/>
                <w:i/>
                <w:lang w:val="hr-BA"/>
              </w:rPr>
            </m:ctrlPr>
          </m:fPr>
          <m:num>
            <m:r>
              <w:rPr>
                <w:rFonts w:ascii="Cambria Math" w:hAnsi="Cambria Math"/>
                <w:lang w:val="hr-BA"/>
              </w:rPr>
              <m:t>NOCT-20</m:t>
            </m:r>
          </m:num>
          <m:den>
            <m:r>
              <w:rPr>
                <w:rFonts w:ascii="Cambria Math" w:hAnsi="Cambria Math"/>
                <w:lang w:val="hr-BA"/>
              </w:rPr>
              <m:t>0,8</m:t>
            </m:r>
          </m:den>
        </m:f>
        <m:r>
          <w:rPr>
            <w:rFonts w:ascii="Cambria Math" w:hAnsi="Cambria Math"/>
            <w:lang w:val="hr-BA"/>
          </w:rPr>
          <m:t>)∙</m:t>
        </m:r>
        <m:sSub>
          <m:sSubPr>
            <m:ctrlPr>
              <w:rPr>
                <w:rFonts w:ascii="Cambria Math" w:hAnsi="Cambria Math"/>
                <w:i/>
                <w:lang w:val="hr-BA"/>
              </w:rPr>
            </m:ctrlPr>
          </m:sSubPr>
          <m:e>
            <m:r>
              <w:rPr>
                <w:rFonts w:ascii="Cambria Math" w:hAnsi="Cambria Math"/>
                <w:lang w:val="hr-BA"/>
              </w:rPr>
              <m:t>I</m:t>
            </m:r>
          </m:e>
          <m:sub>
            <m:r>
              <w:rPr>
                <w:rFonts w:ascii="Cambria Math" w:hAnsi="Cambria Math"/>
                <w:lang w:val="hr-BA"/>
              </w:rPr>
              <m:t>PV</m:t>
            </m:r>
          </m:sub>
        </m:sSub>
      </m:oMath>
      <w:r w:rsidR="00607994" w:rsidRPr="00607994">
        <w:rPr>
          <w:rFonts w:cs="Calibri"/>
        </w:rPr>
        <w:t xml:space="preserve"> </w:t>
      </w:r>
      <w:r w:rsidR="00607994" w:rsidRPr="00607994">
        <w:rPr>
          <w:rFonts w:cs="Calibri"/>
        </w:rPr>
        <w:tab/>
      </w:r>
      <w:r w:rsidR="00607994" w:rsidRPr="00607994">
        <w:rPr>
          <w:rFonts w:cs="Calibri"/>
        </w:rPr>
        <w:tab/>
      </w:r>
      <w:r w:rsidR="00607994" w:rsidRPr="00607994">
        <w:rPr>
          <w:rFonts w:cs="Calibri"/>
        </w:rPr>
        <w:tab/>
      </w:r>
      <w:r w:rsidR="00607994" w:rsidRPr="00607994">
        <w:rPr>
          <w:rFonts w:cs="Calibri"/>
        </w:rPr>
        <w:tab/>
      </w:r>
      <w:r w:rsidR="00607994" w:rsidRPr="00607994">
        <w:rPr>
          <w:rFonts w:cs="Calibri"/>
        </w:rPr>
        <w:tab/>
        <w:t xml:space="preserve"> (2)</w:t>
      </w:r>
    </w:p>
    <w:p w:rsidR="00607994" w:rsidRPr="00607994" w:rsidRDefault="00607994" w:rsidP="00607994">
      <w:pPr>
        <w:spacing w:after="0" w:line="240" w:lineRule="auto"/>
        <w:jc w:val="both"/>
        <w:rPr>
          <w:rFonts w:cs="Calibri"/>
        </w:rPr>
      </w:pPr>
      <w:r w:rsidRPr="00607994">
        <w:rPr>
          <w:rFonts w:cs="Calibri"/>
        </w:rPr>
        <w:t>where:</w:t>
      </w:r>
    </w:p>
    <w:p w:rsidR="00607994" w:rsidRPr="00607994" w:rsidRDefault="00F8171D" w:rsidP="00607994">
      <w:pPr>
        <w:spacing w:after="0" w:line="240" w:lineRule="auto"/>
        <w:ind w:left="567"/>
        <w:jc w:val="both"/>
        <w:rPr>
          <w:rFonts w:cs="Calibri"/>
        </w:rPr>
      </w:pPr>
      <m:oMath>
        <m:sSub>
          <m:sSubPr>
            <m:ctrlPr>
              <w:rPr>
                <w:rFonts w:ascii="Cambria Math" w:hAnsi="Cambria Math"/>
                <w:lang w:val="hr-BA"/>
              </w:rPr>
            </m:ctrlPr>
          </m:sSubPr>
          <m:e>
            <m:r>
              <w:rPr>
                <w:rFonts w:ascii="Cambria Math" w:hAnsi="Cambria Math"/>
                <w:lang w:val="hr-BA"/>
              </w:rPr>
              <m:t>T</m:t>
            </m:r>
          </m:e>
          <m:sub>
            <m:r>
              <w:rPr>
                <w:rFonts w:ascii="Cambria Math" w:hAnsi="Cambria Math"/>
                <w:lang w:val="hr-BA"/>
              </w:rPr>
              <m:t>PV</m:t>
            </m:r>
          </m:sub>
        </m:sSub>
      </m:oMath>
      <w:r w:rsidR="00607994" w:rsidRPr="00607994">
        <w:rPr>
          <w:rFonts w:cs="Calibri"/>
        </w:rPr>
        <w:t xml:space="preserve"> - temperature of solar modules,</w:t>
      </w:r>
    </w:p>
    <w:p w:rsidR="00607994" w:rsidRPr="00607994" w:rsidRDefault="00F8171D" w:rsidP="00607994">
      <w:pPr>
        <w:spacing w:after="0" w:line="240" w:lineRule="auto"/>
        <w:ind w:left="567"/>
        <w:jc w:val="both"/>
        <w:rPr>
          <w:rFonts w:cs="Calibri"/>
        </w:rPr>
      </w:pPr>
      <m:oMath>
        <m:sSub>
          <m:sSubPr>
            <m:ctrlPr>
              <w:rPr>
                <w:rFonts w:ascii="Cambria Math" w:hAnsi="Cambria Math"/>
                <w:lang w:val="hr-BA"/>
              </w:rPr>
            </m:ctrlPr>
          </m:sSubPr>
          <m:e>
            <m:r>
              <w:rPr>
                <w:rFonts w:ascii="Cambria Math" w:hAnsi="Cambria Math"/>
                <w:lang w:val="hr-BA"/>
              </w:rPr>
              <m:t>T</m:t>
            </m:r>
          </m:e>
          <m:sub>
            <m:r>
              <w:rPr>
                <w:rFonts w:ascii="Cambria Math" w:hAnsi="Cambria Math"/>
                <w:lang w:val="hr-BA"/>
              </w:rPr>
              <m:t>amb</m:t>
            </m:r>
          </m:sub>
        </m:sSub>
      </m:oMath>
      <w:r w:rsidR="00607994" w:rsidRPr="00607994">
        <w:rPr>
          <w:rFonts w:cs="Calibri"/>
        </w:rPr>
        <w:t xml:space="preserve"> - temperature of the ambient,</w:t>
      </w:r>
    </w:p>
    <w:p w:rsidR="00607994" w:rsidRPr="00607994" w:rsidRDefault="00F8171D" w:rsidP="00607994">
      <w:pPr>
        <w:spacing w:after="0" w:line="240" w:lineRule="auto"/>
        <w:ind w:left="567"/>
        <w:jc w:val="both"/>
        <w:rPr>
          <w:rFonts w:cs="Calibri"/>
        </w:rPr>
      </w:pPr>
      <m:oMath>
        <m:sSub>
          <m:sSubPr>
            <m:ctrlPr>
              <w:rPr>
                <w:rFonts w:ascii="Cambria Math" w:hAnsi="Cambria Math"/>
                <w:lang w:val="hr-BA"/>
              </w:rPr>
            </m:ctrlPr>
          </m:sSubPr>
          <m:e>
            <m:r>
              <w:rPr>
                <w:rFonts w:ascii="Cambria Math" w:hAnsi="Cambria Math"/>
                <w:lang w:val="hr-BA"/>
              </w:rPr>
              <m:t>I</m:t>
            </m:r>
          </m:e>
          <m:sub>
            <m:r>
              <w:rPr>
                <w:rFonts w:ascii="Cambria Math" w:hAnsi="Cambria Math"/>
                <w:lang w:val="hr-BA"/>
              </w:rPr>
              <m:t>PV</m:t>
            </m:r>
          </m:sub>
        </m:sSub>
      </m:oMath>
      <w:r w:rsidR="00607994" w:rsidRPr="00607994">
        <w:rPr>
          <w:rFonts w:cs="Calibri"/>
        </w:rPr>
        <w:t xml:space="preserve"> - solar irradiance at the module surface.</w:t>
      </w:r>
    </w:p>
    <w:p w:rsidR="00607994" w:rsidRPr="00DE549F" w:rsidRDefault="00607994" w:rsidP="00607994">
      <w:pPr>
        <w:spacing w:after="0" w:line="240" w:lineRule="auto"/>
        <w:jc w:val="both"/>
        <w:rPr>
          <w:rFonts w:cs="Calibri"/>
          <w:sz w:val="12"/>
          <w:szCs w:val="12"/>
        </w:rPr>
      </w:pPr>
    </w:p>
    <w:p w:rsidR="00607994" w:rsidRPr="00607994" w:rsidRDefault="00607994" w:rsidP="00607994">
      <w:pPr>
        <w:spacing w:after="0" w:line="240" w:lineRule="auto"/>
        <w:jc w:val="both"/>
        <w:rPr>
          <w:rFonts w:cs="Calibri"/>
        </w:rPr>
      </w:pPr>
      <w:r w:rsidRPr="00607994">
        <w:rPr>
          <w:rFonts w:cs="Calibri"/>
        </w:rPr>
        <w:t>When the daily, monthly or annual average irradiance is known (kWh/m</w:t>
      </w:r>
      <w:r w:rsidRPr="00607994">
        <w:rPr>
          <w:rFonts w:cs="Calibri"/>
          <w:vertAlign w:val="superscript"/>
        </w:rPr>
        <w:t>2</w:t>
      </w:r>
      <w:r w:rsidRPr="00607994">
        <w:rPr>
          <w:rFonts w:cs="Calibri"/>
        </w:rPr>
        <w:t>) at the location of the analysed PV system, it is relatively easy to estimate the production of electricity. If a calculated daily insolation for a location is, for example, 5.6 kWh/m</w:t>
      </w:r>
      <w:r w:rsidRPr="00607994">
        <w:rPr>
          <w:rFonts w:cs="Calibri"/>
          <w:vertAlign w:val="superscript"/>
        </w:rPr>
        <w:t>2</w:t>
      </w:r>
      <w:r w:rsidRPr="00607994">
        <w:rPr>
          <w:rFonts w:cs="Calibri"/>
        </w:rPr>
        <w:t>/day, regarding the electricity production in a PV system installed at that location can be observed as if there is a "one sun" irradiance (1 kWh/m</w:t>
      </w:r>
      <w:r w:rsidRPr="00607994">
        <w:rPr>
          <w:rFonts w:cs="Calibri"/>
          <w:vertAlign w:val="superscript"/>
        </w:rPr>
        <w:t>2</w:t>
      </w:r>
      <w:r w:rsidRPr="00607994">
        <w:rPr>
          <w:rFonts w:cs="Calibri"/>
        </w:rPr>
        <w:t xml:space="preserve">) for 5.6 h/day or 5.6 hours of the "sun's zenith". The energy on the AC connections of the PV system at </w:t>
      </w:r>
      <w:r w:rsidRPr="00607994">
        <w:rPr>
          <w:rFonts w:cs="Calibri"/>
        </w:rPr>
        <w:lastRenderedPageBreak/>
        <w:t>standard irradiance of "one sun" can be calculated by multiplying the calculated irradiance with the number of sun's zenith, thus getting the total expected production energy:</w:t>
      </w:r>
    </w:p>
    <w:p w:rsidR="00607994" w:rsidRPr="003D3428" w:rsidRDefault="00607994" w:rsidP="00607994">
      <w:pPr>
        <w:spacing w:after="120" w:line="240" w:lineRule="auto"/>
        <w:jc w:val="both"/>
        <w:rPr>
          <w:rFonts w:cs="Calibri"/>
          <w:sz w:val="8"/>
          <w:szCs w:val="8"/>
        </w:rPr>
      </w:pPr>
    </w:p>
    <w:p w:rsidR="00607994" w:rsidRPr="00607994" w:rsidRDefault="00CE2418" w:rsidP="00607994">
      <w:pPr>
        <w:spacing w:after="0" w:line="240" w:lineRule="auto"/>
        <w:jc w:val="right"/>
        <w:rPr>
          <w:rFonts w:cs="Calibri"/>
        </w:rPr>
      </w:pPr>
      <m:oMath>
        <m:r>
          <w:rPr>
            <w:rFonts w:ascii="Cambria Math" w:hAnsi="Cambria Math"/>
            <w:lang w:val="hr-BA"/>
          </w:rPr>
          <m:t>W</m:t>
        </m:r>
        <m:d>
          <m:dPr>
            <m:begChr m:val="["/>
            <m:endChr m:val="]"/>
            <m:ctrlPr>
              <w:rPr>
                <w:rFonts w:ascii="Cambria Math" w:hAnsi="Cambria Math"/>
                <w:i/>
                <w:lang w:val="hr-BA"/>
              </w:rPr>
            </m:ctrlPr>
          </m:dPr>
          <m:e>
            <m:f>
              <m:fPr>
                <m:type m:val="lin"/>
                <m:ctrlPr>
                  <w:rPr>
                    <w:rFonts w:ascii="Cambria Math" w:hAnsi="Cambria Math"/>
                    <w:lang w:val="hr-BA"/>
                  </w:rPr>
                </m:ctrlPr>
              </m:fPr>
              <m:num>
                <m:r>
                  <m:rPr>
                    <m:sty m:val="p"/>
                  </m:rPr>
                  <w:rPr>
                    <w:rFonts w:ascii="Cambria Math" w:hAnsi="Cambria Math"/>
                    <w:lang w:val="hr-BA"/>
                  </w:rPr>
                  <m:t>kWh</m:t>
                </m:r>
              </m:num>
              <m:den>
                <m:r>
                  <m:rPr>
                    <m:sty m:val="p"/>
                  </m:rPr>
                  <w:rPr>
                    <w:rFonts w:ascii="Cambria Math" w:hAnsi="Cambria Math"/>
                    <w:lang w:val="hr-BA"/>
                  </w:rPr>
                  <m:t>dan</m:t>
                </m:r>
              </m:den>
            </m:f>
          </m:e>
        </m:d>
        <m:r>
          <w:rPr>
            <w:rFonts w:ascii="Cambria Math" w:hAnsi="Cambria Math"/>
            <w:lang w:val="hr-BA"/>
          </w:rPr>
          <m:t xml:space="preserve">= </m:t>
        </m:r>
        <m:sSub>
          <m:sSubPr>
            <m:ctrlPr>
              <w:rPr>
                <w:rFonts w:ascii="Cambria Math" w:hAnsi="Cambria Math"/>
                <w:i/>
                <w:lang w:val="hr-BA"/>
              </w:rPr>
            </m:ctrlPr>
          </m:sSubPr>
          <m:e>
            <m:r>
              <w:rPr>
                <w:rFonts w:ascii="Cambria Math" w:hAnsi="Cambria Math"/>
                <w:lang w:val="hr-BA"/>
              </w:rPr>
              <m:t>I</m:t>
            </m:r>
          </m:e>
          <m:sub>
            <m:r>
              <w:rPr>
                <w:rFonts w:ascii="Cambria Math" w:hAnsi="Cambria Math"/>
                <w:lang w:val="hr-BA"/>
              </w:rPr>
              <m:t>av</m:t>
            </m:r>
          </m:sub>
        </m:sSub>
        <m:r>
          <w:rPr>
            <w:rFonts w:ascii="Cambria Math" w:hAnsi="Cambria Math"/>
            <w:lang w:val="hr-BA"/>
          </w:rPr>
          <m:t>[</m:t>
        </m:r>
        <m:f>
          <m:fPr>
            <m:type m:val="lin"/>
            <m:ctrlPr>
              <w:rPr>
                <w:rFonts w:ascii="Cambria Math" w:hAnsi="Cambria Math"/>
                <w:lang w:val="hr-BA"/>
              </w:rPr>
            </m:ctrlPr>
          </m:fPr>
          <m:num>
            <m:r>
              <m:rPr>
                <m:sty m:val="p"/>
              </m:rPr>
              <w:rPr>
                <w:rFonts w:ascii="Cambria Math" w:hAnsi="Cambria Math"/>
                <w:lang w:val="hr-BA"/>
              </w:rPr>
              <m:t>kWh</m:t>
            </m:r>
          </m:num>
          <m:den>
            <m:f>
              <m:fPr>
                <m:type m:val="lin"/>
                <m:ctrlPr>
                  <w:rPr>
                    <w:rFonts w:ascii="Cambria Math" w:hAnsi="Cambria Math"/>
                    <w:lang w:val="hr-BA"/>
                  </w:rPr>
                </m:ctrlPr>
              </m:fPr>
              <m:num>
                <m:sSup>
                  <m:sSupPr>
                    <m:ctrlPr>
                      <w:rPr>
                        <w:rFonts w:ascii="Cambria Math" w:hAnsi="Cambria Math"/>
                        <w:lang w:val="hr-BA"/>
                      </w:rPr>
                    </m:ctrlPr>
                  </m:sSupPr>
                  <m:e>
                    <m:r>
                      <m:rPr>
                        <m:sty m:val="p"/>
                      </m:rPr>
                      <w:rPr>
                        <w:rFonts w:ascii="Cambria Math" w:hAnsi="Cambria Math"/>
                        <w:lang w:val="hr-BA"/>
                      </w:rPr>
                      <m:t>m</m:t>
                    </m:r>
                  </m:e>
                  <m:sup>
                    <m:r>
                      <m:rPr>
                        <m:sty m:val="p"/>
                      </m:rPr>
                      <w:rPr>
                        <w:rFonts w:ascii="Cambria Math" w:hAnsi="Cambria Math"/>
                        <w:lang w:val="hr-BA"/>
                      </w:rPr>
                      <m:t>2</m:t>
                    </m:r>
                  </m:sup>
                </m:sSup>
              </m:num>
              <m:den>
                <m:r>
                  <m:rPr>
                    <m:sty m:val="p"/>
                  </m:rPr>
                  <w:rPr>
                    <w:rFonts w:ascii="Cambria Math" w:hAnsi="Cambria Math"/>
                    <w:lang w:val="hr-BA"/>
                  </w:rPr>
                  <m:t>dan</m:t>
                </m:r>
              </m:den>
            </m:f>
          </m:den>
        </m:f>
        <m:r>
          <w:rPr>
            <w:rFonts w:ascii="Cambria Math" w:hAnsi="Cambria Math"/>
            <w:lang w:val="hr-BA"/>
          </w:rPr>
          <m:t>]∙A[</m:t>
        </m:r>
        <m:sSup>
          <m:sSupPr>
            <m:ctrlPr>
              <w:rPr>
                <w:rFonts w:ascii="Cambria Math" w:hAnsi="Cambria Math"/>
                <w:lang w:val="hr-BA"/>
              </w:rPr>
            </m:ctrlPr>
          </m:sSupPr>
          <m:e>
            <m:r>
              <m:rPr>
                <m:sty m:val="p"/>
              </m:rPr>
              <w:rPr>
                <w:rFonts w:ascii="Cambria Math" w:hAnsi="Cambria Math"/>
                <w:lang w:val="hr-BA"/>
              </w:rPr>
              <m:t>m</m:t>
            </m:r>
          </m:e>
          <m:sup>
            <m:r>
              <m:rPr>
                <m:sty m:val="p"/>
              </m:rPr>
              <w:rPr>
                <w:rFonts w:ascii="Cambria Math" w:hAnsi="Cambria Math"/>
                <w:lang w:val="hr-BA"/>
              </w:rPr>
              <m:t>2</m:t>
            </m:r>
          </m:sup>
        </m:sSup>
        <m:r>
          <w:rPr>
            <w:rFonts w:ascii="Cambria Math" w:hAnsi="Cambria Math"/>
            <w:lang w:val="hr-BA"/>
          </w:rPr>
          <m:t>]∙</m:t>
        </m:r>
        <m:sSub>
          <m:sSubPr>
            <m:ctrlPr>
              <w:rPr>
                <w:rFonts w:ascii="Cambria Math" w:hAnsi="Cambria Math"/>
                <w:i/>
                <w:lang w:val="hr-BA"/>
              </w:rPr>
            </m:ctrlPr>
          </m:sSubPr>
          <m:e>
            <m:r>
              <w:rPr>
                <w:rFonts w:ascii="Cambria Math" w:hAnsi="Cambria Math"/>
                <w:lang w:val="hr-BA"/>
              </w:rPr>
              <m:t>f</m:t>
            </m:r>
          </m:e>
          <m:sub>
            <m:r>
              <w:rPr>
                <w:rFonts w:ascii="Cambria Math" w:hAnsi="Cambria Math"/>
                <w:lang w:val="hr-BA"/>
              </w:rPr>
              <m:t>av</m:t>
            </m:r>
          </m:sub>
        </m:sSub>
      </m:oMath>
      <w:r w:rsidR="00607994" w:rsidRPr="00607994">
        <w:rPr>
          <w:rFonts w:cs="Calibri"/>
        </w:rPr>
        <w:t xml:space="preserve"> </w:t>
      </w:r>
      <w:r w:rsidR="00607994" w:rsidRPr="00607994">
        <w:rPr>
          <w:rFonts w:cs="Calibri"/>
        </w:rPr>
        <w:tab/>
      </w:r>
      <w:r w:rsidR="00607994" w:rsidRPr="00607994">
        <w:rPr>
          <w:rFonts w:cs="Calibri"/>
        </w:rPr>
        <w:tab/>
      </w:r>
      <w:r w:rsidR="00607994" w:rsidRPr="00607994">
        <w:rPr>
          <w:rFonts w:cs="Calibri"/>
        </w:rPr>
        <w:tab/>
      </w:r>
      <w:r w:rsidR="00607994" w:rsidRPr="00607994">
        <w:rPr>
          <w:rFonts w:cs="Calibri"/>
        </w:rPr>
        <w:tab/>
        <w:t>(3)</w:t>
      </w:r>
    </w:p>
    <w:p w:rsidR="00607994" w:rsidRPr="00607994" w:rsidRDefault="00607994" w:rsidP="00607994">
      <w:pPr>
        <w:spacing w:after="0" w:line="240" w:lineRule="auto"/>
        <w:jc w:val="both"/>
        <w:rPr>
          <w:rFonts w:cs="Calibri"/>
        </w:rPr>
      </w:pPr>
      <w:r w:rsidRPr="00607994">
        <w:rPr>
          <w:rFonts w:cs="Calibri"/>
        </w:rPr>
        <w:t>where:</w:t>
      </w:r>
    </w:p>
    <w:p w:rsidR="00607994" w:rsidRPr="00607994" w:rsidRDefault="00CE2418" w:rsidP="00607994">
      <w:pPr>
        <w:spacing w:after="0" w:line="240" w:lineRule="auto"/>
        <w:ind w:left="567"/>
        <w:jc w:val="both"/>
        <w:rPr>
          <w:rFonts w:cs="Calibri"/>
        </w:rPr>
      </w:pPr>
      <m:oMath>
        <m:r>
          <w:rPr>
            <w:rFonts w:ascii="Cambria Math" w:hAnsi="Cambria Math"/>
            <w:lang w:val="hr-BA"/>
          </w:rPr>
          <m:t>W</m:t>
        </m:r>
      </m:oMath>
      <w:r w:rsidR="00607994" w:rsidRPr="00607994">
        <w:rPr>
          <w:rFonts w:cs="Calibri"/>
        </w:rPr>
        <w:t xml:space="preserve"> - energy produced by the system in one day,</w:t>
      </w:r>
    </w:p>
    <w:p w:rsidR="00607994" w:rsidRPr="00607994" w:rsidRDefault="00F8171D" w:rsidP="00607994">
      <w:pPr>
        <w:spacing w:after="0" w:line="240" w:lineRule="auto"/>
        <w:ind w:left="567"/>
        <w:jc w:val="both"/>
        <w:rPr>
          <w:rFonts w:cs="Calibri"/>
        </w:rPr>
      </w:pPr>
      <m:oMath>
        <m:sSub>
          <m:sSubPr>
            <m:ctrlPr>
              <w:rPr>
                <w:rFonts w:ascii="Cambria Math" w:hAnsi="Cambria Math"/>
                <w:i/>
                <w:lang w:val="hr-BA"/>
              </w:rPr>
            </m:ctrlPr>
          </m:sSubPr>
          <m:e>
            <m:r>
              <w:rPr>
                <w:rFonts w:ascii="Cambria Math" w:hAnsi="Cambria Math"/>
                <w:lang w:val="hr-BA"/>
              </w:rPr>
              <m:t>I</m:t>
            </m:r>
          </m:e>
          <m:sub>
            <m:r>
              <w:rPr>
                <w:rFonts w:ascii="Cambria Math" w:hAnsi="Cambria Math"/>
                <w:lang w:val="hr-BA"/>
              </w:rPr>
              <m:t>av</m:t>
            </m:r>
          </m:sub>
        </m:sSub>
      </m:oMath>
      <w:r w:rsidR="00607994" w:rsidRPr="00607994">
        <w:rPr>
          <w:rFonts w:cs="Calibri"/>
        </w:rPr>
        <w:t xml:space="preserve"> - daily average insolation on the module,</w:t>
      </w:r>
    </w:p>
    <w:p w:rsidR="00607994" w:rsidRPr="00607994" w:rsidRDefault="00CE2418" w:rsidP="00607994">
      <w:pPr>
        <w:spacing w:after="0" w:line="240" w:lineRule="auto"/>
        <w:ind w:left="567"/>
        <w:jc w:val="both"/>
        <w:rPr>
          <w:rFonts w:cs="Calibri"/>
        </w:rPr>
      </w:pPr>
      <m:oMath>
        <m:r>
          <w:rPr>
            <w:rFonts w:ascii="Cambria Math" w:hAnsi="Cambria Math"/>
            <w:lang w:val="hr-BA"/>
          </w:rPr>
          <m:t>A</m:t>
        </m:r>
      </m:oMath>
      <w:r w:rsidR="00607994" w:rsidRPr="00607994">
        <w:rPr>
          <w:rFonts w:cs="Calibri"/>
        </w:rPr>
        <w:t xml:space="preserve"> - area of the module,</w:t>
      </w:r>
    </w:p>
    <w:p w:rsidR="00607994" w:rsidRPr="00607994" w:rsidRDefault="00F8171D" w:rsidP="00607994">
      <w:pPr>
        <w:spacing w:after="0" w:line="240" w:lineRule="auto"/>
        <w:ind w:left="567"/>
        <w:jc w:val="both"/>
        <w:rPr>
          <w:rFonts w:cs="Calibri"/>
        </w:rPr>
      </w:pPr>
      <m:oMath>
        <m:sSub>
          <m:sSubPr>
            <m:ctrlPr>
              <w:rPr>
                <w:rFonts w:ascii="Cambria Math" w:hAnsi="Cambria Math"/>
                <w:i/>
                <w:lang w:val="hr-BA"/>
              </w:rPr>
            </m:ctrlPr>
          </m:sSubPr>
          <m:e>
            <m:r>
              <w:rPr>
                <w:rFonts w:ascii="Cambria Math" w:hAnsi="Cambria Math"/>
                <w:lang w:val="hr-BA"/>
              </w:rPr>
              <m:t>f</m:t>
            </m:r>
          </m:e>
          <m:sub>
            <m:r>
              <w:rPr>
                <w:rFonts w:ascii="Cambria Math" w:hAnsi="Cambria Math"/>
                <w:lang w:val="hr-BA"/>
              </w:rPr>
              <m:t>av</m:t>
            </m:r>
          </m:sub>
        </m:sSub>
      </m:oMath>
      <w:r w:rsidR="00607994" w:rsidRPr="00607994">
        <w:rPr>
          <w:rFonts w:cs="Calibri"/>
        </w:rPr>
        <w:t xml:space="preserve"> - average system efficiency during the day.</w:t>
      </w:r>
    </w:p>
    <w:p w:rsidR="00607994" w:rsidRPr="003D3428" w:rsidRDefault="00607994" w:rsidP="00607994">
      <w:pPr>
        <w:spacing w:after="0" w:line="240" w:lineRule="auto"/>
        <w:jc w:val="both"/>
        <w:rPr>
          <w:rFonts w:cs="Calibri"/>
          <w:sz w:val="8"/>
          <w:szCs w:val="8"/>
        </w:rPr>
      </w:pPr>
    </w:p>
    <w:p w:rsidR="00607994" w:rsidRPr="00607994" w:rsidRDefault="00607994" w:rsidP="00607994">
      <w:pPr>
        <w:spacing w:after="0" w:line="240" w:lineRule="auto"/>
        <w:jc w:val="both"/>
        <w:rPr>
          <w:rFonts w:cs="Calibri"/>
        </w:rPr>
      </w:pPr>
      <w:r w:rsidRPr="00607994">
        <w:rPr>
          <w:rFonts w:cs="Calibri"/>
        </w:rPr>
        <w:t>At the irradiance of "one sun", AC power of the PV system is:</w:t>
      </w:r>
    </w:p>
    <w:p w:rsidR="00607994" w:rsidRPr="003D3428" w:rsidRDefault="00607994" w:rsidP="00607994">
      <w:pPr>
        <w:spacing w:after="120" w:line="240" w:lineRule="auto"/>
        <w:jc w:val="both"/>
        <w:rPr>
          <w:rFonts w:cs="Calibri"/>
          <w:sz w:val="8"/>
          <w:szCs w:val="8"/>
        </w:rPr>
      </w:pPr>
    </w:p>
    <w:p w:rsidR="00607994" w:rsidRPr="00607994" w:rsidRDefault="00F8171D" w:rsidP="00607994">
      <w:pPr>
        <w:autoSpaceDE w:val="0"/>
        <w:autoSpaceDN w:val="0"/>
        <w:adjustRightInd w:val="0"/>
        <w:spacing w:after="0" w:line="240" w:lineRule="auto"/>
        <w:jc w:val="right"/>
        <w:rPr>
          <w:rFonts w:cs="Calibri"/>
          <w:sz w:val="20"/>
          <w:szCs w:val="20"/>
        </w:rPr>
      </w:pPr>
      <m:oMath>
        <m:sSub>
          <m:sSubPr>
            <m:ctrlPr>
              <w:rPr>
                <w:rFonts w:ascii="Cambria Math" w:hAnsi="Cambria Math"/>
                <w:i/>
                <w:lang w:val="hr-BA"/>
              </w:rPr>
            </m:ctrlPr>
          </m:sSubPr>
          <m:e>
            <m:r>
              <w:rPr>
                <w:rFonts w:ascii="Cambria Math" w:hAnsi="Cambria Math"/>
                <w:lang w:val="hr-BA"/>
              </w:rPr>
              <m:t>P</m:t>
            </m:r>
          </m:e>
          <m:sub>
            <m:r>
              <w:rPr>
                <w:rFonts w:ascii="Cambria Math" w:hAnsi="Cambria Math"/>
                <w:lang w:val="hr-BA"/>
              </w:rPr>
              <m:t>AC</m:t>
            </m:r>
          </m:sub>
        </m:sSub>
        <m:d>
          <m:dPr>
            <m:begChr m:val="["/>
            <m:endChr m:val="]"/>
            <m:ctrlPr>
              <w:rPr>
                <w:rFonts w:ascii="Cambria Math" w:hAnsi="Cambria Math"/>
                <w:i/>
                <w:lang w:val="hr-BA"/>
              </w:rPr>
            </m:ctrlPr>
          </m:dPr>
          <m:e>
            <m:r>
              <m:rPr>
                <m:sty m:val="p"/>
              </m:rPr>
              <w:rPr>
                <w:rFonts w:ascii="Cambria Math" w:hAnsi="Cambria Math"/>
                <w:lang w:val="hr-BA"/>
              </w:rPr>
              <m:t>kW</m:t>
            </m:r>
          </m:e>
        </m:d>
        <m:r>
          <w:rPr>
            <w:rFonts w:ascii="Cambria Math" w:hAnsi="Cambria Math"/>
            <w:lang w:val="hr-BA"/>
          </w:rPr>
          <m:t>=1[</m:t>
        </m:r>
        <m:f>
          <m:fPr>
            <m:type m:val="lin"/>
            <m:ctrlPr>
              <w:rPr>
                <w:rFonts w:ascii="Cambria Math" w:hAnsi="Cambria Math"/>
                <w:lang w:val="hr-BA"/>
              </w:rPr>
            </m:ctrlPr>
          </m:fPr>
          <m:num>
            <m:r>
              <m:rPr>
                <m:sty m:val="p"/>
              </m:rPr>
              <w:rPr>
                <w:rFonts w:ascii="Cambria Math" w:hAnsi="Cambria Math"/>
                <w:lang w:val="hr-BA"/>
              </w:rPr>
              <m:t>kW</m:t>
            </m:r>
          </m:num>
          <m:den>
            <m:sSup>
              <m:sSupPr>
                <m:ctrlPr>
                  <w:rPr>
                    <w:rFonts w:ascii="Cambria Math" w:hAnsi="Cambria Math"/>
                    <w:lang w:val="hr-BA"/>
                  </w:rPr>
                </m:ctrlPr>
              </m:sSupPr>
              <m:e>
                <m:r>
                  <m:rPr>
                    <m:sty m:val="p"/>
                  </m:rPr>
                  <w:rPr>
                    <w:rFonts w:ascii="Cambria Math" w:hAnsi="Cambria Math"/>
                    <w:lang w:val="hr-BA"/>
                  </w:rPr>
                  <m:t>m</m:t>
                </m:r>
              </m:e>
              <m:sup>
                <m:r>
                  <m:rPr>
                    <m:sty m:val="p"/>
                  </m:rPr>
                  <w:rPr>
                    <w:rFonts w:ascii="Cambria Math" w:hAnsi="Cambria Math"/>
                    <w:lang w:val="hr-BA"/>
                  </w:rPr>
                  <m:t>2</m:t>
                </m:r>
              </m:sup>
            </m:sSup>
          </m:den>
        </m:f>
        <m:r>
          <w:rPr>
            <w:rFonts w:ascii="Cambria Math" w:hAnsi="Cambria Math"/>
            <w:lang w:val="hr-BA"/>
          </w:rPr>
          <m:t>]∙A[</m:t>
        </m:r>
        <m:sSup>
          <m:sSupPr>
            <m:ctrlPr>
              <w:rPr>
                <w:rFonts w:ascii="Cambria Math" w:hAnsi="Cambria Math"/>
                <w:lang w:val="hr-BA"/>
              </w:rPr>
            </m:ctrlPr>
          </m:sSupPr>
          <m:e>
            <m:r>
              <m:rPr>
                <m:sty m:val="p"/>
              </m:rPr>
              <w:rPr>
                <w:rFonts w:ascii="Cambria Math" w:hAnsi="Cambria Math"/>
                <w:lang w:val="hr-BA"/>
              </w:rPr>
              <m:t>m</m:t>
            </m:r>
          </m:e>
          <m:sup>
            <m:r>
              <m:rPr>
                <m:sty m:val="p"/>
              </m:rPr>
              <w:rPr>
                <w:rFonts w:ascii="Cambria Math" w:hAnsi="Cambria Math"/>
                <w:lang w:val="hr-BA"/>
              </w:rPr>
              <m:t>2</m:t>
            </m:r>
          </m:sup>
        </m:sSup>
        <m:r>
          <w:rPr>
            <w:rFonts w:ascii="Cambria Math" w:hAnsi="Cambria Math"/>
            <w:lang w:val="hr-BA"/>
          </w:rPr>
          <m:t>]∙</m:t>
        </m:r>
        <m:sSub>
          <m:sSubPr>
            <m:ctrlPr>
              <w:rPr>
                <w:rFonts w:ascii="Cambria Math" w:hAnsi="Cambria Math"/>
                <w:i/>
                <w:lang w:val="hr-BA"/>
              </w:rPr>
            </m:ctrlPr>
          </m:sSubPr>
          <m:e>
            <m:r>
              <w:rPr>
                <w:rFonts w:ascii="Cambria Math" w:hAnsi="Cambria Math"/>
                <w:lang w:val="hr-BA"/>
              </w:rPr>
              <m:t>f</m:t>
            </m:r>
          </m:e>
          <m:sub>
            <m:r>
              <w:rPr>
                <w:rFonts w:ascii="Cambria Math" w:hAnsi="Cambria Math"/>
                <w:lang w:val="hr-BA"/>
              </w:rPr>
              <m:t>1-sunce</m:t>
            </m:r>
          </m:sub>
        </m:sSub>
      </m:oMath>
      <w:r w:rsidR="00607994" w:rsidRPr="00607994">
        <w:rPr>
          <w:rFonts w:cs="Calibri"/>
        </w:rPr>
        <w:t xml:space="preserve"> </w:t>
      </w:r>
      <w:r w:rsidR="00607994" w:rsidRPr="00607994">
        <w:rPr>
          <w:rFonts w:cs="Calibri"/>
        </w:rPr>
        <w:tab/>
      </w:r>
      <w:r w:rsidR="00607994" w:rsidRPr="00607994">
        <w:rPr>
          <w:rFonts w:cs="Calibri"/>
        </w:rPr>
        <w:tab/>
      </w:r>
      <w:r w:rsidR="00607994" w:rsidRPr="00607994">
        <w:rPr>
          <w:rFonts w:cs="Calibri"/>
        </w:rPr>
        <w:tab/>
      </w:r>
      <w:r w:rsidR="00607994" w:rsidRPr="00607994">
        <w:rPr>
          <w:rFonts w:cs="Calibri"/>
        </w:rPr>
        <w:tab/>
        <w:t>(4)</w:t>
      </w:r>
    </w:p>
    <w:p w:rsidR="00607994" w:rsidRPr="00607994" w:rsidRDefault="00607994" w:rsidP="00607994">
      <w:pPr>
        <w:spacing w:after="0" w:line="240" w:lineRule="auto"/>
        <w:jc w:val="both"/>
        <w:rPr>
          <w:rFonts w:cs="Calibri"/>
        </w:rPr>
      </w:pPr>
      <w:r w:rsidRPr="00607994">
        <w:rPr>
          <w:rFonts w:cs="Calibri"/>
        </w:rPr>
        <w:t>where:</w:t>
      </w:r>
    </w:p>
    <w:p w:rsidR="00607994" w:rsidRPr="00607994" w:rsidRDefault="00F8171D" w:rsidP="00607994">
      <w:pPr>
        <w:spacing w:after="0" w:line="240" w:lineRule="auto"/>
        <w:ind w:left="567"/>
        <w:jc w:val="both"/>
        <w:rPr>
          <w:rFonts w:cs="Calibri"/>
        </w:rPr>
      </w:pPr>
      <m:oMath>
        <m:sSub>
          <m:sSubPr>
            <m:ctrlPr>
              <w:rPr>
                <w:rFonts w:ascii="Cambria Math" w:hAnsi="Cambria Math"/>
                <w:i/>
                <w:lang w:val="hr-BA"/>
              </w:rPr>
            </m:ctrlPr>
          </m:sSubPr>
          <m:e>
            <m:r>
              <w:rPr>
                <w:rFonts w:ascii="Cambria Math" w:hAnsi="Cambria Math"/>
                <w:lang w:val="hr-BA"/>
              </w:rPr>
              <m:t>f</m:t>
            </m:r>
          </m:e>
          <m:sub>
            <m:r>
              <w:rPr>
                <w:rFonts w:ascii="Cambria Math" w:hAnsi="Cambria Math"/>
                <w:lang w:val="hr-BA"/>
              </w:rPr>
              <m:t>1-sunce</m:t>
            </m:r>
          </m:sub>
        </m:sSub>
      </m:oMath>
      <w:r w:rsidR="00607994" w:rsidRPr="00607994">
        <w:rPr>
          <w:rFonts w:cs="Calibri"/>
        </w:rPr>
        <w:t xml:space="preserve"> - efficiency of the system at irradiance of "one sun".</w:t>
      </w:r>
    </w:p>
    <w:p w:rsidR="00607994" w:rsidRPr="003D3428" w:rsidRDefault="00607994" w:rsidP="00607994">
      <w:pPr>
        <w:autoSpaceDE w:val="0"/>
        <w:autoSpaceDN w:val="0"/>
        <w:adjustRightInd w:val="0"/>
        <w:spacing w:after="0" w:line="240" w:lineRule="auto"/>
        <w:rPr>
          <w:rFonts w:cs="Calibri"/>
          <w:sz w:val="8"/>
          <w:szCs w:val="8"/>
        </w:rPr>
      </w:pPr>
    </w:p>
    <w:p w:rsidR="00607994" w:rsidRPr="00607994" w:rsidRDefault="00607994" w:rsidP="00607994">
      <w:pPr>
        <w:autoSpaceDE w:val="0"/>
        <w:autoSpaceDN w:val="0"/>
        <w:adjustRightInd w:val="0"/>
        <w:spacing w:after="0" w:line="240" w:lineRule="auto"/>
        <w:jc w:val="both"/>
        <w:rPr>
          <w:rFonts w:cs="Calibri"/>
        </w:rPr>
      </w:pPr>
      <w:r w:rsidRPr="00607994">
        <w:rPr>
          <w:rFonts w:cs="Calibri"/>
        </w:rPr>
        <w:t>By combining the two previous equations we get:</w:t>
      </w:r>
    </w:p>
    <w:p w:rsidR="00607994" w:rsidRPr="003D3428" w:rsidRDefault="00607994" w:rsidP="00607994">
      <w:pPr>
        <w:autoSpaceDE w:val="0"/>
        <w:autoSpaceDN w:val="0"/>
        <w:adjustRightInd w:val="0"/>
        <w:spacing w:after="120" w:line="240" w:lineRule="auto"/>
        <w:jc w:val="both"/>
        <w:rPr>
          <w:rFonts w:cs="Calibri"/>
          <w:sz w:val="8"/>
          <w:szCs w:val="8"/>
        </w:rPr>
      </w:pPr>
    </w:p>
    <w:p w:rsidR="00607994" w:rsidRPr="00607994" w:rsidRDefault="00CE2418" w:rsidP="00607994">
      <w:pPr>
        <w:spacing w:after="0" w:line="240" w:lineRule="auto"/>
        <w:jc w:val="right"/>
        <w:rPr>
          <w:rFonts w:cs="Calibri"/>
        </w:rPr>
      </w:pPr>
      <m:oMath>
        <m:r>
          <w:rPr>
            <w:rFonts w:ascii="Cambria Math" w:hAnsi="Cambria Math"/>
            <w:lang w:val="hr-BA"/>
          </w:rPr>
          <m:t>W</m:t>
        </m:r>
        <m:d>
          <m:dPr>
            <m:begChr m:val="["/>
            <m:endChr m:val="]"/>
            <m:ctrlPr>
              <w:rPr>
                <w:rFonts w:ascii="Cambria Math" w:hAnsi="Cambria Math"/>
                <w:i/>
                <w:lang w:val="hr-BA"/>
              </w:rPr>
            </m:ctrlPr>
          </m:dPr>
          <m:e>
            <m:f>
              <m:fPr>
                <m:type m:val="lin"/>
                <m:ctrlPr>
                  <w:rPr>
                    <w:rFonts w:ascii="Cambria Math" w:hAnsi="Cambria Math"/>
                    <w:lang w:val="hr-BA"/>
                  </w:rPr>
                </m:ctrlPr>
              </m:fPr>
              <m:num>
                <m:r>
                  <m:rPr>
                    <m:sty m:val="p"/>
                  </m:rPr>
                  <w:rPr>
                    <w:rFonts w:ascii="Cambria Math" w:hAnsi="Cambria Math"/>
                    <w:lang w:val="hr-BA"/>
                  </w:rPr>
                  <m:t>kWh</m:t>
                </m:r>
              </m:num>
              <m:den>
                <m:r>
                  <m:rPr>
                    <m:sty m:val="p"/>
                  </m:rPr>
                  <w:rPr>
                    <w:rFonts w:ascii="Cambria Math" w:hAnsi="Cambria Math"/>
                    <w:lang w:val="hr-BA"/>
                  </w:rPr>
                  <m:t>dan</m:t>
                </m:r>
              </m:den>
            </m:f>
          </m:e>
        </m:d>
        <m:r>
          <w:rPr>
            <w:rFonts w:ascii="Cambria Math" w:hAnsi="Cambria Math"/>
            <w:lang w:val="hr-BA"/>
          </w:rPr>
          <m:t xml:space="preserve">= </m:t>
        </m:r>
        <m:sSub>
          <m:sSubPr>
            <m:ctrlPr>
              <w:rPr>
                <w:rFonts w:ascii="Cambria Math" w:hAnsi="Cambria Math"/>
                <w:i/>
                <w:lang w:val="hr-BA"/>
              </w:rPr>
            </m:ctrlPr>
          </m:sSubPr>
          <m:e>
            <m:r>
              <w:rPr>
                <w:rFonts w:ascii="Cambria Math" w:hAnsi="Cambria Math"/>
                <w:lang w:val="hr-BA"/>
              </w:rPr>
              <m:t>P</m:t>
            </m:r>
          </m:e>
          <m:sub>
            <m:r>
              <w:rPr>
                <w:rFonts w:ascii="Cambria Math" w:hAnsi="Cambria Math"/>
                <w:lang w:val="hr-BA"/>
              </w:rPr>
              <m:t>AC</m:t>
            </m:r>
          </m:sub>
        </m:sSub>
        <m:r>
          <w:rPr>
            <w:rFonts w:ascii="Cambria Math" w:hAnsi="Cambria Math"/>
            <w:lang w:val="hr-BA"/>
          </w:rPr>
          <m:t>[</m:t>
        </m:r>
        <m:r>
          <m:rPr>
            <m:sty m:val="p"/>
          </m:rPr>
          <w:rPr>
            <w:rFonts w:ascii="Cambria Math" w:hAnsi="Cambria Math"/>
            <w:lang w:val="hr-BA"/>
          </w:rPr>
          <m:t>kWh</m:t>
        </m:r>
        <m:r>
          <w:rPr>
            <w:rFonts w:ascii="Cambria Math" w:hAnsi="Cambria Math"/>
            <w:lang w:val="hr-BA"/>
          </w:rPr>
          <m:t>]∙</m:t>
        </m:r>
        <m:f>
          <m:fPr>
            <m:ctrlPr>
              <w:rPr>
                <w:rFonts w:ascii="Cambria Math" w:hAnsi="Cambria Math"/>
                <w:i/>
                <w:lang w:val="hr-BA"/>
              </w:rPr>
            </m:ctrlPr>
          </m:fPr>
          <m:num>
            <m:r>
              <w:rPr>
                <w:rFonts w:ascii="Cambria Math" w:hAnsi="Cambria Math"/>
                <w:lang w:val="hr-BA"/>
              </w:rPr>
              <m:t>I[</m:t>
            </m:r>
            <m:f>
              <m:fPr>
                <m:type m:val="lin"/>
                <m:ctrlPr>
                  <w:rPr>
                    <w:rFonts w:ascii="Cambria Math" w:hAnsi="Cambria Math"/>
                    <w:lang w:val="hr-BA"/>
                  </w:rPr>
                </m:ctrlPr>
              </m:fPr>
              <m:num>
                <m:r>
                  <m:rPr>
                    <m:sty m:val="p"/>
                  </m:rPr>
                  <w:rPr>
                    <w:rFonts w:ascii="Cambria Math" w:hAnsi="Cambria Math"/>
                    <w:lang w:val="hr-BA"/>
                  </w:rPr>
                  <m:t>kWh</m:t>
                </m:r>
              </m:num>
              <m:den>
                <m:f>
                  <m:fPr>
                    <m:type m:val="lin"/>
                    <m:ctrlPr>
                      <w:rPr>
                        <w:rFonts w:ascii="Cambria Math" w:hAnsi="Cambria Math"/>
                        <w:lang w:val="hr-BA"/>
                      </w:rPr>
                    </m:ctrlPr>
                  </m:fPr>
                  <m:num>
                    <m:sSup>
                      <m:sSupPr>
                        <m:ctrlPr>
                          <w:rPr>
                            <w:rFonts w:ascii="Cambria Math" w:hAnsi="Cambria Math"/>
                            <w:lang w:val="hr-BA"/>
                          </w:rPr>
                        </m:ctrlPr>
                      </m:sSupPr>
                      <m:e>
                        <m:r>
                          <m:rPr>
                            <m:sty m:val="p"/>
                          </m:rPr>
                          <w:rPr>
                            <w:rFonts w:ascii="Cambria Math" w:hAnsi="Cambria Math"/>
                            <w:lang w:val="hr-BA"/>
                          </w:rPr>
                          <m:t>m</m:t>
                        </m:r>
                      </m:e>
                      <m:sup>
                        <m:r>
                          <m:rPr>
                            <m:sty m:val="p"/>
                          </m:rPr>
                          <w:rPr>
                            <w:rFonts w:ascii="Cambria Math" w:hAnsi="Cambria Math"/>
                            <w:lang w:val="hr-BA"/>
                          </w:rPr>
                          <m:t>2</m:t>
                        </m:r>
                      </m:sup>
                    </m:sSup>
                  </m:num>
                  <m:den>
                    <m:r>
                      <m:rPr>
                        <m:sty m:val="p"/>
                      </m:rPr>
                      <w:rPr>
                        <w:rFonts w:ascii="Cambria Math" w:hAnsi="Cambria Math"/>
                        <w:lang w:val="hr-BA"/>
                      </w:rPr>
                      <m:t>dan</m:t>
                    </m:r>
                  </m:den>
                </m:f>
              </m:den>
            </m:f>
            <m:r>
              <w:rPr>
                <w:rFonts w:ascii="Cambria Math" w:hAnsi="Cambria Math"/>
                <w:lang w:val="hr-BA"/>
              </w:rPr>
              <m:t>]</m:t>
            </m:r>
          </m:num>
          <m:den>
            <m:r>
              <w:rPr>
                <w:rFonts w:ascii="Cambria Math" w:hAnsi="Cambria Math"/>
                <w:lang w:val="hr-BA"/>
              </w:rPr>
              <m:t>1[</m:t>
            </m:r>
            <m:f>
              <m:fPr>
                <m:type m:val="lin"/>
                <m:ctrlPr>
                  <w:rPr>
                    <w:rFonts w:ascii="Cambria Math" w:hAnsi="Cambria Math"/>
                    <w:lang w:val="hr-BA"/>
                  </w:rPr>
                </m:ctrlPr>
              </m:fPr>
              <m:num>
                <m:r>
                  <m:rPr>
                    <m:sty m:val="p"/>
                  </m:rPr>
                  <w:rPr>
                    <w:rFonts w:ascii="Cambria Math" w:hAnsi="Cambria Math"/>
                    <w:lang w:val="hr-BA"/>
                  </w:rPr>
                  <m:t>kW</m:t>
                </m:r>
              </m:num>
              <m:den>
                <m:sSup>
                  <m:sSupPr>
                    <m:ctrlPr>
                      <w:rPr>
                        <w:rFonts w:ascii="Cambria Math" w:hAnsi="Cambria Math"/>
                        <w:lang w:val="hr-BA"/>
                      </w:rPr>
                    </m:ctrlPr>
                  </m:sSupPr>
                  <m:e>
                    <m:r>
                      <m:rPr>
                        <m:sty m:val="p"/>
                      </m:rPr>
                      <w:rPr>
                        <w:rFonts w:ascii="Cambria Math" w:hAnsi="Cambria Math"/>
                        <w:lang w:val="hr-BA"/>
                      </w:rPr>
                      <m:t>m</m:t>
                    </m:r>
                  </m:e>
                  <m:sup>
                    <m:r>
                      <m:rPr>
                        <m:sty m:val="p"/>
                      </m:rPr>
                      <w:rPr>
                        <w:rFonts w:ascii="Cambria Math" w:hAnsi="Cambria Math"/>
                        <w:lang w:val="hr-BA"/>
                      </w:rPr>
                      <m:t>2</m:t>
                    </m:r>
                  </m:sup>
                </m:sSup>
              </m:den>
            </m:f>
            <m:r>
              <w:rPr>
                <w:rFonts w:ascii="Cambria Math" w:hAnsi="Cambria Math"/>
                <w:lang w:val="hr-BA"/>
              </w:rPr>
              <m:t>]</m:t>
            </m:r>
          </m:den>
        </m:f>
        <m:r>
          <w:rPr>
            <w:rFonts w:ascii="Cambria Math" w:hAnsi="Cambria Math"/>
            <w:lang w:val="hr-BA"/>
          </w:rPr>
          <m:t>∙</m:t>
        </m:r>
        <m:f>
          <m:fPr>
            <m:ctrlPr>
              <w:rPr>
                <w:rFonts w:ascii="Cambria Math" w:hAnsi="Cambria Math"/>
                <w:i/>
                <w:lang w:val="hr-BA"/>
              </w:rPr>
            </m:ctrlPr>
          </m:fPr>
          <m:num>
            <m:sSub>
              <m:sSubPr>
                <m:ctrlPr>
                  <w:rPr>
                    <w:rFonts w:ascii="Cambria Math" w:hAnsi="Cambria Math"/>
                    <w:i/>
                    <w:lang w:val="hr-BA"/>
                  </w:rPr>
                </m:ctrlPr>
              </m:sSubPr>
              <m:e>
                <m:r>
                  <w:rPr>
                    <w:rFonts w:ascii="Cambria Math" w:hAnsi="Cambria Math"/>
                    <w:lang w:val="hr-BA"/>
                  </w:rPr>
                  <m:t>f</m:t>
                </m:r>
              </m:e>
              <m:sub>
                <m:r>
                  <w:rPr>
                    <w:rFonts w:ascii="Cambria Math" w:hAnsi="Cambria Math"/>
                    <w:lang w:val="hr-BA"/>
                  </w:rPr>
                  <m:t>av</m:t>
                </m:r>
              </m:sub>
            </m:sSub>
          </m:num>
          <m:den>
            <m:sSub>
              <m:sSubPr>
                <m:ctrlPr>
                  <w:rPr>
                    <w:rFonts w:ascii="Cambria Math" w:hAnsi="Cambria Math"/>
                    <w:i/>
                    <w:lang w:val="hr-BA"/>
                  </w:rPr>
                </m:ctrlPr>
              </m:sSubPr>
              <m:e>
                <m:r>
                  <w:rPr>
                    <w:rFonts w:ascii="Cambria Math" w:hAnsi="Cambria Math"/>
                    <w:lang w:val="hr-BA"/>
                  </w:rPr>
                  <m:t>f</m:t>
                </m:r>
              </m:e>
              <m:sub>
                <m:r>
                  <w:rPr>
                    <w:rFonts w:ascii="Cambria Math" w:hAnsi="Cambria Math"/>
                    <w:lang w:val="hr-BA"/>
                  </w:rPr>
                  <m:t>1-sunce</m:t>
                </m:r>
              </m:sub>
            </m:sSub>
          </m:den>
        </m:f>
      </m:oMath>
      <w:r w:rsidR="00607994" w:rsidRPr="00607994">
        <w:rPr>
          <w:rFonts w:cs="Calibri"/>
        </w:rPr>
        <w:t xml:space="preserve"> </w:t>
      </w:r>
      <w:r w:rsidR="00607994" w:rsidRPr="00607994">
        <w:rPr>
          <w:rFonts w:cs="Calibri"/>
        </w:rPr>
        <w:tab/>
      </w:r>
      <w:r w:rsidR="00607994" w:rsidRPr="00607994">
        <w:rPr>
          <w:rFonts w:cs="Calibri"/>
        </w:rPr>
        <w:tab/>
      </w:r>
      <w:r w:rsidR="00607994" w:rsidRPr="00607994">
        <w:rPr>
          <w:rFonts w:cs="Calibri"/>
        </w:rPr>
        <w:tab/>
      </w:r>
      <w:r w:rsidR="00607994" w:rsidRPr="00607994">
        <w:rPr>
          <w:rFonts w:cs="Calibri"/>
        </w:rPr>
        <w:tab/>
        <w:t>(5)</w:t>
      </w:r>
    </w:p>
    <w:p w:rsidR="00607994" w:rsidRPr="00607994" w:rsidRDefault="00607994" w:rsidP="00607994">
      <w:pPr>
        <w:autoSpaceDE w:val="0"/>
        <w:autoSpaceDN w:val="0"/>
        <w:adjustRightInd w:val="0"/>
        <w:spacing w:before="120" w:after="0" w:line="240" w:lineRule="auto"/>
        <w:jc w:val="both"/>
        <w:rPr>
          <w:rFonts w:cs="Calibri"/>
          <w:sz w:val="12"/>
          <w:szCs w:val="12"/>
        </w:rPr>
      </w:pPr>
    </w:p>
    <w:p w:rsidR="00607994" w:rsidRPr="00607994" w:rsidRDefault="00607994" w:rsidP="00607994">
      <w:pPr>
        <w:autoSpaceDE w:val="0"/>
        <w:autoSpaceDN w:val="0"/>
        <w:adjustRightInd w:val="0"/>
        <w:spacing w:after="0" w:line="240" w:lineRule="auto"/>
        <w:jc w:val="both"/>
        <w:rPr>
          <w:rFonts w:cs="Calibri"/>
        </w:rPr>
      </w:pPr>
      <w:r w:rsidRPr="00607994">
        <w:rPr>
          <w:rFonts w:cs="Calibri"/>
        </w:rPr>
        <w:t>If we assume that the daily average efficiency of the system is equal to the efficiency when the irradiance is "one sun", then the electricity transferred to the distribution system is:</w:t>
      </w:r>
    </w:p>
    <w:p w:rsidR="00607994" w:rsidRPr="003D3428" w:rsidRDefault="00607994" w:rsidP="00607994">
      <w:pPr>
        <w:autoSpaceDE w:val="0"/>
        <w:autoSpaceDN w:val="0"/>
        <w:adjustRightInd w:val="0"/>
        <w:spacing w:after="120" w:line="240" w:lineRule="auto"/>
        <w:jc w:val="both"/>
        <w:rPr>
          <w:rFonts w:cs="Calibri"/>
          <w:sz w:val="8"/>
          <w:szCs w:val="8"/>
        </w:rPr>
      </w:pPr>
    </w:p>
    <w:p w:rsidR="00607994" w:rsidRPr="00607994" w:rsidRDefault="00CE2418" w:rsidP="00607994">
      <w:pPr>
        <w:autoSpaceDE w:val="0"/>
        <w:autoSpaceDN w:val="0"/>
        <w:adjustRightInd w:val="0"/>
        <w:spacing w:before="120" w:after="120" w:line="240" w:lineRule="auto"/>
        <w:jc w:val="right"/>
        <w:rPr>
          <w:rFonts w:cs="Calibri"/>
        </w:rPr>
      </w:pPr>
      <m:oMath>
        <m:r>
          <w:rPr>
            <w:rFonts w:ascii="Cambria Math" w:hAnsi="Cambria Math"/>
            <w:lang w:val="hr-BA"/>
          </w:rPr>
          <m:t>W</m:t>
        </m:r>
        <m:d>
          <m:dPr>
            <m:begChr m:val="["/>
            <m:endChr m:val="]"/>
            <m:ctrlPr>
              <w:rPr>
                <w:rFonts w:ascii="Cambria Math" w:hAnsi="Cambria Math"/>
                <w:i/>
                <w:lang w:val="hr-BA"/>
              </w:rPr>
            </m:ctrlPr>
          </m:dPr>
          <m:e>
            <m:f>
              <m:fPr>
                <m:type m:val="lin"/>
                <m:ctrlPr>
                  <w:rPr>
                    <w:rFonts w:ascii="Cambria Math" w:hAnsi="Cambria Math"/>
                    <w:lang w:val="hr-BA"/>
                  </w:rPr>
                </m:ctrlPr>
              </m:fPr>
              <m:num>
                <m:r>
                  <m:rPr>
                    <m:sty m:val="p"/>
                  </m:rPr>
                  <w:rPr>
                    <w:rFonts w:ascii="Cambria Math" w:hAnsi="Cambria Math"/>
                    <w:lang w:val="hr-BA"/>
                  </w:rPr>
                  <m:t>kWh</m:t>
                </m:r>
              </m:num>
              <m:den>
                <m:r>
                  <m:rPr>
                    <m:sty m:val="p"/>
                  </m:rPr>
                  <w:rPr>
                    <w:rFonts w:ascii="Cambria Math" w:hAnsi="Cambria Math"/>
                    <w:lang w:val="hr-BA"/>
                  </w:rPr>
                  <m:t>dan</m:t>
                </m:r>
              </m:den>
            </m:f>
          </m:e>
        </m:d>
        <m:r>
          <w:rPr>
            <w:rFonts w:ascii="Cambria Math" w:hAnsi="Cambria Math"/>
            <w:lang w:val="hr-BA"/>
          </w:rPr>
          <m:t xml:space="preserve">= </m:t>
        </m:r>
        <m:sSub>
          <m:sSubPr>
            <m:ctrlPr>
              <w:rPr>
                <w:rFonts w:ascii="Cambria Math" w:hAnsi="Cambria Math"/>
                <w:i/>
                <w:lang w:val="hr-BA"/>
              </w:rPr>
            </m:ctrlPr>
          </m:sSubPr>
          <m:e>
            <m:r>
              <w:rPr>
                <w:rFonts w:ascii="Cambria Math" w:hAnsi="Cambria Math"/>
                <w:lang w:val="hr-BA"/>
              </w:rPr>
              <m:t>I</m:t>
            </m:r>
          </m:e>
          <m:sub>
            <m:r>
              <w:rPr>
                <w:rFonts w:ascii="Cambria Math" w:hAnsi="Cambria Math"/>
                <w:lang w:val="hr-BA"/>
              </w:rPr>
              <m:t>av</m:t>
            </m:r>
          </m:sub>
        </m:sSub>
        <m:r>
          <w:rPr>
            <w:rFonts w:ascii="Cambria Math" w:hAnsi="Cambria Math"/>
            <w:lang w:val="hr-BA"/>
          </w:rPr>
          <m:t>[</m:t>
        </m:r>
        <m:f>
          <m:fPr>
            <m:type m:val="lin"/>
            <m:ctrlPr>
              <w:rPr>
                <w:rFonts w:ascii="Cambria Math" w:hAnsi="Cambria Math"/>
                <w:lang w:val="hr-BA"/>
              </w:rPr>
            </m:ctrlPr>
          </m:fPr>
          <m:num>
            <m:r>
              <m:rPr>
                <m:sty m:val="p"/>
              </m:rPr>
              <w:rPr>
                <w:rFonts w:ascii="Cambria Math" w:hAnsi="Cambria Math"/>
                <w:lang w:val="hr-BA"/>
              </w:rPr>
              <m:t>kWh</m:t>
            </m:r>
          </m:num>
          <m:den>
            <m:f>
              <m:fPr>
                <m:type m:val="lin"/>
                <m:ctrlPr>
                  <w:rPr>
                    <w:rFonts w:ascii="Cambria Math" w:hAnsi="Cambria Math"/>
                    <w:lang w:val="hr-BA"/>
                  </w:rPr>
                </m:ctrlPr>
              </m:fPr>
              <m:num>
                <m:sSup>
                  <m:sSupPr>
                    <m:ctrlPr>
                      <w:rPr>
                        <w:rFonts w:ascii="Cambria Math" w:hAnsi="Cambria Math"/>
                        <w:lang w:val="hr-BA"/>
                      </w:rPr>
                    </m:ctrlPr>
                  </m:sSupPr>
                  <m:e>
                    <m:r>
                      <m:rPr>
                        <m:sty m:val="p"/>
                      </m:rPr>
                      <w:rPr>
                        <w:rFonts w:ascii="Cambria Math" w:hAnsi="Cambria Math"/>
                        <w:lang w:val="hr-BA"/>
                      </w:rPr>
                      <m:t>m</m:t>
                    </m:r>
                  </m:e>
                  <m:sup>
                    <m:r>
                      <m:rPr>
                        <m:sty m:val="p"/>
                      </m:rPr>
                      <w:rPr>
                        <w:rFonts w:ascii="Cambria Math" w:hAnsi="Cambria Math"/>
                        <w:lang w:val="hr-BA"/>
                      </w:rPr>
                      <m:t>2</m:t>
                    </m:r>
                  </m:sup>
                </m:sSup>
              </m:num>
              <m:den>
                <m:r>
                  <m:rPr>
                    <m:sty m:val="p"/>
                  </m:rPr>
                  <w:rPr>
                    <w:rFonts w:ascii="Cambria Math" w:hAnsi="Cambria Math"/>
                    <w:lang w:val="hr-BA"/>
                  </w:rPr>
                  <m:t>dan</m:t>
                </m:r>
              </m:den>
            </m:f>
          </m:den>
        </m:f>
        <m:r>
          <w:rPr>
            <w:rFonts w:ascii="Cambria Math" w:hAnsi="Cambria Math"/>
            <w:lang w:val="hr-BA"/>
          </w:rPr>
          <m:t>]∙</m:t>
        </m:r>
        <m:sSub>
          <m:sSubPr>
            <m:ctrlPr>
              <w:rPr>
                <w:rFonts w:ascii="Cambria Math" w:hAnsi="Cambria Math"/>
                <w:i/>
                <w:lang w:val="hr-BA"/>
              </w:rPr>
            </m:ctrlPr>
          </m:sSubPr>
          <m:e>
            <m:r>
              <w:rPr>
                <w:rFonts w:ascii="Cambria Math" w:hAnsi="Cambria Math"/>
                <w:lang w:val="hr-BA"/>
              </w:rPr>
              <m:t>h</m:t>
            </m:r>
          </m:e>
          <m:sub>
            <m:r>
              <w:rPr>
                <w:rFonts w:ascii="Cambria Math" w:hAnsi="Cambria Math"/>
                <w:lang w:val="hr-BA"/>
              </w:rPr>
              <m:t>z</m:t>
            </m:r>
          </m:sub>
        </m:sSub>
        <m:r>
          <w:rPr>
            <w:rFonts w:ascii="Cambria Math" w:hAnsi="Cambria Math"/>
            <w:lang w:val="hr-BA"/>
          </w:rPr>
          <m:t>[</m:t>
        </m:r>
        <m:r>
          <m:rPr>
            <m:sty m:val="p"/>
          </m:rPr>
          <w:rPr>
            <w:rFonts w:ascii="Cambria Math" w:hAnsi="Cambria Math"/>
            <w:lang w:val="hr-BA"/>
          </w:rPr>
          <m:t>broj sati "</m:t>
        </m:r>
        <m:r>
          <m:rPr>
            <m:nor/>
          </m:rPr>
          <w:rPr>
            <w:rFonts w:ascii="Myriad Pro" w:hAnsi="Myriad Pro"/>
            <w:lang w:val="hr-BA"/>
          </w:rPr>
          <m:t>zenita sunca"</m:t>
        </m:r>
        <m:r>
          <w:rPr>
            <w:rFonts w:ascii="Cambria Math" w:hAnsi="Cambria Math"/>
            <w:lang w:val="hr-BA"/>
          </w:rPr>
          <m:t>]</m:t>
        </m:r>
      </m:oMath>
      <w:r w:rsidR="00607994" w:rsidRPr="00607994">
        <w:rPr>
          <w:rFonts w:cs="Calibri"/>
        </w:rPr>
        <w:t xml:space="preserve"> </w:t>
      </w:r>
      <w:r w:rsidR="00607994" w:rsidRPr="00607994">
        <w:rPr>
          <w:rFonts w:cs="Calibri"/>
        </w:rPr>
        <w:tab/>
      </w:r>
      <w:r w:rsidR="00607994" w:rsidRPr="00607994">
        <w:rPr>
          <w:rFonts w:cs="Calibri"/>
        </w:rPr>
        <w:tab/>
        <w:t>(6)</w:t>
      </w:r>
    </w:p>
    <w:p w:rsidR="00607994" w:rsidRPr="003D3428" w:rsidRDefault="00607994" w:rsidP="00607994">
      <w:pPr>
        <w:autoSpaceDE w:val="0"/>
        <w:autoSpaceDN w:val="0"/>
        <w:adjustRightInd w:val="0"/>
        <w:spacing w:after="0" w:line="240" w:lineRule="auto"/>
        <w:jc w:val="both"/>
        <w:rPr>
          <w:rFonts w:cs="Calibri"/>
          <w:sz w:val="8"/>
          <w:szCs w:val="8"/>
        </w:rPr>
      </w:pPr>
    </w:p>
    <w:p w:rsidR="00607994" w:rsidRPr="00607994" w:rsidRDefault="00607994" w:rsidP="00607994">
      <w:pPr>
        <w:autoSpaceDE w:val="0"/>
        <w:autoSpaceDN w:val="0"/>
        <w:adjustRightInd w:val="0"/>
        <w:spacing w:after="0" w:line="240" w:lineRule="auto"/>
        <w:jc w:val="both"/>
        <w:rPr>
          <w:rFonts w:cs="Calibri"/>
        </w:rPr>
      </w:pPr>
      <w:r w:rsidRPr="00607994">
        <w:rPr>
          <w:rFonts w:cs="Calibri"/>
        </w:rPr>
        <w:t>The main assumption in the previous equation is that the efficiency of the system remains constant throughout the day. This assumption is realistic if the PV system has a device for optimizing the working point, or MPPT (</w:t>
      </w:r>
      <w:r w:rsidRPr="00607994">
        <w:rPr>
          <w:rFonts w:cs="Calibri"/>
          <w:i/>
        </w:rPr>
        <w:t>Maximal Power Point Tracking</w:t>
      </w:r>
      <w:r w:rsidRPr="00607994">
        <w:rPr>
          <w:rFonts w:cs="Calibri"/>
        </w:rPr>
        <w:t xml:space="preserve">), which in all conditions ensures that the system is operating at maximum power point. Since the strength of the maximum power point is directly proportional to irradiance, system efficiency is usually constant. </w:t>
      </w:r>
    </w:p>
    <w:p w:rsidR="00607994" w:rsidRPr="00607994" w:rsidRDefault="00607994" w:rsidP="00607994">
      <w:pPr>
        <w:autoSpaceDE w:val="0"/>
        <w:autoSpaceDN w:val="0"/>
        <w:adjustRightInd w:val="0"/>
        <w:spacing w:after="0" w:line="240" w:lineRule="auto"/>
        <w:jc w:val="both"/>
        <w:rPr>
          <w:rFonts w:cs="Calibri"/>
        </w:rPr>
      </w:pPr>
    </w:p>
    <w:p w:rsidR="00607994" w:rsidRPr="00607994" w:rsidRDefault="00607994" w:rsidP="00607994">
      <w:pPr>
        <w:autoSpaceDE w:val="0"/>
        <w:autoSpaceDN w:val="0"/>
        <w:adjustRightInd w:val="0"/>
        <w:spacing w:after="0" w:line="240" w:lineRule="auto"/>
        <w:jc w:val="both"/>
        <w:rPr>
          <w:rFonts w:cs="Calibri"/>
        </w:rPr>
      </w:pPr>
      <w:r w:rsidRPr="00607994">
        <w:rPr>
          <w:rFonts w:cs="Calibri"/>
        </w:rPr>
        <w:t>The effect of changes in temperature and air mass also affect the efficiency of conversion, but the errors are relatively small due to their daily variations. Efficiency would be slightly above average in the morning when it's cooler and when irradiation is lower, but these effects are largely compensated by averaging. Given that the maximum insolation occurs in periods of the day when the temperature is on maximum, the average of the maximum daily temperatures should be used when analysing monthly electricity production of a PV system. A common and simple way to show the efficiency of energy production of any system for production of electricity is by displaying its AC power and capacity factors. The capacity factor is usually defined on an annual basis, but can be defined on a daily, weekly and monthly basis. The following equation shows the relationship between daily produced electricity and capacity factors on a daily basis (CF - Capacity Factor):</w:t>
      </w:r>
    </w:p>
    <w:p w:rsidR="00607994" w:rsidRPr="003D3428" w:rsidRDefault="00607994" w:rsidP="00607994">
      <w:pPr>
        <w:autoSpaceDE w:val="0"/>
        <w:autoSpaceDN w:val="0"/>
        <w:adjustRightInd w:val="0"/>
        <w:spacing w:after="120" w:line="240" w:lineRule="auto"/>
        <w:jc w:val="both"/>
        <w:rPr>
          <w:rFonts w:cs="Calibri"/>
          <w:sz w:val="8"/>
          <w:szCs w:val="8"/>
        </w:rPr>
      </w:pPr>
    </w:p>
    <w:p w:rsidR="00607994" w:rsidRPr="00607994" w:rsidRDefault="00CE2418" w:rsidP="00607994">
      <w:pPr>
        <w:autoSpaceDE w:val="0"/>
        <w:autoSpaceDN w:val="0"/>
        <w:adjustRightInd w:val="0"/>
        <w:spacing w:after="120" w:line="240" w:lineRule="auto"/>
        <w:jc w:val="right"/>
        <w:rPr>
          <w:rFonts w:cs="Calibri"/>
        </w:rPr>
      </w:pPr>
      <m:oMath>
        <m:r>
          <w:rPr>
            <w:rFonts w:ascii="Cambria Math" w:hAnsi="Cambria Math"/>
            <w:lang w:val="hr-BA"/>
          </w:rPr>
          <m:t>W</m:t>
        </m:r>
        <m:d>
          <m:dPr>
            <m:begChr m:val="["/>
            <m:endChr m:val="]"/>
            <m:ctrlPr>
              <w:rPr>
                <w:rFonts w:ascii="Cambria Math" w:hAnsi="Cambria Math"/>
                <w:i/>
                <w:lang w:val="hr-BA"/>
              </w:rPr>
            </m:ctrlPr>
          </m:dPr>
          <m:e>
            <m:f>
              <m:fPr>
                <m:type m:val="lin"/>
                <m:ctrlPr>
                  <w:rPr>
                    <w:rFonts w:ascii="Cambria Math" w:hAnsi="Cambria Math"/>
                    <w:lang w:val="hr-BA"/>
                  </w:rPr>
                </m:ctrlPr>
              </m:fPr>
              <m:num>
                <m:r>
                  <m:rPr>
                    <m:sty m:val="p"/>
                  </m:rPr>
                  <w:rPr>
                    <w:rFonts w:ascii="Cambria Math" w:hAnsi="Cambria Math"/>
                    <w:lang w:val="hr-BA"/>
                  </w:rPr>
                  <m:t>kWh</m:t>
                </m:r>
              </m:num>
              <m:den>
                <m:r>
                  <m:rPr>
                    <m:sty m:val="p"/>
                  </m:rPr>
                  <w:rPr>
                    <w:rFonts w:ascii="Cambria Math" w:hAnsi="Cambria Math"/>
                    <w:lang w:val="hr-BA"/>
                  </w:rPr>
                  <m:t>dan</m:t>
                </m:r>
              </m:den>
            </m:f>
          </m:e>
        </m:d>
        <m:r>
          <w:rPr>
            <w:rFonts w:ascii="Cambria Math" w:hAnsi="Cambria Math"/>
            <w:lang w:val="hr-BA"/>
          </w:rPr>
          <m:t xml:space="preserve">= </m:t>
        </m:r>
        <m:sSub>
          <m:sSubPr>
            <m:ctrlPr>
              <w:rPr>
                <w:rFonts w:ascii="Cambria Math" w:hAnsi="Cambria Math"/>
                <w:i/>
                <w:lang w:val="hr-BA"/>
              </w:rPr>
            </m:ctrlPr>
          </m:sSubPr>
          <m:e>
            <m:r>
              <w:rPr>
                <w:rFonts w:ascii="Cambria Math" w:hAnsi="Cambria Math"/>
                <w:lang w:val="hr-BA"/>
              </w:rPr>
              <m:t>P</m:t>
            </m:r>
          </m:e>
          <m:sub>
            <m:r>
              <w:rPr>
                <w:rFonts w:ascii="Cambria Math" w:hAnsi="Cambria Math"/>
                <w:lang w:val="hr-BA"/>
              </w:rPr>
              <m:t>AC</m:t>
            </m:r>
          </m:sub>
        </m:sSub>
        <m:d>
          <m:dPr>
            <m:begChr m:val="["/>
            <m:endChr m:val="]"/>
            <m:ctrlPr>
              <w:rPr>
                <w:rFonts w:ascii="Cambria Math" w:hAnsi="Cambria Math"/>
                <w:i/>
                <w:lang w:val="hr-BA"/>
              </w:rPr>
            </m:ctrlPr>
          </m:dPr>
          <m:e>
            <m:r>
              <m:rPr>
                <m:sty m:val="p"/>
              </m:rPr>
              <w:rPr>
                <w:rFonts w:ascii="Cambria Math" w:hAnsi="Cambria Math"/>
                <w:lang w:val="hr-BA"/>
              </w:rPr>
              <m:t>kW</m:t>
            </m:r>
          </m:e>
        </m:d>
        <m:r>
          <w:rPr>
            <w:rFonts w:ascii="Cambria Math" w:hAnsi="Cambria Math"/>
            <w:lang w:val="hr-BA"/>
          </w:rPr>
          <m:t>∙CF∙24</m:t>
        </m:r>
        <m:r>
          <m:rPr>
            <m:sty m:val="p"/>
          </m:rPr>
          <w:rPr>
            <w:rFonts w:ascii="Cambria Math" w:hAnsi="Cambria Math"/>
            <w:lang w:val="hr-BA"/>
          </w:rPr>
          <m:t>h</m:t>
        </m:r>
      </m:oMath>
      <w:r w:rsidR="00607994" w:rsidRPr="00607994">
        <w:rPr>
          <w:rFonts w:cs="Calibri"/>
        </w:rPr>
        <w:t xml:space="preserve"> </w:t>
      </w:r>
      <w:r w:rsidR="00607994" w:rsidRPr="00607994">
        <w:rPr>
          <w:rFonts w:cs="Calibri"/>
        </w:rPr>
        <w:tab/>
      </w:r>
      <w:r w:rsidR="00607994" w:rsidRPr="00607994">
        <w:rPr>
          <w:rFonts w:cs="Calibri"/>
        </w:rPr>
        <w:tab/>
      </w:r>
      <w:r w:rsidR="00607994" w:rsidRPr="00607994">
        <w:rPr>
          <w:rFonts w:cs="Calibri"/>
        </w:rPr>
        <w:tab/>
      </w:r>
      <w:r w:rsidR="00607994" w:rsidRPr="00607994">
        <w:rPr>
          <w:rFonts w:cs="Calibri"/>
        </w:rPr>
        <w:tab/>
        <w:t>(7)</w:t>
      </w:r>
    </w:p>
    <w:p w:rsidR="00607994" w:rsidRPr="00607994" w:rsidRDefault="00607994" w:rsidP="00607994">
      <w:pPr>
        <w:autoSpaceDE w:val="0"/>
        <w:autoSpaceDN w:val="0"/>
        <w:adjustRightInd w:val="0"/>
        <w:spacing w:after="0" w:line="240" w:lineRule="auto"/>
        <w:jc w:val="both"/>
        <w:rPr>
          <w:rFonts w:cs="Calibri"/>
          <w:sz w:val="12"/>
          <w:szCs w:val="12"/>
        </w:rPr>
      </w:pPr>
    </w:p>
    <w:p w:rsidR="00607994" w:rsidRPr="00607994" w:rsidRDefault="00607994" w:rsidP="00607994">
      <w:pPr>
        <w:autoSpaceDE w:val="0"/>
        <w:autoSpaceDN w:val="0"/>
        <w:adjustRightInd w:val="0"/>
        <w:spacing w:after="0" w:line="240" w:lineRule="auto"/>
        <w:jc w:val="both"/>
        <w:rPr>
          <w:rFonts w:cs="Calibri"/>
        </w:rPr>
      </w:pPr>
      <w:r w:rsidRPr="00607994">
        <w:rPr>
          <w:rFonts w:cs="Calibri"/>
        </w:rPr>
        <w:t>By combining the previous equations the capacity factor for network-connected PV systems can be easily defined:</w:t>
      </w:r>
    </w:p>
    <w:p w:rsidR="00607994" w:rsidRPr="00607994" w:rsidRDefault="00607994" w:rsidP="00607994">
      <w:pPr>
        <w:autoSpaceDE w:val="0"/>
        <w:autoSpaceDN w:val="0"/>
        <w:adjustRightInd w:val="0"/>
        <w:spacing w:after="0" w:line="240" w:lineRule="auto"/>
        <w:jc w:val="both"/>
        <w:rPr>
          <w:rFonts w:cs="Calibri"/>
          <w:sz w:val="12"/>
          <w:szCs w:val="12"/>
        </w:rPr>
      </w:pPr>
    </w:p>
    <w:p w:rsidR="00607994" w:rsidRPr="00607994" w:rsidRDefault="00CE2418" w:rsidP="00607994">
      <w:pPr>
        <w:spacing w:after="120" w:line="240" w:lineRule="auto"/>
        <w:jc w:val="right"/>
        <w:rPr>
          <w:rFonts w:cs="Calibri"/>
        </w:rPr>
      </w:pPr>
      <m:oMath>
        <m:r>
          <w:rPr>
            <w:rFonts w:ascii="Cambria Math" w:hAnsi="Cambria Math"/>
            <w:lang w:val="hr-BA"/>
          </w:rPr>
          <m:t>CF=</m:t>
        </m:r>
        <m:f>
          <m:fPr>
            <m:ctrlPr>
              <w:rPr>
                <w:rFonts w:ascii="Cambria Math" w:hAnsi="Cambria Math"/>
                <w:i/>
                <w:lang w:val="hr-BA"/>
              </w:rPr>
            </m:ctrlPr>
          </m:fPr>
          <m:num>
            <m:sSub>
              <m:sSubPr>
                <m:ctrlPr>
                  <w:rPr>
                    <w:rFonts w:ascii="Cambria Math" w:hAnsi="Cambria Math"/>
                    <w:i/>
                    <w:lang w:val="hr-BA"/>
                  </w:rPr>
                </m:ctrlPr>
              </m:sSubPr>
              <m:e>
                <m:r>
                  <w:rPr>
                    <w:rFonts w:ascii="Cambria Math" w:hAnsi="Cambria Math"/>
                    <w:lang w:val="hr-BA"/>
                  </w:rPr>
                  <m:t>h</m:t>
                </m:r>
              </m:e>
              <m:sub>
                <m:r>
                  <w:rPr>
                    <w:rFonts w:ascii="Cambria Math" w:hAnsi="Cambria Math"/>
                    <w:lang w:val="hr-BA"/>
                  </w:rPr>
                  <m:t>z</m:t>
                </m:r>
              </m:sub>
            </m:sSub>
            <m:r>
              <w:rPr>
                <w:rFonts w:ascii="Cambria Math" w:hAnsi="Cambria Math"/>
                <w:lang w:val="hr-BA"/>
              </w:rPr>
              <m:t>[</m:t>
            </m:r>
            <m:r>
              <m:rPr>
                <m:sty m:val="p"/>
              </m:rPr>
              <w:rPr>
                <w:rFonts w:ascii="Cambria Math" w:hAnsi="Cambria Math"/>
                <w:lang w:val="hr-BA"/>
              </w:rPr>
              <m:t>broj sati "</m:t>
            </m:r>
            <m:r>
              <m:rPr>
                <m:nor/>
              </m:rPr>
              <w:rPr>
                <w:rFonts w:ascii="Myriad Pro" w:hAnsi="Myriad Pro"/>
                <w:lang w:val="hr-BA"/>
              </w:rPr>
              <m:t>zenita sunca"</m:t>
            </m:r>
            <m:r>
              <w:rPr>
                <w:rFonts w:ascii="Cambria Math" w:hAnsi="Cambria Math"/>
                <w:lang w:val="hr-BA"/>
              </w:rPr>
              <m:t>]</m:t>
            </m:r>
          </m:num>
          <m:den>
            <m:r>
              <w:rPr>
                <w:rFonts w:ascii="Cambria Math" w:hAnsi="Cambria Math"/>
                <w:lang w:val="hr-BA"/>
              </w:rPr>
              <m:t>24</m:t>
            </m:r>
            <m:r>
              <m:rPr>
                <m:sty m:val="p"/>
              </m:rPr>
              <w:rPr>
                <w:rFonts w:ascii="Cambria Math" w:hAnsi="Cambria Math"/>
                <w:lang w:val="hr-BA"/>
              </w:rPr>
              <m:t>h</m:t>
            </m:r>
          </m:den>
        </m:f>
      </m:oMath>
      <w:r w:rsidR="00607994" w:rsidRPr="00607994">
        <w:rPr>
          <w:rFonts w:cs="Calibri"/>
        </w:rPr>
        <w:t xml:space="preserve"> </w:t>
      </w:r>
      <w:r w:rsidR="00607994" w:rsidRPr="00607994">
        <w:rPr>
          <w:rFonts w:cs="Calibri"/>
        </w:rPr>
        <w:tab/>
      </w:r>
      <w:r w:rsidR="00607994" w:rsidRPr="00607994">
        <w:rPr>
          <w:rFonts w:cs="Calibri"/>
        </w:rPr>
        <w:tab/>
      </w:r>
      <w:r w:rsidR="00607994" w:rsidRPr="00607994">
        <w:rPr>
          <w:rFonts w:cs="Calibri"/>
        </w:rPr>
        <w:tab/>
      </w:r>
      <w:r w:rsidR="00607994" w:rsidRPr="00607994">
        <w:rPr>
          <w:rFonts w:cs="Calibri"/>
        </w:rPr>
        <w:tab/>
      </w:r>
      <w:r w:rsidR="00607994" w:rsidRPr="00607994">
        <w:rPr>
          <w:rFonts w:cs="Calibri"/>
        </w:rPr>
        <w:tab/>
        <w:t>(8)</w:t>
      </w:r>
    </w:p>
    <w:p w:rsidR="00607994" w:rsidRPr="00607994" w:rsidRDefault="00607994" w:rsidP="00607994">
      <w:pPr>
        <w:spacing w:after="0" w:line="240" w:lineRule="auto"/>
        <w:jc w:val="right"/>
        <w:rPr>
          <w:rFonts w:cs="Calibri"/>
          <w:sz w:val="12"/>
          <w:szCs w:val="12"/>
        </w:rPr>
      </w:pPr>
    </w:p>
    <w:p w:rsidR="00607994" w:rsidRPr="00607994" w:rsidRDefault="00607994" w:rsidP="00607994">
      <w:pPr>
        <w:autoSpaceDE w:val="0"/>
        <w:autoSpaceDN w:val="0"/>
        <w:adjustRightInd w:val="0"/>
        <w:spacing w:after="120" w:line="240" w:lineRule="auto"/>
        <w:jc w:val="both"/>
        <w:rPr>
          <w:rFonts w:cs="Calibri"/>
        </w:rPr>
      </w:pPr>
      <w:r w:rsidRPr="00607994">
        <w:rPr>
          <w:rFonts w:cs="Calibri"/>
        </w:rPr>
        <w:t xml:space="preserve">Given the stochastic nature of solar radiation on the earth's surface, analysis of production of PV modules can be done using statistical methods. Statistical analysis of the production of PV modules can be performed on the basis of typical seasonal diagrams of module generation power. Daily </w:t>
      </w:r>
      <w:r w:rsidRPr="00607994">
        <w:rPr>
          <w:rFonts w:cs="Calibri"/>
        </w:rPr>
        <w:lastRenderedPageBreak/>
        <w:t xml:space="preserve">diagrams of production power of PV systems can be obtained from measured values ​​of irradiation on the PV module, surface of the module </w:t>
      </w:r>
      <w:r w:rsidRPr="00607994">
        <w:rPr>
          <w:rFonts w:cs="Calibri"/>
          <w:i/>
        </w:rPr>
        <w:t>A</w:t>
      </w:r>
      <w:r w:rsidRPr="00607994">
        <w:rPr>
          <w:rFonts w:cs="Calibri"/>
        </w:rPr>
        <w:t xml:space="preserve"> and the overall efficiency of the PV system </w:t>
      </w:r>
      <w:r w:rsidRPr="00607994">
        <w:rPr>
          <w:rFonts w:cs="Calibri"/>
          <w:i/>
        </w:rPr>
        <w:t>f</w:t>
      </w:r>
      <w:r w:rsidRPr="00607994">
        <w:rPr>
          <w:rFonts w:cs="Calibri"/>
          <w:i/>
          <w:vertAlign w:val="subscript"/>
        </w:rPr>
        <w:t>u</w:t>
      </w:r>
      <w:r w:rsidRPr="00607994">
        <w:rPr>
          <w:rFonts w:cs="Calibri"/>
        </w:rPr>
        <w:t>:</w:t>
      </w:r>
    </w:p>
    <w:p w:rsidR="00607994" w:rsidRPr="00607994" w:rsidRDefault="00607994" w:rsidP="00607994">
      <w:pPr>
        <w:autoSpaceDE w:val="0"/>
        <w:autoSpaceDN w:val="0"/>
        <w:adjustRightInd w:val="0"/>
        <w:spacing w:after="0" w:line="240" w:lineRule="auto"/>
        <w:jc w:val="both"/>
        <w:rPr>
          <w:rFonts w:cs="Calibri"/>
          <w:sz w:val="12"/>
          <w:szCs w:val="12"/>
        </w:rPr>
      </w:pPr>
    </w:p>
    <w:p w:rsidR="00607994" w:rsidRPr="00607994" w:rsidRDefault="00F8171D" w:rsidP="00607994">
      <w:pPr>
        <w:autoSpaceDE w:val="0"/>
        <w:autoSpaceDN w:val="0"/>
        <w:adjustRightInd w:val="0"/>
        <w:spacing w:after="0" w:line="240" w:lineRule="auto"/>
        <w:jc w:val="right"/>
        <w:rPr>
          <w:rFonts w:cs="Calibri"/>
        </w:rPr>
      </w:pPr>
      <m:oMath>
        <m:sSub>
          <m:sSubPr>
            <m:ctrlPr>
              <w:rPr>
                <w:rFonts w:ascii="Cambria Math" w:hAnsi="Cambria Math"/>
                <w:i/>
                <w:lang w:val="hr-BA"/>
              </w:rPr>
            </m:ctrlPr>
          </m:sSubPr>
          <m:e>
            <m:r>
              <w:rPr>
                <w:rFonts w:ascii="Cambria Math" w:hAnsi="Cambria Math"/>
                <w:lang w:val="hr-BA"/>
              </w:rPr>
              <m:t>P</m:t>
            </m:r>
          </m:e>
          <m:sub>
            <m:r>
              <w:rPr>
                <w:rFonts w:ascii="Cambria Math" w:hAnsi="Cambria Math"/>
                <w:lang w:val="hr-BA"/>
              </w:rPr>
              <m:t>AC</m:t>
            </m:r>
          </m:sub>
        </m:sSub>
        <m:d>
          <m:dPr>
            <m:begChr m:val="["/>
            <m:endChr m:val="]"/>
            <m:ctrlPr>
              <w:rPr>
                <w:rFonts w:ascii="Cambria Math" w:hAnsi="Cambria Math"/>
                <w:i/>
                <w:lang w:val="hr-BA"/>
              </w:rPr>
            </m:ctrlPr>
          </m:dPr>
          <m:e>
            <m:r>
              <m:rPr>
                <m:sty m:val="p"/>
              </m:rPr>
              <w:rPr>
                <w:rFonts w:ascii="Cambria Math" w:hAnsi="Cambria Math"/>
                <w:lang w:val="hr-BA"/>
              </w:rPr>
              <m:t>kW</m:t>
            </m:r>
          </m:e>
        </m:d>
        <m:r>
          <w:rPr>
            <w:rFonts w:ascii="Cambria Math" w:hAnsi="Cambria Math"/>
            <w:lang w:val="hr-BA"/>
          </w:rPr>
          <m:t>=</m:t>
        </m:r>
        <m:sSub>
          <m:sSubPr>
            <m:ctrlPr>
              <w:rPr>
                <w:rFonts w:ascii="Cambria Math" w:hAnsi="Cambria Math"/>
                <w:i/>
                <w:lang w:val="hr-BA"/>
              </w:rPr>
            </m:ctrlPr>
          </m:sSubPr>
          <m:e>
            <m:r>
              <w:rPr>
                <w:rFonts w:ascii="Cambria Math" w:hAnsi="Cambria Math"/>
                <w:lang w:val="hr-BA"/>
              </w:rPr>
              <m:t>I</m:t>
            </m:r>
          </m:e>
          <m:sub>
            <m:r>
              <w:rPr>
                <w:rFonts w:ascii="Cambria Math" w:hAnsi="Cambria Math"/>
                <w:lang w:val="hr-BA"/>
              </w:rPr>
              <m:t>PV</m:t>
            </m:r>
          </m:sub>
        </m:sSub>
        <m:r>
          <w:rPr>
            <w:rFonts w:ascii="Cambria Math" w:hAnsi="Cambria Math"/>
            <w:lang w:val="hr-BA"/>
          </w:rPr>
          <m:t>[</m:t>
        </m:r>
        <m:f>
          <m:fPr>
            <m:type m:val="lin"/>
            <m:ctrlPr>
              <w:rPr>
                <w:rFonts w:ascii="Cambria Math" w:hAnsi="Cambria Math"/>
                <w:lang w:val="hr-BA"/>
              </w:rPr>
            </m:ctrlPr>
          </m:fPr>
          <m:num>
            <m:r>
              <m:rPr>
                <m:sty m:val="p"/>
              </m:rPr>
              <w:rPr>
                <w:rFonts w:ascii="Cambria Math" w:hAnsi="Cambria Math"/>
                <w:lang w:val="hr-BA"/>
              </w:rPr>
              <m:t>kW</m:t>
            </m:r>
          </m:num>
          <m:den>
            <m:sSup>
              <m:sSupPr>
                <m:ctrlPr>
                  <w:rPr>
                    <w:rFonts w:ascii="Cambria Math" w:hAnsi="Cambria Math"/>
                    <w:lang w:val="hr-BA"/>
                  </w:rPr>
                </m:ctrlPr>
              </m:sSupPr>
              <m:e>
                <m:r>
                  <m:rPr>
                    <m:sty m:val="p"/>
                  </m:rPr>
                  <w:rPr>
                    <w:rFonts w:ascii="Cambria Math" w:hAnsi="Cambria Math"/>
                    <w:lang w:val="hr-BA"/>
                  </w:rPr>
                  <m:t>m</m:t>
                </m:r>
              </m:e>
              <m:sup>
                <m:r>
                  <m:rPr>
                    <m:sty m:val="p"/>
                  </m:rPr>
                  <w:rPr>
                    <w:rFonts w:ascii="Cambria Math" w:hAnsi="Cambria Math"/>
                    <w:lang w:val="hr-BA"/>
                  </w:rPr>
                  <m:t>2</m:t>
                </m:r>
              </m:sup>
            </m:sSup>
          </m:den>
        </m:f>
        <m:r>
          <w:rPr>
            <w:rFonts w:ascii="Cambria Math" w:hAnsi="Cambria Math"/>
            <w:lang w:val="hr-BA"/>
          </w:rPr>
          <m:t>]∙ A[</m:t>
        </m:r>
        <m:sSup>
          <m:sSupPr>
            <m:ctrlPr>
              <w:rPr>
                <w:rFonts w:ascii="Cambria Math" w:hAnsi="Cambria Math"/>
                <w:lang w:val="hr-BA"/>
              </w:rPr>
            </m:ctrlPr>
          </m:sSupPr>
          <m:e>
            <m:r>
              <m:rPr>
                <m:sty m:val="p"/>
              </m:rPr>
              <w:rPr>
                <w:rFonts w:ascii="Cambria Math" w:hAnsi="Cambria Math"/>
                <w:lang w:val="hr-BA"/>
              </w:rPr>
              <m:t>m</m:t>
            </m:r>
          </m:e>
          <m:sup>
            <m:r>
              <m:rPr>
                <m:sty m:val="p"/>
              </m:rPr>
              <w:rPr>
                <w:rFonts w:ascii="Cambria Math" w:hAnsi="Cambria Math"/>
                <w:lang w:val="hr-BA"/>
              </w:rPr>
              <m:t>2</m:t>
            </m:r>
          </m:sup>
        </m:sSup>
        <m:r>
          <w:rPr>
            <w:rFonts w:ascii="Cambria Math" w:hAnsi="Cambria Math"/>
            <w:lang w:val="hr-BA"/>
          </w:rPr>
          <m:t>]</m:t>
        </m:r>
      </m:oMath>
      <w:r w:rsidR="00607994" w:rsidRPr="00607994">
        <w:rPr>
          <w:rFonts w:cs="Calibri"/>
        </w:rPr>
        <w:t xml:space="preserve"> </w:t>
      </w:r>
      <m:oMath>
        <m:sSub>
          <m:sSubPr>
            <m:ctrlPr>
              <w:rPr>
                <w:rFonts w:ascii="Cambria Math" w:hAnsi="Cambria Math"/>
                <w:i/>
                <w:lang w:val="hr-BA"/>
              </w:rPr>
            </m:ctrlPr>
          </m:sSubPr>
          <m:e>
            <m:r>
              <w:rPr>
                <w:rFonts w:ascii="Cambria Math" w:hAnsi="Cambria Math"/>
                <w:lang w:val="hr-BA"/>
              </w:rPr>
              <m:t>f</m:t>
            </m:r>
          </m:e>
          <m:sub>
            <m:r>
              <w:rPr>
                <w:rFonts w:ascii="Cambria Math" w:hAnsi="Cambria Math"/>
                <w:lang w:val="hr-BA"/>
              </w:rPr>
              <m:t>u</m:t>
            </m:r>
          </m:sub>
        </m:sSub>
      </m:oMath>
      <w:r w:rsidR="00607994" w:rsidRPr="00607994">
        <w:rPr>
          <w:rFonts w:cs="Calibri"/>
        </w:rPr>
        <w:t xml:space="preserve"> </w:t>
      </w:r>
      <w:r w:rsidR="00607994" w:rsidRPr="00607994">
        <w:rPr>
          <w:rFonts w:cs="Calibri"/>
        </w:rPr>
        <w:tab/>
      </w:r>
      <w:r w:rsidR="00607994" w:rsidRPr="00607994">
        <w:rPr>
          <w:rFonts w:cs="Calibri"/>
        </w:rPr>
        <w:tab/>
      </w:r>
      <w:r w:rsidR="00607994" w:rsidRPr="00607994">
        <w:rPr>
          <w:rFonts w:cs="Calibri"/>
        </w:rPr>
        <w:tab/>
      </w:r>
      <w:r w:rsidR="00607994" w:rsidRPr="00607994">
        <w:rPr>
          <w:rFonts w:cs="Calibri"/>
        </w:rPr>
        <w:tab/>
      </w:r>
      <w:r w:rsidR="00607994" w:rsidRPr="00607994">
        <w:rPr>
          <w:rFonts w:cs="Calibri"/>
        </w:rPr>
        <w:tab/>
        <w:t>(9)</w:t>
      </w:r>
    </w:p>
    <w:p w:rsidR="00607994" w:rsidRPr="00607994" w:rsidRDefault="00607994" w:rsidP="00607994">
      <w:pPr>
        <w:autoSpaceDE w:val="0"/>
        <w:autoSpaceDN w:val="0"/>
        <w:adjustRightInd w:val="0"/>
        <w:spacing w:after="0" w:line="240" w:lineRule="auto"/>
        <w:jc w:val="both"/>
        <w:rPr>
          <w:rFonts w:cs="Calibri"/>
          <w:sz w:val="12"/>
          <w:szCs w:val="12"/>
        </w:rPr>
      </w:pPr>
    </w:p>
    <w:p w:rsidR="00607994" w:rsidRPr="00607994" w:rsidRDefault="00607994" w:rsidP="00607994">
      <w:pPr>
        <w:autoSpaceDE w:val="0"/>
        <w:autoSpaceDN w:val="0"/>
        <w:adjustRightInd w:val="0"/>
        <w:spacing w:before="120" w:after="0" w:line="240" w:lineRule="auto"/>
        <w:jc w:val="both"/>
        <w:rPr>
          <w:rFonts w:cs="Calibri"/>
        </w:rPr>
      </w:pPr>
      <w:r w:rsidRPr="00607994">
        <w:rPr>
          <w:rFonts w:cs="Calibri"/>
        </w:rPr>
        <w:t xml:space="preserve">Taking into account the factors of </w:t>
      </w:r>
      <m:oMath>
        <m:sSub>
          <m:sSubPr>
            <m:ctrlPr>
              <w:rPr>
                <w:rFonts w:ascii="Cambria Math" w:hAnsi="Cambria Math"/>
                <w:i/>
                <w:lang w:val="hr-BA"/>
              </w:rPr>
            </m:ctrlPr>
          </m:sSubPr>
          <m:e>
            <m:r>
              <w:rPr>
                <w:rFonts w:ascii="Cambria Math" w:hAnsi="Cambria Math"/>
                <w:lang w:val="hr-BA"/>
              </w:rPr>
              <m:t>f</m:t>
            </m:r>
          </m:e>
          <m:sub>
            <m:r>
              <w:rPr>
                <w:rFonts w:ascii="Cambria Math" w:hAnsi="Cambria Math"/>
                <w:lang w:val="hr-BA"/>
              </w:rPr>
              <m:t>z</m:t>
            </m:r>
          </m:sub>
        </m:sSub>
      </m:oMath>
      <w:r w:rsidRPr="00607994">
        <w:rPr>
          <w:rFonts w:cs="Calibri"/>
        </w:rPr>
        <w:t xml:space="preserve">, </w:t>
      </w:r>
      <m:oMath>
        <m:sSub>
          <m:sSubPr>
            <m:ctrlPr>
              <w:rPr>
                <w:rFonts w:ascii="Cambria Math" w:hAnsi="Cambria Math"/>
                <w:i/>
                <w:lang w:val="hr-BA"/>
              </w:rPr>
            </m:ctrlPr>
          </m:sSubPr>
          <m:e>
            <m:r>
              <w:rPr>
                <w:rFonts w:ascii="Cambria Math" w:hAnsi="Cambria Math"/>
                <w:lang w:val="hr-BA"/>
              </w:rPr>
              <m:t>f</m:t>
            </m:r>
          </m:e>
          <m:sub>
            <m:r>
              <w:rPr>
                <w:rFonts w:ascii="Cambria Math" w:hAnsi="Cambria Math"/>
                <w:lang w:val="hr-BA"/>
              </w:rPr>
              <m:t>n</m:t>
            </m:r>
          </m:sub>
        </m:sSub>
      </m:oMath>
      <w:r w:rsidRPr="00607994">
        <w:rPr>
          <w:rFonts w:cs="Calibri"/>
        </w:rPr>
        <w:t xml:space="preserve">, </w:t>
      </w:r>
      <m:oMath>
        <m:sSub>
          <m:sSubPr>
            <m:ctrlPr>
              <w:rPr>
                <w:rFonts w:ascii="Cambria Math" w:hAnsi="Cambria Math"/>
                <w:i/>
                <w:lang w:val="hr-BA"/>
              </w:rPr>
            </m:ctrlPr>
          </m:sSubPr>
          <m:e>
            <m:r>
              <w:rPr>
                <w:rFonts w:ascii="Cambria Math" w:hAnsi="Cambria Math"/>
                <w:lang w:val="hr-BA"/>
              </w:rPr>
              <m:t>f</m:t>
            </m:r>
          </m:e>
          <m:sub>
            <m:r>
              <w:rPr>
                <w:rFonts w:ascii="Cambria Math" w:hAnsi="Cambria Math"/>
                <w:lang w:val="hr-BA"/>
              </w:rPr>
              <m:t>t</m:t>
            </m:r>
          </m:sub>
        </m:sSub>
      </m:oMath>
      <w:r w:rsidRPr="00607994">
        <w:rPr>
          <w:rFonts w:cs="Calibri"/>
        </w:rPr>
        <w:t xml:space="preserve">, </w:t>
      </w:r>
      <m:oMath>
        <m:sSub>
          <m:sSubPr>
            <m:ctrlPr>
              <w:rPr>
                <w:rFonts w:ascii="Cambria Math" w:hAnsi="Cambria Math"/>
                <w:i/>
                <w:lang w:val="hr-BA"/>
              </w:rPr>
            </m:ctrlPr>
          </m:sSubPr>
          <m:e>
            <m:r>
              <w:rPr>
                <w:rFonts w:ascii="Cambria Math" w:hAnsi="Cambria Math"/>
                <w:lang w:val="hr-BA"/>
              </w:rPr>
              <m:t>f</m:t>
            </m:r>
          </m:e>
          <m:sub>
            <m:r>
              <w:rPr>
                <w:rFonts w:ascii="Cambria Math" w:hAnsi="Cambria Math"/>
                <w:lang w:val="hr-BA"/>
              </w:rPr>
              <m:t>ivn</m:t>
            </m:r>
          </m:sub>
        </m:sSub>
      </m:oMath>
      <w:r w:rsidRPr="00607994">
        <w:rPr>
          <w:rFonts w:cs="Calibri"/>
        </w:rPr>
        <w:t xml:space="preserve"> and efficiency of the modules </w:t>
      </w:r>
      <m:oMath>
        <m:sSub>
          <m:sSubPr>
            <m:ctrlPr>
              <w:rPr>
                <w:rFonts w:ascii="Cambria Math" w:hAnsi="Cambria Math"/>
                <w:i/>
                <w:lang w:val="hr-BA"/>
              </w:rPr>
            </m:ctrlPr>
          </m:sSubPr>
          <m:e>
            <m:r>
              <w:rPr>
                <w:rFonts w:ascii="Cambria Math" w:hAnsi="Cambria Math"/>
                <w:lang w:val="hr-BA"/>
              </w:rPr>
              <m:t>f</m:t>
            </m:r>
          </m:e>
          <m:sub>
            <m:r>
              <w:rPr>
                <w:rFonts w:ascii="Cambria Math" w:hAnsi="Cambria Math"/>
                <w:lang w:val="hr-BA"/>
              </w:rPr>
              <m:t>m</m:t>
            </m:r>
          </m:sub>
        </m:sSub>
      </m:oMath>
      <w:r w:rsidRPr="00607994">
        <w:rPr>
          <w:rFonts w:cs="Calibri"/>
        </w:rPr>
        <w:t xml:space="preserve">, the overall efficiency of the PV system </w:t>
      </w:r>
      <m:oMath>
        <m:sSub>
          <m:sSubPr>
            <m:ctrlPr>
              <w:rPr>
                <w:rFonts w:ascii="Cambria Math" w:hAnsi="Cambria Math"/>
                <w:i/>
                <w:lang w:val="hr-BA"/>
              </w:rPr>
            </m:ctrlPr>
          </m:sSubPr>
          <m:e>
            <m:r>
              <w:rPr>
                <w:rFonts w:ascii="Cambria Math" w:hAnsi="Cambria Math"/>
                <w:lang w:val="hr-BA"/>
              </w:rPr>
              <m:t>f</m:t>
            </m:r>
          </m:e>
          <m:sub>
            <m:r>
              <w:rPr>
                <w:rFonts w:ascii="Cambria Math" w:hAnsi="Cambria Math"/>
                <w:lang w:val="hr-BA"/>
              </w:rPr>
              <m:t>u</m:t>
            </m:r>
          </m:sub>
        </m:sSub>
      </m:oMath>
      <w:r w:rsidRPr="00607994">
        <w:rPr>
          <w:rFonts w:cs="Calibri"/>
        </w:rPr>
        <w:t>, an be expressed as:</w:t>
      </w:r>
    </w:p>
    <w:p w:rsidR="00607994" w:rsidRPr="00607994" w:rsidRDefault="00F8171D" w:rsidP="00607994">
      <w:pPr>
        <w:autoSpaceDE w:val="0"/>
        <w:autoSpaceDN w:val="0"/>
        <w:adjustRightInd w:val="0"/>
        <w:spacing w:before="120" w:after="0" w:line="240" w:lineRule="auto"/>
        <w:jc w:val="right"/>
        <w:rPr>
          <w:rFonts w:cs="Calibri"/>
        </w:rPr>
      </w:pPr>
      <m:oMath>
        <m:sSub>
          <m:sSubPr>
            <m:ctrlPr>
              <w:rPr>
                <w:rFonts w:ascii="Cambria Math" w:hAnsi="Cambria Math"/>
                <w:i/>
                <w:lang w:val="hr-BA"/>
              </w:rPr>
            </m:ctrlPr>
          </m:sSubPr>
          <m:e>
            <m:r>
              <w:rPr>
                <w:rFonts w:ascii="Cambria Math" w:hAnsi="Cambria Math"/>
                <w:lang w:val="hr-BA"/>
              </w:rPr>
              <m:t>f</m:t>
            </m:r>
          </m:e>
          <m:sub>
            <m:r>
              <w:rPr>
                <w:rFonts w:ascii="Cambria Math" w:hAnsi="Cambria Math"/>
                <w:lang w:val="hr-BA"/>
              </w:rPr>
              <m:t>u</m:t>
            </m:r>
          </m:sub>
        </m:sSub>
        <m:r>
          <w:rPr>
            <w:rFonts w:ascii="Cambria Math" w:hAnsi="Cambria Math"/>
            <w:lang w:val="hr-BA"/>
          </w:rPr>
          <m:t xml:space="preserve">= </m:t>
        </m:r>
        <m:sSub>
          <m:sSubPr>
            <m:ctrlPr>
              <w:rPr>
                <w:rFonts w:ascii="Cambria Math" w:hAnsi="Cambria Math"/>
                <w:i/>
                <w:lang w:val="hr-BA"/>
              </w:rPr>
            </m:ctrlPr>
          </m:sSubPr>
          <m:e>
            <m:r>
              <w:rPr>
                <w:rFonts w:ascii="Cambria Math" w:hAnsi="Cambria Math"/>
                <w:lang w:val="hr-BA"/>
              </w:rPr>
              <m:t>f</m:t>
            </m:r>
          </m:e>
          <m:sub>
            <m:r>
              <w:rPr>
                <w:rFonts w:ascii="Cambria Math" w:hAnsi="Cambria Math"/>
                <w:lang w:val="hr-BA"/>
              </w:rPr>
              <m:t>z</m:t>
            </m:r>
          </m:sub>
        </m:sSub>
        <m:r>
          <w:rPr>
            <w:rFonts w:ascii="Cambria Math" w:hAnsi="Cambria Math"/>
            <w:lang w:val="hr-BA"/>
          </w:rPr>
          <m:t>∙</m:t>
        </m:r>
        <m:sSub>
          <m:sSubPr>
            <m:ctrlPr>
              <w:rPr>
                <w:rFonts w:ascii="Cambria Math" w:hAnsi="Cambria Math"/>
                <w:i/>
                <w:lang w:val="hr-BA"/>
              </w:rPr>
            </m:ctrlPr>
          </m:sSubPr>
          <m:e>
            <m:r>
              <w:rPr>
                <w:rFonts w:ascii="Cambria Math" w:hAnsi="Cambria Math"/>
                <w:lang w:val="hr-BA"/>
              </w:rPr>
              <m:t>f</m:t>
            </m:r>
          </m:e>
          <m:sub>
            <m:r>
              <w:rPr>
                <w:rFonts w:ascii="Cambria Math" w:hAnsi="Cambria Math"/>
                <w:lang w:val="hr-BA"/>
              </w:rPr>
              <m:t>n</m:t>
            </m:r>
          </m:sub>
        </m:sSub>
        <m:r>
          <w:rPr>
            <w:rFonts w:ascii="Cambria Math" w:hAnsi="Cambria Math"/>
            <w:lang w:val="hr-BA"/>
          </w:rPr>
          <m:t>∙</m:t>
        </m:r>
        <m:sSub>
          <m:sSubPr>
            <m:ctrlPr>
              <w:rPr>
                <w:rFonts w:ascii="Cambria Math" w:hAnsi="Cambria Math"/>
                <w:i/>
                <w:lang w:val="hr-BA"/>
              </w:rPr>
            </m:ctrlPr>
          </m:sSubPr>
          <m:e>
            <m:r>
              <w:rPr>
                <w:rFonts w:ascii="Cambria Math" w:hAnsi="Cambria Math"/>
                <w:lang w:val="hr-BA"/>
              </w:rPr>
              <m:t>f</m:t>
            </m:r>
          </m:e>
          <m:sub>
            <m:r>
              <w:rPr>
                <w:rFonts w:ascii="Cambria Math" w:hAnsi="Cambria Math"/>
                <w:lang w:val="hr-BA"/>
              </w:rPr>
              <m:t>t</m:t>
            </m:r>
          </m:sub>
        </m:sSub>
        <m:r>
          <w:rPr>
            <w:rFonts w:ascii="Cambria Math" w:hAnsi="Cambria Math"/>
            <w:lang w:val="hr-BA"/>
          </w:rPr>
          <m:t>∙</m:t>
        </m:r>
        <m:sSub>
          <m:sSubPr>
            <m:ctrlPr>
              <w:rPr>
                <w:rFonts w:ascii="Cambria Math" w:hAnsi="Cambria Math"/>
                <w:i/>
                <w:lang w:val="hr-BA"/>
              </w:rPr>
            </m:ctrlPr>
          </m:sSubPr>
          <m:e>
            <m:r>
              <w:rPr>
                <w:rFonts w:ascii="Cambria Math" w:hAnsi="Cambria Math"/>
                <w:lang w:val="hr-BA"/>
              </w:rPr>
              <m:t>f</m:t>
            </m:r>
          </m:e>
          <m:sub>
            <m:r>
              <w:rPr>
                <w:rFonts w:ascii="Cambria Math" w:hAnsi="Cambria Math"/>
                <w:lang w:val="hr-BA"/>
              </w:rPr>
              <m:t>ivn</m:t>
            </m:r>
          </m:sub>
        </m:sSub>
        <m:r>
          <w:rPr>
            <w:rFonts w:ascii="Cambria Math" w:hAnsi="Cambria Math"/>
            <w:lang w:val="hr-BA"/>
          </w:rPr>
          <m:t>∙</m:t>
        </m:r>
        <m:sSub>
          <m:sSubPr>
            <m:ctrlPr>
              <w:rPr>
                <w:rFonts w:ascii="Cambria Math" w:hAnsi="Cambria Math"/>
                <w:i/>
                <w:lang w:val="hr-BA"/>
              </w:rPr>
            </m:ctrlPr>
          </m:sSubPr>
          <m:e>
            <m:r>
              <w:rPr>
                <w:rFonts w:ascii="Cambria Math" w:hAnsi="Cambria Math"/>
                <w:lang w:val="hr-BA"/>
              </w:rPr>
              <m:t>f</m:t>
            </m:r>
          </m:e>
          <m:sub>
            <m:r>
              <w:rPr>
                <w:rFonts w:ascii="Cambria Math" w:hAnsi="Cambria Math"/>
                <w:lang w:val="hr-BA"/>
              </w:rPr>
              <m:t>m</m:t>
            </m:r>
          </m:sub>
        </m:sSub>
      </m:oMath>
      <w:r w:rsidR="00607994" w:rsidRPr="00607994">
        <w:rPr>
          <w:rFonts w:cs="Calibri"/>
        </w:rPr>
        <w:t xml:space="preserve"> </w:t>
      </w:r>
      <w:r w:rsidR="00607994" w:rsidRPr="00607994">
        <w:rPr>
          <w:rFonts w:cs="Calibri"/>
        </w:rPr>
        <w:tab/>
      </w:r>
      <w:r w:rsidR="00607994" w:rsidRPr="00607994">
        <w:rPr>
          <w:rFonts w:cs="Calibri"/>
        </w:rPr>
        <w:tab/>
      </w:r>
      <w:r w:rsidR="00607994" w:rsidRPr="00607994">
        <w:rPr>
          <w:rFonts w:cs="Calibri"/>
        </w:rPr>
        <w:tab/>
      </w:r>
      <w:r w:rsidR="00607994" w:rsidRPr="00607994">
        <w:rPr>
          <w:rFonts w:cs="Calibri"/>
        </w:rPr>
        <w:tab/>
      </w:r>
      <w:r w:rsidR="00607994" w:rsidRPr="00607994">
        <w:rPr>
          <w:rFonts w:cs="Calibri"/>
        </w:rPr>
        <w:tab/>
        <w:t>(10)</w:t>
      </w:r>
    </w:p>
    <w:p w:rsidR="00607994" w:rsidRPr="00607994" w:rsidRDefault="00607994" w:rsidP="00607994">
      <w:pPr>
        <w:autoSpaceDE w:val="0"/>
        <w:autoSpaceDN w:val="0"/>
        <w:adjustRightInd w:val="0"/>
        <w:spacing w:after="0" w:line="240" w:lineRule="auto"/>
        <w:jc w:val="right"/>
        <w:rPr>
          <w:rFonts w:cs="Calibri"/>
          <w:sz w:val="12"/>
          <w:szCs w:val="12"/>
        </w:rPr>
      </w:pPr>
    </w:p>
    <w:p w:rsidR="00607994" w:rsidRPr="00607994" w:rsidRDefault="00607994" w:rsidP="00607994">
      <w:pPr>
        <w:autoSpaceDE w:val="0"/>
        <w:autoSpaceDN w:val="0"/>
        <w:adjustRightInd w:val="0"/>
        <w:spacing w:before="120" w:after="0" w:line="240" w:lineRule="auto"/>
        <w:jc w:val="both"/>
        <w:rPr>
          <w:rFonts w:cs="Calibri"/>
        </w:rPr>
      </w:pPr>
      <w:r w:rsidRPr="00607994">
        <w:rPr>
          <w:rFonts w:cs="Calibri"/>
        </w:rPr>
        <w:t xml:space="preserve">Statistical analysis of daily diagrams of production power can determine a typical seasonal day or typical seasonal diagrams of production power of the system. For each day of the period considered, the typical values are determined from the daily production power diagrams. The typical values are the maximum daily production power </w:t>
      </w:r>
      <w:r w:rsidRPr="00607994">
        <w:rPr>
          <w:rFonts w:cs="Calibri"/>
          <w:i/>
        </w:rPr>
        <w:t>P</w:t>
      </w:r>
      <w:r w:rsidRPr="00607994">
        <w:rPr>
          <w:rFonts w:cs="Calibri"/>
          <w:vertAlign w:val="subscript"/>
        </w:rPr>
        <w:t>max</w:t>
      </w:r>
      <w:r w:rsidRPr="00607994">
        <w:rPr>
          <w:rFonts w:cs="Calibri"/>
        </w:rPr>
        <w:t xml:space="preserve"> and average daily production power </w:t>
      </w:r>
      <w:r w:rsidRPr="00607994">
        <w:rPr>
          <w:rFonts w:cs="Calibri"/>
          <w:i/>
        </w:rPr>
        <w:t>P</w:t>
      </w:r>
      <w:r w:rsidRPr="00607994">
        <w:rPr>
          <w:rFonts w:cs="Calibri"/>
          <w:vertAlign w:val="subscript"/>
        </w:rPr>
        <w:t>sr</w:t>
      </w:r>
      <w:r w:rsidRPr="00607994">
        <w:rPr>
          <w:rFonts w:cs="Calibri"/>
        </w:rPr>
        <w:t>:</w:t>
      </w:r>
    </w:p>
    <w:p w:rsidR="00607994" w:rsidRPr="00607994" w:rsidRDefault="00F8171D" w:rsidP="00607994">
      <w:pPr>
        <w:autoSpaceDE w:val="0"/>
        <w:autoSpaceDN w:val="0"/>
        <w:adjustRightInd w:val="0"/>
        <w:spacing w:before="120" w:after="0" w:line="240" w:lineRule="auto"/>
        <w:jc w:val="right"/>
        <w:rPr>
          <w:rFonts w:cs="Calibri"/>
        </w:rPr>
      </w:pPr>
      <m:oMath>
        <m:sSub>
          <m:sSubPr>
            <m:ctrlPr>
              <w:rPr>
                <w:rFonts w:ascii="Cambria Math" w:hAnsi="Cambria Math"/>
                <w:i/>
                <w:lang w:val="hr-BA"/>
              </w:rPr>
            </m:ctrlPr>
          </m:sSubPr>
          <m:e>
            <m:r>
              <w:rPr>
                <w:rFonts w:ascii="Cambria Math" w:hAnsi="Cambria Math"/>
                <w:lang w:val="hr-BA"/>
              </w:rPr>
              <m:t>P</m:t>
            </m:r>
          </m:e>
          <m:sub>
            <m:r>
              <w:rPr>
                <w:rFonts w:ascii="Cambria Math" w:hAnsi="Cambria Math"/>
                <w:lang w:val="hr-BA"/>
              </w:rPr>
              <m:t>max</m:t>
            </m:r>
          </m:sub>
        </m:sSub>
        <m:r>
          <w:rPr>
            <w:rFonts w:ascii="Cambria Math" w:hAnsi="Cambria Math"/>
            <w:lang w:val="hr-BA"/>
          </w:rPr>
          <m:t>=</m:t>
        </m:r>
        <m:sSub>
          <m:sSubPr>
            <m:ctrlPr>
              <w:rPr>
                <w:rFonts w:ascii="Cambria Math" w:hAnsi="Cambria Math"/>
                <w:i/>
                <w:lang w:val="hr-BA"/>
              </w:rPr>
            </m:ctrlPr>
          </m:sSubPr>
          <m:e>
            <m:r>
              <w:rPr>
                <w:rFonts w:ascii="Cambria Math" w:hAnsi="Cambria Math"/>
                <w:lang w:val="hr-BA"/>
              </w:rPr>
              <m:t>max</m:t>
            </m:r>
          </m:e>
          <m:sub>
            <m:r>
              <w:rPr>
                <w:rFonts w:ascii="Cambria Math" w:hAnsi="Cambria Math"/>
                <w:lang w:val="hr-BA"/>
              </w:rPr>
              <m:t>i</m:t>
            </m:r>
          </m:sub>
        </m:sSub>
        <m:d>
          <m:dPr>
            <m:ctrlPr>
              <w:rPr>
                <w:rFonts w:ascii="Cambria Math" w:hAnsi="Cambria Math"/>
                <w:i/>
                <w:lang w:val="hr-BA"/>
              </w:rPr>
            </m:ctrlPr>
          </m:dPr>
          <m:e>
            <m:sSub>
              <m:sSubPr>
                <m:ctrlPr>
                  <w:rPr>
                    <w:rFonts w:ascii="Cambria Math" w:hAnsi="Cambria Math"/>
                    <w:i/>
                    <w:lang w:val="hr-BA"/>
                  </w:rPr>
                </m:ctrlPr>
              </m:sSubPr>
              <m:e>
                <m:r>
                  <w:rPr>
                    <w:rFonts w:ascii="Cambria Math" w:hAnsi="Cambria Math"/>
                    <w:lang w:val="hr-BA"/>
                  </w:rPr>
                  <m:t>P</m:t>
                </m:r>
              </m:e>
              <m:sub>
                <m:r>
                  <w:rPr>
                    <w:rFonts w:ascii="Cambria Math" w:hAnsi="Cambria Math"/>
                    <w:lang w:val="hr-BA"/>
                  </w:rPr>
                  <m:t>i</m:t>
                </m:r>
              </m:sub>
            </m:sSub>
          </m:e>
        </m:d>
        <m:r>
          <w:rPr>
            <w:rFonts w:ascii="Cambria Math" w:hAnsi="Cambria Math"/>
            <w:lang w:val="hr-BA"/>
          </w:rPr>
          <m:t>, i=1,2,3,…,m</m:t>
        </m:r>
      </m:oMath>
      <w:r w:rsidR="00607994" w:rsidRPr="00607994">
        <w:rPr>
          <w:rFonts w:cs="Calibri"/>
        </w:rPr>
        <w:t xml:space="preserve"> </w:t>
      </w:r>
      <w:r w:rsidR="00607994" w:rsidRPr="00607994">
        <w:rPr>
          <w:rFonts w:cs="Calibri"/>
        </w:rPr>
        <w:tab/>
      </w:r>
      <w:r w:rsidR="00607994" w:rsidRPr="00607994">
        <w:rPr>
          <w:rFonts w:cs="Calibri"/>
        </w:rPr>
        <w:tab/>
      </w:r>
      <w:r w:rsidR="00607994" w:rsidRPr="00607994">
        <w:rPr>
          <w:rFonts w:cs="Calibri"/>
        </w:rPr>
        <w:tab/>
      </w:r>
      <w:r w:rsidR="00607994" w:rsidRPr="00607994">
        <w:rPr>
          <w:rFonts w:cs="Calibri"/>
        </w:rPr>
        <w:tab/>
        <w:t>(11)</w:t>
      </w:r>
    </w:p>
    <w:p w:rsidR="00607994" w:rsidRPr="00607994" w:rsidRDefault="00607994" w:rsidP="00607994">
      <w:pPr>
        <w:autoSpaceDE w:val="0"/>
        <w:autoSpaceDN w:val="0"/>
        <w:adjustRightInd w:val="0"/>
        <w:spacing w:after="0" w:line="240" w:lineRule="auto"/>
        <w:jc w:val="right"/>
        <w:rPr>
          <w:rFonts w:cs="Calibri"/>
          <w:sz w:val="12"/>
          <w:szCs w:val="12"/>
        </w:rPr>
      </w:pPr>
    </w:p>
    <w:p w:rsidR="00607994" w:rsidRPr="00607994" w:rsidRDefault="00F8171D" w:rsidP="00607994">
      <w:pPr>
        <w:autoSpaceDE w:val="0"/>
        <w:autoSpaceDN w:val="0"/>
        <w:adjustRightInd w:val="0"/>
        <w:spacing w:before="120" w:after="0" w:line="240" w:lineRule="auto"/>
        <w:jc w:val="right"/>
        <w:rPr>
          <w:rFonts w:cs="Calibri"/>
        </w:rPr>
      </w:pPr>
      <m:oMath>
        <m:sSub>
          <m:sSubPr>
            <m:ctrlPr>
              <w:rPr>
                <w:rFonts w:ascii="Cambria Math" w:hAnsi="Cambria Math"/>
                <w:i/>
                <w:lang w:val="hr-BA"/>
              </w:rPr>
            </m:ctrlPr>
          </m:sSubPr>
          <m:e>
            <m:r>
              <w:rPr>
                <w:rFonts w:ascii="Cambria Math" w:hAnsi="Cambria Math"/>
                <w:lang w:val="hr-BA"/>
              </w:rPr>
              <m:t>P</m:t>
            </m:r>
          </m:e>
          <m:sub>
            <m:r>
              <w:rPr>
                <w:rFonts w:ascii="Cambria Math" w:hAnsi="Cambria Math"/>
                <w:lang w:val="hr-BA"/>
              </w:rPr>
              <m:t>sr</m:t>
            </m:r>
          </m:sub>
        </m:sSub>
        <m:r>
          <w:rPr>
            <w:rFonts w:ascii="Cambria Math" w:hAnsi="Cambria Math"/>
            <w:lang w:val="hr-BA"/>
          </w:rPr>
          <m:t>=</m:t>
        </m:r>
        <m:f>
          <m:fPr>
            <m:ctrlPr>
              <w:rPr>
                <w:rFonts w:ascii="Cambria Math" w:hAnsi="Cambria Math"/>
                <w:i/>
                <w:lang w:val="hr-BA"/>
              </w:rPr>
            </m:ctrlPr>
          </m:fPr>
          <m:num>
            <m:r>
              <w:rPr>
                <w:rFonts w:ascii="Cambria Math" w:hAnsi="Cambria Math"/>
                <w:lang w:val="hr-BA"/>
              </w:rPr>
              <m:t>1</m:t>
            </m:r>
          </m:num>
          <m:den>
            <m:r>
              <w:rPr>
                <w:rFonts w:ascii="Cambria Math" w:hAnsi="Cambria Math"/>
                <w:lang w:val="hr-BA"/>
              </w:rPr>
              <m:t>m</m:t>
            </m:r>
          </m:den>
        </m:f>
        <m:nary>
          <m:naryPr>
            <m:chr m:val="∑"/>
            <m:limLoc m:val="undOvr"/>
            <m:ctrlPr>
              <w:rPr>
                <w:rFonts w:ascii="Cambria Math" w:hAnsi="Cambria Math"/>
                <w:i/>
                <w:lang w:val="hr-BA"/>
              </w:rPr>
            </m:ctrlPr>
          </m:naryPr>
          <m:sub>
            <m:r>
              <w:rPr>
                <w:rFonts w:ascii="Cambria Math" w:hAnsi="Cambria Math"/>
                <w:lang w:val="hr-BA"/>
              </w:rPr>
              <m:t>i=1</m:t>
            </m:r>
          </m:sub>
          <m:sup>
            <m:r>
              <w:rPr>
                <w:rFonts w:ascii="Cambria Math" w:hAnsi="Cambria Math"/>
                <w:lang w:val="hr-BA"/>
              </w:rPr>
              <m:t>m</m:t>
            </m:r>
          </m:sup>
          <m:e>
            <m:sSub>
              <m:sSubPr>
                <m:ctrlPr>
                  <w:rPr>
                    <w:rFonts w:ascii="Cambria Math" w:hAnsi="Cambria Math"/>
                    <w:i/>
                    <w:lang w:val="hr-BA"/>
                  </w:rPr>
                </m:ctrlPr>
              </m:sSubPr>
              <m:e>
                <m:r>
                  <w:rPr>
                    <w:rFonts w:ascii="Cambria Math" w:hAnsi="Cambria Math"/>
                    <w:lang w:val="hr-BA"/>
                  </w:rPr>
                  <m:t>P</m:t>
                </m:r>
              </m:e>
              <m:sub>
                <m:r>
                  <w:rPr>
                    <w:rFonts w:ascii="Cambria Math" w:hAnsi="Cambria Math"/>
                    <w:lang w:val="hr-BA"/>
                  </w:rPr>
                  <m:t>i</m:t>
                </m:r>
              </m:sub>
            </m:sSub>
          </m:e>
        </m:nary>
      </m:oMath>
      <w:r w:rsidR="00607994" w:rsidRPr="00607994">
        <w:rPr>
          <w:rFonts w:cs="Calibri"/>
        </w:rPr>
        <w:t xml:space="preserve"> </w:t>
      </w:r>
      <w:r w:rsidR="00607994" w:rsidRPr="00607994">
        <w:rPr>
          <w:rFonts w:cs="Calibri"/>
        </w:rPr>
        <w:tab/>
      </w:r>
      <w:r w:rsidR="00607994" w:rsidRPr="00607994">
        <w:rPr>
          <w:rFonts w:cs="Calibri"/>
        </w:rPr>
        <w:tab/>
      </w:r>
      <w:r w:rsidR="00607994" w:rsidRPr="00607994">
        <w:rPr>
          <w:rFonts w:cs="Calibri"/>
        </w:rPr>
        <w:tab/>
      </w:r>
      <w:r w:rsidR="00607994" w:rsidRPr="00607994">
        <w:rPr>
          <w:rFonts w:cs="Calibri"/>
        </w:rPr>
        <w:tab/>
      </w:r>
      <w:r w:rsidR="00607994" w:rsidRPr="00607994">
        <w:rPr>
          <w:rFonts w:cs="Calibri"/>
        </w:rPr>
        <w:tab/>
        <w:t>(12)</w:t>
      </w:r>
    </w:p>
    <w:p w:rsidR="00607994" w:rsidRPr="00607994" w:rsidRDefault="00607994" w:rsidP="00607994">
      <w:pPr>
        <w:autoSpaceDE w:val="0"/>
        <w:autoSpaceDN w:val="0"/>
        <w:adjustRightInd w:val="0"/>
        <w:spacing w:after="0" w:line="240" w:lineRule="auto"/>
        <w:jc w:val="right"/>
        <w:rPr>
          <w:rFonts w:cs="Calibri"/>
          <w:sz w:val="12"/>
          <w:szCs w:val="12"/>
        </w:rPr>
      </w:pPr>
    </w:p>
    <w:p w:rsidR="00607994" w:rsidRPr="00607994" w:rsidRDefault="00607994" w:rsidP="00607994">
      <w:pPr>
        <w:spacing w:after="0" w:line="240" w:lineRule="auto"/>
        <w:rPr>
          <w:rFonts w:cs="Calibri"/>
        </w:rPr>
      </w:pPr>
      <w:r w:rsidRPr="00607994">
        <w:rPr>
          <w:rFonts w:cs="Calibri"/>
        </w:rPr>
        <w:t>where:</w:t>
      </w:r>
    </w:p>
    <w:p w:rsidR="00607994" w:rsidRPr="00607994" w:rsidRDefault="00CE2418" w:rsidP="00607994">
      <w:pPr>
        <w:spacing w:after="0" w:line="240" w:lineRule="auto"/>
        <w:ind w:left="952" w:hanging="385"/>
        <w:jc w:val="both"/>
        <w:rPr>
          <w:rFonts w:cs="Calibri"/>
        </w:rPr>
      </w:pPr>
      <m:oMath>
        <m:r>
          <w:rPr>
            <w:rFonts w:ascii="Cambria Math" w:hAnsi="Cambria Math"/>
            <w:lang w:val="hr-BA"/>
          </w:rPr>
          <m:t>m</m:t>
        </m:r>
      </m:oMath>
      <w:r w:rsidR="00607994" w:rsidRPr="00607994">
        <w:rPr>
          <w:rFonts w:cs="Calibri"/>
        </w:rPr>
        <w:t xml:space="preserve"> - represents the number of measurements of insolation during the day, or the number of values ​​that define the daily production power diagram of a PV system.</w:t>
      </w:r>
    </w:p>
    <w:p w:rsidR="00607994" w:rsidRPr="00607994" w:rsidRDefault="00607994" w:rsidP="00607994">
      <w:pPr>
        <w:autoSpaceDE w:val="0"/>
        <w:autoSpaceDN w:val="0"/>
        <w:adjustRightInd w:val="0"/>
        <w:spacing w:before="120" w:after="0" w:line="240" w:lineRule="auto"/>
        <w:jc w:val="both"/>
        <w:rPr>
          <w:rFonts w:cs="Calibri"/>
        </w:rPr>
      </w:pPr>
      <w:r w:rsidRPr="00607994">
        <w:rPr>
          <w:rFonts w:cs="Calibri"/>
        </w:rPr>
        <w:t>Maximum power determine the thermal workload on power lines and transformers. Average daily power is essential for the assessment of voltage drops, power factors and the level of reactive power compensation. Average values of the typical values are determined for all days (mathematical expectation) and probable lower and upper limits of these values (limits of the confidence interval).</w:t>
      </w:r>
    </w:p>
    <w:p w:rsidR="00607994" w:rsidRPr="00607994" w:rsidRDefault="00607994" w:rsidP="00607994">
      <w:pPr>
        <w:pStyle w:val="Heading3"/>
        <w:rPr>
          <w:rFonts w:ascii="Calibri" w:hAnsi="Calibri" w:cs="Calibri"/>
          <w:i/>
          <w:color w:val="000000"/>
        </w:rPr>
      </w:pPr>
      <w:bookmarkStart w:id="629" w:name="_Toc380093684"/>
      <w:bookmarkStart w:id="630" w:name="_Toc383179121"/>
      <w:bookmarkStart w:id="631" w:name="_Toc393011825"/>
      <w:r w:rsidRPr="00607994">
        <w:rPr>
          <w:rFonts w:ascii="Calibri" w:hAnsi="Calibri" w:cs="Calibri"/>
          <w:i/>
          <w:color w:val="000000"/>
        </w:rPr>
        <w:t>Photovoltaic Geographical Information System</w:t>
      </w:r>
      <w:bookmarkEnd w:id="629"/>
      <w:bookmarkEnd w:id="630"/>
      <w:bookmarkEnd w:id="631"/>
    </w:p>
    <w:p w:rsidR="00607994" w:rsidRPr="00DE549F" w:rsidRDefault="00607994" w:rsidP="00607994">
      <w:pPr>
        <w:spacing w:after="0" w:line="240" w:lineRule="auto"/>
        <w:jc w:val="both"/>
        <w:rPr>
          <w:rFonts w:cs="Calibri"/>
          <w:sz w:val="12"/>
          <w:szCs w:val="12"/>
        </w:rPr>
      </w:pPr>
    </w:p>
    <w:p w:rsidR="00607994" w:rsidRPr="00607994" w:rsidRDefault="00607994" w:rsidP="00607994">
      <w:pPr>
        <w:spacing w:after="0" w:line="240" w:lineRule="auto"/>
        <w:jc w:val="both"/>
        <w:rPr>
          <w:rFonts w:cs="Calibri"/>
        </w:rPr>
      </w:pPr>
      <w:r w:rsidRPr="00607994">
        <w:rPr>
          <w:rFonts w:cs="Calibri"/>
        </w:rPr>
        <w:t xml:space="preserve">To estimate the expected production, beside the above mentioned statistical and mathematical method, there is </w:t>
      </w:r>
      <w:r w:rsidRPr="00607994">
        <w:rPr>
          <w:rStyle w:val="Emphasis"/>
          <w:rFonts w:cs="Calibri"/>
        </w:rPr>
        <w:t xml:space="preserve"> </w:t>
      </w:r>
      <w:r w:rsidRPr="00607994">
        <w:rPr>
          <w:rStyle w:val="Emphasis"/>
          <w:rFonts w:cs="Calibri"/>
          <w:i w:val="0"/>
        </w:rPr>
        <w:t>computer</w:t>
      </w:r>
      <w:r w:rsidRPr="00607994">
        <w:rPr>
          <w:rStyle w:val="st"/>
          <w:rFonts w:cs="Calibri"/>
          <w:i/>
        </w:rPr>
        <w:t xml:space="preserve"> </w:t>
      </w:r>
      <w:r w:rsidRPr="00607994">
        <w:rPr>
          <w:rStyle w:val="st"/>
          <w:rFonts w:cs="Calibri"/>
        </w:rPr>
        <w:t xml:space="preserve">technology, i.e. the computer software that is more and more accessible every day and simpler to use by wider range of users, and which contain the previously mentioned statistical and mathematical relations. Notable commercial computer software that is used to estimate the expected electricity production of PV systems are: PVGIS, HOMER, PV SOL, SMA Off-Grid Configurator and many more. </w:t>
      </w:r>
      <w:r w:rsidRPr="00607994">
        <w:rPr>
          <w:rFonts w:cs="Calibri"/>
        </w:rPr>
        <w:t xml:space="preserve">For the calculation of the solar radiation and the expected electricity production in the area of the considered buildings, the Photovoltaic Geographical Information System will be used </w:t>
      </w:r>
      <w:r w:rsidRPr="00607994">
        <w:rPr>
          <w:rFonts w:cs="Calibri"/>
          <w:i/>
        </w:rPr>
        <w:t>(Photovoltaic Geographical Information System - PVGIS</w:t>
      </w:r>
      <w:r w:rsidRPr="00607994">
        <w:rPr>
          <w:rFonts w:cs="Calibri"/>
        </w:rPr>
        <w:t>).</w:t>
      </w:r>
    </w:p>
    <w:p w:rsidR="00607994" w:rsidRPr="00607994" w:rsidRDefault="00607994" w:rsidP="00607994">
      <w:pPr>
        <w:spacing w:after="0" w:line="240" w:lineRule="auto"/>
        <w:jc w:val="both"/>
        <w:rPr>
          <w:rFonts w:cs="Calibri"/>
          <w:sz w:val="20"/>
          <w:szCs w:val="20"/>
        </w:rPr>
      </w:pPr>
    </w:p>
    <w:p w:rsidR="00607994" w:rsidRPr="00607994" w:rsidRDefault="00607994" w:rsidP="00607994">
      <w:pPr>
        <w:spacing w:after="0" w:line="240" w:lineRule="auto"/>
        <w:jc w:val="both"/>
        <w:rPr>
          <w:rFonts w:cs="Calibri"/>
        </w:rPr>
      </w:pPr>
      <w:r w:rsidRPr="00607994">
        <w:rPr>
          <w:rFonts w:cs="Calibri"/>
        </w:rPr>
        <w:t>PVGIS provides a list of solar energy resources and assessment of production of electricity by PV systems based on the geographical map of Europe, Africa and South-west Asia. It is a part of "SOLAREC" (Solar Electricity Action) action contributing to the implementation of renewable energy in the EU as a sustainable and long-term energy source.</w:t>
      </w:r>
    </w:p>
    <w:p w:rsidR="00607994" w:rsidRPr="00607994" w:rsidRDefault="00607994" w:rsidP="00607994">
      <w:pPr>
        <w:spacing w:after="0" w:line="240" w:lineRule="auto"/>
        <w:jc w:val="both"/>
        <w:rPr>
          <w:rFonts w:cs="Calibri"/>
          <w:sz w:val="20"/>
          <w:szCs w:val="20"/>
        </w:rPr>
      </w:pPr>
    </w:p>
    <w:p w:rsidR="00607994" w:rsidRPr="00607994" w:rsidRDefault="00CE2418" w:rsidP="00607994">
      <w:pPr>
        <w:spacing w:after="0" w:line="240" w:lineRule="auto"/>
        <w:jc w:val="center"/>
        <w:rPr>
          <w:rFonts w:cs="Calibri"/>
        </w:rPr>
      </w:pPr>
      <w:r>
        <w:rPr>
          <w:rFonts w:cs="Calibri"/>
          <w:noProof/>
          <w:lang w:val="en-US" w:eastAsia="en-US"/>
        </w:rPr>
        <w:lastRenderedPageBreak/>
        <w:drawing>
          <wp:inline distT="0" distB="0" distL="0" distR="0">
            <wp:extent cx="5819775" cy="3790950"/>
            <wp:effectExtent l="19050" t="0" r="9525" b="0"/>
            <wp:docPr id="24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4" cstate="print"/>
                    <a:srcRect/>
                    <a:stretch>
                      <a:fillRect/>
                    </a:stretch>
                  </pic:blipFill>
                  <pic:spPr bwMode="auto">
                    <a:xfrm>
                      <a:off x="0" y="0"/>
                      <a:ext cx="5819775" cy="3790950"/>
                    </a:xfrm>
                    <a:prstGeom prst="rect">
                      <a:avLst/>
                    </a:prstGeom>
                    <a:noFill/>
                    <a:ln w="9525">
                      <a:noFill/>
                      <a:miter lim="800000"/>
                      <a:headEnd/>
                      <a:tailEnd/>
                    </a:ln>
                  </pic:spPr>
                </pic:pic>
              </a:graphicData>
            </a:graphic>
          </wp:inline>
        </w:drawing>
      </w:r>
    </w:p>
    <w:p w:rsidR="00607994" w:rsidRPr="00607994" w:rsidRDefault="00607994" w:rsidP="00607994">
      <w:pPr>
        <w:spacing w:after="0" w:line="240" w:lineRule="auto"/>
        <w:jc w:val="center"/>
        <w:rPr>
          <w:rFonts w:cs="Calibri"/>
        </w:rPr>
      </w:pPr>
      <w:bookmarkStart w:id="632" w:name="_Toc380093691"/>
      <w:bookmarkStart w:id="633" w:name="_Toc383179575"/>
      <w:bookmarkStart w:id="634" w:name="_Toc393011999"/>
      <w:r w:rsidRPr="00607994">
        <w:rPr>
          <w:rFonts w:cs="Calibri"/>
          <w:sz w:val="20"/>
        </w:rPr>
        <w:t xml:space="preserve">Image </w:t>
      </w:r>
      <w:r w:rsidR="00F8171D" w:rsidRPr="00607994">
        <w:rPr>
          <w:rFonts w:cs="Calibri"/>
          <w:b/>
          <w:sz w:val="20"/>
        </w:rPr>
        <w:fldChar w:fldCharType="begin"/>
      </w:r>
      <w:r w:rsidRPr="00607994">
        <w:rPr>
          <w:rFonts w:cs="Calibri"/>
          <w:sz w:val="20"/>
        </w:rPr>
        <w:instrText xml:space="preserve"> SEQ Ilustracija \* ARABIC </w:instrText>
      </w:r>
      <w:r w:rsidR="00F8171D" w:rsidRPr="00607994">
        <w:rPr>
          <w:rFonts w:cs="Calibri"/>
          <w:b/>
          <w:sz w:val="20"/>
        </w:rPr>
        <w:fldChar w:fldCharType="separate"/>
      </w:r>
      <w:r w:rsidRPr="00607994">
        <w:rPr>
          <w:rFonts w:cs="Calibri"/>
          <w:sz w:val="20"/>
        </w:rPr>
        <w:t>112</w:t>
      </w:r>
      <w:r w:rsidR="00F8171D" w:rsidRPr="00607994">
        <w:rPr>
          <w:rFonts w:cs="Calibri"/>
          <w:b/>
          <w:sz w:val="20"/>
        </w:rPr>
        <w:fldChar w:fldCharType="end"/>
      </w:r>
      <w:r w:rsidRPr="00607994">
        <w:rPr>
          <w:rFonts w:cs="Calibri"/>
          <w:sz w:val="20"/>
        </w:rPr>
        <w:t>. Input graphical interface</w:t>
      </w:r>
      <w:bookmarkEnd w:id="632"/>
      <w:bookmarkEnd w:id="633"/>
      <w:bookmarkEnd w:id="634"/>
    </w:p>
    <w:p w:rsidR="00607994" w:rsidRPr="00DE549F" w:rsidRDefault="00607994" w:rsidP="00607994">
      <w:pPr>
        <w:spacing w:after="0" w:line="240" w:lineRule="auto"/>
        <w:jc w:val="both"/>
        <w:rPr>
          <w:rFonts w:cs="Calibri"/>
          <w:sz w:val="12"/>
          <w:szCs w:val="12"/>
        </w:rPr>
      </w:pPr>
    </w:p>
    <w:p w:rsidR="00607994" w:rsidRPr="00607994" w:rsidRDefault="00607994" w:rsidP="00607994">
      <w:pPr>
        <w:spacing w:after="0" w:line="240" w:lineRule="auto"/>
        <w:jc w:val="both"/>
        <w:rPr>
          <w:rFonts w:cs="Calibri"/>
        </w:rPr>
      </w:pPr>
      <w:r w:rsidRPr="00607994">
        <w:rPr>
          <w:rFonts w:cs="Calibri"/>
        </w:rPr>
        <w:t>Across Europe there are hundreds of weather stations where the solar radiation is measured directly or indirectly. The types of data stored in the PVGIS database for European subcontinent contains three groups of layers with resolution of 1 km x 1 km:</w:t>
      </w:r>
    </w:p>
    <w:p w:rsidR="00607994" w:rsidRPr="00607994" w:rsidRDefault="00607994" w:rsidP="00607994">
      <w:pPr>
        <w:spacing w:after="0" w:line="240" w:lineRule="auto"/>
        <w:jc w:val="both"/>
        <w:rPr>
          <w:rFonts w:cs="Calibri"/>
          <w:sz w:val="12"/>
          <w:szCs w:val="12"/>
        </w:rPr>
      </w:pPr>
    </w:p>
    <w:p w:rsidR="00607994" w:rsidRPr="00607994" w:rsidRDefault="00607994" w:rsidP="00607994">
      <w:pPr>
        <w:pStyle w:val="ListParagraph"/>
        <w:numPr>
          <w:ilvl w:val="0"/>
          <w:numId w:val="130"/>
        </w:numPr>
        <w:spacing w:after="0" w:line="240" w:lineRule="auto"/>
        <w:ind w:left="567"/>
        <w:jc w:val="both"/>
        <w:rPr>
          <w:rFonts w:cs="Calibri"/>
        </w:rPr>
      </w:pPr>
      <w:r w:rsidRPr="00607994">
        <w:rPr>
          <w:rFonts w:cs="Calibri"/>
        </w:rPr>
        <w:t>Geographical information: digital elevation model, administrative boundaries, cities,</w:t>
      </w:r>
    </w:p>
    <w:p w:rsidR="00607994" w:rsidRPr="00607994" w:rsidRDefault="00607994" w:rsidP="00607994">
      <w:pPr>
        <w:spacing w:after="0" w:line="240" w:lineRule="auto"/>
        <w:jc w:val="both"/>
        <w:rPr>
          <w:rFonts w:cs="Calibri"/>
          <w:sz w:val="10"/>
          <w:szCs w:val="10"/>
        </w:rPr>
      </w:pPr>
    </w:p>
    <w:p w:rsidR="00607994" w:rsidRPr="00607994" w:rsidRDefault="00607994" w:rsidP="00607994">
      <w:pPr>
        <w:pStyle w:val="ListParagraph"/>
        <w:numPr>
          <w:ilvl w:val="0"/>
          <w:numId w:val="123"/>
        </w:numPr>
        <w:spacing w:after="0" w:line="240" w:lineRule="auto"/>
        <w:ind w:left="567"/>
        <w:jc w:val="both"/>
        <w:rPr>
          <w:rFonts w:cs="Calibri"/>
        </w:rPr>
      </w:pPr>
      <w:r w:rsidRPr="00607994">
        <w:rPr>
          <w:rFonts w:cs="Calibri"/>
        </w:rPr>
        <w:t>Spatially continuous climatic data:</w:t>
      </w:r>
    </w:p>
    <w:p w:rsidR="00607994" w:rsidRPr="00607994" w:rsidRDefault="00607994" w:rsidP="00607994">
      <w:pPr>
        <w:pStyle w:val="ListParagraph"/>
        <w:numPr>
          <w:ilvl w:val="0"/>
          <w:numId w:val="56"/>
        </w:numPr>
        <w:spacing w:after="0" w:line="240" w:lineRule="auto"/>
        <w:ind w:hanging="218"/>
        <w:jc w:val="both"/>
        <w:rPr>
          <w:rFonts w:cs="Calibri"/>
        </w:rPr>
      </w:pPr>
      <w:r w:rsidRPr="00607994">
        <w:rPr>
          <w:rFonts w:cs="Calibri"/>
        </w:rPr>
        <w:t>daily irradiance on a horizontal plane</w:t>
      </w:r>
    </w:p>
    <w:p w:rsidR="00607994" w:rsidRPr="00607994" w:rsidRDefault="00607994" w:rsidP="00607994">
      <w:pPr>
        <w:pStyle w:val="ListParagraph"/>
        <w:numPr>
          <w:ilvl w:val="0"/>
          <w:numId w:val="56"/>
        </w:numPr>
        <w:spacing w:after="0" w:line="240" w:lineRule="auto"/>
        <w:ind w:hanging="218"/>
        <w:jc w:val="both"/>
        <w:rPr>
          <w:rFonts w:cs="Calibri"/>
        </w:rPr>
      </w:pPr>
      <w:r w:rsidRPr="00607994">
        <w:rPr>
          <w:rFonts w:cs="Calibri"/>
        </w:rPr>
        <w:t>ratio of diffuse to global irradiance</w:t>
      </w:r>
    </w:p>
    <w:p w:rsidR="00607994" w:rsidRPr="00607994" w:rsidRDefault="00607994" w:rsidP="00607994">
      <w:pPr>
        <w:pStyle w:val="ListParagraph"/>
        <w:numPr>
          <w:ilvl w:val="0"/>
          <w:numId w:val="56"/>
        </w:numPr>
        <w:spacing w:after="0" w:line="240" w:lineRule="auto"/>
        <w:ind w:hanging="218"/>
        <w:jc w:val="both"/>
        <w:rPr>
          <w:rFonts w:cs="Calibri"/>
        </w:rPr>
      </w:pPr>
      <w:r w:rsidRPr="00607994">
        <w:rPr>
          <w:rFonts w:cs="Calibri"/>
        </w:rPr>
        <w:t>optimal inclination angle for PV modules to maximize energy yield</w:t>
      </w:r>
    </w:p>
    <w:p w:rsidR="00607994" w:rsidRPr="00607994" w:rsidRDefault="00607994" w:rsidP="00607994">
      <w:pPr>
        <w:spacing w:after="0" w:line="240" w:lineRule="auto"/>
        <w:jc w:val="both"/>
        <w:rPr>
          <w:rFonts w:cs="Calibri"/>
          <w:sz w:val="10"/>
          <w:szCs w:val="10"/>
        </w:rPr>
      </w:pPr>
    </w:p>
    <w:p w:rsidR="00607994" w:rsidRPr="00607994" w:rsidRDefault="00607994" w:rsidP="00607994">
      <w:pPr>
        <w:pStyle w:val="ListParagraph"/>
        <w:numPr>
          <w:ilvl w:val="0"/>
          <w:numId w:val="123"/>
        </w:numPr>
        <w:spacing w:after="0" w:line="240" w:lineRule="auto"/>
        <w:ind w:left="567"/>
        <w:jc w:val="both"/>
        <w:rPr>
          <w:rFonts w:cs="Calibri"/>
        </w:rPr>
      </w:pPr>
      <w:r w:rsidRPr="00607994">
        <w:rPr>
          <w:rFonts w:cs="Calibri"/>
        </w:rPr>
        <w:t>Regional averages for built-up areas:</w:t>
      </w:r>
    </w:p>
    <w:p w:rsidR="00607994" w:rsidRPr="00607994" w:rsidRDefault="00607994" w:rsidP="00607994">
      <w:pPr>
        <w:pStyle w:val="ListParagraph"/>
        <w:numPr>
          <w:ilvl w:val="0"/>
          <w:numId w:val="56"/>
        </w:numPr>
        <w:spacing w:after="0" w:line="240" w:lineRule="auto"/>
        <w:ind w:hanging="218"/>
        <w:jc w:val="both"/>
        <w:rPr>
          <w:rFonts w:cs="Calibri"/>
        </w:rPr>
      </w:pPr>
      <w:r w:rsidRPr="00607994">
        <w:rPr>
          <w:rFonts w:cs="Calibri"/>
        </w:rPr>
        <w:t>annual total of irradiance (horizontal, vertical and optimally inclined surfaces)</w:t>
      </w:r>
    </w:p>
    <w:p w:rsidR="00607994" w:rsidRPr="00607994" w:rsidRDefault="00607994" w:rsidP="00607994">
      <w:pPr>
        <w:pStyle w:val="ListParagraph"/>
        <w:numPr>
          <w:ilvl w:val="0"/>
          <w:numId w:val="56"/>
        </w:numPr>
        <w:spacing w:after="0" w:line="240" w:lineRule="auto"/>
        <w:ind w:hanging="218"/>
        <w:jc w:val="both"/>
        <w:rPr>
          <w:rFonts w:cs="Calibri"/>
        </w:rPr>
      </w:pPr>
      <w:r w:rsidRPr="00607994">
        <w:rPr>
          <w:rFonts w:cs="Calibri"/>
        </w:rPr>
        <w:t>annual total of estimated solar electricity production (horizontal, vertical and optimally inclined surfaces)</w:t>
      </w:r>
    </w:p>
    <w:p w:rsidR="00607994" w:rsidRPr="00607994" w:rsidRDefault="00607994" w:rsidP="00607994">
      <w:pPr>
        <w:pStyle w:val="ListParagraph"/>
        <w:numPr>
          <w:ilvl w:val="0"/>
          <w:numId w:val="56"/>
        </w:numPr>
        <w:spacing w:after="0" w:line="240" w:lineRule="auto"/>
        <w:ind w:hanging="218"/>
        <w:jc w:val="both"/>
        <w:rPr>
          <w:rFonts w:cs="Calibri"/>
        </w:rPr>
      </w:pPr>
      <w:r w:rsidRPr="00607994">
        <w:rPr>
          <w:rFonts w:cs="Calibri"/>
        </w:rPr>
        <w:t>optimum inclination angle of the PV modules to maximize energy yield over a year.</w:t>
      </w:r>
    </w:p>
    <w:p w:rsidR="00607994" w:rsidRPr="00607994" w:rsidRDefault="00607994" w:rsidP="00607994">
      <w:pPr>
        <w:spacing w:after="0" w:line="240" w:lineRule="auto"/>
        <w:jc w:val="both"/>
        <w:rPr>
          <w:rFonts w:cs="Calibri"/>
        </w:rPr>
      </w:pPr>
    </w:p>
    <w:p w:rsidR="00607994" w:rsidRPr="00607994" w:rsidRDefault="00607994" w:rsidP="00607994">
      <w:pPr>
        <w:spacing w:after="0" w:line="240" w:lineRule="auto"/>
        <w:jc w:val="both"/>
        <w:rPr>
          <w:rFonts w:cs="Calibri"/>
        </w:rPr>
      </w:pPr>
      <w:r w:rsidRPr="00607994">
        <w:rPr>
          <w:rFonts w:cs="Calibri"/>
        </w:rPr>
        <w:t>By using the PVGIS software it is possible to obtain the following information (on solar radiation for a given area and electricity production for a given PV system):</w:t>
      </w:r>
    </w:p>
    <w:p w:rsidR="00607994" w:rsidRPr="00607994" w:rsidRDefault="00607994" w:rsidP="00607994">
      <w:pPr>
        <w:spacing w:after="0" w:line="240" w:lineRule="auto"/>
        <w:jc w:val="both"/>
        <w:rPr>
          <w:rFonts w:cs="Calibri"/>
          <w:sz w:val="18"/>
          <w:szCs w:val="18"/>
        </w:rPr>
      </w:pPr>
    </w:p>
    <w:p w:rsidR="00607994" w:rsidRPr="00607994" w:rsidRDefault="00F8171D" w:rsidP="00607994">
      <w:pPr>
        <w:pStyle w:val="ListParagraph"/>
        <w:numPr>
          <w:ilvl w:val="0"/>
          <w:numId w:val="123"/>
        </w:numPr>
        <w:spacing w:after="0" w:line="240" w:lineRule="auto"/>
        <w:ind w:left="567"/>
        <w:jc w:val="both"/>
        <w:rPr>
          <w:rFonts w:cs="Calibri"/>
        </w:rPr>
      </w:pPr>
      <m:oMath>
        <m:sSub>
          <m:sSubPr>
            <m:ctrlPr>
              <w:rPr>
                <w:rFonts w:ascii="Cambria Math" w:hAnsi="Cambria Math"/>
                <w:i/>
                <w:lang w:val="hr-BA"/>
              </w:rPr>
            </m:ctrlPr>
          </m:sSubPr>
          <m:e>
            <m:r>
              <w:rPr>
                <w:rFonts w:ascii="Cambria Math" w:hAnsi="Cambria Math"/>
                <w:lang w:val="hr-BA"/>
              </w:rPr>
              <m:t>H</m:t>
            </m:r>
          </m:e>
          <m:sub>
            <m:r>
              <w:rPr>
                <w:rFonts w:ascii="Cambria Math" w:hAnsi="Cambria Math"/>
                <w:lang w:val="hr-BA"/>
              </w:rPr>
              <m:t>h</m:t>
            </m:r>
          </m:sub>
        </m:sSub>
      </m:oMath>
      <w:r w:rsidR="00607994" w:rsidRPr="00607994">
        <w:rPr>
          <w:rFonts w:cs="Calibri"/>
        </w:rPr>
        <w:t xml:space="preserve"> - daily solar irradiation on a horizontal plane (Wh/m</w:t>
      </w:r>
      <w:r w:rsidR="00607994" w:rsidRPr="00607994">
        <w:rPr>
          <w:rFonts w:cs="Calibri"/>
          <w:vertAlign w:val="superscript"/>
        </w:rPr>
        <w:t>2</w:t>
      </w:r>
      <w:r w:rsidR="00607994" w:rsidRPr="00607994">
        <w:rPr>
          <w:rFonts w:cs="Calibri"/>
        </w:rPr>
        <w:t>),</w:t>
      </w:r>
    </w:p>
    <w:p w:rsidR="00607994" w:rsidRPr="00607994" w:rsidRDefault="00F8171D" w:rsidP="00607994">
      <w:pPr>
        <w:pStyle w:val="ListParagraph"/>
        <w:numPr>
          <w:ilvl w:val="0"/>
          <w:numId w:val="123"/>
        </w:numPr>
        <w:spacing w:after="0" w:line="240" w:lineRule="auto"/>
        <w:ind w:left="567"/>
        <w:jc w:val="both"/>
        <w:rPr>
          <w:rFonts w:cs="Calibri"/>
        </w:rPr>
      </w:pPr>
      <m:oMath>
        <m:sSub>
          <m:sSubPr>
            <m:ctrlPr>
              <w:rPr>
                <w:rFonts w:ascii="Cambria Math" w:hAnsi="Cambria Math"/>
                <w:i/>
                <w:lang w:val="hr-BA"/>
              </w:rPr>
            </m:ctrlPr>
          </m:sSubPr>
          <m:e>
            <m:r>
              <w:rPr>
                <w:rFonts w:ascii="Cambria Math" w:hAnsi="Cambria Math"/>
                <w:lang w:val="hr-BA"/>
              </w:rPr>
              <m:t>H</m:t>
            </m:r>
          </m:e>
          <m:sub>
            <m:r>
              <w:rPr>
                <w:rFonts w:ascii="Cambria Math" w:hAnsi="Cambria Math"/>
                <w:lang w:val="hr-BA"/>
              </w:rPr>
              <m:t>opt</m:t>
            </m:r>
          </m:sub>
        </m:sSub>
      </m:oMath>
      <w:r w:rsidR="00607994" w:rsidRPr="00607994">
        <w:rPr>
          <w:rFonts w:cs="Calibri"/>
        </w:rPr>
        <w:t xml:space="preserve"> - daily solar irradiation on an optimally inclined plane (Wh/m</w:t>
      </w:r>
      <w:r w:rsidR="00607994" w:rsidRPr="00607994">
        <w:rPr>
          <w:rFonts w:cs="Calibri"/>
          <w:vertAlign w:val="superscript"/>
        </w:rPr>
        <w:t>2</w:t>
      </w:r>
      <w:r w:rsidR="00607994" w:rsidRPr="00607994">
        <w:rPr>
          <w:rFonts w:cs="Calibri"/>
        </w:rPr>
        <w:t>),</w:t>
      </w:r>
    </w:p>
    <w:p w:rsidR="00607994" w:rsidRPr="00607994" w:rsidRDefault="00F8171D" w:rsidP="00607994">
      <w:pPr>
        <w:pStyle w:val="ListParagraph"/>
        <w:numPr>
          <w:ilvl w:val="0"/>
          <w:numId w:val="123"/>
        </w:numPr>
        <w:spacing w:after="0" w:line="240" w:lineRule="auto"/>
        <w:ind w:left="567"/>
        <w:jc w:val="both"/>
        <w:rPr>
          <w:rFonts w:cs="Calibri"/>
        </w:rPr>
      </w:pPr>
      <m:oMath>
        <m:sSub>
          <m:sSubPr>
            <m:ctrlPr>
              <w:rPr>
                <w:rFonts w:ascii="Cambria Math" w:hAnsi="Cambria Math"/>
                <w:i/>
                <w:lang w:val="hr-BA"/>
              </w:rPr>
            </m:ctrlPr>
          </m:sSubPr>
          <m:e>
            <m:r>
              <w:rPr>
                <w:rFonts w:ascii="Cambria Math" w:hAnsi="Cambria Math"/>
                <w:lang w:val="hr-BA"/>
              </w:rPr>
              <m:t>I</m:t>
            </m:r>
          </m:e>
          <m:sub>
            <m:r>
              <w:rPr>
                <w:rFonts w:ascii="Cambria Math" w:hAnsi="Cambria Math"/>
                <w:lang w:val="hr-BA"/>
              </w:rPr>
              <m:t>opt</m:t>
            </m:r>
          </m:sub>
        </m:sSub>
      </m:oMath>
      <w:r w:rsidR="00607994" w:rsidRPr="00607994">
        <w:rPr>
          <w:rFonts w:cs="Calibri"/>
        </w:rPr>
        <w:t xml:space="preserve"> - monthly optimal inclination angle (°),</w:t>
      </w:r>
    </w:p>
    <w:p w:rsidR="00607994" w:rsidRPr="00607994" w:rsidRDefault="00F8171D" w:rsidP="00607994">
      <w:pPr>
        <w:pStyle w:val="ListParagraph"/>
        <w:numPr>
          <w:ilvl w:val="0"/>
          <w:numId w:val="123"/>
        </w:numPr>
        <w:spacing w:after="0" w:line="240" w:lineRule="auto"/>
        <w:ind w:left="567"/>
        <w:jc w:val="both"/>
        <w:rPr>
          <w:rFonts w:cs="Calibri"/>
        </w:rPr>
      </w:pPr>
      <m:oMath>
        <m:sSub>
          <m:sSubPr>
            <m:ctrlPr>
              <w:rPr>
                <w:rFonts w:ascii="Cambria Math" w:hAnsi="Cambria Math"/>
                <w:i/>
                <w:lang w:val="hr-BA"/>
              </w:rPr>
            </m:ctrlPr>
          </m:sSubPr>
          <m:e>
            <m:r>
              <w:rPr>
                <w:rFonts w:ascii="Cambria Math" w:hAnsi="Cambria Math"/>
                <w:lang w:val="hr-BA"/>
              </w:rPr>
              <m:t>E</m:t>
            </m:r>
          </m:e>
          <m:sub>
            <m:r>
              <w:rPr>
                <w:rFonts w:ascii="Cambria Math" w:hAnsi="Cambria Math"/>
                <w:lang w:val="hr-BA"/>
              </w:rPr>
              <m:t>d</m:t>
            </m:r>
          </m:sub>
        </m:sSub>
      </m:oMath>
      <w:r w:rsidR="00607994" w:rsidRPr="00607994">
        <w:rPr>
          <w:rFonts w:cs="Calibri"/>
        </w:rPr>
        <w:t xml:space="preserve"> - average daily electricity production from the given system (kWh),</w:t>
      </w:r>
    </w:p>
    <w:p w:rsidR="00607994" w:rsidRPr="00607994" w:rsidRDefault="00F8171D" w:rsidP="00607994">
      <w:pPr>
        <w:pStyle w:val="ListParagraph"/>
        <w:numPr>
          <w:ilvl w:val="0"/>
          <w:numId w:val="123"/>
        </w:numPr>
        <w:spacing w:after="0" w:line="240" w:lineRule="auto"/>
        <w:ind w:left="567"/>
        <w:jc w:val="both"/>
        <w:rPr>
          <w:rFonts w:cs="Calibri"/>
        </w:rPr>
      </w:pPr>
      <m:oMath>
        <m:sSub>
          <m:sSubPr>
            <m:ctrlPr>
              <w:rPr>
                <w:rFonts w:ascii="Cambria Math" w:hAnsi="Cambria Math"/>
                <w:i/>
                <w:lang w:val="hr-BA"/>
              </w:rPr>
            </m:ctrlPr>
          </m:sSubPr>
          <m:e>
            <m:r>
              <w:rPr>
                <w:rFonts w:ascii="Cambria Math" w:hAnsi="Cambria Math"/>
                <w:lang w:val="hr-BA"/>
              </w:rPr>
              <m:t>E</m:t>
            </m:r>
          </m:e>
          <m:sub>
            <m:r>
              <w:rPr>
                <w:rFonts w:ascii="Cambria Math" w:hAnsi="Cambria Math"/>
                <w:lang w:val="hr-BA"/>
              </w:rPr>
              <m:t>d</m:t>
            </m:r>
          </m:sub>
        </m:sSub>
      </m:oMath>
      <w:r w:rsidR="00607994" w:rsidRPr="00607994">
        <w:rPr>
          <w:rFonts w:cs="Calibri"/>
        </w:rPr>
        <w:t xml:space="preserve"> - average monthly electricity production from the given system (kWh),</w:t>
      </w:r>
    </w:p>
    <w:p w:rsidR="00607994" w:rsidRPr="00607994" w:rsidRDefault="00F8171D" w:rsidP="00607994">
      <w:pPr>
        <w:pStyle w:val="ListParagraph"/>
        <w:numPr>
          <w:ilvl w:val="0"/>
          <w:numId w:val="123"/>
        </w:numPr>
        <w:spacing w:after="0" w:line="240" w:lineRule="auto"/>
        <w:ind w:left="567"/>
        <w:jc w:val="both"/>
        <w:rPr>
          <w:rFonts w:cs="Calibri"/>
        </w:rPr>
      </w:pPr>
      <m:oMath>
        <m:sSub>
          <m:sSubPr>
            <m:ctrlPr>
              <w:rPr>
                <w:rFonts w:ascii="Cambria Math" w:hAnsi="Cambria Math"/>
                <w:i/>
                <w:lang w:val="hr-BA"/>
              </w:rPr>
            </m:ctrlPr>
          </m:sSubPr>
          <m:e>
            <m:r>
              <w:rPr>
                <w:rFonts w:ascii="Cambria Math" w:hAnsi="Cambria Math"/>
                <w:lang w:val="hr-BA"/>
              </w:rPr>
              <m:t>H</m:t>
            </m:r>
          </m:e>
          <m:sub>
            <m:r>
              <w:rPr>
                <w:rFonts w:ascii="Cambria Math" w:hAnsi="Cambria Math"/>
                <w:lang w:val="hr-BA"/>
              </w:rPr>
              <m:t>d</m:t>
            </m:r>
          </m:sub>
        </m:sSub>
      </m:oMath>
      <w:r w:rsidR="00607994" w:rsidRPr="00607994">
        <w:rPr>
          <w:rFonts w:cs="Calibri"/>
        </w:rPr>
        <w:t xml:space="preserve"> - average daily sum of global irradiation per square meter received by the modules of the given system (Wh/m</w:t>
      </w:r>
      <w:r w:rsidR="00607994" w:rsidRPr="00607994">
        <w:rPr>
          <w:rFonts w:cs="Calibri"/>
          <w:vertAlign w:val="superscript"/>
        </w:rPr>
        <w:t>2</w:t>
      </w:r>
      <w:r w:rsidR="00607994" w:rsidRPr="00607994">
        <w:rPr>
          <w:rFonts w:cs="Calibri"/>
        </w:rPr>
        <w:t>),</w:t>
      </w:r>
    </w:p>
    <w:p w:rsidR="00607994" w:rsidRPr="00607994" w:rsidRDefault="00F8171D" w:rsidP="00607994">
      <w:pPr>
        <w:pStyle w:val="ListParagraph"/>
        <w:numPr>
          <w:ilvl w:val="0"/>
          <w:numId w:val="123"/>
        </w:numPr>
        <w:spacing w:after="0" w:line="240" w:lineRule="auto"/>
        <w:ind w:left="567"/>
        <w:jc w:val="both"/>
        <w:rPr>
          <w:rFonts w:cs="Calibri"/>
        </w:rPr>
      </w:pPr>
      <m:oMath>
        <m:sSub>
          <m:sSubPr>
            <m:ctrlPr>
              <w:rPr>
                <w:rFonts w:ascii="Cambria Math" w:hAnsi="Cambria Math"/>
                <w:i/>
                <w:lang w:val="hr-BA"/>
              </w:rPr>
            </m:ctrlPr>
          </m:sSubPr>
          <m:e>
            <m:r>
              <w:rPr>
                <w:rFonts w:ascii="Cambria Math" w:hAnsi="Cambria Math"/>
                <w:lang w:val="hr-BA"/>
              </w:rPr>
              <m:t>H</m:t>
            </m:r>
          </m:e>
          <m:sub>
            <m:r>
              <w:rPr>
                <w:rFonts w:ascii="Cambria Math" w:hAnsi="Cambria Math"/>
                <w:lang w:val="hr-BA"/>
              </w:rPr>
              <m:t>m</m:t>
            </m:r>
          </m:sub>
        </m:sSub>
      </m:oMath>
      <w:r w:rsidR="00607994" w:rsidRPr="00607994">
        <w:rPr>
          <w:rFonts w:cs="Calibri"/>
        </w:rPr>
        <w:t xml:space="preserve"> - average sum of global irradiation per square meter received by the modules of the given system (Wh/m</w:t>
      </w:r>
      <w:r w:rsidR="00607994" w:rsidRPr="00607994">
        <w:rPr>
          <w:rFonts w:cs="Calibri"/>
          <w:vertAlign w:val="superscript"/>
        </w:rPr>
        <w:t>2</w:t>
      </w:r>
      <w:r w:rsidR="00607994" w:rsidRPr="00607994">
        <w:rPr>
          <w:rFonts w:cs="Calibri"/>
        </w:rPr>
        <w:t>),</w:t>
      </w:r>
    </w:p>
    <w:p w:rsidR="00607994" w:rsidRPr="00607994" w:rsidRDefault="00607994" w:rsidP="00607994">
      <w:pPr>
        <w:spacing w:after="0" w:line="240" w:lineRule="auto"/>
        <w:jc w:val="both"/>
        <w:rPr>
          <w:rFonts w:cs="Calibri"/>
          <w:sz w:val="18"/>
          <w:szCs w:val="18"/>
        </w:rPr>
      </w:pPr>
    </w:p>
    <w:p w:rsidR="00607994" w:rsidRPr="00607994" w:rsidRDefault="00607994" w:rsidP="00607994">
      <w:pPr>
        <w:spacing w:after="0" w:line="240" w:lineRule="auto"/>
        <w:jc w:val="both"/>
        <w:rPr>
          <w:rFonts w:cs="Calibri"/>
        </w:rPr>
      </w:pPr>
      <w:r w:rsidRPr="00607994">
        <w:rPr>
          <w:rFonts w:cs="Calibri"/>
        </w:rPr>
        <w:t>The data on solar irradiation for the considered buildings (gym of the high school "Filip Višnjić", elementary school "Knez Ivo od Semberije" and elementary school "Dvorovi") in Bijeljina are the same and were taken from PVGIS database (</w:t>
      </w:r>
      <w:fldSimple w:instr=" REF _Ref380080049 \h  \* MERGEFORMAT ">
        <w:r w:rsidRPr="00607994">
          <w:rPr>
            <w:rFonts w:cs="Calibri"/>
          </w:rPr>
          <w:t>Tab</w:t>
        </w:r>
        <w:r w:rsidR="007A268F">
          <w:rPr>
            <w:rFonts w:cs="Calibri"/>
          </w:rPr>
          <w:t>le</w:t>
        </w:r>
        <w:r w:rsidRPr="00607994">
          <w:rPr>
            <w:rFonts w:cs="Calibri"/>
          </w:rPr>
          <w:t xml:space="preserve"> 43</w:t>
        </w:r>
      </w:fldSimple>
      <w:r w:rsidRPr="00607994">
        <w:rPr>
          <w:rFonts w:cs="Calibri"/>
        </w:rPr>
        <w:t>).</w:t>
      </w:r>
    </w:p>
    <w:p w:rsidR="00607994" w:rsidRPr="00607994" w:rsidRDefault="00607994" w:rsidP="00607994">
      <w:pPr>
        <w:spacing w:after="0" w:line="240" w:lineRule="auto"/>
        <w:jc w:val="both"/>
        <w:rPr>
          <w:rFonts w:cs="Calibri"/>
        </w:rPr>
      </w:pPr>
    </w:p>
    <w:p w:rsidR="00607994" w:rsidRPr="00607994" w:rsidRDefault="00607994" w:rsidP="00607994">
      <w:pPr>
        <w:autoSpaceDE w:val="0"/>
        <w:autoSpaceDN w:val="0"/>
        <w:adjustRightInd w:val="0"/>
        <w:spacing w:after="0" w:line="240" w:lineRule="auto"/>
        <w:rPr>
          <w:rFonts w:cs="Calibri"/>
          <w:sz w:val="20"/>
          <w:szCs w:val="20"/>
        </w:rPr>
      </w:pPr>
      <w:bookmarkStart w:id="635" w:name="_Ref380080049"/>
      <w:bookmarkStart w:id="636" w:name="_Toc380093698"/>
      <w:bookmarkStart w:id="637" w:name="_Toc383179907"/>
      <w:bookmarkStart w:id="638" w:name="_Toc393013018"/>
      <w:r w:rsidRPr="00607994">
        <w:rPr>
          <w:rFonts w:cs="Calibri"/>
          <w:sz w:val="20"/>
        </w:rPr>
        <w:t xml:space="preserve">Table </w:t>
      </w:r>
      <w:r w:rsidR="00F8171D" w:rsidRPr="00607994">
        <w:rPr>
          <w:rFonts w:cs="Calibri"/>
          <w:b/>
          <w:sz w:val="20"/>
        </w:rPr>
        <w:fldChar w:fldCharType="begin"/>
      </w:r>
      <w:r w:rsidRPr="00607994">
        <w:rPr>
          <w:rFonts w:cs="Calibri"/>
          <w:sz w:val="20"/>
        </w:rPr>
        <w:instrText xml:space="preserve"> SEQ Tabela \* ARABIC </w:instrText>
      </w:r>
      <w:r w:rsidR="00F8171D" w:rsidRPr="00607994">
        <w:rPr>
          <w:rFonts w:cs="Calibri"/>
          <w:b/>
          <w:sz w:val="20"/>
        </w:rPr>
        <w:fldChar w:fldCharType="separate"/>
      </w:r>
      <w:r w:rsidRPr="00607994">
        <w:rPr>
          <w:rFonts w:cs="Calibri"/>
          <w:sz w:val="20"/>
        </w:rPr>
        <w:t>43</w:t>
      </w:r>
      <w:r w:rsidR="00F8171D" w:rsidRPr="00607994">
        <w:rPr>
          <w:rFonts w:cs="Calibri"/>
          <w:b/>
          <w:sz w:val="20"/>
        </w:rPr>
        <w:fldChar w:fldCharType="end"/>
      </w:r>
      <w:bookmarkEnd w:id="635"/>
      <w:r w:rsidRPr="00607994">
        <w:rPr>
          <w:rFonts w:cs="Calibri"/>
          <w:sz w:val="20"/>
        </w:rPr>
        <w:t>. Data on solar irradiation in the area of ​​the considered buildings in Bijeljina</w:t>
      </w:r>
      <w:bookmarkEnd w:id="636"/>
      <w:bookmarkEnd w:id="637"/>
      <w:bookmarkEnd w:id="638"/>
    </w:p>
    <w:tbl>
      <w:tblPr>
        <w:tblW w:w="0" w:type="auto"/>
        <w:tblBorders>
          <w:insideH w:val="dotted" w:sz="4" w:space="0" w:color="auto"/>
          <w:insideV w:val="dotted" w:sz="4" w:space="0" w:color="auto"/>
        </w:tblBorders>
        <w:tblLayout w:type="fixed"/>
        <w:tblLook w:val="04A0"/>
      </w:tblPr>
      <w:tblGrid>
        <w:gridCol w:w="1526"/>
        <w:gridCol w:w="1559"/>
        <w:gridCol w:w="1559"/>
        <w:gridCol w:w="1701"/>
        <w:gridCol w:w="1418"/>
        <w:gridCol w:w="1416"/>
      </w:tblGrid>
      <w:tr w:rsidR="00607994" w:rsidRPr="00607994" w:rsidTr="00607994">
        <w:trPr>
          <w:trHeight w:val="305"/>
          <w:tblHeader/>
        </w:trPr>
        <w:tc>
          <w:tcPr>
            <w:tcW w:w="1526"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center"/>
              <w:rPr>
                <w:rFonts w:cs="Calibri"/>
              </w:rPr>
            </w:pPr>
            <w:r w:rsidRPr="00607994">
              <w:rPr>
                <w:rFonts w:cs="Calibri"/>
              </w:rPr>
              <w:t>Month</w:t>
            </w:r>
          </w:p>
        </w:tc>
        <w:tc>
          <w:tcPr>
            <w:tcW w:w="1559"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center"/>
              <w:rPr>
                <w:rFonts w:cs="Calibri"/>
              </w:rPr>
            </w:pPr>
            <w:r w:rsidRPr="00607994">
              <w:rPr>
                <w:rFonts w:cs="Calibri"/>
              </w:rPr>
              <w:t>H</w:t>
            </w:r>
            <w:r w:rsidRPr="00607994">
              <w:rPr>
                <w:rFonts w:cs="Calibri"/>
                <w:vertAlign w:val="subscript"/>
              </w:rPr>
              <w:t xml:space="preserve">h </w:t>
            </w:r>
            <w:r w:rsidRPr="00607994">
              <w:rPr>
                <w:rFonts w:cs="Calibri"/>
              </w:rPr>
              <w:t>(Wh/m</w:t>
            </w:r>
            <w:r w:rsidRPr="00607994">
              <w:rPr>
                <w:rFonts w:cs="Calibri"/>
                <w:vertAlign w:val="superscript"/>
              </w:rPr>
              <w:t>2</w:t>
            </w:r>
            <w:r w:rsidRPr="00607994">
              <w:rPr>
                <w:rFonts w:cs="Calibri"/>
              </w:rPr>
              <w:t>)</w:t>
            </w:r>
          </w:p>
        </w:tc>
        <w:tc>
          <w:tcPr>
            <w:tcW w:w="1559" w:type="dxa"/>
            <w:tcBorders>
              <w:top w:val="dotted" w:sz="4" w:space="0" w:color="auto"/>
              <w:bottom w:val="dotted" w:sz="4" w:space="0" w:color="auto"/>
            </w:tcBorders>
            <w:shd w:val="clear" w:color="auto" w:fill="D9D9D9"/>
          </w:tcPr>
          <w:p w:rsidR="00607994" w:rsidRPr="00607994" w:rsidRDefault="00607994" w:rsidP="00607994">
            <w:pPr>
              <w:spacing w:after="0" w:line="240" w:lineRule="auto"/>
              <w:jc w:val="center"/>
              <w:rPr>
                <w:rFonts w:cs="Calibri"/>
              </w:rPr>
            </w:pPr>
            <w:r w:rsidRPr="00607994">
              <w:rPr>
                <w:rFonts w:cs="Calibri"/>
              </w:rPr>
              <w:t>H</w:t>
            </w:r>
            <w:r w:rsidRPr="00607994">
              <w:rPr>
                <w:rFonts w:cs="Calibri"/>
                <w:vertAlign w:val="subscript"/>
              </w:rPr>
              <w:t xml:space="preserve">opt </w:t>
            </w:r>
            <w:r w:rsidRPr="00607994">
              <w:rPr>
                <w:rFonts w:cs="Calibri"/>
              </w:rPr>
              <w:t>(Wh/m</w:t>
            </w:r>
            <w:r w:rsidRPr="00607994">
              <w:rPr>
                <w:rFonts w:cs="Calibri"/>
                <w:vertAlign w:val="superscript"/>
              </w:rPr>
              <w:t>2</w:t>
            </w:r>
            <w:r w:rsidRPr="00607994">
              <w:rPr>
                <w:rFonts w:cs="Calibri"/>
              </w:rPr>
              <w:t>)</w:t>
            </w:r>
          </w:p>
        </w:tc>
        <w:tc>
          <w:tcPr>
            <w:tcW w:w="1701" w:type="dxa"/>
            <w:tcBorders>
              <w:top w:val="dotted" w:sz="4" w:space="0" w:color="auto"/>
              <w:bottom w:val="dotted" w:sz="4" w:space="0" w:color="auto"/>
            </w:tcBorders>
            <w:shd w:val="clear" w:color="auto" w:fill="D9D9D9"/>
          </w:tcPr>
          <w:p w:rsidR="00607994" w:rsidRPr="00607994" w:rsidRDefault="00607994" w:rsidP="00607994">
            <w:pPr>
              <w:spacing w:after="0" w:line="240" w:lineRule="auto"/>
              <w:jc w:val="center"/>
              <w:rPr>
                <w:rFonts w:cs="Calibri"/>
              </w:rPr>
            </w:pPr>
            <w:r w:rsidRPr="00607994">
              <w:rPr>
                <w:rFonts w:cs="Calibri"/>
              </w:rPr>
              <w:t>H(90</w:t>
            </w:r>
            <w:r w:rsidRPr="00607994">
              <w:rPr>
                <w:rFonts w:cs="Calibri"/>
                <w:vertAlign w:val="superscript"/>
              </w:rPr>
              <w:t>0</w:t>
            </w:r>
            <w:r w:rsidRPr="00607994">
              <w:rPr>
                <w:rFonts w:cs="Calibri"/>
              </w:rPr>
              <w:t>) (Wh/m</w:t>
            </w:r>
            <w:r w:rsidRPr="00607994">
              <w:rPr>
                <w:rFonts w:cs="Calibri"/>
                <w:vertAlign w:val="superscript"/>
              </w:rPr>
              <w:t>2</w:t>
            </w:r>
            <w:r w:rsidRPr="00607994">
              <w:rPr>
                <w:rFonts w:cs="Calibri"/>
              </w:rPr>
              <w:t>)</w:t>
            </w:r>
          </w:p>
        </w:tc>
        <w:tc>
          <w:tcPr>
            <w:tcW w:w="1418" w:type="dxa"/>
            <w:tcBorders>
              <w:top w:val="dotted" w:sz="4" w:space="0" w:color="auto"/>
              <w:bottom w:val="dotted" w:sz="4" w:space="0" w:color="auto"/>
            </w:tcBorders>
            <w:shd w:val="clear" w:color="auto" w:fill="D9D9D9"/>
          </w:tcPr>
          <w:p w:rsidR="00607994" w:rsidRPr="00607994" w:rsidRDefault="00607994" w:rsidP="00607994">
            <w:pPr>
              <w:spacing w:after="0" w:line="240" w:lineRule="auto"/>
              <w:jc w:val="center"/>
              <w:rPr>
                <w:rFonts w:cs="Calibri"/>
              </w:rPr>
            </w:pPr>
            <w:r w:rsidRPr="00607994">
              <w:rPr>
                <w:rFonts w:cs="Calibri"/>
              </w:rPr>
              <w:t>I</w:t>
            </w:r>
            <w:r w:rsidRPr="00607994">
              <w:rPr>
                <w:rFonts w:cs="Calibri"/>
                <w:vertAlign w:val="subscript"/>
              </w:rPr>
              <w:t xml:space="preserve">opt </w:t>
            </w:r>
            <w:r w:rsidRPr="00607994">
              <w:rPr>
                <w:rFonts w:cs="Calibri"/>
              </w:rPr>
              <w:t>(</w:t>
            </w:r>
            <w:r w:rsidRPr="00607994">
              <w:rPr>
                <w:rFonts w:cs="Calibri"/>
                <w:vertAlign w:val="superscript"/>
              </w:rPr>
              <w:t>0</w:t>
            </w:r>
            <w:r w:rsidRPr="00607994">
              <w:rPr>
                <w:rFonts w:cs="Calibri"/>
              </w:rPr>
              <w:t>)</w:t>
            </w:r>
          </w:p>
        </w:tc>
        <w:tc>
          <w:tcPr>
            <w:tcW w:w="1416" w:type="dxa"/>
            <w:tcBorders>
              <w:top w:val="dotted" w:sz="4" w:space="0" w:color="auto"/>
              <w:bottom w:val="dotted" w:sz="4" w:space="0" w:color="auto"/>
            </w:tcBorders>
            <w:shd w:val="clear" w:color="auto" w:fill="D9D9D9"/>
          </w:tcPr>
          <w:p w:rsidR="00607994" w:rsidRPr="00607994" w:rsidRDefault="00607994" w:rsidP="00607994">
            <w:pPr>
              <w:spacing w:after="0" w:line="240" w:lineRule="auto"/>
              <w:jc w:val="center"/>
              <w:rPr>
                <w:rFonts w:cs="Calibri"/>
              </w:rPr>
            </w:pPr>
            <w:r w:rsidRPr="00607994">
              <w:rPr>
                <w:rFonts w:cs="Calibri"/>
              </w:rPr>
              <w:t>T</w:t>
            </w:r>
            <w:r w:rsidRPr="00607994">
              <w:rPr>
                <w:rFonts w:cs="Calibri"/>
                <w:vertAlign w:val="subscript"/>
              </w:rPr>
              <w:t xml:space="preserve">24h </w:t>
            </w:r>
            <w:r w:rsidRPr="00607994">
              <w:rPr>
                <w:rFonts w:cs="Calibri"/>
              </w:rPr>
              <w:t>(</w:t>
            </w:r>
            <w:r w:rsidRPr="00607994">
              <w:rPr>
                <w:rFonts w:cs="Calibri"/>
                <w:vertAlign w:val="superscript"/>
              </w:rPr>
              <w:t>0</w:t>
            </w:r>
            <w:r w:rsidRPr="00607994">
              <w:rPr>
                <w:rFonts w:cs="Calibri"/>
              </w:rPr>
              <w:t>C)</w:t>
            </w:r>
          </w:p>
        </w:tc>
      </w:tr>
      <w:tr w:rsidR="00607994" w:rsidRPr="00607994" w:rsidTr="00607994">
        <w:trPr>
          <w:trHeight w:val="305"/>
          <w:tblHeader/>
        </w:trPr>
        <w:tc>
          <w:tcPr>
            <w:tcW w:w="15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color w:val="000000"/>
              </w:rPr>
            </w:pPr>
            <w:r w:rsidRPr="00607994">
              <w:rPr>
                <w:rFonts w:cs="Calibri"/>
                <w:color w:val="000000"/>
              </w:rPr>
              <w:t>January</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1130</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1680</w:t>
            </w:r>
          </w:p>
        </w:tc>
        <w:tc>
          <w:tcPr>
            <w:tcW w:w="1701"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1650</w:t>
            </w:r>
          </w:p>
        </w:tc>
        <w:tc>
          <w:tcPr>
            <w:tcW w:w="1418"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60</w:t>
            </w:r>
          </w:p>
        </w:tc>
        <w:tc>
          <w:tcPr>
            <w:tcW w:w="141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color w:val="000000"/>
              </w:rPr>
            </w:pPr>
            <w:r w:rsidRPr="00607994">
              <w:rPr>
                <w:rFonts w:cs="Calibri"/>
                <w:color w:val="000000"/>
              </w:rPr>
              <w:t>0.8</w:t>
            </w:r>
          </w:p>
        </w:tc>
      </w:tr>
      <w:tr w:rsidR="00607994" w:rsidRPr="00607994" w:rsidTr="00607994">
        <w:trPr>
          <w:trHeight w:val="305"/>
          <w:tblHeader/>
        </w:trPr>
        <w:tc>
          <w:tcPr>
            <w:tcW w:w="15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color w:val="000000"/>
              </w:rPr>
            </w:pPr>
            <w:r w:rsidRPr="00607994">
              <w:rPr>
                <w:rFonts w:cs="Calibri"/>
                <w:color w:val="000000"/>
              </w:rPr>
              <w:t>February</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1950</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2740</w:t>
            </w:r>
          </w:p>
        </w:tc>
        <w:tc>
          <w:tcPr>
            <w:tcW w:w="1701"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2500</w:t>
            </w:r>
          </w:p>
        </w:tc>
        <w:tc>
          <w:tcPr>
            <w:tcW w:w="1418"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55</w:t>
            </w:r>
          </w:p>
        </w:tc>
        <w:tc>
          <w:tcPr>
            <w:tcW w:w="141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color w:val="000000"/>
              </w:rPr>
            </w:pPr>
            <w:r w:rsidRPr="00607994">
              <w:rPr>
                <w:rFonts w:cs="Calibri"/>
                <w:color w:val="000000"/>
              </w:rPr>
              <w:t>3.1</w:t>
            </w:r>
          </w:p>
        </w:tc>
      </w:tr>
      <w:tr w:rsidR="00607994" w:rsidRPr="00607994" w:rsidTr="00607994">
        <w:trPr>
          <w:trHeight w:val="305"/>
          <w:tblHeader/>
        </w:trPr>
        <w:tc>
          <w:tcPr>
            <w:tcW w:w="15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color w:val="000000"/>
              </w:rPr>
            </w:pPr>
            <w:r w:rsidRPr="00607994">
              <w:rPr>
                <w:rFonts w:cs="Calibri"/>
                <w:color w:val="000000"/>
              </w:rPr>
              <w:t>March</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3390</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4260</w:t>
            </w:r>
          </w:p>
        </w:tc>
        <w:tc>
          <w:tcPr>
            <w:tcW w:w="1701"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3300</w:t>
            </w:r>
          </w:p>
        </w:tc>
        <w:tc>
          <w:tcPr>
            <w:tcW w:w="1418"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45</w:t>
            </w:r>
          </w:p>
        </w:tc>
        <w:tc>
          <w:tcPr>
            <w:tcW w:w="141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color w:val="000000"/>
              </w:rPr>
            </w:pPr>
            <w:r w:rsidRPr="00607994">
              <w:rPr>
                <w:rFonts w:cs="Calibri"/>
                <w:color w:val="000000"/>
              </w:rPr>
              <w:t>7.3</w:t>
            </w:r>
          </w:p>
        </w:tc>
      </w:tr>
      <w:tr w:rsidR="00607994" w:rsidRPr="00607994" w:rsidTr="00607994">
        <w:trPr>
          <w:trHeight w:val="305"/>
          <w:tblHeader/>
        </w:trPr>
        <w:tc>
          <w:tcPr>
            <w:tcW w:w="15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color w:val="000000"/>
              </w:rPr>
            </w:pPr>
            <w:r w:rsidRPr="00607994">
              <w:rPr>
                <w:rFonts w:cs="Calibri"/>
                <w:color w:val="000000"/>
              </w:rPr>
              <w:t>April</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4710</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5210</w:t>
            </w:r>
          </w:p>
        </w:tc>
        <w:tc>
          <w:tcPr>
            <w:tcW w:w="1701"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3200</w:t>
            </w:r>
          </w:p>
        </w:tc>
        <w:tc>
          <w:tcPr>
            <w:tcW w:w="1418"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30</w:t>
            </w:r>
          </w:p>
        </w:tc>
        <w:tc>
          <w:tcPr>
            <w:tcW w:w="141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color w:val="000000"/>
              </w:rPr>
            </w:pPr>
            <w:r w:rsidRPr="00607994">
              <w:rPr>
                <w:rFonts w:cs="Calibri"/>
                <w:color w:val="000000"/>
              </w:rPr>
              <w:t>12.2</w:t>
            </w:r>
          </w:p>
        </w:tc>
      </w:tr>
      <w:tr w:rsidR="00607994" w:rsidRPr="00607994" w:rsidTr="00607994">
        <w:trPr>
          <w:trHeight w:val="305"/>
          <w:tblHeader/>
        </w:trPr>
        <w:tc>
          <w:tcPr>
            <w:tcW w:w="15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color w:val="000000"/>
              </w:rPr>
            </w:pPr>
            <w:r w:rsidRPr="00607994">
              <w:rPr>
                <w:rFonts w:cs="Calibri"/>
                <w:color w:val="000000"/>
              </w:rPr>
              <w:t>May</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5700</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5730</w:t>
            </w:r>
          </w:p>
        </w:tc>
        <w:tc>
          <w:tcPr>
            <w:tcW w:w="1701"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2840</w:t>
            </w:r>
          </w:p>
        </w:tc>
        <w:tc>
          <w:tcPr>
            <w:tcW w:w="1418"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17</w:t>
            </w:r>
          </w:p>
        </w:tc>
        <w:tc>
          <w:tcPr>
            <w:tcW w:w="141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color w:val="000000"/>
              </w:rPr>
            </w:pPr>
            <w:r w:rsidRPr="00607994">
              <w:rPr>
                <w:rFonts w:cs="Calibri"/>
                <w:color w:val="000000"/>
              </w:rPr>
              <w:t>17.3</w:t>
            </w:r>
          </w:p>
        </w:tc>
      </w:tr>
      <w:tr w:rsidR="00607994" w:rsidRPr="00607994" w:rsidTr="00607994">
        <w:trPr>
          <w:trHeight w:val="305"/>
          <w:tblHeader/>
        </w:trPr>
        <w:tc>
          <w:tcPr>
            <w:tcW w:w="15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color w:val="000000"/>
              </w:rPr>
            </w:pPr>
            <w:r w:rsidRPr="00607994">
              <w:rPr>
                <w:rFonts w:cs="Calibri"/>
                <w:color w:val="000000"/>
              </w:rPr>
              <w:t>June</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6270</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6000</w:t>
            </w:r>
          </w:p>
        </w:tc>
        <w:tc>
          <w:tcPr>
            <w:tcW w:w="1701"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2630</w:t>
            </w:r>
          </w:p>
        </w:tc>
        <w:tc>
          <w:tcPr>
            <w:tcW w:w="1418"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11</w:t>
            </w:r>
          </w:p>
        </w:tc>
        <w:tc>
          <w:tcPr>
            <w:tcW w:w="141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color w:val="000000"/>
              </w:rPr>
            </w:pPr>
            <w:r w:rsidRPr="00607994">
              <w:rPr>
                <w:rFonts w:cs="Calibri"/>
                <w:color w:val="000000"/>
              </w:rPr>
              <w:t>20.4</w:t>
            </w:r>
          </w:p>
        </w:tc>
      </w:tr>
      <w:tr w:rsidR="00607994" w:rsidRPr="00607994" w:rsidTr="00607994">
        <w:trPr>
          <w:trHeight w:val="305"/>
          <w:tblHeader/>
        </w:trPr>
        <w:tc>
          <w:tcPr>
            <w:tcW w:w="15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color w:val="000000"/>
              </w:rPr>
            </w:pPr>
            <w:r w:rsidRPr="00607994">
              <w:rPr>
                <w:rFonts w:cs="Calibri"/>
                <w:color w:val="000000"/>
              </w:rPr>
              <w:t>July</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6320</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6200</w:t>
            </w:r>
          </w:p>
        </w:tc>
        <w:tc>
          <w:tcPr>
            <w:tcW w:w="1701"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2820</w:t>
            </w:r>
          </w:p>
        </w:tc>
        <w:tc>
          <w:tcPr>
            <w:tcW w:w="1418"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15</w:t>
            </w:r>
          </w:p>
        </w:tc>
        <w:tc>
          <w:tcPr>
            <w:tcW w:w="141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color w:val="000000"/>
              </w:rPr>
            </w:pPr>
            <w:r w:rsidRPr="00607994">
              <w:rPr>
                <w:rFonts w:cs="Calibri"/>
                <w:color w:val="000000"/>
              </w:rPr>
              <w:t>22.2</w:t>
            </w:r>
          </w:p>
        </w:tc>
      </w:tr>
      <w:tr w:rsidR="00607994" w:rsidRPr="00607994" w:rsidTr="00607994">
        <w:trPr>
          <w:trHeight w:val="305"/>
          <w:tblHeader/>
        </w:trPr>
        <w:tc>
          <w:tcPr>
            <w:tcW w:w="15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color w:val="000000"/>
              </w:rPr>
            </w:pPr>
            <w:r w:rsidRPr="00607994">
              <w:rPr>
                <w:rFonts w:cs="Calibri"/>
                <w:color w:val="000000"/>
              </w:rPr>
              <w:t>August</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5620</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6060</w:t>
            </w:r>
          </w:p>
        </w:tc>
        <w:tc>
          <w:tcPr>
            <w:tcW w:w="1701"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3350</w:t>
            </w:r>
          </w:p>
        </w:tc>
        <w:tc>
          <w:tcPr>
            <w:tcW w:w="1418"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26</w:t>
            </w:r>
          </w:p>
        </w:tc>
        <w:tc>
          <w:tcPr>
            <w:tcW w:w="141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color w:val="000000"/>
              </w:rPr>
            </w:pPr>
            <w:r w:rsidRPr="00607994">
              <w:rPr>
                <w:rFonts w:cs="Calibri"/>
                <w:color w:val="000000"/>
              </w:rPr>
              <w:t>22.0</w:t>
            </w:r>
          </w:p>
        </w:tc>
      </w:tr>
      <w:tr w:rsidR="00607994" w:rsidRPr="00607994" w:rsidTr="00607994">
        <w:trPr>
          <w:trHeight w:val="305"/>
          <w:tblHeader/>
        </w:trPr>
        <w:tc>
          <w:tcPr>
            <w:tcW w:w="15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color w:val="000000"/>
              </w:rPr>
            </w:pPr>
            <w:r w:rsidRPr="00607994">
              <w:rPr>
                <w:rFonts w:cs="Calibri"/>
                <w:color w:val="000000"/>
              </w:rPr>
              <w:t>September</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3900</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4730</w:t>
            </w:r>
          </w:p>
        </w:tc>
        <w:tc>
          <w:tcPr>
            <w:tcW w:w="1701"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3390</w:t>
            </w:r>
          </w:p>
        </w:tc>
        <w:tc>
          <w:tcPr>
            <w:tcW w:w="1418"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40</w:t>
            </w:r>
          </w:p>
        </w:tc>
        <w:tc>
          <w:tcPr>
            <w:tcW w:w="141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color w:val="000000"/>
              </w:rPr>
            </w:pPr>
            <w:r w:rsidRPr="00607994">
              <w:rPr>
                <w:rFonts w:cs="Calibri"/>
                <w:color w:val="000000"/>
              </w:rPr>
              <w:t>17.3</w:t>
            </w:r>
          </w:p>
        </w:tc>
      </w:tr>
      <w:tr w:rsidR="00607994" w:rsidRPr="00607994" w:rsidTr="00607994">
        <w:trPr>
          <w:trHeight w:val="305"/>
          <w:tblHeader/>
        </w:trPr>
        <w:tc>
          <w:tcPr>
            <w:tcW w:w="15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color w:val="000000"/>
              </w:rPr>
            </w:pPr>
            <w:r w:rsidRPr="00607994">
              <w:rPr>
                <w:rFonts w:cs="Calibri"/>
                <w:color w:val="000000"/>
              </w:rPr>
              <w:t>October</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2650</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3740</w:t>
            </w:r>
          </w:p>
        </w:tc>
        <w:tc>
          <w:tcPr>
            <w:tcW w:w="1701"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3320</w:t>
            </w:r>
          </w:p>
        </w:tc>
        <w:tc>
          <w:tcPr>
            <w:tcW w:w="1418"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54</w:t>
            </w:r>
          </w:p>
        </w:tc>
        <w:tc>
          <w:tcPr>
            <w:tcW w:w="141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color w:val="000000"/>
              </w:rPr>
            </w:pPr>
            <w:r w:rsidRPr="00607994">
              <w:rPr>
                <w:rFonts w:cs="Calibri"/>
                <w:color w:val="000000"/>
              </w:rPr>
              <w:t>13.5</w:t>
            </w:r>
          </w:p>
        </w:tc>
      </w:tr>
      <w:tr w:rsidR="00607994" w:rsidRPr="00607994" w:rsidTr="00607994">
        <w:trPr>
          <w:trHeight w:val="305"/>
          <w:tblHeader/>
        </w:trPr>
        <w:tc>
          <w:tcPr>
            <w:tcW w:w="15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color w:val="000000"/>
              </w:rPr>
            </w:pPr>
            <w:r w:rsidRPr="00607994">
              <w:rPr>
                <w:rFonts w:cs="Calibri"/>
                <w:color w:val="000000"/>
              </w:rPr>
              <w:t>November</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1500</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2360</w:t>
            </w:r>
          </w:p>
        </w:tc>
        <w:tc>
          <w:tcPr>
            <w:tcW w:w="1701"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2380</w:t>
            </w:r>
          </w:p>
        </w:tc>
        <w:tc>
          <w:tcPr>
            <w:tcW w:w="1418"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62</w:t>
            </w:r>
          </w:p>
        </w:tc>
        <w:tc>
          <w:tcPr>
            <w:tcW w:w="141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color w:val="000000"/>
              </w:rPr>
            </w:pPr>
            <w:r w:rsidRPr="00607994">
              <w:rPr>
                <w:rFonts w:cs="Calibri"/>
                <w:color w:val="000000"/>
              </w:rPr>
              <w:t>7.5</w:t>
            </w:r>
          </w:p>
        </w:tc>
      </w:tr>
      <w:tr w:rsidR="00607994" w:rsidRPr="00607994" w:rsidTr="00607994">
        <w:trPr>
          <w:trHeight w:val="305"/>
          <w:tblHeader/>
        </w:trPr>
        <w:tc>
          <w:tcPr>
            <w:tcW w:w="15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color w:val="000000"/>
              </w:rPr>
            </w:pPr>
            <w:r w:rsidRPr="00607994">
              <w:rPr>
                <w:rFonts w:cs="Calibri"/>
                <w:color w:val="000000"/>
              </w:rPr>
              <w:t>December</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1030</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1460</w:t>
            </w:r>
          </w:p>
        </w:tc>
        <w:tc>
          <w:tcPr>
            <w:tcW w:w="1701"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1410</w:t>
            </w:r>
          </w:p>
        </w:tc>
        <w:tc>
          <w:tcPr>
            <w:tcW w:w="1418"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59</w:t>
            </w:r>
          </w:p>
        </w:tc>
        <w:tc>
          <w:tcPr>
            <w:tcW w:w="141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color w:val="000000"/>
              </w:rPr>
            </w:pPr>
            <w:r w:rsidRPr="00607994">
              <w:rPr>
                <w:rFonts w:cs="Calibri"/>
                <w:color w:val="000000"/>
              </w:rPr>
              <w:t>1.9</w:t>
            </w:r>
          </w:p>
        </w:tc>
      </w:tr>
      <w:tr w:rsidR="00607994" w:rsidRPr="00607994" w:rsidTr="00607994">
        <w:trPr>
          <w:trHeight w:val="305"/>
          <w:tblHeader/>
        </w:trPr>
        <w:tc>
          <w:tcPr>
            <w:tcW w:w="1526"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color w:val="000000"/>
              </w:rPr>
            </w:pPr>
            <w:r w:rsidRPr="00607994">
              <w:rPr>
                <w:rFonts w:cs="Calibri"/>
                <w:color w:val="000000"/>
              </w:rPr>
              <w:t>Annual average</w:t>
            </w:r>
          </w:p>
        </w:tc>
        <w:tc>
          <w:tcPr>
            <w:tcW w:w="1559"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color w:val="000000"/>
              </w:rPr>
            </w:pPr>
            <w:r w:rsidRPr="00607994">
              <w:rPr>
                <w:rFonts w:cs="Calibri"/>
                <w:color w:val="000000"/>
              </w:rPr>
              <w:t>3690</w:t>
            </w:r>
          </w:p>
        </w:tc>
        <w:tc>
          <w:tcPr>
            <w:tcW w:w="1559"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color w:val="000000"/>
              </w:rPr>
            </w:pPr>
            <w:r w:rsidRPr="00607994">
              <w:rPr>
                <w:rFonts w:cs="Calibri"/>
                <w:color w:val="000000"/>
              </w:rPr>
              <w:t>4190</w:t>
            </w:r>
          </w:p>
        </w:tc>
        <w:tc>
          <w:tcPr>
            <w:tcW w:w="1701"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color w:val="000000"/>
              </w:rPr>
            </w:pPr>
            <w:r w:rsidRPr="00607994">
              <w:rPr>
                <w:rFonts w:cs="Calibri"/>
                <w:color w:val="000000"/>
              </w:rPr>
              <w:t>2730</w:t>
            </w:r>
          </w:p>
        </w:tc>
        <w:tc>
          <w:tcPr>
            <w:tcW w:w="1418"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color w:val="000000"/>
              </w:rPr>
            </w:pPr>
            <w:r w:rsidRPr="00607994">
              <w:rPr>
                <w:rFonts w:cs="Calibri"/>
                <w:color w:val="000000"/>
              </w:rPr>
              <w:t>33</w:t>
            </w:r>
          </w:p>
        </w:tc>
        <w:tc>
          <w:tcPr>
            <w:tcW w:w="1416"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color w:val="000000"/>
              </w:rPr>
            </w:pPr>
            <w:r w:rsidRPr="00607994">
              <w:rPr>
                <w:rFonts w:cs="Calibri"/>
                <w:color w:val="000000"/>
              </w:rPr>
              <w:t>12.1</w:t>
            </w:r>
          </w:p>
        </w:tc>
      </w:tr>
    </w:tbl>
    <w:p w:rsidR="00607994" w:rsidRPr="00607994" w:rsidRDefault="00607994" w:rsidP="00607994">
      <w:pPr>
        <w:spacing w:after="0" w:line="240" w:lineRule="auto"/>
        <w:jc w:val="both"/>
        <w:rPr>
          <w:rFonts w:cs="Calibri"/>
          <w:sz w:val="18"/>
          <w:szCs w:val="18"/>
        </w:rPr>
      </w:pPr>
    </w:p>
    <w:p w:rsidR="00607994" w:rsidRPr="00607994" w:rsidRDefault="00607994" w:rsidP="00607994">
      <w:pPr>
        <w:spacing w:after="0" w:line="240" w:lineRule="auto"/>
        <w:jc w:val="both"/>
        <w:rPr>
          <w:rFonts w:cs="Calibri"/>
        </w:rPr>
      </w:pPr>
      <w:r w:rsidRPr="00607994">
        <w:rPr>
          <w:rFonts w:cs="Calibri"/>
        </w:rPr>
        <w:t>The data on solar irradiation for the considered buildings in the municipality of Bogatić (elementary school "Janko Veselinović" Crna Bara, elementary school "Laza Lazarević" Salaš Crnobarski and elementary school "Nikola Tesla" Dublje) were taken from PVGIS database and shown in the following tables.</w:t>
      </w:r>
    </w:p>
    <w:p w:rsidR="00607994" w:rsidRPr="00DE549F" w:rsidRDefault="00607994" w:rsidP="00607994">
      <w:pPr>
        <w:spacing w:after="0" w:line="240" w:lineRule="auto"/>
        <w:jc w:val="both"/>
        <w:rPr>
          <w:rFonts w:cs="Calibri"/>
          <w:sz w:val="12"/>
          <w:szCs w:val="12"/>
        </w:rPr>
      </w:pPr>
    </w:p>
    <w:p w:rsidR="00922CD8" w:rsidRDefault="00922CD8" w:rsidP="00607994">
      <w:pPr>
        <w:autoSpaceDE w:val="0"/>
        <w:autoSpaceDN w:val="0"/>
        <w:adjustRightInd w:val="0"/>
        <w:spacing w:after="0" w:line="240" w:lineRule="auto"/>
        <w:rPr>
          <w:rFonts w:cs="Calibri"/>
          <w:sz w:val="20"/>
        </w:rPr>
      </w:pPr>
      <w:bookmarkStart w:id="639" w:name="_Toc380144360"/>
      <w:bookmarkStart w:id="640" w:name="_Toc383179908"/>
      <w:bookmarkStart w:id="641" w:name="_Toc393013019"/>
    </w:p>
    <w:p w:rsidR="00607994" w:rsidRPr="00607994" w:rsidRDefault="00607994" w:rsidP="00607994">
      <w:pPr>
        <w:autoSpaceDE w:val="0"/>
        <w:autoSpaceDN w:val="0"/>
        <w:adjustRightInd w:val="0"/>
        <w:spacing w:after="0" w:line="240" w:lineRule="auto"/>
        <w:rPr>
          <w:rFonts w:cs="Calibri"/>
          <w:sz w:val="20"/>
          <w:szCs w:val="20"/>
        </w:rPr>
      </w:pPr>
      <w:r w:rsidRPr="00607994">
        <w:rPr>
          <w:rFonts w:cs="Calibri"/>
          <w:sz w:val="20"/>
        </w:rPr>
        <w:t xml:space="preserve">Table </w:t>
      </w:r>
      <w:r w:rsidR="00F8171D" w:rsidRPr="00607994">
        <w:rPr>
          <w:rFonts w:cs="Calibri"/>
          <w:b/>
          <w:sz w:val="20"/>
        </w:rPr>
        <w:fldChar w:fldCharType="begin"/>
      </w:r>
      <w:r w:rsidRPr="00607994">
        <w:rPr>
          <w:rFonts w:cs="Calibri"/>
          <w:sz w:val="20"/>
        </w:rPr>
        <w:instrText xml:space="preserve"> SEQ Tabela \* ARABIC </w:instrText>
      </w:r>
      <w:r w:rsidR="00F8171D" w:rsidRPr="00607994">
        <w:rPr>
          <w:rFonts w:cs="Calibri"/>
          <w:b/>
          <w:sz w:val="20"/>
        </w:rPr>
        <w:fldChar w:fldCharType="separate"/>
      </w:r>
      <w:r w:rsidRPr="00607994">
        <w:rPr>
          <w:rFonts w:cs="Calibri"/>
          <w:sz w:val="20"/>
        </w:rPr>
        <w:t>44</w:t>
      </w:r>
      <w:r w:rsidR="00F8171D" w:rsidRPr="00607994">
        <w:rPr>
          <w:rFonts w:cs="Calibri"/>
          <w:b/>
          <w:sz w:val="20"/>
        </w:rPr>
        <w:fldChar w:fldCharType="end"/>
      </w:r>
      <w:r w:rsidRPr="00607994">
        <w:rPr>
          <w:rFonts w:cs="Calibri"/>
          <w:sz w:val="20"/>
        </w:rPr>
        <w:t>. The data on solar irradiation for the elementary school "Janko Veselinović" Crna Bara</w:t>
      </w:r>
      <w:bookmarkEnd w:id="639"/>
      <w:bookmarkEnd w:id="640"/>
      <w:bookmarkEnd w:id="641"/>
    </w:p>
    <w:tbl>
      <w:tblPr>
        <w:tblW w:w="0" w:type="auto"/>
        <w:tblBorders>
          <w:insideH w:val="dotted" w:sz="4" w:space="0" w:color="auto"/>
          <w:insideV w:val="dotted" w:sz="4" w:space="0" w:color="auto"/>
        </w:tblBorders>
        <w:tblLayout w:type="fixed"/>
        <w:tblLook w:val="04A0"/>
      </w:tblPr>
      <w:tblGrid>
        <w:gridCol w:w="1526"/>
        <w:gridCol w:w="1559"/>
        <w:gridCol w:w="1559"/>
        <w:gridCol w:w="1701"/>
        <w:gridCol w:w="1418"/>
        <w:gridCol w:w="1416"/>
      </w:tblGrid>
      <w:tr w:rsidR="00607994" w:rsidRPr="00607994" w:rsidTr="00607994">
        <w:trPr>
          <w:trHeight w:val="305"/>
          <w:tblHeader/>
        </w:trPr>
        <w:tc>
          <w:tcPr>
            <w:tcW w:w="1526"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center"/>
              <w:rPr>
                <w:rFonts w:cs="Calibri"/>
              </w:rPr>
            </w:pPr>
            <w:r w:rsidRPr="00607994">
              <w:rPr>
                <w:rFonts w:cs="Calibri"/>
              </w:rPr>
              <w:t>Month</w:t>
            </w:r>
          </w:p>
        </w:tc>
        <w:tc>
          <w:tcPr>
            <w:tcW w:w="1559"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center"/>
              <w:rPr>
                <w:rFonts w:cs="Calibri"/>
              </w:rPr>
            </w:pPr>
            <w:r w:rsidRPr="00607994">
              <w:rPr>
                <w:rFonts w:cs="Calibri"/>
              </w:rPr>
              <w:t>H</w:t>
            </w:r>
            <w:r w:rsidRPr="00607994">
              <w:rPr>
                <w:rFonts w:cs="Calibri"/>
                <w:vertAlign w:val="subscript"/>
              </w:rPr>
              <w:t>h</w:t>
            </w:r>
            <w:r w:rsidRPr="00607994">
              <w:rPr>
                <w:rFonts w:cs="Calibri"/>
              </w:rPr>
              <w:t>(Wh/m</w:t>
            </w:r>
            <w:r w:rsidRPr="00607994">
              <w:rPr>
                <w:rFonts w:cs="Calibri"/>
                <w:vertAlign w:val="superscript"/>
              </w:rPr>
              <w:t>2</w:t>
            </w:r>
            <w:r w:rsidRPr="00607994">
              <w:rPr>
                <w:rFonts w:cs="Calibri"/>
              </w:rPr>
              <w:t>)</w:t>
            </w:r>
          </w:p>
        </w:tc>
        <w:tc>
          <w:tcPr>
            <w:tcW w:w="1559" w:type="dxa"/>
            <w:tcBorders>
              <w:top w:val="dotted" w:sz="4" w:space="0" w:color="auto"/>
              <w:bottom w:val="dotted" w:sz="4" w:space="0" w:color="auto"/>
            </w:tcBorders>
            <w:shd w:val="clear" w:color="auto" w:fill="D9D9D9"/>
          </w:tcPr>
          <w:p w:rsidR="00607994" w:rsidRPr="00607994" w:rsidRDefault="00607994" w:rsidP="00607994">
            <w:pPr>
              <w:spacing w:after="0" w:line="240" w:lineRule="auto"/>
              <w:jc w:val="center"/>
              <w:rPr>
                <w:rFonts w:cs="Calibri"/>
              </w:rPr>
            </w:pPr>
            <w:r w:rsidRPr="00607994">
              <w:rPr>
                <w:rFonts w:cs="Calibri"/>
              </w:rPr>
              <w:t>H</w:t>
            </w:r>
            <w:r w:rsidRPr="00607994">
              <w:rPr>
                <w:rFonts w:cs="Calibri"/>
                <w:vertAlign w:val="subscript"/>
              </w:rPr>
              <w:t>opt</w:t>
            </w:r>
            <w:r w:rsidRPr="00607994">
              <w:rPr>
                <w:rFonts w:cs="Calibri"/>
              </w:rPr>
              <w:t>(Wh/m</w:t>
            </w:r>
            <w:r w:rsidRPr="00607994">
              <w:rPr>
                <w:rFonts w:cs="Calibri"/>
                <w:vertAlign w:val="superscript"/>
              </w:rPr>
              <w:t>2</w:t>
            </w:r>
            <w:r w:rsidRPr="00607994">
              <w:rPr>
                <w:rFonts w:cs="Calibri"/>
              </w:rPr>
              <w:t>)</w:t>
            </w:r>
          </w:p>
        </w:tc>
        <w:tc>
          <w:tcPr>
            <w:tcW w:w="1701" w:type="dxa"/>
            <w:tcBorders>
              <w:top w:val="dotted" w:sz="4" w:space="0" w:color="auto"/>
              <w:bottom w:val="dotted" w:sz="4" w:space="0" w:color="auto"/>
            </w:tcBorders>
            <w:shd w:val="clear" w:color="auto" w:fill="D9D9D9"/>
          </w:tcPr>
          <w:p w:rsidR="00607994" w:rsidRPr="00607994" w:rsidRDefault="00607994" w:rsidP="00607994">
            <w:pPr>
              <w:spacing w:after="0" w:line="240" w:lineRule="auto"/>
              <w:jc w:val="center"/>
              <w:rPr>
                <w:rFonts w:cs="Calibri"/>
              </w:rPr>
            </w:pPr>
            <w:r w:rsidRPr="00607994">
              <w:rPr>
                <w:rFonts w:cs="Calibri"/>
              </w:rPr>
              <w:t>H(90</w:t>
            </w:r>
            <w:r w:rsidRPr="00607994">
              <w:rPr>
                <w:rFonts w:cs="Calibri"/>
                <w:vertAlign w:val="superscript"/>
              </w:rPr>
              <w:t>0</w:t>
            </w:r>
            <w:r w:rsidRPr="00607994">
              <w:rPr>
                <w:rFonts w:cs="Calibri"/>
              </w:rPr>
              <w:t>)(Wh/m</w:t>
            </w:r>
            <w:r w:rsidRPr="00607994">
              <w:rPr>
                <w:rFonts w:cs="Calibri"/>
                <w:vertAlign w:val="superscript"/>
              </w:rPr>
              <w:t>2</w:t>
            </w:r>
            <w:r w:rsidRPr="00607994">
              <w:rPr>
                <w:rFonts w:cs="Calibri"/>
              </w:rPr>
              <w:t>)</w:t>
            </w:r>
          </w:p>
        </w:tc>
        <w:tc>
          <w:tcPr>
            <w:tcW w:w="1418" w:type="dxa"/>
            <w:tcBorders>
              <w:top w:val="dotted" w:sz="4" w:space="0" w:color="auto"/>
              <w:bottom w:val="dotted" w:sz="4" w:space="0" w:color="auto"/>
            </w:tcBorders>
            <w:shd w:val="clear" w:color="auto" w:fill="D9D9D9"/>
          </w:tcPr>
          <w:p w:rsidR="00607994" w:rsidRPr="00607994" w:rsidRDefault="00607994" w:rsidP="00607994">
            <w:pPr>
              <w:spacing w:after="0" w:line="240" w:lineRule="auto"/>
              <w:jc w:val="center"/>
              <w:rPr>
                <w:rFonts w:cs="Calibri"/>
              </w:rPr>
            </w:pPr>
            <w:r w:rsidRPr="00607994">
              <w:rPr>
                <w:rFonts w:cs="Calibri"/>
              </w:rPr>
              <w:t>I</w:t>
            </w:r>
            <w:r w:rsidRPr="00607994">
              <w:rPr>
                <w:rFonts w:cs="Calibri"/>
                <w:vertAlign w:val="subscript"/>
              </w:rPr>
              <w:t>opt</w:t>
            </w:r>
            <w:r w:rsidRPr="00607994">
              <w:rPr>
                <w:rFonts w:cs="Calibri"/>
              </w:rPr>
              <w:t>(</w:t>
            </w:r>
            <w:r w:rsidRPr="00607994">
              <w:rPr>
                <w:rFonts w:cs="Calibri"/>
                <w:vertAlign w:val="superscript"/>
              </w:rPr>
              <w:t>0</w:t>
            </w:r>
            <w:r w:rsidRPr="00607994">
              <w:rPr>
                <w:rFonts w:cs="Calibri"/>
              </w:rPr>
              <w:t>)</w:t>
            </w:r>
          </w:p>
        </w:tc>
        <w:tc>
          <w:tcPr>
            <w:tcW w:w="1416" w:type="dxa"/>
            <w:tcBorders>
              <w:top w:val="dotted" w:sz="4" w:space="0" w:color="auto"/>
              <w:bottom w:val="dotted" w:sz="4" w:space="0" w:color="auto"/>
            </w:tcBorders>
            <w:shd w:val="clear" w:color="auto" w:fill="D9D9D9"/>
          </w:tcPr>
          <w:p w:rsidR="00607994" w:rsidRPr="00607994" w:rsidRDefault="00607994" w:rsidP="00607994">
            <w:pPr>
              <w:spacing w:after="0" w:line="240" w:lineRule="auto"/>
              <w:jc w:val="center"/>
              <w:rPr>
                <w:rFonts w:cs="Calibri"/>
              </w:rPr>
            </w:pPr>
            <w:r w:rsidRPr="00607994">
              <w:rPr>
                <w:rFonts w:cs="Calibri"/>
              </w:rPr>
              <w:t>T</w:t>
            </w:r>
            <w:r w:rsidRPr="00607994">
              <w:rPr>
                <w:rFonts w:cs="Calibri"/>
                <w:vertAlign w:val="subscript"/>
              </w:rPr>
              <w:t>24h</w:t>
            </w:r>
            <w:r w:rsidRPr="00607994">
              <w:rPr>
                <w:rFonts w:cs="Calibri"/>
              </w:rPr>
              <w:t>(</w:t>
            </w:r>
            <w:r w:rsidRPr="00607994">
              <w:rPr>
                <w:rFonts w:cs="Calibri"/>
                <w:vertAlign w:val="superscript"/>
              </w:rPr>
              <w:t>0</w:t>
            </w:r>
            <w:r w:rsidRPr="00607994">
              <w:rPr>
                <w:rFonts w:cs="Calibri"/>
              </w:rPr>
              <w:t>C)</w:t>
            </w:r>
          </w:p>
        </w:tc>
      </w:tr>
      <w:tr w:rsidR="00607994" w:rsidRPr="00607994" w:rsidTr="00607994">
        <w:trPr>
          <w:trHeight w:val="305"/>
          <w:tblHeader/>
        </w:trPr>
        <w:tc>
          <w:tcPr>
            <w:tcW w:w="15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January</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1160</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1750</w:t>
            </w:r>
          </w:p>
        </w:tc>
        <w:tc>
          <w:tcPr>
            <w:tcW w:w="1701"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1720</w:t>
            </w:r>
          </w:p>
        </w:tc>
        <w:tc>
          <w:tcPr>
            <w:tcW w:w="1418"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61</w:t>
            </w:r>
          </w:p>
        </w:tc>
        <w:tc>
          <w:tcPr>
            <w:tcW w:w="141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0.7</w:t>
            </w:r>
          </w:p>
        </w:tc>
      </w:tr>
      <w:tr w:rsidR="00607994" w:rsidRPr="00607994" w:rsidTr="00607994">
        <w:trPr>
          <w:trHeight w:val="305"/>
          <w:tblHeader/>
        </w:trPr>
        <w:tc>
          <w:tcPr>
            <w:tcW w:w="15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February</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2020</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2890</w:t>
            </w:r>
          </w:p>
        </w:tc>
        <w:tc>
          <w:tcPr>
            <w:tcW w:w="1701"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2650</w:t>
            </w:r>
          </w:p>
        </w:tc>
        <w:tc>
          <w:tcPr>
            <w:tcW w:w="1418"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56</w:t>
            </w:r>
          </w:p>
        </w:tc>
        <w:tc>
          <w:tcPr>
            <w:tcW w:w="141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3.0</w:t>
            </w:r>
          </w:p>
        </w:tc>
      </w:tr>
      <w:tr w:rsidR="00607994" w:rsidRPr="00607994" w:rsidTr="00607994">
        <w:trPr>
          <w:trHeight w:val="305"/>
          <w:tblHeader/>
        </w:trPr>
        <w:tc>
          <w:tcPr>
            <w:tcW w:w="15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March</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3480</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4410</w:t>
            </w:r>
          </w:p>
        </w:tc>
        <w:tc>
          <w:tcPr>
            <w:tcW w:w="1701"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3420</w:t>
            </w:r>
          </w:p>
        </w:tc>
        <w:tc>
          <w:tcPr>
            <w:tcW w:w="1418"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45</w:t>
            </w:r>
          </w:p>
        </w:tc>
        <w:tc>
          <w:tcPr>
            <w:tcW w:w="141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7.2</w:t>
            </w:r>
          </w:p>
        </w:tc>
      </w:tr>
      <w:tr w:rsidR="00607994" w:rsidRPr="00607994" w:rsidTr="00607994">
        <w:trPr>
          <w:trHeight w:val="305"/>
          <w:tblHeader/>
        </w:trPr>
        <w:tc>
          <w:tcPr>
            <w:tcW w:w="15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April</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4810</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5330</w:t>
            </w:r>
          </w:p>
        </w:tc>
        <w:tc>
          <w:tcPr>
            <w:tcW w:w="1701"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3280</w:t>
            </w:r>
          </w:p>
        </w:tc>
        <w:tc>
          <w:tcPr>
            <w:tcW w:w="1418"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30</w:t>
            </w:r>
          </w:p>
        </w:tc>
        <w:tc>
          <w:tcPr>
            <w:tcW w:w="141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12.2</w:t>
            </w:r>
          </w:p>
        </w:tc>
      </w:tr>
      <w:tr w:rsidR="00607994" w:rsidRPr="00607994" w:rsidTr="00607994">
        <w:trPr>
          <w:trHeight w:val="305"/>
          <w:tblHeader/>
        </w:trPr>
        <w:tc>
          <w:tcPr>
            <w:tcW w:w="15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May</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5820</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5840</w:t>
            </w:r>
          </w:p>
        </w:tc>
        <w:tc>
          <w:tcPr>
            <w:tcW w:w="1701"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2900</w:t>
            </w:r>
          </w:p>
        </w:tc>
        <w:tc>
          <w:tcPr>
            <w:tcW w:w="1418"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17</w:t>
            </w:r>
          </w:p>
        </w:tc>
        <w:tc>
          <w:tcPr>
            <w:tcW w:w="141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17.4</w:t>
            </w:r>
          </w:p>
        </w:tc>
      </w:tr>
      <w:tr w:rsidR="00607994" w:rsidRPr="00607994" w:rsidTr="00607994">
        <w:trPr>
          <w:trHeight w:val="305"/>
          <w:tblHeader/>
        </w:trPr>
        <w:tc>
          <w:tcPr>
            <w:tcW w:w="15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June</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6340</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6050</w:t>
            </w:r>
          </w:p>
        </w:tc>
        <w:tc>
          <w:tcPr>
            <w:tcW w:w="1701"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2670</w:t>
            </w:r>
          </w:p>
        </w:tc>
        <w:tc>
          <w:tcPr>
            <w:tcW w:w="1418"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11</w:t>
            </w:r>
          </w:p>
        </w:tc>
        <w:tc>
          <w:tcPr>
            <w:tcW w:w="141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20.5</w:t>
            </w:r>
          </w:p>
        </w:tc>
      </w:tr>
      <w:tr w:rsidR="00607994" w:rsidRPr="00607994" w:rsidTr="00607994">
        <w:trPr>
          <w:trHeight w:val="305"/>
          <w:tblHeader/>
        </w:trPr>
        <w:tc>
          <w:tcPr>
            <w:tcW w:w="15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July</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6390</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6250</w:t>
            </w:r>
          </w:p>
        </w:tc>
        <w:tc>
          <w:tcPr>
            <w:tcW w:w="1701"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2850</w:t>
            </w:r>
          </w:p>
        </w:tc>
        <w:tc>
          <w:tcPr>
            <w:tcW w:w="1418"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15</w:t>
            </w:r>
          </w:p>
        </w:tc>
        <w:tc>
          <w:tcPr>
            <w:tcW w:w="141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22.2</w:t>
            </w:r>
          </w:p>
        </w:tc>
      </w:tr>
      <w:tr w:rsidR="00607994" w:rsidRPr="00607994" w:rsidTr="00607994">
        <w:trPr>
          <w:trHeight w:val="305"/>
          <w:tblHeader/>
        </w:trPr>
        <w:tc>
          <w:tcPr>
            <w:tcW w:w="15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August</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5660</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6100</w:t>
            </w:r>
          </w:p>
        </w:tc>
        <w:tc>
          <w:tcPr>
            <w:tcW w:w="1701"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3380</w:t>
            </w:r>
          </w:p>
        </w:tc>
        <w:tc>
          <w:tcPr>
            <w:tcW w:w="1418"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26</w:t>
            </w:r>
          </w:p>
        </w:tc>
        <w:tc>
          <w:tcPr>
            <w:tcW w:w="141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22.0</w:t>
            </w:r>
          </w:p>
        </w:tc>
      </w:tr>
      <w:tr w:rsidR="00607994" w:rsidRPr="00607994" w:rsidTr="00607994">
        <w:trPr>
          <w:trHeight w:val="305"/>
          <w:tblHeader/>
        </w:trPr>
        <w:tc>
          <w:tcPr>
            <w:tcW w:w="15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September</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3950</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4810</w:t>
            </w:r>
          </w:p>
        </w:tc>
        <w:tc>
          <w:tcPr>
            <w:tcW w:w="1701"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3450</w:t>
            </w:r>
          </w:p>
        </w:tc>
        <w:tc>
          <w:tcPr>
            <w:tcW w:w="1418"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40</w:t>
            </w:r>
          </w:p>
        </w:tc>
        <w:tc>
          <w:tcPr>
            <w:tcW w:w="141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17.2</w:t>
            </w:r>
          </w:p>
        </w:tc>
      </w:tr>
      <w:tr w:rsidR="00607994" w:rsidRPr="00607994" w:rsidTr="00607994">
        <w:trPr>
          <w:trHeight w:val="305"/>
          <w:tblHeader/>
        </w:trPr>
        <w:tc>
          <w:tcPr>
            <w:tcW w:w="15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October</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2680</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3830</w:t>
            </w:r>
          </w:p>
        </w:tc>
        <w:tc>
          <w:tcPr>
            <w:tcW w:w="1701"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3380</w:t>
            </w:r>
          </w:p>
        </w:tc>
        <w:tc>
          <w:tcPr>
            <w:tcW w:w="1418"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54</w:t>
            </w:r>
          </w:p>
        </w:tc>
        <w:tc>
          <w:tcPr>
            <w:tcW w:w="141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13.4</w:t>
            </w:r>
          </w:p>
        </w:tc>
      </w:tr>
      <w:tr w:rsidR="00607994" w:rsidRPr="00607994" w:rsidTr="00607994">
        <w:trPr>
          <w:trHeight w:val="305"/>
          <w:tblHeader/>
        </w:trPr>
        <w:tc>
          <w:tcPr>
            <w:tcW w:w="15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November</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1520</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2420</w:t>
            </w:r>
          </w:p>
        </w:tc>
        <w:tc>
          <w:tcPr>
            <w:tcW w:w="1701"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2440</w:t>
            </w:r>
          </w:p>
        </w:tc>
        <w:tc>
          <w:tcPr>
            <w:tcW w:w="1418"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62</w:t>
            </w:r>
          </w:p>
        </w:tc>
        <w:tc>
          <w:tcPr>
            <w:tcW w:w="141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7.4</w:t>
            </w:r>
          </w:p>
        </w:tc>
      </w:tr>
      <w:tr w:rsidR="00607994" w:rsidRPr="00607994" w:rsidTr="00607994">
        <w:trPr>
          <w:trHeight w:val="305"/>
          <w:tblHeader/>
        </w:trPr>
        <w:tc>
          <w:tcPr>
            <w:tcW w:w="15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December</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1120</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1570</w:t>
            </w:r>
          </w:p>
        </w:tc>
        <w:tc>
          <w:tcPr>
            <w:tcW w:w="1701"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1500</w:t>
            </w:r>
          </w:p>
        </w:tc>
        <w:tc>
          <w:tcPr>
            <w:tcW w:w="1418"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58</w:t>
            </w:r>
          </w:p>
        </w:tc>
        <w:tc>
          <w:tcPr>
            <w:tcW w:w="141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1.8</w:t>
            </w:r>
          </w:p>
        </w:tc>
      </w:tr>
      <w:tr w:rsidR="00607994" w:rsidRPr="00607994" w:rsidTr="00607994">
        <w:trPr>
          <w:trHeight w:val="305"/>
          <w:tblHeader/>
        </w:trPr>
        <w:tc>
          <w:tcPr>
            <w:tcW w:w="1526"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rPr>
                <w:rFonts w:cs="Calibri"/>
              </w:rPr>
            </w:pPr>
            <w:r w:rsidRPr="00607994">
              <w:rPr>
                <w:rFonts w:cs="Calibri"/>
              </w:rPr>
              <w:t>Annual average</w:t>
            </w:r>
          </w:p>
        </w:tc>
        <w:tc>
          <w:tcPr>
            <w:tcW w:w="1559"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color w:val="000000"/>
              </w:rPr>
            </w:pPr>
            <w:r w:rsidRPr="00607994">
              <w:rPr>
                <w:rFonts w:cs="Calibri"/>
                <w:color w:val="000000"/>
              </w:rPr>
              <w:t>3760</w:t>
            </w:r>
          </w:p>
        </w:tc>
        <w:tc>
          <w:tcPr>
            <w:tcW w:w="1559"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color w:val="000000"/>
              </w:rPr>
            </w:pPr>
            <w:r w:rsidRPr="00607994">
              <w:rPr>
                <w:rFonts w:cs="Calibri"/>
                <w:color w:val="000000"/>
              </w:rPr>
              <w:t>4280</w:t>
            </w:r>
          </w:p>
        </w:tc>
        <w:tc>
          <w:tcPr>
            <w:tcW w:w="1701"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color w:val="000000"/>
              </w:rPr>
            </w:pPr>
            <w:r w:rsidRPr="00607994">
              <w:rPr>
                <w:rFonts w:cs="Calibri"/>
                <w:color w:val="000000"/>
              </w:rPr>
              <w:t>2800</w:t>
            </w:r>
          </w:p>
        </w:tc>
        <w:tc>
          <w:tcPr>
            <w:tcW w:w="1418"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color w:val="000000"/>
              </w:rPr>
            </w:pPr>
            <w:r w:rsidRPr="00607994">
              <w:rPr>
                <w:rFonts w:cs="Calibri"/>
                <w:color w:val="000000"/>
              </w:rPr>
              <w:t>34</w:t>
            </w:r>
          </w:p>
        </w:tc>
        <w:tc>
          <w:tcPr>
            <w:tcW w:w="1416"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rPr>
            </w:pPr>
            <w:r w:rsidRPr="00607994">
              <w:rPr>
                <w:rFonts w:cs="Calibri"/>
              </w:rPr>
              <w:t>12.1</w:t>
            </w:r>
          </w:p>
        </w:tc>
      </w:tr>
    </w:tbl>
    <w:p w:rsidR="00607994" w:rsidRPr="00607994" w:rsidRDefault="00607994" w:rsidP="00607994">
      <w:pPr>
        <w:spacing w:after="0" w:line="240" w:lineRule="auto"/>
        <w:ind w:left="567"/>
        <w:jc w:val="both"/>
        <w:rPr>
          <w:rFonts w:cs="Calibri"/>
          <w:sz w:val="18"/>
          <w:szCs w:val="18"/>
        </w:rPr>
      </w:pPr>
    </w:p>
    <w:p w:rsidR="00922CD8" w:rsidRDefault="00922CD8" w:rsidP="00607994">
      <w:pPr>
        <w:autoSpaceDE w:val="0"/>
        <w:autoSpaceDN w:val="0"/>
        <w:adjustRightInd w:val="0"/>
        <w:spacing w:after="0" w:line="240" w:lineRule="auto"/>
        <w:rPr>
          <w:rFonts w:cs="Calibri"/>
          <w:sz w:val="20"/>
        </w:rPr>
      </w:pPr>
      <w:bookmarkStart w:id="642" w:name="_Toc380144361"/>
      <w:bookmarkStart w:id="643" w:name="_Toc383179909"/>
      <w:bookmarkStart w:id="644" w:name="_Toc393013020"/>
    </w:p>
    <w:p w:rsidR="00607994" w:rsidRPr="00607994" w:rsidRDefault="00607994" w:rsidP="00607994">
      <w:pPr>
        <w:autoSpaceDE w:val="0"/>
        <w:autoSpaceDN w:val="0"/>
        <w:adjustRightInd w:val="0"/>
        <w:spacing w:after="0" w:line="240" w:lineRule="auto"/>
        <w:rPr>
          <w:rFonts w:cs="Calibri"/>
          <w:sz w:val="20"/>
          <w:szCs w:val="20"/>
        </w:rPr>
      </w:pPr>
      <w:r w:rsidRPr="00607994">
        <w:rPr>
          <w:rFonts w:cs="Calibri"/>
          <w:sz w:val="20"/>
        </w:rPr>
        <w:t xml:space="preserve">Table </w:t>
      </w:r>
      <w:r w:rsidR="00F8171D" w:rsidRPr="00607994">
        <w:rPr>
          <w:rFonts w:cs="Calibri"/>
          <w:b/>
          <w:sz w:val="20"/>
        </w:rPr>
        <w:fldChar w:fldCharType="begin"/>
      </w:r>
      <w:r w:rsidRPr="00607994">
        <w:rPr>
          <w:rFonts w:cs="Calibri"/>
          <w:sz w:val="20"/>
        </w:rPr>
        <w:instrText xml:space="preserve"> SEQ Tabela \* ARABIC </w:instrText>
      </w:r>
      <w:r w:rsidR="00F8171D" w:rsidRPr="00607994">
        <w:rPr>
          <w:rFonts w:cs="Calibri"/>
          <w:b/>
          <w:sz w:val="20"/>
        </w:rPr>
        <w:fldChar w:fldCharType="separate"/>
      </w:r>
      <w:r w:rsidRPr="00607994">
        <w:rPr>
          <w:rFonts w:cs="Calibri"/>
          <w:sz w:val="20"/>
        </w:rPr>
        <w:t>45</w:t>
      </w:r>
      <w:r w:rsidR="00F8171D" w:rsidRPr="00607994">
        <w:rPr>
          <w:rFonts w:cs="Calibri"/>
          <w:b/>
          <w:sz w:val="20"/>
        </w:rPr>
        <w:fldChar w:fldCharType="end"/>
      </w:r>
      <w:r w:rsidRPr="00607994">
        <w:rPr>
          <w:rFonts w:cs="Calibri"/>
          <w:sz w:val="20"/>
        </w:rPr>
        <w:t>. The data on solar irradiation for the elementary school "Laza Lazarević" Salaš Crnobarski</w:t>
      </w:r>
      <w:bookmarkEnd w:id="642"/>
      <w:bookmarkEnd w:id="643"/>
      <w:bookmarkEnd w:id="644"/>
    </w:p>
    <w:tbl>
      <w:tblPr>
        <w:tblW w:w="0" w:type="auto"/>
        <w:tblBorders>
          <w:insideH w:val="dotted" w:sz="4" w:space="0" w:color="auto"/>
          <w:insideV w:val="dotted" w:sz="4" w:space="0" w:color="auto"/>
        </w:tblBorders>
        <w:tblLayout w:type="fixed"/>
        <w:tblLook w:val="04A0"/>
      </w:tblPr>
      <w:tblGrid>
        <w:gridCol w:w="1526"/>
        <w:gridCol w:w="1559"/>
        <w:gridCol w:w="1559"/>
        <w:gridCol w:w="1701"/>
        <w:gridCol w:w="1418"/>
        <w:gridCol w:w="1416"/>
      </w:tblGrid>
      <w:tr w:rsidR="00607994" w:rsidRPr="00607994" w:rsidTr="00607994">
        <w:trPr>
          <w:trHeight w:val="305"/>
          <w:tblHeader/>
        </w:trPr>
        <w:tc>
          <w:tcPr>
            <w:tcW w:w="1526"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center"/>
              <w:rPr>
                <w:rFonts w:cs="Calibri"/>
              </w:rPr>
            </w:pPr>
            <w:r w:rsidRPr="00607994">
              <w:rPr>
                <w:rFonts w:cs="Calibri"/>
              </w:rPr>
              <w:t>Month</w:t>
            </w:r>
          </w:p>
        </w:tc>
        <w:tc>
          <w:tcPr>
            <w:tcW w:w="1559"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center"/>
              <w:rPr>
                <w:rFonts w:cs="Calibri"/>
              </w:rPr>
            </w:pPr>
            <w:r w:rsidRPr="00607994">
              <w:rPr>
                <w:rFonts w:cs="Calibri"/>
              </w:rPr>
              <w:t>H</w:t>
            </w:r>
            <w:r w:rsidRPr="00607994">
              <w:rPr>
                <w:rFonts w:cs="Calibri"/>
                <w:vertAlign w:val="subscript"/>
              </w:rPr>
              <w:t xml:space="preserve">h </w:t>
            </w:r>
            <w:r w:rsidRPr="00607994">
              <w:rPr>
                <w:rFonts w:cs="Calibri"/>
              </w:rPr>
              <w:t>(Wh/m</w:t>
            </w:r>
            <w:r w:rsidRPr="00607994">
              <w:rPr>
                <w:rFonts w:cs="Calibri"/>
                <w:vertAlign w:val="superscript"/>
              </w:rPr>
              <w:t>2</w:t>
            </w:r>
            <w:r w:rsidRPr="00607994">
              <w:rPr>
                <w:rFonts w:cs="Calibri"/>
              </w:rPr>
              <w:t>)</w:t>
            </w:r>
          </w:p>
        </w:tc>
        <w:tc>
          <w:tcPr>
            <w:tcW w:w="1559" w:type="dxa"/>
            <w:tcBorders>
              <w:top w:val="dotted" w:sz="4" w:space="0" w:color="auto"/>
              <w:bottom w:val="dotted" w:sz="4" w:space="0" w:color="auto"/>
            </w:tcBorders>
            <w:shd w:val="clear" w:color="auto" w:fill="D9D9D9"/>
          </w:tcPr>
          <w:p w:rsidR="00607994" w:rsidRPr="00607994" w:rsidRDefault="00607994" w:rsidP="00607994">
            <w:pPr>
              <w:spacing w:after="0" w:line="240" w:lineRule="auto"/>
              <w:jc w:val="center"/>
              <w:rPr>
                <w:rFonts w:cs="Calibri"/>
              </w:rPr>
            </w:pPr>
            <w:r w:rsidRPr="00607994">
              <w:rPr>
                <w:rFonts w:cs="Calibri"/>
              </w:rPr>
              <w:t>H</w:t>
            </w:r>
            <w:r w:rsidRPr="00607994">
              <w:rPr>
                <w:rFonts w:cs="Calibri"/>
                <w:vertAlign w:val="subscript"/>
              </w:rPr>
              <w:t xml:space="preserve">opt </w:t>
            </w:r>
            <w:r w:rsidRPr="00607994">
              <w:rPr>
                <w:rFonts w:cs="Calibri"/>
              </w:rPr>
              <w:t>(Wh/m</w:t>
            </w:r>
            <w:r w:rsidRPr="00607994">
              <w:rPr>
                <w:rFonts w:cs="Calibri"/>
                <w:vertAlign w:val="superscript"/>
              </w:rPr>
              <w:t>2</w:t>
            </w:r>
            <w:r w:rsidRPr="00607994">
              <w:rPr>
                <w:rFonts w:cs="Calibri"/>
              </w:rPr>
              <w:t>)</w:t>
            </w:r>
          </w:p>
        </w:tc>
        <w:tc>
          <w:tcPr>
            <w:tcW w:w="1701" w:type="dxa"/>
            <w:tcBorders>
              <w:top w:val="dotted" w:sz="4" w:space="0" w:color="auto"/>
              <w:bottom w:val="dotted" w:sz="4" w:space="0" w:color="auto"/>
            </w:tcBorders>
            <w:shd w:val="clear" w:color="auto" w:fill="D9D9D9"/>
          </w:tcPr>
          <w:p w:rsidR="00607994" w:rsidRPr="00607994" w:rsidRDefault="00607994" w:rsidP="00607994">
            <w:pPr>
              <w:spacing w:after="0" w:line="240" w:lineRule="auto"/>
              <w:jc w:val="center"/>
              <w:rPr>
                <w:rFonts w:cs="Calibri"/>
              </w:rPr>
            </w:pPr>
            <w:r w:rsidRPr="00607994">
              <w:rPr>
                <w:rFonts w:cs="Calibri"/>
              </w:rPr>
              <w:t>H(90</w:t>
            </w:r>
            <w:r w:rsidRPr="00607994">
              <w:rPr>
                <w:rFonts w:cs="Calibri"/>
                <w:vertAlign w:val="superscript"/>
              </w:rPr>
              <w:t>0</w:t>
            </w:r>
            <w:r w:rsidRPr="00607994">
              <w:rPr>
                <w:rFonts w:cs="Calibri"/>
              </w:rPr>
              <w:t>) (Wh/m</w:t>
            </w:r>
            <w:r w:rsidRPr="00607994">
              <w:rPr>
                <w:rFonts w:cs="Calibri"/>
                <w:vertAlign w:val="superscript"/>
              </w:rPr>
              <w:t>2</w:t>
            </w:r>
            <w:r w:rsidRPr="00607994">
              <w:rPr>
                <w:rFonts w:cs="Calibri"/>
              </w:rPr>
              <w:t>)</w:t>
            </w:r>
          </w:p>
        </w:tc>
        <w:tc>
          <w:tcPr>
            <w:tcW w:w="1418" w:type="dxa"/>
            <w:tcBorders>
              <w:top w:val="dotted" w:sz="4" w:space="0" w:color="auto"/>
              <w:bottom w:val="dotted" w:sz="4" w:space="0" w:color="auto"/>
            </w:tcBorders>
            <w:shd w:val="clear" w:color="auto" w:fill="D9D9D9"/>
          </w:tcPr>
          <w:p w:rsidR="00607994" w:rsidRPr="00607994" w:rsidRDefault="00607994" w:rsidP="00607994">
            <w:pPr>
              <w:spacing w:after="0" w:line="240" w:lineRule="auto"/>
              <w:jc w:val="center"/>
              <w:rPr>
                <w:rFonts w:cs="Calibri"/>
              </w:rPr>
            </w:pPr>
            <w:r w:rsidRPr="00607994">
              <w:rPr>
                <w:rFonts w:cs="Calibri"/>
              </w:rPr>
              <w:t>I</w:t>
            </w:r>
            <w:r w:rsidRPr="00607994">
              <w:rPr>
                <w:rFonts w:cs="Calibri"/>
                <w:vertAlign w:val="subscript"/>
              </w:rPr>
              <w:t xml:space="preserve">opt </w:t>
            </w:r>
            <w:r w:rsidRPr="00607994">
              <w:rPr>
                <w:rFonts w:cs="Calibri"/>
              </w:rPr>
              <w:t>(</w:t>
            </w:r>
            <w:r w:rsidRPr="00607994">
              <w:rPr>
                <w:rFonts w:cs="Calibri"/>
                <w:vertAlign w:val="superscript"/>
              </w:rPr>
              <w:t>0</w:t>
            </w:r>
            <w:r w:rsidRPr="00607994">
              <w:rPr>
                <w:rFonts w:cs="Calibri"/>
              </w:rPr>
              <w:t>)</w:t>
            </w:r>
          </w:p>
        </w:tc>
        <w:tc>
          <w:tcPr>
            <w:tcW w:w="1416" w:type="dxa"/>
            <w:tcBorders>
              <w:top w:val="dotted" w:sz="4" w:space="0" w:color="auto"/>
              <w:bottom w:val="dotted" w:sz="4" w:space="0" w:color="auto"/>
            </w:tcBorders>
            <w:shd w:val="clear" w:color="auto" w:fill="D9D9D9"/>
          </w:tcPr>
          <w:p w:rsidR="00607994" w:rsidRPr="00607994" w:rsidRDefault="00607994" w:rsidP="00607994">
            <w:pPr>
              <w:spacing w:after="0" w:line="240" w:lineRule="auto"/>
              <w:jc w:val="center"/>
              <w:rPr>
                <w:rFonts w:cs="Calibri"/>
              </w:rPr>
            </w:pPr>
            <w:r w:rsidRPr="00607994">
              <w:rPr>
                <w:rFonts w:cs="Calibri"/>
              </w:rPr>
              <w:t>T</w:t>
            </w:r>
            <w:r w:rsidRPr="00607994">
              <w:rPr>
                <w:rFonts w:cs="Calibri"/>
                <w:vertAlign w:val="subscript"/>
              </w:rPr>
              <w:t xml:space="preserve">24h </w:t>
            </w:r>
            <w:r w:rsidRPr="00607994">
              <w:rPr>
                <w:rFonts w:cs="Calibri"/>
              </w:rPr>
              <w:t>(</w:t>
            </w:r>
            <w:r w:rsidRPr="00607994">
              <w:rPr>
                <w:rFonts w:cs="Calibri"/>
                <w:vertAlign w:val="superscript"/>
              </w:rPr>
              <w:t>0</w:t>
            </w:r>
            <w:r w:rsidRPr="00607994">
              <w:rPr>
                <w:rFonts w:cs="Calibri"/>
              </w:rPr>
              <w:t>C)</w:t>
            </w:r>
          </w:p>
        </w:tc>
      </w:tr>
      <w:tr w:rsidR="00607994" w:rsidRPr="00607994" w:rsidTr="00607994">
        <w:trPr>
          <w:trHeight w:val="305"/>
          <w:tblHeader/>
        </w:trPr>
        <w:tc>
          <w:tcPr>
            <w:tcW w:w="15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lastRenderedPageBreak/>
              <w:t>January</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1150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1720</w:t>
            </w:r>
          </w:p>
        </w:tc>
        <w:tc>
          <w:tcPr>
            <w:tcW w:w="1701"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1690</w:t>
            </w:r>
          </w:p>
        </w:tc>
        <w:tc>
          <w:tcPr>
            <w:tcW w:w="1418"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61</w:t>
            </w:r>
          </w:p>
        </w:tc>
        <w:tc>
          <w:tcPr>
            <w:tcW w:w="141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0.7</w:t>
            </w:r>
          </w:p>
        </w:tc>
      </w:tr>
      <w:tr w:rsidR="00607994" w:rsidRPr="00607994" w:rsidTr="00607994">
        <w:trPr>
          <w:trHeight w:val="305"/>
          <w:tblHeader/>
        </w:trPr>
        <w:tc>
          <w:tcPr>
            <w:tcW w:w="15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February</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2010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2860</w:t>
            </w:r>
          </w:p>
        </w:tc>
        <w:tc>
          <w:tcPr>
            <w:tcW w:w="1701"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2600</w:t>
            </w:r>
          </w:p>
        </w:tc>
        <w:tc>
          <w:tcPr>
            <w:tcW w:w="1418"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56</w:t>
            </w:r>
          </w:p>
        </w:tc>
        <w:tc>
          <w:tcPr>
            <w:tcW w:w="141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3.1</w:t>
            </w:r>
          </w:p>
        </w:tc>
      </w:tr>
      <w:tr w:rsidR="00607994" w:rsidRPr="00607994" w:rsidTr="00607994">
        <w:trPr>
          <w:trHeight w:val="305"/>
          <w:tblHeader/>
        </w:trPr>
        <w:tc>
          <w:tcPr>
            <w:tcW w:w="15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March</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3460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4360</w:t>
            </w:r>
          </w:p>
        </w:tc>
        <w:tc>
          <w:tcPr>
            <w:tcW w:w="1701"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3380</w:t>
            </w:r>
          </w:p>
        </w:tc>
        <w:tc>
          <w:tcPr>
            <w:tcW w:w="1418"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45</w:t>
            </w:r>
          </w:p>
        </w:tc>
        <w:tc>
          <w:tcPr>
            <w:tcW w:w="141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7.2</w:t>
            </w:r>
          </w:p>
        </w:tc>
      </w:tr>
      <w:tr w:rsidR="00607994" w:rsidRPr="00607994" w:rsidTr="00607994">
        <w:trPr>
          <w:trHeight w:val="305"/>
          <w:tblHeader/>
        </w:trPr>
        <w:tc>
          <w:tcPr>
            <w:tcW w:w="15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April</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4790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5310</w:t>
            </w:r>
          </w:p>
        </w:tc>
        <w:tc>
          <w:tcPr>
            <w:tcW w:w="1701"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3260</w:t>
            </w:r>
          </w:p>
        </w:tc>
        <w:tc>
          <w:tcPr>
            <w:tcW w:w="1418"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30</w:t>
            </w:r>
          </w:p>
        </w:tc>
        <w:tc>
          <w:tcPr>
            <w:tcW w:w="141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12.2</w:t>
            </w:r>
          </w:p>
        </w:tc>
      </w:tr>
      <w:tr w:rsidR="00607994" w:rsidRPr="00607994" w:rsidTr="00607994">
        <w:trPr>
          <w:trHeight w:val="305"/>
          <w:tblHeader/>
        </w:trPr>
        <w:tc>
          <w:tcPr>
            <w:tcW w:w="15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May</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5810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5820</w:t>
            </w:r>
          </w:p>
        </w:tc>
        <w:tc>
          <w:tcPr>
            <w:tcW w:w="1701"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2890</w:t>
            </w:r>
          </w:p>
        </w:tc>
        <w:tc>
          <w:tcPr>
            <w:tcW w:w="1418"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17</w:t>
            </w:r>
          </w:p>
        </w:tc>
        <w:tc>
          <w:tcPr>
            <w:tcW w:w="141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17.4</w:t>
            </w:r>
          </w:p>
        </w:tc>
      </w:tr>
      <w:tr w:rsidR="00607994" w:rsidRPr="00607994" w:rsidTr="00607994">
        <w:trPr>
          <w:trHeight w:val="305"/>
          <w:tblHeader/>
        </w:trPr>
        <w:tc>
          <w:tcPr>
            <w:tcW w:w="15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June</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6320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6030</w:t>
            </w:r>
          </w:p>
        </w:tc>
        <w:tc>
          <w:tcPr>
            <w:tcW w:w="1701"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2660</w:t>
            </w:r>
          </w:p>
        </w:tc>
        <w:tc>
          <w:tcPr>
            <w:tcW w:w="1418"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11</w:t>
            </w:r>
          </w:p>
        </w:tc>
        <w:tc>
          <w:tcPr>
            <w:tcW w:w="141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20.5</w:t>
            </w:r>
          </w:p>
        </w:tc>
      </w:tr>
      <w:tr w:rsidR="00607994" w:rsidRPr="00607994" w:rsidTr="00607994">
        <w:trPr>
          <w:trHeight w:val="305"/>
          <w:tblHeader/>
        </w:trPr>
        <w:tc>
          <w:tcPr>
            <w:tcW w:w="15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July</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6370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6230</w:t>
            </w:r>
          </w:p>
        </w:tc>
        <w:tc>
          <w:tcPr>
            <w:tcW w:w="1701"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2840</w:t>
            </w:r>
          </w:p>
        </w:tc>
        <w:tc>
          <w:tcPr>
            <w:tcW w:w="1418"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15</w:t>
            </w:r>
          </w:p>
        </w:tc>
        <w:tc>
          <w:tcPr>
            <w:tcW w:w="141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22.2</w:t>
            </w:r>
          </w:p>
        </w:tc>
      </w:tr>
      <w:tr w:rsidR="00607994" w:rsidRPr="00607994" w:rsidTr="00607994">
        <w:trPr>
          <w:trHeight w:val="305"/>
          <w:tblHeader/>
        </w:trPr>
        <w:tc>
          <w:tcPr>
            <w:tcW w:w="15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August</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5660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6090</w:t>
            </w:r>
          </w:p>
        </w:tc>
        <w:tc>
          <w:tcPr>
            <w:tcW w:w="1701"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3370</w:t>
            </w:r>
          </w:p>
        </w:tc>
        <w:tc>
          <w:tcPr>
            <w:tcW w:w="1418"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26</w:t>
            </w:r>
          </w:p>
        </w:tc>
        <w:tc>
          <w:tcPr>
            <w:tcW w:w="141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22.0</w:t>
            </w:r>
          </w:p>
        </w:tc>
      </w:tr>
      <w:tr w:rsidR="00607994" w:rsidRPr="00607994" w:rsidTr="00607994">
        <w:trPr>
          <w:trHeight w:val="305"/>
          <w:tblHeader/>
        </w:trPr>
        <w:tc>
          <w:tcPr>
            <w:tcW w:w="15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September</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3930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4800</w:t>
            </w:r>
          </w:p>
        </w:tc>
        <w:tc>
          <w:tcPr>
            <w:tcW w:w="1701"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3440</w:t>
            </w:r>
          </w:p>
        </w:tc>
        <w:tc>
          <w:tcPr>
            <w:tcW w:w="1418"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40</w:t>
            </w:r>
          </w:p>
        </w:tc>
        <w:tc>
          <w:tcPr>
            <w:tcW w:w="141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17.3</w:t>
            </w:r>
          </w:p>
        </w:tc>
      </w:tr>
      <w:tr w:rsidR="00607994" w:rsidRPr="00607994" w:rsidTr="00607994">
        <w:trPr>
          <w:trHeight w:val="305"/>
          <w:tblHeader/>
        </w:trPr>
        <w:tc>
          <w:tcPr>
            <w:tcW w:w="15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October</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2680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3820</w:t>
            </w:r>
          </w:p>
        </w:tc>
        <w:tc>
          <w:tcPr>
            <w:tcW w:w="1701"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3370</w:t>
            </w:r>
          </w:p>
        </w:tc>
        <w:tc>
          <w:tcPr>
            <w:tcW w:w="1418"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54</w:t>
            </w:r>
          </w:p>
        </w:tc>
        <w:tc>
          <w:tcPr>
            <w:tcW w:w="141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13.4</w:t>
            </w:r>
          </w:p>
        </w:tc>
      </w:tr>
      <w:tr w:rsidR="00607994" w:rsidRPr="00607994" w:rsidTr="00607994">
        <w:trPr>
          <w:trHeight w:val="305"/>
          <w:tblHeader/>
        </w:trPr>
        <w:tc>
          <w:tcPr>
            <w:tcW w:w="15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November</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1510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2420</w:t>
            </w:r>
          </w:p>
        </w:tc>
        <w:tc>
          <w:tcPr>
            <w:tcW w:w="1701"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2440</w:t>
            </w:r>
          </w:p>
        </w:tc>
        <w:tc>
          <w:tcPr>
            <w:tcW w:w="1418"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63</w:t>
            </w:r>
          </w:p>
        </w:tc>
        <w:tc>
          <w:tcPr>
            <w:tcW w:w="141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7.5</w:t>
            </w:r>
          </w:p>
        </w:tc>
      </w:tr>
      <w:tr w:rsidR="00607994" w:rsidRPr="00607994" w:rsidTr="00607994">
        <w:trPr>
          <w:trHeight w:val="305"/>
          <w:tblHeader/>
        </w:trPr>
        <w:tc>
          <w:tcPr>
            <w:tcW w:w="15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December</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1080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1520</w:t>
            </w:r>
          </w:p>
        </w:tc>
        <w:tc>
          <w:tcPr>
            <w:tcW w:w="1701"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1450</w:t>
            </w:r>
          </w:p>
        </w:tc>
        <w:tc>
          <w:tcPr>
            <w:tcW w:w="1418"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59</w:t>
            </w:r>
          </w:p>
        </w:tc>
        <w:tc>
          <w:tcPr>
            <w:tcW w:w="141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1.9</w:t>
            </w:r>
          </w:p>
        </w:tc>
      </w:tr>
      <w:tr w:rsidR="00607994" w:rsidRPr="00607994" w:rsidTr="00607994">
        <w:trPr>
          <w:trHeight w:val="305"/>
          <w:tblHeader/>
        </w:trPr>
        <w:tc>
          <w:tcPr>
            <w:tcW w:w="1526"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rPr>
                <w:rFonts w:cs="Calibri"/>
              </w:rPr>
            </w:pPr>
            <w:r w:rsidRPr="00607994">
              <w:rPr>
                <w:rFonts w:cs="Calibri"/>
              </w:rPr>
              <w:t>Annual average</w:t>
            </w:r>
          </w:p>
        </w:tc>
        <w:tc>
          <w:tcPr>
            <w:tcW w:w="1559"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rPr>
            </w:pPr>
            <w:r w:rsidRPr="00607994">
              <w:rPr>
                <w:rFonts w:cs="Calibri"/>
              </w:rPr>
              <w:t>3740</w:t>
            </w:r>
          </w:p>
        </w:tc>
        <w:tc>
          <w:tcPr>
            <w:tcW w:w="1559"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rPr>
            </w:pPr>
            <w:r w:rsidRPr="00607994">
              <w:rPr>
                <w:rFonts w:cs="Calibri"/>
              </w:rPr>
              <w:t>4250</w:t>
            </w:r>
          </w:p>
        </w:tc>
        <w:tc>
          <w:tcPr>
            <w:tcW w:w="1701"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rPr>
            </w:pPr>
            <w:r w:rsidRPr="00607994">
              <w:rPr>
                <w:rFonts w:cs="Calibri"/>
              </w:rPr>
              <w:t>2780</w:t>
            </w:r>
          </w:p>
        </w:tc>
        <w:tc>
          <w:tcPr>
            <w:tcW w:w="1418"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rPr>
            </w:pPr>
            <w:r w:rsidRPr="00607994">
              <w:rPr>
                <w:rFonts w:cs="Calibri"/>
              </w:rPr>
              <w:t>34</w:t>
            </w:r>
          </w:p>
        </w:tc>
        <w:tc>
          <w:tcPr>
            <w:tcW w:w="1416"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rPr>
            </w:pPr>
            <w:r w:rsidRPr="00607994">
              <w:rPr>
                <w:rFonts w:cs="Calibri"/>
              </w:rPr>
              <w:t>12.1</w:t>
            </w:r>
          </w:p>
        </w:tc>
      </w:tr>
    </w:tbl>
    <w:p w:rsidR="00607994" w:rsidRPr="00607994" w:rsidRDefault="00607994" w:rsidP="00607994">
      <w:pPr>
        <w:spacing w:after="0" w:line="240" w:lineRule="auto"/>
        <w:jc w:val="both"/>
        <w:rPr>
          <w:rFonts w:cs="Calibri"/>
          <w:sz w:val="18"/>
          <w:szCs w:val="18"/>
        </w:rPr>
      </w:pPr>
    </w:p>
    <w:p w:rsidR="00922CD8" w:rsidRDefault="00922CD8" w:rsidP="00607994">
      <w:pPr>
        <w:autoSpaceDE w:val="0"/>
        <w:autoSpaceDN w:val="0"/>
        <w:adjustRightInd w:val="0"/>
        <w:spacing w:after="0" w:line="240" w:lineRule="auto"/>
        <w:rPr>
          <w:rFonts w:cs="Calibri"/>
          <w:sz w:val="20"/>
        </w:rPr>
      </w:pPr>
      <w:bookmarkStart w:id="645" w:name="_Toc380144359"/>
      <w:bookmarkStart w:id="646" w:name="_Toc383179910"/>
      <w:bookmarkStart w:id="647" w:name="_Toc393013021"/>
    </w:p>
    <w:p w:rsidR="00607994" w:rsidRPr="00607994" w:rsidRDefault="00607994" w:rsidP="00607994">
      <w:pPr>
        <w:autoSpaceDE w:val="0"/>
        <w:autoSpaceDN w:val="0"/>
        <w:adjustRightInd w:val="0"/>
        <w:spacing w:after="0" w:line="240" w:lineRule="auto"/>
        <w:rPr>
          <w:rFonts w:cs="Calibri"/>
          <w:sz w:val="20"/>
          <w:szCs w:val="20"/>
        </w:rPr>
      </w:pPr>
      <w:r w:rsidRPr="00607994">
        <w:rPr>
          <w:rFonts w:cs="Calibri"/>
          <w:sz w:val="20"/>
        </w:rPr>
        <w:t xml:space="preserve">Table </w:t>
      </w:r>
      <w:r w:rsidR="00F8171D" w:rsidRPr="00607994">
        <w:rPr>
          <w:rFonts w:cs="Calibri"/>
          <w:b/>
          <w:sz w:val="20"/>
        </w:rPr>
        <w:fldChar w:fldCharType="begin"/>
      </w:r>
      <w:r w:rsidRPr="00607994">
        <w:rPr>
          <w:rFonts w:cs="Calibri"/>
          <w:sz w:val="20"/>
        </w:rPr>
        <w:instrText xml:space="preserve"> SEQ Tabela \* ARABIC </w:instrText>
      </w:r>
      <w:r w:rsidR="00F8171D" w:rsidRPr="00607994">
        <w:rPr>
          <w:rFonts w:cs="Calibri"/>
          <w:b/>
          <w:sz w:val="20"/>
        </w:rPr>
        <w:fldChar w:fldCharType="separate"/>
      </w:r>
      <w:r w:rsidRPr="00607994">
        <w:rPr>
          <w:rFonts w:cs="Calibri"/>
          <w:sz w:val="20"/>
        </w:rPr>
        <w:t>46</w:t>
      </w:r>
      <w:r w:rsidR="00F8171D" w:rsidRPr="00607994">
        <w:rPr>
          <w:rFonts w:cs="Calibri"/>
          <w:b/>
          <w:sz w:val="20"/>
        </w:rPr>
        <w:fldChar w:fldCharType="end"/>
      </w:r>
      <w:r w:rsidRPr="00607994">
        <w:rPr>
          <w:rFonts w:cs="Calibri"/>
          <w:sz w:val="20"/>
        </w:rPr>
        <w:t>. The data on solar irradiation for the elementary school "Nikola Tesla" Dublje</w:t>
      </w:r>
      <w:bookmarkEnd w:id="645"/>
      <w:bookmarkEnd w:id="646"/>
      <w:bookmarkEnd w:id="647"/>
    </w:p>
    <w:tbl>
      <w:tblPr>
        <w:tblW w:w="0" w:type="auto"/>
        <w:tblBorders>
          <w:insideH w:val="dotted" w:sz="4" w:space="0" w:color="auto"/>
          <w:insideV w:val="dotted" w:sz="4" w:space="0" w:color="auto"/>
        </w:tblBorders>
        <w:tblLayout w:type="fixed"/>
        <w:tblLook w:val="04A0"/>
      </w:tblPr>
      <w:tblGrid>
        <w:gridCol w:w="1526"/>
        <w:gridCol w:w="1559"/>
        <w:gridCol w:w="1559"/>
        <w:gridCol w:w="1701"/>
        <w:gridCol w:w="1418"/>
        <w:gridCol w:w="1416"/>
      </w:tblGrid>
      <w:tr w:rsidR="00607994" w:rsidRPr="00607994" w:rsidTr="00607994">
        <w:trPr>
          <w:trHeight w:val="305"/>
          <w:tblHeader/>
        </w:trPr>
        <w:tc>
          <w:tcPr>
            <w:tcW w:w="1526"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center"/>
              <w:rPr>
                <w:rFonts w:cs="Calibri"/>
              </w:rPr>
            </w:pPr>
            <w:r w:rsidRPr="00607994">
              <w:rPr>
                <w:rFonts w:cs="Calibri"/>
              </w:rPr>
              <w:t>Month</w:t>
            </w:r>
          </w:p>
        </w:tc>
        <w:tc>
          <w:tcPr>
            <w:tcW w:w="1559"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center"/>
              <w:rPr>
                <w:rFonts w:cs="Calibri"/>
              </w:rPr>
            </w:pPr>
            <w:r w:rsidRPr="00607994">
              <w:rPr>
                <w:rFonts w:cs="Calibri"/>
              </w:rPr>
              <w:t>H</w:t>
            </w:r>
            <w:r w:rsidRPr="00607994">
              <w:rPr>
                <w:rFonts w:cs="Calibri"/>
                <w:vertAlign w:val="subscript"/>
              </w:rPr>
              <w:t xml:space="preserve">h </w:t>
            </w:r>
            <w:r w:rsidRPr="00607994">
              <w:rPr>
                <w:rFonts w:cs="Calibri"/>
              </w:rPr>
              <w:t>(Wh/m</w:t>
            </w:r>
            <w:r w:rsidRPr="00607994">
              <w:rPr>
                <w:rFonts w:cs="Calibri"/>
                <w:vertAlign w:val="superscript"/>
              </w:rPr>
              <w:t>2</w:t>
            </w:r>
            <w:r w:rsidRPr="00607994">
              <w:rPr>
                <w:rFonts w:cs="Calibri"/>
              </w:rPr>
              <w:t>)</w:t>
            </w:r>
          </w:p>
        </w:tc>
        <w:tc>
          <w:tcPr>
            <w:tcW w:w="1559" w:type="dxa"/>
            <w:tcBorders>
              <w:top w:val="dotted" w:sz="4" w:space="0" w:color="auto"/>
              <w:bottom w:val="dotted" w:sz="4" w:space="0" w:color="auto"/>
            </w:tcBorders>
            <w:shd w:val="clear" w:color="auto" w:fill="D9D9D9"/>
          </w:tcPr>
          <w:p w:rsidR="00607994" w:rsidRPr="00607994" w:rsidRDefault="00607994" w:rsidP="00607994">
            <w:pPr>
              <w:spacing w:after="0" w:line="240" w:lineRule="auto"/>
              <w:jc w:val="center"/>
              <w:rPr>
                <w:rFonts w:cs="Calibri"/>
              </w:rPr>
            </w:pPr>
            <w:r w:rsidRPr="00607994">
              <w:rPr>
                <w:rFonts w:cs="Calibri"/>
              </w:rPr>
              <w:t>H</w:t>
            </w:r>
            <w:r w:rsidRPr="00607994">
              <w:rPr>
                <w:rFonts w:cs="Calibri"/>
                <w:vertAlign w:val="subscript"/>
              </w:rPr>
              <w:t xml:space="preserve">opt </w:t>
            </w:r>
            <w:r w:rsidRPr="00607994">
              <w:rPr>
                <w:rFonts w:cs="Calibri"/>
              </w:rPr>
              <w:t>(Wh/m</w:t>
            </w:r>
            <w:r w:rsidRPr="00607994">
              <w:rPr>
                <w:rFonts w:cs="Calibri"/>
                <w:vertAlign w:val="superscript"/>
              </w:rPr>
              <w:t>2</w:t>
            </w:r>
            <w:r w:rsidRPr="00607994">
              <w:rPr>
                <w:rFonts w:cs="Calibri"/>
              </w:rPr>
              <w:t>)</w:t>
            </w:r>
          </w:p>
        </w:tc>
        <w:tc>
          <w:tcPr>
            <w:tcW w:w="1701" w:type="dxa"/>
            <w:tcBorders>
              <w:top w:val="dotted" w:sz="4" w:space="0" w:color="auto"/>
              <w:bottom w:val="dotted" w:sz="4" w:space="0" w:color="auto"/>
            </w:tcBorders>
            <w:shd w:val="clear" w:color="auto" w:fill="D9D9D9"/>
          </w:tcPr>
          <w:p w:rsidR="00607994" w:rsidRPr="00607994" w:rsidRDefault="00607994" w:rsidP="00607994">
            <w:pPr>
              <w:spacing w:after="0" w:line="240" w:lineRule="auto"/>
              <w:jc w:val="center"/>
              <w:rPr>
                <w:rFonts w:cs="Calibri"/>
              </w:rPr>
            </w:pPr>
            <w:r w:rsidRPr="00607994">
              <w:rPr>
                <w:rFonts w:cs="Calibri"/>
              </w:rPr>
              <w:t>H(90</w:t>
            </w:r>
            <w:r w:rsidRPr="00607994">
              <w:rPr>
                <w:rFonts w:cs="Calibri"/>
                <w:vertAlign w:val="superscript"/>
              </w:rPr>
              <w:t>0</w:t>
            </w:r>
            <w:r w:rsidRPr="00607994">
              <w:rPr>
                <w:rFonts w:cs="Calibri"/>
              </w:rPr>
              <w:t>) (Wh/m</w:t>
            </w:r>
            <w:r w:rsidRPr="00607994">
              <w:rPr>
                <w:rFonts w:cs="Calibri"/>
                <w:vertAlign w:val="superscript"/>
              </w:rPr>
              <w:t>2</w:t>
            </w:r>
            <w:r w:rsidRPr="00607994">
              <w:rPr>
                <w:rFonts w:cs="Calibri"/>
              </w:rPr>
              <w:t>)</w:t>
            </w:r>
          </w:p>
        </w:tc>
        <w:tc>
          <w:tcPr>
            <w:tcW w:w="1418" w:type="dxa"/>
            <w:tcBorders>
              <w:top w:val="dotted" w:sz="4" w:space="0" w:color="auto"/>
              <w:bottom w:val="dotted" w:sz="4" w:space="0" w:color="auto"/>
            </w:tcBorders>
            <w:shd w:val="clear" w:color="auto" w:fill="D9D9D9"/>
          </w:tcPr>
          <w:p w:rsidR="00607994" w:rsidRPr="00607994" w:rsidRDefault="00607994" w:rsidP="00607994">
            <w:pPr>
              <w:spacing w:after="0" w:line="240" w:lineRule="auto"/>
              <w:jc w:val="center"/>
              <w:rPr>
                <w:rFonts w:cs="Calibri"/>
              </w:rPr>
            </w:pPr>
            <w:r w:rsidRPr="00607994">
              <w:rPr>
                <w:rFonts w:cs="Calibri"/>
              </w:rPr>
              <w:t>I</w:t>
            </w:r>
            <w:r w:rsidRPr="00607994">
              <w:rPr>
                <w:rFonts w:cs="Calibri"/>
                <w:vertAlign w:val="subscript"/>
              </w:rPr>
              <w:t xml:space="preserve">opt </w:t>
            </w:r>
            <w:r w:rsidRPr="00607994">
              <w:rPr>
                <w:rFonts w:cs="Calibri"/>
              </w:rPr>
              <w:t>(</w:t>
            </w:r>
            <w:r w:rsidRPr="00607994">
              <w:rPr>
                <w:rFonts w:cs="Calibri"/>
                <w:vertAlign w:val="superscript"/>
              </w:rPr>
              <w:t>0</w:t>
            </w:r>
            <w:r w:rsidRPr="00607994">
              <w:rPr>
                <w:rFonts w:cs="Calibri"/>
              </w:rPr>
              <w:t>)</w:t>
            </w:r>
          </w:p>
        </w:tc>
        <w:tc>
          <w:tcPr>
            <w:tcW w:w="1416" w:type="dxa"/>
            <w:tcBorders>
              <w:top w:val="dotted" w:sz="4" w:space="0" w:color="auto"/>
              <w:bottom w:val="dotted" w:sz="4" w:space="0" w:color="auto"/>
            </w:tcBorders>
            <w:shd w:val="clear" w:color="auto" w:fill="D9D9D9"/>
          </w:tcPr>
          <w:p w:rsidR="00607994" w:rsidRPr="00607994" w:rsidRDefault="00607994" w:rsidP="00607994">
            <w:pPr>
              <w:spacing w:after="0" w:line="240" w:lineRule="auto"/>
              <w:jc w:val="center"/>
              <w:rPr>
                <w:rFonts w:cs="Calibri"/>
              </w:rPr>
            </w:pPr>
            <w:r w:rsidRPr="00607994">
              <w:rPr>
                <w:rFonts w:cs="Calibri"/>
              </w:rPr>
              <w:t>T</w:t>
            </w:r>
            <w:r w:rsidRPr="00607994">
              <w:rPr>
                <w:rFonts w:cs="Calibri"/>
                <w:vertAlign w:val="subscript"/>
              </w:rPr>
              <w:t xml:space="preserve">24h </w:t>
            </w:r>
            <w:r w:rsidRPr="00607994">
              <w:rPr>
                <w:rFonts w:cs="Calibri"/>
              </w:rPr>
              <w:t>(</w:t>
            </w:r>
            <w:r w:rsidRPr="00607994">
              <w:rPr>
                <w:rFonts w:cs="Calibri"/>
                <w:vertAlign w:val="superscript"/>
              </w:rPr>
              <w:t>0</w:t>
            </w:r>
            <w:r w:rsidRPr="00607994">
              <w:rPr>
                <w:rFonts w:cs="Calibri"/>
              </w:rPr>
              <w:t>C)</w:t>
            </w:r>
          </w:p>
        </w:tc>
      </w:tr>
      <w:tr w:rsidR="00607994" w:rsidRPr="00607994" w:rsidTr="00607994">
        <w:trPr>
          <w:trHeight w:val="305"/>
          <w:tblHeader/>
        </w:trPr>
        <w:tc>
          <w:tcPr>
            <w:tcW w:w="15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January</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1130</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1690</w:t>
            </w:r>
          </w:p>
        </w:tc>
        <w:tc>
          <w:tcPr>
            <w:tcW w:w="1701"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1650</w:t>
            </w:r>
          </w:p>
        </w:tc>
        <w:tc>
          <w:tcPr>
            <w:tcW w:w="1418"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61</w:t>
            </w:r>
          </w:p>
        </w:tc>
        <w:tc>
          <w:tcPr>
            <w:tcW w:w="141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color w:val="000000"/>
              </w:rPr>
            </w:pPr>
            <w:r w:rsidRPr="00607994">
              <w:rPr>
                <w:rFonts w:cs="Calibri"/>
                <w:color w:val="000000"/>
              </w:rPr>
              <w:t>0.8</w:t>
            </w:r>
          </w:p>
        </w:tc>
      </w:tr>
      <w:tr w:rsidR="00607994" w:rsidRPr="00607994" w:rsidTr="00607994">
        <w:trPr>
          <w:trHeight w:val="305"/>
          <w:tblHeader/>
        </w:trPr>
        <w:tc>
          <w:tcPr>
            <w:tcW w:w="15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February</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1950</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2780</w:t>
            </w:r>
          </w:p>
        </w:tc>
        <w:tc>
          <w:tcPr>
            <w:tcW w:w="1701"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2520</w:t>
            </w:r>
          </w:p>
        </w:tc>
        <w:tc>
          <w:tcPr>
            <w:tcW w:w="1418"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56</w:t>
            </w:r>
          </w:p>
        </w:tc>
        <w:tc>
          <w:tcPr>
            <w:tcW w:w="141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color w:val="000000"/>
              </w:rPr>
            </w:pPr>
            <w:r w:rsidRPr="00607994">
              <w:rPr>
                <w:rFonts w:cs="Calibri"/>
                <w:color w:val="000000"/>
              </w:rPr>
              <w:t>3.1</w:t>
            </w:r>
          </w:p>
        </w:tc>
      </w:tr>
      <w:tr w:rsidR="00607994" w:rsidRPr="00607994" w:rsidTr="00607994">
        <w:trPr>
          <w:trHeight w:val="305"/>
          <w:tblHeader/>
        </w:trPr>
        <w:tc>
          <w:tcPr>
            <w:tcW w:w="15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March</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3400</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4280</w:t>
            </w:r>
          </w:p>
        </w:tc>
        <w:tc>
          <w:tcPr>
            <w:tcW w:w="1701"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3310</w:t>
            </w:r>
          </w:p>
        </w:tc>
        <w:tc>
          <w:tcPr>
            <w:tcW w:w="1418"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45</w:t>
            </w:r>
          </w:p>
        </w:tc>
        <w:tc>
          <w:tcPr>
            <w:tcW w:w="141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color w:val="000000"/>
              </w:rPr>
            </w:pPr>
            <w:r w:rsidRPr="00607994">
              <w:rPr>
                <w:rFonts w:cs="Calibri"/>
                <w:color w:val="000000"/>
              </w:rPr>
              <w:t>7.2</w:t>
            </w:r>
          </w:p>
        </w:tc>
      </w:tr>
      <w:tr w:rsidR="00607994" w:rsidRPr="00607994" w:rsidTr="00607994">
        <w:trPr>
          <w:trHeight w:val="305"/>
          <w:tblHeader/>
        </w:trPr>
        <w:tc>
          <w:tcPr>
            <w:tcW w:w="15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April</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4730</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5230</w:t>
            </w:r>
          </w:p>
        </w:tc>
        <w:tc>
          <w:tcPr>
            <w:tcW w:w="1701"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3210</w:t>
            </w:r>
          </w:p>
        </w:tc>
        <w:tc>
          <w:tcPr>
            <w:tcW w:w="1418"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30</w:t>
            </w:r>
          </w:p>
        </w:tc>
        <w:tc>
          <w:tcPr>
            <w:tcW w:w="141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color w:val="000000"/>
              </w:rPr>
            </w:pPr>
            <w:r w:rsidRPr="00607994">
              <w:rPr>
                <w:rFonts w:cs="Calibri"/>
                <w:color w:val="000000"/>
              </w:rPr>
              <w:t>12.2</w:t>
            </w:r>
          </w:p>
        </w:tc>
      </w:tr>
      <w:tr w:rsidR="00607994" w:rsidRPr="00607994" w:rsidTr="00607994">
        <w:trPr>
          <w:trHeight w:val="305"/>
          <w:tblHeader/>
        </w:trPr>
        <w:tc>
          <w:tcPr>
            <w:tcW w:w="15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May</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5760</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5760</w:t>
            </w:r>
          </w:p>
        </w:tc>
        <w:tc>
          <w:tcPr>
            <w:tcW w:w="1701"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2860</w:t>
            </w:r>
          </w:p>
        </w:tc>
        <w:tc>
          <w:tcPr>
            <w:tcW w:w="1418"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17</w:t>
            </w:r>
          </w:p>
        </w:tc>
        <w:tc>
          <w:tcPr>
            <w:tcW w:w="141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color w:val="000000"/>
              </w:rPr>
            </w:pPr>
            <w:r w:rsidRPr="00607994">
              <w:rPr>
                <w:rFonts w:cs="Calibri"/>
                <w:color w:val="000000"/>
              </w:rPr>
              <w:t>17.4</w:t>
            </w:r>
          </w:p>
        </w:tc>
      </w:tr>
      <w:tr w:rsidR="00607994" w:rsidRPr="00607994" w:rsidTr="00607994">
        <w:trPr>
          <w:trHeight w:val="305"/>
          <w:tblHeader/>
        </w:trPr>
        <w:tc>
          <w:tcPr>
            <w:tcW w:w="15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June</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6270</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5980</w:t>
            </w:r>
          </w:p>
        </w:tc>
        <w:tc>
          <w:tcPr>
            <w:tcW w:w="1701"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2630</w:t>
            </w:r>
          </w:p>
        </w:tc>
        <w:tc>
          <w:tcPr>
            <w:tcW w:w="1418"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11</w:t>
            </w:r>
          </w:p>
        </w:tc>
        <w:tc>
          <w:tcPr>
            <w:tcW w:w="141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color w:val="000000"/>
              </w:rPr>
            </w:pPr>
            <w:r w:rsidRPr="00607994">
              <w:rPr>
                <w:rFonts w:cs="Calibri"/>
                <w:color w:val="000000"/>
              </w:rPr>
              <w:t>20.5</w:t>
            </w:r>
          </w:p>
        </w:tc>
      </w:tr>
      <w:tr w:rsidR="00607994" w:rsidRPr="00607994" w:rsidTr="00607994">
        <w:trPr>
          <w:trHeight w:val="305"/>
          <w:tblHeader/>
        </w:trPr>
        <w:tc>
          <w:tcPr>
            <w:tcW w:w="15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July</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6330</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6180</w:t>
            </w:r>
          </w:p>
        </w:tc>
        <w:tc>
          <w:tcPr>
            <w:tcW w:w="1701"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2820</w:t>
            </w:r>
          </w:p>
        </w:tc>
        <w:tc>
          <w:tcPr>
            <w:tcW w:w="1418"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15</w:t>
            </w:r>
          </w:p>
        </w:tc>
        <w:tc>
          <w:tcPr>
            <w:tcW w:w="141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color w:val="000000"/>
              </w:rPr>
            </w:pPr>
            <w:r w:rsidRPr="00607994">
              <w:rPr>
                <w:rFonts w:cs="Calibri"/>
                <w:color w:val="000000"/>
              </w:rPr>
              <w:t>22.2</w:t>
            </w:r>
          </w:p>
        </w:tc>
      </w:tr>
      <w:tr w:rsidR="00607994" w:rsidRPr="00607994" w:rsidTr="00607994">
        <w:trPr>
          <w:trHeight w:val="305"/>
          <w:tblHeader/>
        </w:trPr>
        <w:tc>
          <w:tcPr>
            <w:tcW w:w="15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August</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5630</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6050</w:t>
            </w:r>
          </w:p>
        </w:tc>
        <w:tc>
          <w:tcPr>
            <w:tcW w:w="1701"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3350</w:t>
            </w:r>
          </w:p>
        </w:tc>
        <w:tc>
          <w:tcPr>
            <w:tcW w:w="1418"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26</w:t>
            </w:r>
          </w:p>
        </w:tc>
        <w:tc>
          <w:tcPr>
            <w:tcW w:w="141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color w:val="000000"/>
              </w:rPr>
            </w:pPr>
            <w:r w:rsidRPr="00607994">
              <w:rPr>
                <w:rFonts w:cs="Calibri"/>
                <w:color w:val="000000"/>
              </w:rPr>
              <w:t>22.0</w:t>
            </w:r>
          </w:p>
        </w:tc>
      </w:tr>
      <w:tr w:rsidR="00607994" w:rsidRPr="00607994" w:rsidTr="00607994">
        <w:trPr>
          <w:trHeight w:val="305"/>
          <w:tblHeader/>
        </w:trPr>
        <w:tc>
          <w:tcPr>
            <w:tcW w:w="15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September</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3920</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4780</w:t>
            </w:r>
          </w:p>
        </w:tc>
        <w:tc>
          <w:tcPr>
            <w:tcW w:w="1701"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3420</w:t>
            </w:r>
          </w:p>
        </w:tc>
        <w:tc>
          <w:tcPr>
            <w:tcW w:w="1418"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40</w:t>
            </w:r>
          </w:p>
        </w:tc>
        <w:tc>
          <w:tcPr>
            <w:tcW w:w="141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color w:val="000000"/>
              </w:rPr>
            </w:pPr>
            <w:r w:rsidRPr="00607994">
              <w:rPr>
                <w:rFonts w:cs="Calibri"/>
                <w:color w:val="000000"/>
              </w:rPr>
              <w:t>17.3</w:t>
            </w:r>
          </w:p>
        </w:tc>
      </w:tr>
      <w:tr w:rsidR="00607994" w:rsidRPr="00607994" w:rsidTr="00607994">
        <w:trPr>
          <w:trHeight w:val="305"/>
          <w:tblHeader/>
        </w:trPr>
        <w:tc>
          <w:tcPr>
            <w:tcW w:w="15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October</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2660</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3800</w:t>
            </w:r>
          </w:p>
        </w:tc>
        <w:tc>
          <w:tcPr>
            <w:tcW w:w="1701"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3360</w:t>
            </w:r>
          </w:p>
        </w:tc>
        <w:tc>
          <w:tcPr>
            <w:tcW w:w="1418"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54</w:t>
            </w:r>
          </w:p>
        </w:tc>
        <w:tc>
          <w:tcPr>
            <w:tcW w:w="141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color w:val="000000"/>
              </w:rPr>
            </w:pPr>
            <w:r w:rsidRPr="00607994">
              <w:rPr>
                <w:rFonts w:cs="Calibri"/>
                <w:color w:val="000000"/>
              </w:rPr>
              <w:t>13.4</w:t>
            </w:r>
          </w:p>
        </w:tc>
      </w:tr>
      <w:tr w:rsidR="00607994" w:rsidRPr="00607994" w:rsidTr="00607994">
        <w:trPr>
          <w:trHeight w:val="305"/>
          <w:tblHeader/>
        </w:trPr>
        <w:tc>
          <w:tcPr>
            <w:tcW w:w="15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November</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1500</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2400</w:t>
            </w:r>
          </w:p>
        </w:tc>
        <w:tc>
          <w:tcPr>
            <w:tcW w:w="1701"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2420</w:t>
            </w:r>
          </w:p>
        </w:tc>
        <w:tc>
          <w:tcPr>
            <w:tcW w:w="1418"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62</w:t>
            </w:r>
          </w:p>
        </w:tc>
        <w:tc>
          <w:tcPr>
            <w:tcW w:w="141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color w:val="000000"/>
              </w:rPr>
            </w:pPr>
            <w:r w:rsidRPr="00607994">
              <w:rPr>
                <w:rFonts w:cs="Calibri"/>
                <w:color w:val="000000"/>
              </w:rPr>
              <w:t>7.5</w:t>
            </w:r>
          </w:p>
        </w:tc>
      </w:tr>
      <w:tr w:rsidR="00607994" w:rsidRPr="00607994" w:rsidTr="00607994">
        <w:trPr>
          <w:trHeight w:val="305"/>
          <w:tblHeader/>
        </w:trPr>
        <w:tc>
          <w:tcPr>
            <w:tcW w:w="15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December</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986</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1420</w:t>
            </w:r>
          </w:p>
        </w:tc>
        <w:tc>
          <w:tcPr>
            <w:tcW w:w="1701"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1370</w:t>
            </w:r>
          </w:p>
        </w:tc>
        <w:tc>
          <w:tcPr>
            <w:tcW w:w="1418"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59</w:t>
            </w:r>
          </w:p>
        </w:tc>
        <w:tc>
          <w:tcPr>
            <w:tcW w:w="141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color w:val="000000"/>
              </w:rPr>
            </w:pPr>
            <w:r w:rsidRPr="00607994">
              <w:rPr>
                <w:rFonts w:cs="Calibri"/>
                <w:color w:val="000000"/>
              </w:rPr>
              <w:t>1.9</w:t>
            </w:r>
          </w:p>
        </w:tc>
      </w:tr>
      <w:tr w:rsidR="00607994" w:rsidRPr="00607994" w:rsidTr="00607994">
        <w:trPr>
          <w:trHeight w:val="305"/>
          <w:tblHeader/>
        </w:trPr>
        <w:tc>
          <w:tcPr>
            <w:tcW w:w="1526"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rPr>
                <w:rFonts w:cs="Calibri"/>
              </w:rPr>
            </w:pPr>
            <w:r w:rsidRPr="00607994">
              <w:rPr>
                <w:rFonts w:cs="Calibri"/>
              </w:rPr>
              <w:t>Annual average</w:t>
            </w:r>
          </w:p>
        </w:tc>
        <w:tc>
          <w:tcPr>
            <w:tcW w:w="1559"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color w:val="000000"/>
              </w:rPr>
            </w:pPr>
            <w:r w:rsidRPr="00607994">
              <w:rPr>
                <w:rFonts w:cs="Calibri"/>
                <w:color w:val="000000"/>
              </w:rPr>
              <w:t>3700</w:t>
            </w:r>
          </w:p>
        </w:tc>
        <w:tc>
          <w:tcPr>
            <w:tcW w:w="1559"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color w:val="000000"/>
              </w:rPr>
            </w:pPr>
            <w:r w:rsidRPr="00607994">
              <w:rPr>
                <w:rFonts w:cs="Calibri"/>
                <w:color w:val="000000"/>
              </w:rPr>
              <w:t>4200</w:t>
            </w:r>
          </w:p>
        </w:tc>
        <w:tc>
          <w:tcPr>
            <w:tcW w:w="1701"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color w:val="000000"/>
              </w:rPr>
            </w:pPr>
            <w:r w:rsidRPr="00607994">
              <w:rPr>
                <w:rFonts w:cs="Calibri"/>
                <w:color w:val="000000"/>
              </w:rPr>
              <w:t>2740</w:t>
            </w:r>
          </w:p>
        </w:tc>
        <w:tc>
          <w:tcPr>
            <w:tcW w:w="1418"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color w:val="000000"/>
              </w:rPr>
            </w:pPr>
            <w:r w:rsidRPr="00607994">
              <w:rPr>
                <w:rFonts w:cs="Calibri"/>
                <w:color w:val="000000"/>
              </w:rPr>
              <w:t>34</w:t>
            </w:r>
          </w:p>
        </w:tc>
        <w:tc>
          <w:tcPr>
            <w:tcW w:w="1416"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color w:val="000000"/>
              </w:rPr>
            </w:pPr>
            <w:r w:rsidRPr="00607994">
              <w:rPr>
                <w:rFonts w:cs="Calibri"/>
                <w:color w:val="000000"/>
              </w:rPr>
              <w:t>12.1</w:t>
            </w:r>
          </w:p>
        </w:tc>
      </w:tr>
    </w:tbl>
    <w:p w:rsidR="00607994" w:rsidRPr="00607994" w:rsidRDefault="00607994" w:rsidP="00607994">
      <w:pPr>
        <w:pStyle w:val="Heading3"/>
        <w:rPr>
          <w:rFonts w:ascii="Calibri" w:hAnsi="Calibri" w:cs="Calibri"/>
          <w:i/>
          <w:color w:val="000000"/>
        </w:rPr>
      </w:pPr>
      <w:bookmarkStart w:id="648" w:name="_Toc380093685"/>
      <w:bookmarkStart w:id="649" w:name="_Toc383179122"/>
      <w:bookmarkStart w:id="650" w:name="_Toc393011826"/>
      <w:r w:rsidRPr="00607994">
        <w:rPr>
          <w:rFonts w:ascii="Calibri" w:hAnsi="Calibri" w:cs="Calibri"/>
          <w:i/>
          <w:color w:val="000000"/>
        </w:rPr>
        <w:t>Calculation of expected electricity production for the gym of the high school "Filip Višnjić"</w:t>
      </w:r>
      <w:bookmarkEnd w:id="648"/>
      <w:bookmarkEnd w:id="649"/>
      <w:bookmarkEnd w:id="650"/>
    </w:p>
    <w:p w:rsidR="00607994" w:rsidRPr="00DE549F" w:rsidRDefault="00607994" w:rsidP="00607994">
      <w:pPr>
        <w:spacing w:after="0" w:line="240" w:lineRule="auto"/>
        <w:rPr>
          <w:rFonts w:cs="Calibri"/>
          <w:sz w:val="12"/>
          <w:szCs w:val="12"/>
        </w:rPr>
      </w:pPr>
    </w:p>
    <w:p w:rsidR="00607994" w:rsidRPr="00607994" w:rsidRDefault="00607994" w:rsidP="00607994">
      <w:pPr>
        <w:spacing w:after="0" w:line="240" w:lineRule="auto"/>
        <w:jc w:val="both"/>
        <w:rPr>
          <w:rFonts w:cs="Calibri"/>
        </w:rPr>
      </w:pPr>
      <w:r w:rsidRPr="00607994">
        <w:rPr>
          <w:rFonts w:cs="Calibri"/>
        </w:rPr>
        <w:t>Calculation of electricity production for the gym of the high school "Filip Višnjić" in Bijeljina has been done based on the options given in the chapter Analysis of possible technical and technological solution for using solar energy to produce electricity:</w:t>
      </w:r>
    </w:p>
    <w:p w:rsidR="00607994" w:rsidRPr="00607994" w:rsidRDefault="00607994" w:rsidP="00607994">
      <w:pPr>
        <w:pStyle w:val="ListParagraph"/>
        <w:numPr>
          <w:ilvl w:val="0"/>
          <w:numId w:val="124"/>
        </w:numPr>
        <w:spacing w:after="0" w:line="240" w:lineRule="auto"/>
        <w:ind w:left="567"/>
        <w:jc w:val="both"/>
        <w:rPr>
          <w:rFonts w:cs="Calibri"/>
        </w:rPr>
      </w:pPr>
      <w:r w:rsidRPr="00607994">
        <w:rPr>
          <w:rFonts w:cs="Calibri"/>
        </w:rPr>
        <w:t>Option a) Assessing the current condition of roof structures and estimate potential roof repairs in the future,</w:t>
      </w:r>
    </w:p>
    <w:p w:rsidR="00607994" w:rsidRPr="00607994" w:rsidRDefault="00607994" w:rsidP="00607994">
      <w:pPr>
        <w:pStyle w:val="ListParagraph"/>
        <w:numPr>
          <w:ilvl w:val="0"/>
          <w:numId w:val="124"/>
        </w:numPr>
        <w:spacing w:after="0" w:line="240" w:lineRule="auto"/>
        <w:ind w:left="567"/>
        <w:jc w:val="both"/>
        <w:rPr>
          <w:rFonts w:cs="Calibri"/>
        </w:rPr>
      </w:pPr>
      <w:r w:rsidRPr="00607994">
        <w:rPr>
          <w:rFonts w:cs="Calibri"/>
        </w:rPr>
        <w:t>Option b) Assessing the current condition of roof structures and possibility to install solar modules on the current roof without additional structural and repair works.</w:t>
      </w:r>
    </w:p>
    <w:p w:rsidR="00607994" w:rsidRPr="00DE549F" w:rsidRDefault="00607994" w:rsidP="00607994">
      <w:pPr>
        <w:spacing w:after="0" w:line="240" w:lineRule="auto"/>
        <w:jc w:val="both"/>
        <w:rPr>
          <w:rFonts w:cs="Calibri"/>
          <w:sz w:val="12"/>
          <w:szCs w:val="12"/>
        </w:rPr>
      </w:pPr>
    </w:p>
    <w:p w:rsidR="00607994" w:rsidRPr="00607994" w:rsidRDefault="00607994" w:rsidP="00607994">
      <w:pPr>
        <w:spacing w:after="0" w:line="240" w:lineRule="auto"/>
        <w:jc w:val="both"/>
        <w:rPr>
          <w:rFonts w:cs="Calibri"/>
        </w:rPr>
      </w:pPr>
      <w:r w:rsidRPr="00607994">
        <w:rPr>
          <w:rFonts w:cs="Calibri"/>
        </w:rPr>
        <w:t xml:space="preserve">The data on the intensity of solar irradiation mentioned in the previous chapter are necessary for the calculation of the expected electricity production of PV systems. </w:t>
      </w:r>
    </w:p>
    <w:p w:rsidR="00607994" w:rsidRPr="00DE549F" w:rsidRDefault="00607994" w:rsidP="00607994">
      <w:pPr>
        <w:spacing w:after="0" w:line="240" w:lineRule="auto"/>
        <w:jc w:val="both"/>
        <w:rPr>
          <w:rFonts w:cs="Calibri"/>
          <w:sz w:val="12"/>
          <w:szCs w:val="12"/>
        </w:rPr>
      </w:pPr>
    </w:p>
    <w:p w:rsidR="004D179D" w:rsidRDefault="004D179D" w:rsidP="00607994">
      <w:pPr>
        <w:spacing w:after="0" w:line="240" w:lineRule="auto"/>
        <w:jc w:val="both"/>
        <w:rPr>
          <w:rFonts w:cs="Calibri"/>
        </w:rPr>
      </w:pPr>
    </w:p>
    <w:p w:rsidR="00607994" w:rsidRPr="00607994" w:rsidRDefault="00607994" w:rsidP="00607994">
      <w:pPr>
        <w:spacing w:after="0" w:line="240" w:lineRule="auto"/>
        <w:jc w:val="both"/>
        <w:rPr>
          <w:rFonts w:cs="Calibri"/>
        </w:rPr>
      </w:pPr>
      <w:r w:rsidRPr="00607994">
        <w:rPr>
          <w:rFonts w:cs="Calibri"/>
        </w:rPr>
        <w:t>The high school gym is located at:</w:t>
      </w:r>
    </w:p>
    <w:p w:rsidR="00607994" w:rsidRPr="00607994" w:rsidRDefault="00607994" w:rsidP="00607994">
      <w:pPr>
        <w:pStyle w:val="ListParagraph"/>
        <w:numPr>
          <w:ilvl w:val="0"/>
          <w:numId w:val="124"/>
        </w:numPr>
        <w:spacing w:after="0" w:line="240" w:lineRule="auto"/>
        <w:ind w:left="567"/>
        <w:jc w:val="both"/>
        <w:rPr>
          <w:rFonts w:cs="Calibri"/>
        </w:rPr>
      </w:pPr>
      <w:r w:rsidRPr="00607994">
        <w:rPr>
          <w:rFonts w:cs="Calibri"/>
        </w:rPr>
        <w:t>44,77</w:t>
      </w:r>
      <w:r w:rsidRPr="00607994">
        <w:rPr>
          <w:rFonts w:cs="Calibri"/>
        </w:rPr>
        <w:tab/>
        <w:t>north latitude and</w:t>
      </w:r>
    </w:p>
    <w:p w:rsidR="00607994" w:rsidRPr="00607994" w:rsidRDefault="00607994" w:rsidP="00607994">
      <w:pPr>
        <w:pStyle w:val="ListParagraph"/>
        <w:numPr>
          <w:ilvl w:val="0"/>
          <w:numId w:val="124"/>
        </w:numPr>
        <w:spacing w:after="0" w:line="240" w:lineRule="auto"/>
        <w:ind w:left="567"/>
        <w:jc w:val="both"/>
        <w:rPr>
          <w:rFonts w:cs="Calibri"/>
        </w:rPr>
      </w:pPr>
      <w:r w:rsidRPr="00607994">
        <w:rPr>
          <w:rFonts w:cs="Calibri"/>
        </w:rPr>
        <w:lastRenderedPageBreak/>
        <w:t>19,227</w:t>
      </w:r>
      <w:r w:rsidRPr="00607994">
        <w:rPr>
          <w:rFonts w:cs="Calibri"/>
        </w:rPr>
        <w:tab/>
        <w:t>east longitude.</w:t>
      </w:r>
    </w:p>
    <w:p w:rsidR="004D179D" w:rsidRPr="004D179D" w:rsidRDefault="004D179D" w:rsidP="004D179D">
      <w:pPr>
        <w:spacing w:after="0"/>
        <w:rPr>
          <w:rFonts w:cs="Calibri"/>
          <w:i/>
          <w:color w:val="000000"/>
          <w:sz w:val="8"/>
          <w:szCs w:val="8"/>
          <w:u w:val="single"/>
        </w:rPr>
      </w:pPr>
    </w:p>
    <w:p w:rsidR="00607994" w:rsidRPr="004D179D" w:rsidRDefault="00607994" w:rsidP="004D179D">
      <w:pPr>
        <w:spacing w:after="0"/>
        <w:rPr>
          <w:i/>
        </w:rPr>
      </w:pPr>
      <w:r w:rsidRPr="004D179D">
        <w:rPr>
          <w:rFonts w:cs="Calibri"/>
          <w:i/>
          <w:color w:val="000000"/>
          <w:u w:val="single"/>
        </w:rPr>
        <w:t>Option a)</w:t>
      </w:r>
    </w:p>
    <w:p w:rsidR="00607994" w:rsidRPr="00607994" w:rsidRDefault="00607994" w:rsidP="00607994">
      <w:pPr>
        <w:autoSpaceDE w:val="0"/>
        <w:autoSpaceDN w:val="0"/>
        <w:adjustRightInd w:val="0"/>
        <w:spacing w:after="0" w:line="240" w:lineRule="auto"/>
        <w:jc w:val="both"/>
        <w:rPr>
          <w:rFonts w:cs="Calibri"/>
        </w:rPr>
      </w:pPr>
      <w:r w:rsidRPr="00607994">
        <w:rPr>
          <w:rFonts w:cs="Calibri"/>
        </w:rPr>
        <w:t>The calculated total power of the solar plant that can be installed on the building is 103.68 kW</w:t>
      </w:r>
      <w:r w:rsidRPr="00607994">
        <w:rPr>
          <w:rFonts w:cs="Calibri"/>
          <w:vertAlign w:val="subscript"/>
        </w:rPr>
        <w:t>p</w:t>
      </w:r>
      <w:r w:rsidRPr="00607994">
        <w:rPr>
          <w:rFonts w:cs="Calibri"/>
        </w:rPr>
        <w:t>. On the basis of the possible installed power, the PVGIS software was used to assess the electricity production for PV system installed at fixed angle of 33°.</w:t>
      </w:r>
    </w:p>
    <w:p w:rsidR="00607994" w:rsidRPr="00DE549F" w:rsidRDefault="00607994" w:rsidP="00607994">
      <w:pPr>
        <w:autoSpaceDE w:val="0"/>
        <w:autoSpaceDN w:val="0"/>
        <w:adjustRightInd w:val="0"/>
        <w:spacing w:after="0" w:line="240" w:lineRule="auto"/>
        <w:jc w:val="both"/>
        <w:rPr>
          <w:rFonts w:cs="Calibri"/>
          <w:sz w:val="12"/>
          <w:szCs w:val="12"/>
        </w:rPr>
      </w:pPr>
    </w:p>
    <w:p w:rsidR="00607994" w:rsidRPr="00607994" w:rsidRDefault="00607994" w:rsidP="004D179D">
      <w:pPr>
        <w:autoSpaceDE w:val="0"/>
        <w:autoSpaceDN w:val="0"/>
        <w:adjustRightInd w:val="0"/>
        <w:spacing w:after="0"/>
        <w:ind w:right="-187"/>
        <w:rPr>
          <w:rFonts w:cs="Calibri"/>
          <w:sz w:val="20"/>
          <w:szCs w:val="20"/>
        </w:rPr>
      </w:pPr>
      <w:bookmarkStart w:id="651" w:name="_Ref380084265"/>
      <w:bookmarkStart w:id="652" w:name="_Toc380093699"/>
      <w:bookmarkStart w:id="653" w:name="_Toc383179911"/>
      <w:bookmarkStart w:id="654" w:name="_Toc393013022"/>
      <w:r w:rsidRPr="00607994">
        <w:rPr>
          <w:rFonts w:cs="Calibri"/>
          <w:sz w:val="20"/>
        </w:rPr>
        <w:t xml:space="preserve">Table </w:t>
      </w:r>
      <w:r w:rsidR="00F8171D" w:rsidRPr="00607994">
        <w:rPr>
          <w:rFonts w:cs="Calibri"/>
          <w:b/>
          <w:sz w:val="20"/>
        </w:rPr>
        <w:fldChar w:fldCharType="begin"/>
      </w:r>
      <w:r w:rsidRPr="00607994">
        <w:rPr>
          <w:rFonts w:cs="Calibri"/>
          <w:sz w:val="20"/>
        </w:rPr>
        <w:instrText xml:space="preserve"> SEQ Tabela \* ARABIC </w:instrText>
      </w:r>
      <w:r w:rsidR="00F8171D" w:rsidRPr="00607994">
        <w:rPr>
          <w:rFonts w:cs="Calibri"/>
          <w:b/>
          <w:sz w:val="20"/>
        </w:rPr>
        <w:fldChar w:fldCharType="separate"/>
      </w:r>
      <w:r w:rsidRPr="00607994">
        <w:rPr>
          <w:rFonts w:cs="Calibri"/>
          <w:sz w:val="20"/>
        </w:rPr>
        <w:t>47</w:t>
      </w:r>
      <w:r w:rsidR="00F8171D" w:rsidRPr="00607994">
        <w:rPr>
          <w:rFonts w:cs="Calibri"/>
          <w:b/>
          <w:sz w:val="20"/>
        </w:rPr>
        <w:fldChar w:fldCharType="end"/>
      </w:r>
      <w:bookmarkEnd w:id="651"/>
      <w:r w:rsidRPr="00607994">
        <w:rPr>
          <w:rFonts w:cs="Calibri"/>
          <w:sz w:val="20"/>
        </w:rPr>
        <w:t>. Data on electricity production for the PV system of the gym of the high school "Filip Višnjić" - option a)</w:t>
      </w:r>
      <w:bookmarkEnd w:id="652"/>
      <w:bookmarkEnd w:id="653"/>
      <w:bookmarkEnd w:id="654"/>
    </w:p>
    <w:tbl>
      <w:tblPr>
        <w:tblW w:w="0" w:type="auto"/>
        <w:jc w:val="center"/>
        <w:tblInd w:w="-450" w:type="dxa"/>
        <w:tblBorders>
          <w:insideH w:val="dotted" w:sz="4" w:space="0" w:color="auto"/>
          <w:insideV w:val="dotted" w:sz="4" w:space="0" w:color="auto"/>
        </w:tblBorders>
        <w:tblLayout w:type="fixed"/>
        <w:tblLook w:val="04A0"/>
      </w:tblPr>
      <w:tblGrid>
        <w:gridCol w:w="1834"/>
        <w:gridCol w:w="1559"/>
        <w:gridCol w:w="1559"/>
        <w:gridCol w:w="1559"/>
        <w:gridCol w:w="1559"/>
      </w:tblGrid>
      <w:tr w:rsidR="00607994" w:rsidRPr="00607994" w:rsidTr="00607994">
        <w:trPr>
          <w:trHeight w:val="305"/>
          <w:tblHeader/>
          <w:jc w:val="center"/>
        </w:trPr>
        <w:tc>
          <w:tcPr>
            <w:tcW w:w="1834"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center"/>
              <w:rPr>
                <w:rFonts w:cs="Calibri"/>
              </w:rPr>
            </w:pPr>
            <w:r w:rsidRPr="00607994">
              <w:rPr>
                <w:rFonts w:cs="Calibri"/>
              </w:rPr>
              <w:t>Month</w:t>
            </w:r>
          </w:p>
        </w:tc>
        <w:tc>
          <w:tcPr>
            <w:tcW w:w="1559"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center"/>
              <w:rPr>
                <w:rFonts w:cs="Calibri"/>
              </w:rPr>
            </w:pPr>
            <w:r w:rsidRPr="00607994">
              <w:rPr>
                <w:rFonts w:cs="Calibri"/>
              </w:rPr>
              <w:t>E</w:t>
            </w:r>
            <w:r w:rsidRPr="00607994">
              <w:rPr>
                <w:rFonts w:cs="Calibri"/>
                <w:vertAlign w:val="subscript"/>
              </w:rPr>
              <w:t>d</w:t>
            </w:r>
            <w:r w:rsidRPr="00607994">
              <w:rPr>
                <w:rFonts w:cs="Calibri"/>
              </w:rPr>
              <w:t xml:space="preserve"> (kWh)</w:t>
            </w:r>
          </w:p>
        </w:tc>
        <w:tc>
          <w:tcPr>
            <w:tcW w:w="1559" w:type="dxa"/>
            <w:tcBorders>
              <w:top w:val="dotted" w:sz="4" w:space="0" w:color="auto"/>
              <w:bottom w:val="dotted" w:sz="4" w:space="0" w:color="auto"/>
            </w:tcBorders>
            <w:shd w:val="clear" w:color="auto" w:fill="D9D9D9"/>
          </w:tcPr>
          <w:p w:rsidR="00607994" w:rsidRPr="00607994" w:rsidRDefault="00607994" w:rsidP="00607994">
            <w:pPr>
              <w:spacing w:after="0" w:line="240" w:lineRule="auto"/>
              <w:jc w:val="center"/>
              <w:rPr>
                <w:rFonts w:cs="Calibri"/>
              </w:rPr>
            </w:pPr>
            <w:r w:rsidRPr="00607994">
              <w:rPr>
                <w:rFonts w:cs="Calibri"/>
              </w:rPr>
              <w:t>E</w:t>
            </w:r>
            <w:r w:rsidRPr="00607994">
              <w:rPr>
                <w:rFonts w:cs="Calibri"/>
                <w:vertAlign w:val="subscript"/>
              </w:rPr>
              <w:t>m</w:t>
            </w:r>
            <w:r w:rsidRPr="00607994">
              <w:rPr>
                <w:rFonts w:cs="Calibri"/>
              </w:rPr>
              <w:t xml:space="preserve"> (kWh)</w:t>
            </w:r>
          </w:p>
        </w:tc>
        <w:tc>
          <w:tcPr>
            <w:tcW w:w="1559" w:type="dxa"/>
            <w:tcBorders>
              <w:top w:val="dotted" w:sz="4" w:space="0" w:color="auto"/>
              <w:bottom w:val="dotted" w:sz="4" w:space="0" w:color="auto"/>
            </w:tcBorders>
            <w:shd w:val="clear" w:color="auto" w:fill="D9D9D9"/>
          </w:tcPr>
          <w:p w:rsidR="00607994" w:rsidRPr="00607994" w:rsidRDefault="00607994" w:rsidP="00607994">
            <w:pPr>
              <w:spacing w:after="0" w:line="240" w:lineRule="auto"/>
              <w:jc w:val="center"/>
              <w:rPr>
                <w:rFonts w:cs="Calibri"/>
              </w:rPr>
            </w:pPr>
            <w:r w:rsidRPr="00607994">
              <w:rPr>
                <w:rFonts w:cs="Calibri"/>
              </w:rPr>
              <w:t>H</w:t>
            </w:r>
            <w:r w:rsidRPr="00607994">
              <w:rPr>
                <w:rFonts w:cs="Calibri"/>
                <w:vertAlign w:val="subscript"/>
              </w:rPr>
              <w:t>d</w:t>
            </w:r>
            <w:r w:rsidRPr="00607994">
              <w:rPr>
                <w:rFonts w:cs="Calibri"/>
              </w:rPr>
              <w:t xml:space="preserve"> (kWh/m</w:t>
            </w:r>
            <w:r w:rsidRPr="00607994">
              <w:rPr>
                <w:rFonts w:cs="Calibri"/>
                <w:vertAlign w:val="superscript"/>
              </w:rPr>
              <w:t>2</w:t>
            </w:r>
            <w:r w:rsidRPr="00607994">
              <w:rPr>
                <w:rFonts w:cs="Calibri"/>
              </w:rPr>
              <w:t>)</w:t>
            </w:r>
          </w:p>
        </w:tc>
        <w:tc>
          <w:tcPr>
            <w:tcW w:w="1559" w:type="dxa"/>
            <w:tcBorders>
              <w:top w:val="dotted" w:sz="4" w:space="0" w:color="auto"/>
              <w:bottom w:val="dotted" w:sz="4" w:space="0" w:color="auto"/>
            </w:tcBorders>
            <w:shd w:val="clear" w:color="auto" w:fill="D9D9D9"/>
          </w:tcPr>
          <w:p w:rsidR="00607994" w:rsidRPr="00607994" w:rsidRDefault="00607994" w:rsidP="00607994">
            <w:pPr>
              <w:spacing w:after="0" w:line="240" w:lineRule="auto"/>
              <w:jc w:val="center"/>
              <w:rPr>
                <w:rFonts w:cs="Calibri"/>
              </w:rPr>
            </w:pPr>
            <w:r w:rsidRPr="00607994">
              <w:rPr>
                <w:rFonts w:cs="Calibri"/>
              </w:rPr>
              <w:t>H</w:t>
            </w:r>
            <w:r w:rsidRPr="00607994">
              <w:rPr>
                <w:rFonts w:cs="Calibri"/>
                <w:vertAlign w:val="subscript"/>
              </w:rPr>
              <w:t>m</w:t>
            </w:r>
            <w:r w:rsidRPr="00607994">
              <w:rPr>
                <w:rFonts w:cs="Calibri"/>
              </w:rPr>
              <w:t xml:space="preserve"> (kWh/m</w:t>
            </w:r>
            <w:r w:rsidRPr="00607994">
              <w:rPr>
                <w:rFonts w:cs="Calibri"/>
                <w:vertAlign w:val="superscript"/>
              </w:rPr>
              <w:t>2</w:t>
            </w:r>
            <w:r w:rsidRPr="00607994">
              <w:rPr>
                <w:rFonts w:cs="Calibri"/>
              </w:rPr>
              <w:t>)</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January</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sz w:val="24"/>
                <w:szCs w:val="24"/>
              </w:rPr>
            </w:pPr>
            <w:r w:rsidRPr="00607994">
              <w:rPr>
                <w:rFonts w:cs="Calibri"/>
                <w:color w:val="000000"/>
              </w:rPr>
              <w:t>144</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sz w:val="24"/>
                <w:szCs w:val="24"/>
              </w:rPr>
            </w:pPr>
            <w:r w:rsidRPr="00607994">
              <w:rPr>
                <w:rFonts w:cs="Calibri"/>
                <w:color w:val="000000"/>
              </w:rPr>
              <w:t>4460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1.68</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sz w:val="24"/>
                <w:szCs w:val="24"/>
              </w:rPr>
            </w:pPr>
            <w:r w:rsidRPr="00607994">
              <w:rPr>
                <w:rFonts w:cs="Calibri"/>
                <w:color w:val="000000"/>
              </w:rPr>
              <w:t>52</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February</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sz w:val="24"/>
                <w:szCs w:val="24"/>
              </w:rPr>
            </w:pPr>
            <w:r w:rsidRPr="00607994">
              <w:rPr>
                <w:rFonts w:cs="Calibri"/>
                <w:color w:val="000000"/>
              </w:rPr>
              <w:t>230</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sz w:val="24"/>
                <w:szCs w:val="24"/>
              </w:rPr>
            </w:pPr>
            <w:r w:rsidRPr="00607994">
              <w:rPr>
                <w:rFonts w:cs="Calibri"/>
                <w:color w:val="000000"/>
              </w:rPr>
              <w:t>6430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2.74</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sz w:val="24"/>
                <w:szCs w:val="24"/>
              </w:rPr>
            </w:pPr>
            <w:r w:rsidRPr="00607994">
              <w:rPr>
                <w:rFonts w:cs="Calibri"/>
                <w:color w:val="000000"/>
              </w:rPr>
              <w:t>76.8</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March</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sz w:val="24"/>
                <w:szCs w:val="24"/>
              </w:rPr>
            </w:pPr>
            <w:r w:rsidRPr="00607994">
              <w:rPr>
                <w:rFonts w:cs="Calibri"/>
                <w:color w:val="000000"/>
              </w:rPr>
              <w:t>344</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sz w:val="24"/>
                <w:szCs w:val="24"/>
              </w:rPr>
            </w:pPr>
            <w:r w:rsidRPr="00607994">
              <w:rPr>
                <w:rFonts w:cs="Calibri"/>
                <w:color w:val="000000"/>
              </w:rPr>
              <w:t>10700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4.26</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sz w:val="24"/>
                <w:szCs w:val="24"/>
              </w:rPr>
            </w:pPr>
            <w:r w:rsidRPr="00607994">
              <w:rPr>
                <w:rFonts w:cs="Calibri"/>
                <w:color w:val="000000"/>
              </w:rPr>
              <w:t>132</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April</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sz w:val="24"/>
                <w:szCs w:val="24"/>
              </w:rPr>
            </w:pPr>
            <w:r w:rsidRPr="00607994">
              <w:rPr>
                <w:rFonts w:cs="Calibri"/>
                <w:color w:val="000000"/>
              </w:rPr>
              <w:t>409</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sz w:val="24"/>
                <w:szCs w:val="24"/>
              </w:rPr>
            </w:pPr>
            <w:r w:rsidRPr="00607994">
              <w:rPr>
                <w:rFonts w:cs="Calibri"/>
                <w:color w:val="000000"/>
              </w:rPr>
              <w:t>12300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5.21</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sz w:val="24"/>
                <w:szCs w:val="24"/>
              </w:rPr>
            </w:pPr>
            <w:r w:rsidRPr="00607994">
              <w:rPr>
                <w:rFonts w:cs="Calibri"/>
                <w:color w:val="000000"/>
              </w:rPr>
              <w:t>156</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May</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sz w:val="24"/>
                <w:szCs w:val="24"/>
              </w:rPr>
            </w:pPr>
            <w:r w:rsidRPr="00607994">
              <w:rPr>
                <w:rFonts w:cs="Calibri"/>
                <w:color w:val="000000"/>
              </w:rPr>
              <w:t>438</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sz w:val="24"/>
                <w:szCs w:val="24"/>
              </w:rPr>
            </w:pPr>
            <w:r w:rsidRPr="00607994">
              <w:rPr>
                <w:rFonts w:cs="Calibri"/>
                <w:color w:val="000000"/>
              </w:rPr>
              <w:t>13600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5.73</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sz w:val="24"/>
                <w:szCs w:val="24"/>
              </w:rPr>
            </w:pPr>
            <w:r w:rsidRPr="00607994">
              <w:rPr>
                <w:rFonts w:cs="Calibri"/>
                <w:color w:val="000000"/>
              </w:rPr>
              <w:t>178</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June</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sz w:val="24"/>
                <w:szCs w:val="24"/>
              </w:rPr>
            </w:pPr>
            <w:r w:rsidRPr="00607994">
              <w:rPr>
                <w:rFonts w:cs="Calibri"/>
                <w:color w:val="000000"/>
              </w:rPr>
              <w:t>451</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sz w:val="24"/>
                <w:szCs w:val="24"/>
              </w:rPr>
            </w:pPr>
            <w:r w:rsidRPr="00607994">
              <w:rPr>
                <w:rFonts w:cs="Calibri"/>
                <w:color w:val="000000"/>
              </w:rPr>
              <w:t>13500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6.00</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sz w:val="24"/>
                <w:szCs w:val="24"/>
              </w:rPr>
            </w:pPr>
            <w:r w:rsidRPr="00607994">
              <w:rPr>
                <w:rFonts w:cs="Calibri"/>
                <w:color w:val="000000"/>
              </w:rPr>
              <w:t>180</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July</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sz w:val="24"/>
                <w:szCs w:val="24"/>
              </w:rPr>
            </w:pPr>
            <w:r w:rsidRPr="00607994">
              <w:rPr>
                <w:rFonts w:cs="Calibri"/>
                <w:color w:val="000000"/>
              </w:rPr>
              <w:t>463</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sz w:val="24"/>
                <w:szCs w:val="24"/>
              </w:rPr>
            </w:pPr>
            <w:r w:rsidRPr="00607994">
              <w:rPr>
                <w:rFonts w:cs="Calibri"/>
                <w:color w:val="000000"/>
              </w:rPr>
              <w:t>14300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6.20</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sz w:val="24"/>
                <w:szCs w:val="24"/>
              </w:rPr>
            </w:pPr>
            <w:r w:rsidRPr="00607994">
              <w:rPr>
                <w:rFonts w:cs="Calibri"/>
                <w:color w:val="000000"/>
              </w:rPr>
              <w:t>192</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August</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sz w:val="24"/>
                <w:szCs w:val="24"/>
              </w:rPr>
            </w:pPr>
            <w:r w:rsidRPr="00607994">
              <w:rPr>
                <w:rFonts w:cs="Calibri"/>
                <w:color w:val="000000"/>
              </w:rPr>
              <w:t>455</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sz w:val="24"/>
                <w:szCs w:val="24"/>
              </w:rPr>
            </w:pPr>
            <w:r w:rsidRPr="00607994">
              <w:rPr>
                <w:rFonts w:cs="Calibri"/>
                <w:color w:val="000000"/>
              </w:rPr>
              <w:t>14100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6.06</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sz w:val="24"/>
                <w:szCs w:val="24"/>
              </w:rPr>
            </w:pPr>
            <w:r w:rsidRPr="00607994">
              <w:rPr>
                <w:rFonts w:cs="Calibri"/>
                <w:color w:val="000000"/>
              </w:rPr>
              <w:t>188</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September</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sz w:val="24"/>
                <w:szCs w:val="24"/>
              </w:rPr>
            </w:pPr>
            <w:r w:rsidRPr="00607994">
              <w:rPr>
                <w:rFonts w:cs="Calibri"/>
                <w:color w:val="000000"/>
              </w:rPr>
              <w:t>366</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sz w:val="24"/>
                <w:szCs w:val="24"/>
              </w:rPr>
            </w:pPr>
            <w:r w:rsidRPr="00607994">
              <w:rPr>
                <w:rFonts w:cs="Calibri"/>
                <w:color w:val="000000"/>
              </w:rPr>
              <w:t>11000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4.73</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sz w:val="24"/>
                <w:szCs w:val="24"/>
              </w:rPr>
            </w:pPr>
            <w:r w:rsidRPr="00607994">
              <w:rPr>
                <w:rFonts w:cs="Calibri"/>
                <w:color w:val="000000"/>
              </w:rPr>
              <w:t>142</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October</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sz w:val="24"/>
                <w:szCs w:val="24"/>
              </w:rPr>
            </w:pPr>
            <w:r w:rsidRPr="00607994">
              <w:rPr>
                <w:rFonts w:cs="Calibri"/>
                <w:color w:val="000000"/>
              </w:rPr>
              <w:t>298</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sz w:val="24"/>
                <w:szCs w:val="24"/>
              </w:rPr>
            </w:pPr>
            <w:r w:rsidRPr="00607994">
              <w:rPr>
                <w:rFonts w:cs="Calibri"/>
                <w:color w:val="000000"/>
              </w:rPr>
              <w:t>9230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3.74</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sz w:val="24"/>
                <w:szCs w:val="24"/>
              </w:rPr>
            </w:pPr>
            <w:r w:rsidRPr="00607994">
              <w:rPr>
                <w:rFonts w:cs="Calibri"/>
                <w:color w:val="000000"/>
              </w:rPr>
              <w:t>116</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November</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sz w:val="24"/>
                <w:szCs w:val="24"/>
              </w:rPr>
            </w:pPr>
            <w:r w:rsidRPr="00607994">
              <w:rPr>
                <w:rFonts w:cs="Calibri"/>
                <w:color w:val="000000"/>
              </w:rPr>
              <w:t>196</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sz w:val="24"/>
                <w:szCs w:val="24"/>
              </w:rPr>
            </w:pPr>
            <w:r w:rsidRPr="00607994">
              <w:rPr>
                <w:rFonts w:cs="Calibri"/>
                <w:color w:val="000000"/>
              </w:rPr>
              <w:t>5880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2.36</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sz w:val="24"/>
                <w:szCs w:val="24"/>
              </w:rPr>
            </w:pPr>
            <w:r w:rsidRPr="00607994">
              <w:rPr>
                <w:rFonts w:cs="Calibri"/>
                <w:color w:val="000000"/>
              </w:rPr>
              <w:t>70.8</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December</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sz w:val="24"/>
                <w:szCs w:val="24"/>
              </w:rPr>
            </w:pPr>
            <w:r w:rsidRPr="00607994">
              <w:rPr>
                <w:rFonts w:cs="Calibri"/>
                <w:color w:val="000000"/>
              </w:rPr>
              <w:t>125</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sz w:val="24"/>
                <w:szCs w:val="24"/>
              </w:rPr>
            </w:pPr>
            <w:r w:rsidRPr="00607994">
              <w:rPr>
                <w:rFonts w:cs="Calibri"/>
                <w:color w:val="000000"/>
              </w:rPr>
              <w:t>3880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1.46</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sz w:val="24"/>
                <w:szCs w:val="24"/>
              </w:rPr>
            </w:pPr>
            <w:r w:rsidRPr="00607994">
              <w:rPr>
                <w:rFonts w:cs="Calibri"/>
                <w:color w:val="000000"/>
              </w:rPr>
              <w:t>45.3</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rPr>
                <w:rFonts w:cs="Calibri"/>
              </w:rPr>
            </w:pPr>
            <w:r w:rsidRPr="00607994">
              <w:rPr>
                <w:rFonts w:cs="Calibri"/>
              </w:rPr>
              <w:t>Monthly average</w:t>
            </w:r>
          </w:p>
        </w:tc>
        <w:tc>
          <w:tcPr>
            <w:tcW w:w="1559"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bCs/>
                <w:color w:val="000000"/>
              </w:rPr>
            </w:pPr>
            <w:r w:rsidRPr="00607994">
              <w:rPr>
                <w:rFonts w:cs="Calibri"/>
                <w:color w:val="000000"/>
              </w:rPr>
              <w:t>327</w:t>
            </w:r>
          </w:p>
        </w:tc>
        <w:tc>
          <w:tcPr>
            <w:tcW w:w="1559"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bCs/>
                <w:color w:val="000000"/>
              </w:rPr>
            </w:pPr>
            <w:r w:rsidRPr="00607994">
              <w:rPr>
                <w:rFonts w:cs="Calibri"/>
                <w:color w:val="000000"/>
              </w:rPr>
              <w:t>9950</w:t>
            </w:r>
          </w:p>
        </w:tc>
        <w:tc>
          <w:tcPr>
            <w:tcW w:w="1559"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rPr>
            </w:pPr>
            <w:r w:rsidRPr="00607994">
              <w:rPr>
                <w:rFonts w:cs="Calibri"/>
              </w:rPr>
              <w:t xml:space="preserve">4.19 </w:t>
            </w:r>
          </w:p>
        </w:tc>
        <w:tc>
          <w:tcPr>
            <w:tcW w:w="1559"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bCs/>
                <w:color w:val="000000"/>
              </w:rPr>
            </w:pPr>
            <w:r w:rsidRPr="00607994">
              <w:rPr>
                <w:rFonts w:cs="Calibri"/>
                <w:color w:val="000000"/>
              </w:rPr>
              <w:t>127</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rPr>
                <w:rFonts w:cs="Calibri"/>
              </w:rPr>
            </w:pPr>
            <w:r w:rsidRPr="00607994">
              <w:rPr>
                <w:rFonts w:cs="Calibri"/>
              </w:rPr>
              <w:t>TOTAL</w:t>
            </w:r>
          </w:p>
        </w:tc>
        <w:tc>
          <w:tcPr>
            <w:tcW w:w="3118" w:type="dxa"/>
            <w:gridSpan w:val="2"/>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bCs/>
                <w:color w:val="000000"/>
              </w:rPr>
            </w:pPr>
            <w:r w:rsidRPr="00607994">
              <w:rPr>
                <w:rFonts w:cs="Calibri"/>
                <w:color w:val="000000"/>
              </w:rPr>
              <w:t>119380</w:t>
            </w:r>
          </w:p>
        </w:tc>
        <w:tc>
          <w:tcPr>
            <w:tcW w:w="3118" w:type="dxa"/>
            <w:gridSpan w:val="2"/>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bCs/>
                <w:color w:val="000000"/>
              </w:rPr>
            </w:pPr>
            <w:r w:rsidRPr="00607994">
              <w:rPr>
                <w:rFonts w:cs="Calibri"/>
                <w:color w:val="000000"/>
              </w:rPr>
              <w:t>1530</w:t>
            </w:r>
          </w:p>
        </w:tc>
      </w:tr>
    </w:tbl>
    <w:p w:rsidR="00607994" w:rsidRPr="00607994" w:rsidRDefault="00607994" w:rsidP="00607994">
      <w:pPr>
        <w:spacing w:after="0" w:line="240" w:lineRule="auto"/>
        <w:jc w:val="both"/>
        <w:rPr>
          <w:rFonts w:cs="Calibri"/>
          <w:sz w:val="20"/>
          <w:szCs w:val="20"/>
        </w:rPr>
      </w:pPr>
    </w:p>
    <w:p w:rsidR="00607994" w:rsidRPr="00607994" w:rsidRDefault="00607994" w:rsidP="00DE549F">
      <w:pPr>
        <w:spacing w:after="0"/>
      </w:pPr>
      <w:r w:rsidRPr="00607994">
        <w:rPr>
          <w:rFonts w:cs="Calibri"/>
          <w:color w:val="000000"/>
          <w:u w:val="single"/>
        </w:rPr>
        <w:t>Option b)</w:t>
      </w:r>
    </w:p>
    <w:p w:rsidR="00607994" w:rsidRPr="00607994" w:rsidRDefault="00607994" w:rsidP="00607994">
      <w:pPr>
        <w:autoSpaceDE w:val="0"/>
        <w:autoSpaceDN w:val="0"/>
        <w:adjustRightInd w:val="0"/>
        <w:spacing w:after="0" w:line="240" w:lineRule="auto"/>
        <w:jc w:val="both"/>
        <w:rPr>
          <w:rFonts w:cs="Calibri"/>
        </w:rPr>
      </w:pPr>
      <w:r w:rsidRPr="00607994">
        <w:rPr>
          <w:rFonts w:cs="Calibri"/>
        </w:rPr>
        <w:t>The calculated total power of the solar plant that can be installed on the building is 51.84 kW</w:t>
      </w:r>
      <w:r w:rsidRPr="00607994">
        <w:rPr>
          <w:rFonts w:cs="Calibri"/>
          <w:vertAlign w:val="subscript"/>
        </w:rPr>
        <w:t>p</w:t>
      </w:r>
      <w:r w:rsidRPr="00607994">
        <w:rPr>
          <w:rFonts w:cs="Calibri"/>
        </w:rPr>
        <w:t>. On the basis of the possible installed power, the PVGIS software was used to assess the electricity production for PV system installed at fixed angle of 33°.</w:t>
      </w:r>
    </w:p>
    <w:p w:rsidR="00607994" w:rsidRPr="00DE549F" w:rsidRDefault="00607994" w:rsidP="00607994">
      <w:pPr>
        <w:autoSpaceDE w:val="0"/>
        <w:autoSpaceDN w:val="0"/>
        <w:adjustRightInd w:val="0"/>
        <w:spacing w:after="0" w:line="240" w:lineRule="auto"/>
        <w:rPr>
          <w:rFonts w:cs="Calibri"/>
          <w:sz w:val="12"/>
          <w:szCs w:val="12"/>
        </w:rPr>
      </w:pPr>
    </w:p>
    <w:p w:rsidR="00607994" w:rsidRPr="00607994" w:rsidRDefault="00607994" w:rsidP="004D179D">
      <w:pPr>
        <w:autoSpaceDE w:val="0"/>
        <w:autoSpaceDN w:val="0"/>
        <w:adjustRightInd w:val="0"/>
        <w:spacing w:after="0"/>
        <w:ind w:right="-187"/>
        <w:rPr>
          <w:rFonts w:cs="Calibri"/>
          <w:sz w:val="20"/>
          <w:szCs w:val="20"/>
        </w:rPr>
      </w:pPr>
      <w:bookmarkStart w:id="655" w:name="_Ref380088141"/>
      <w:bookmarkStart w:id="656" w:name="_Ref380088136"/>
      <w:bookmarkStart w:id="657" w:name="_Toc380093700"/>
      <w:bookmarkStart w:id="658" w:name="_Toc383179912"/>
      <w:bookmarkStart w:id="659" w:name="_Toc393013023"/>
      <w:r w:rsidRPr="00607994">
        <w:rPr>
          <w:rFonts w:cs="Calibri"/>
          <w:sz w:val="20"/>
        </w:rPr>
        <w:t xml:space="preserve">Table </w:t>
      </w:r>
      <w:r w:rsidR="00F8171D" w:rsidRPr="00607994">
        <w:rPr>
          <w:rFonts w:cs="Calibri"/>
          <w:b/>
          <w:sz w:val="20"/>
        </w:rPr>
        <w:fldChar w:fldCharType="begin"/>
      </w:r>
      <w:r w:rsidRPr="00607994">
        <w:rPr>
          <w:rFonts w:cs="Calibri"/>
          <w:sz w:val="20"/>
        </w:rPr>
        <w:instrText xml:space="preserve"> SEQ Tabela \* ARABIC </w:instrText>
      </w:r>
      <w:r w:rsidR="00F8171D" w:rsidRPr="00607994">
        <w:rPr>
          <w:rFonts w:cs="Calibri"/>
          <w:b/>
          <w:sz w:val="20"/>
        </w:rPr>
        <w:fldChar w:fldCharType="separate"/>
      </w:r>
      <w:r w:rsidRPr="00607994">
        <w:rPr>
          <w:rFonts w:cs="Calibri"/>
          <w:sz w:val="20"/>
        </w:rPr>
        <w:t>48</w:t>
      </w:r>
      <w:r w:rsidR="00F8171D" w:rsidRPr="00607994">
        <w:rPr>
          <w:rFonts w:cs="Calibri"/>
          <w:b/>
          <w:sz w:val="20"/>
        </w:rPr>
        <w:fldChar w:fldCharType="end"/>
      </w:r>
      <w:bookmarkEnd w:id="655"/>
      <w:r w:rsidRPr="00607994">
        <w:rPr>
          <w:rFonts w:cs="Calibri"/>
          <w:sz w:val="20"/>
        </w:rPr>
        <w:t>. Data on electricity production for the PV system of the gym of the high school "Filip Višnjić" - option b)</w:t>
      </w:r>
      <w:bookmarkEnd w:id="656"/>
      <w:bookmarkEnd w:id="657"/>
      <w:bookmarkEnd w:id="658"/>
      <w:bookmarkEnd w:id="659"/>
    </w:p>
    <w:tbl>
      <w:tblPr>
        <w:tblW w:w="0" w:type="auto"/>
        <w:jc w:val="center"/>
        <w:tblInd w:w="-451" w:type="dxa"/>
        <w:tblBorders>
          <w:insideH w:val="dotted" w:sz="4" w:space="0" w:color="auto"/>
          <w:insideV w:val="dotted" w:sz="4" w:space="0" w:color="auto"/>
        </w:tblBorders>
        <w:tblLayout w:type="fixed"/>
        <w:tblLook w:val="04A0"/>
      </w:tblPr>
      <w:tblGrid>
        <w:gridCol w:w="1835"/>
        <w:gridCol w:w="1559"/>
        <w:gridCol w:w="1559"/>
        <w:gridCol w:w="1559"/>
        <w:gridCol w:w="1559"/>
      </w:tblGrid>
      <w:tr w:rsidR="00607994" w:rsidRPr="00607994" w:rsidTr="00607994">
        <w:trPr>
          <w:trHeight w:val="305"/>
          <w:tblHeader/>
          <w:jc w:val="center"/>
        </w:trPr>
        <w:tc>
          <w:tcPr>
            <w:tcW w:w="1835"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center"/>
              <w:rPr>
                <w:rFonts w:cs="Calibri"/>
              </w:rPr>
            </w:pPr>
            <w:r w:rsidRPr="00607994">
              <w:rPr>
                <w:rFonts w:cs="Calibri"/>
              </w:rPr>
              <w:t>Month</w:t>
            </w:r>
          </w:p>
        </w:tc>
        <w:tc>
          <w:tcPr>
            <w:tcW w:w="1559"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center"/>
              <w:rPr>
                <w:rFonts w:cs="Calibri"/>
              </w:rPr>
            </w:pPr>
            <w:r w:rsidRPr="00607994">
              <w:rPr>
                <w:rFonts w:cs="Calibri"/>
              </w:rPr>
              <w:t>E</w:t>
            </w:r>
            <w:r w:rsidRPr="00607994">
              <w:rPr>
                <w:rFonts w:cs="Calibri"/>
                <w:vertAlign w:val="subscript"/>
              </w:rPr>
              <w:t>d</w:t>
            </w:r>
            <w:r w:rsidRPr="00607994">
              <w:rPr>
                <w:rFonts w:cs="Calibri"/>
              </w:rPr>
              <w:t xml:space="preserve"> (kWh)</w:t>
            </w:r>
          </w:p>
        </w:tc>
        <w:tc>
          <w:tcPr>
            <w:tcW w:w="1559" w:type="dxa"/>
            <w:tcBorders>
              <w:top w:val="dotted" w:sz="4" w:space="0" w:color="auto"/>
              <w:bottom w:val="dotted" w:sz="4" w:space="0" w:color="auto"/>
            </w:tcBorders>
            <w:shd w:val="clear" w:color="auto" w:fill="D9D9D9"/>
          </w:tcPr>
          <w:p w:rsidR="00607994" w:rsidRPr="00607994" w:rsidRDefault="00607994" w:rsidP="00607994">
            <w:pPr>
              <w:spacing w:after="0" w:line="240" w:lineRule="auto"/>
              <w:jc w:val="center"/>
              <w:rPr>
                <w:rFonts w:cs="Calibri"/>
              </w:rPr>
            </w:pPr>
            <w:r w:rsidRPr="00607994">
              <w:rPr>
                <w:rFonts w:cs="Calibri"/>
              </w:rPr>
              <w:t>E</w:t>
            </w:r>
            <w:r w:rsidRPr="00607994">
              <w:rPr>
                <w:rFonts w:cs="Calibri"/>
                <w:vertAlign w:val="subscript"/>
              </w:rPr>
              <w:t>m</w:t>
            </w:r>
            <w:r w:rsidRPr="00607994">
              <w:rPr>
                <w:rFonts w:cs="Calibri"/>
              </w:rPr>
              <w:t xml:space="preserve"> (kWh)</w:t>
            </w:r>
          </w:p>
        </w:tc>
        <w:tc>
          <w:tcPr>
            <w:tcW w:w="1559" w:type="dxa"/>
            <w:tcBorders>
              <w:top w:val="dotted" w:sz="4" w:space="0" w:color="auto"/>
              <w:bottom w:val="dotted" w:sz="4" w:space="0" w:color="auto"/>
            </w:tcBorders>
            <w:shd w:val="clear" w:color="auto" w:fill="D9D9D9"/>
          </w:tcPr>
          <w:p w:rsidR="00607994" w:rsidRPr="00607994" w:rsidRDefault="00607994" w:rsidP="00607994">
            <w:pPr>
              <w:spacing w:after="0" w:line="240" w:lineRule="auto"/>
              <w:jc w:val="center"/>
              <w:rPr>
                <w:rFonts w:cs="Calibri"/>
              </w:rPr>
            </w:pPr>
            <w:r w:rsidRPr="00607994">
              <w:rPr>
                <w:rFonts w:cs="Calibri"/>
              </w:rPr>
              <w:t>H</w:t>
            </w:r>
            <w:r w:rsidRPr="00607994">
              <w:rPr>
                <w:rFonts w:cs="Calibri"/>
                <w:vertAlign w:val="subscript"/>
              </w:rPr>
              <w:t>d</w:t>
            </w:r>
            <w:r w:rsidRPr="00607994">
              <w:rPr>
                <w:rFonts w:cs="Calibri"/>
              </w:rPr>
              <w:t xml:space="preserve"> (kWh/m</w:t>
            </w:r>
            <w:r w:rsidRPr="00607994">
              <w:rPr>
                <w:rFonts w:cs="Calibri"/>
                <w:vertAlign w:val="superscript"/>
              </w:rPr>
              <w:t>2</w:t>
            </w:r>
            <w:r w:rsidRPr="00607994">
              <w:rPr>
                <w:rFonts w:cs="Calibri"/>
              </w:rPr>
              <w:t>)</w:t>
            </w:r>
          </w:p>
        </w:tc>
        <w:tc>
          <w:tcPr>
            <w:tcW w:w="1559" w:type="dxa"/>
            <w:tcBorders>
              <w:top w:val="dotted" w:sz="4" w:space="0" w:color="auto"/>
              <w:bottom w:val="dotted" w:sz="4" w:space="0" w:color="auto"/>
            </w:tcBorders>
            <w:shd w:val="clear" w:color="auto" w:fill="D9D9D9"/>
          </w:tcPr>
          <w:p w:rsidR="00607994" w:rsidRPr="00607994" w:rsidRDefault="00607994" w:rsidP="00607994">
            <w:pPr>
              <w:spacing w:after="0" w:line="240" w:lineRule="auto"/>
              <w:jc w:val="center"/>
              <w:rPr>
                <w:rFonts w:cs="Calibri"/>
              </w:rPr>
            </w:pPr>
            <w:r w:rsidRPr="00607994">
              <w:rPr>
                <w:rFonts w:cs="Calibri"/>
              </w:rPr>
              <w:t>H</w:t>
            </w:r>
            <w:r w:rsidRPr="00607994">
              <w:rPr>
                <w:rFonts w:cs="Calibri"/>
                <w:vertAlign w:val="subscript"/>
              </w:rPr>
              <w:t>m</w:t>
            </w:r>
            <w:r w:rsidRPr="00607994">
              <w:rPr>
                <w:rFonts w:cs="Calibri"/>
              </w:rPr>
              <w:t xml:space="preserve"> (kWh/m</w:t>
            </w:r>
            <w:r w:rsidRPr="00607994">
              <w:rPr>
                <w:rFonts w:cs="Calibri"/>
                <w:vertAlign w:val="superscript"/>
              </w:rPr>
              <w:t>2</w:t>
            </w:r>
            <w:r w:rsidRPr="00607994">
              <w:rPr>
                <w:rFonts w:cs="Calibri"/>
              </w:rPr>
              <w:t>)</w:t>
            </w:r>
          </w:p>
        </w:tc>
      </w:tr>
      <w:tr w:rsidR="00607994" w:rsidRPr="00607994" w:rsidTr="00607994">
        <w:trPr>
          <w:trHeight w:val="305"/>
          <w:tblHeader/>
          <w:jc w:val="center"/>
        </w:trPr>
        <w:tc>
          <w:tcPr>
            <w:tcW w:w="1835"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January</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72</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2230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1.68</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52</w:t>
            </w:r>
          </w:p>
        </w:tc>
      </w:tr>
      <w:tr w:rsidR="00607994" w:rsidRPr="00607994" w:rsidTr="00607994">
        <w:trPr>
          <w:trHeight w:val="305"/>
          <w:tblHeader/>
          <w:jc w:val="center"/>
        </w:trPr>
        <w:tc>
          <w:tcPr>
            <w:tcW w:w="1835"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February</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115</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3220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2.74</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76.8</w:t>
            </w:r>
          </w:p>
        </w:tc>
      </w:tr>
      <w:tr w:rsidR="00607994" w:rsidRPr="00607994" w:rsidTr="00607994">
        <w:trPr>
          <w:trHeight w:val="305"/>
          <w:tblHeader/>
          <w:jc w:val="center"/>
        </w:trPr>
        <w:tc>
          <w:tcPr>
            <w:tcW w:w="1835"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March</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172</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5330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4.26</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132</w:t>
            </w:r>
          </w:p>
        </w:tc>
      </w:tr>
      <w:tr w:rsidR="00607994" w:rsidRPr="00607994" w:rsidTr="00607994">
        <w:trPr>
          <w:trHeight w:val="305"/>
          <w:tblHeader/>
          <w:jc w:val="center"/>
        </w:trPr>
        <w:tc>
          <w:tcPr>
            <w:tcW w:w="1835"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April</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204</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6130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5.21</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156</w:t>
            </w:r>
          </w:p>
        </w:tc>
      </w:tr>
      <w:tr w:rsidR="00607994" w:rsidRPr="00607994" w:rsidTr="00607994">
        <w:trPr>
          <w:trHeight w:val="305"/>
          <w:tblHeader/>
          <w:jc w:val="center"/>
        </w:trPr>
        <w:tc>
          <w:tcPr>
            <w:tcW w:w="1835"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May</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219</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6790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5.73</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178</w:t>
            </w:r>
          </w:p>
        </w:tc>
      </w:tr>
      <w:tr w:rsidR="00607994" w:rsidRPr="00607994" w:rsidTr="00607994">
        <w:trPr>
          <w:trHeight w:val="305"/>
          <w:tblHeader/>
          <w:jc w:val="center"/>
        </w:trPr>
        <w:tc>
          <w:tcPr>
            <w:tcW w:w="1835"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June</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225</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6760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6.00</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180</w:t>
            </w:r>
          </w:p>
        </w:tc>
      </w:tr>
      <w:tr w:rsidR="00607994" w:rsidRPr="00607994" w:rsidTr="00607994">
        <w:trPr>
          <w:trHeight w:val="305"/>
          <w:tblHeader/>
          <w:jc w:val="center"/>
        </w:trPr>
        <w:tc>
          <w:tcPr>
            <w:tcW w:w="1835"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July</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231</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7170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6.20</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192</w:t>
            </w:r>
          </w:p>
        </w:tc>
      </w:tr>
      <w:tr w:rsidR="00607994" w:rsidRPr="00607994" w:rsidTr="00607994">
        <w:trPr>
          <w:trHeight w:val="305"/>
          <w:tblHeader/>
          <w:jc w:val="center"/>
        </w:trPr>
        <w:tc>
          <w:tcPr>
            <w:tcW w:w="1835"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August</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228</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7060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6.06</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188</w:t>
            </w:r>
          </w:p>
        </w:tc>
      </w:tr>
      <w:tr w:rsidR="00607994" w:rsidRPr="00607994" w:rsidTr="00607994">
        <w:trPr>
          <w:trHeight w:val="305"/>
          <w:tblHeader/>
          <w:jc w:val="center"/>
        </w:trPr>
        <w:tc>
          <w:tcPr>
            <w:tcW w:w="1835"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September</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183</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5490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4.73</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142</w:t>
            </w:r>
          </w:p>
        </w:tc>
      </w:tr>
      <w:tr w:rsidR="00607994" w:rsidRPr="00607994" w:rsidTr="00607994">
        <w:trPr>
          <w:trHeight w:val="305"/>
          <w:tblHeader/>
          <w:jc w:val="center"/>
        </w:trPr>
        <w:tc>
          <w:tcPr>
            <w:tcW w:w="1835"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October</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149</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4620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3.74</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116</w:t>
            </w:r>
          </w:p>
        </w:tc>
      </w:tr>
      <w:tr w:rsidR="00607994" w:rsidRPr="00607994" w:rsidTr="00607994">
        <w:trPr>
          <w:trHeight w:val="305"/>
          <w:tblHeader/>
          <w:jc w:val="center"/>
        </w:trPr>
        <w:tc>
          <w:tcPr>
            <w:tcW w:w="1835"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November</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98</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2940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2.36</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70.8</w:t>
            </w:r>
          </w:p>
        </w:tc>
      </w:tr>
      <w:tr w:rsidR="00607994" w:rsidRPr="00607994" w:rsidTr="00607994">
        <w:trPr>
          <w:trHeight w:val="305"/>
          <w:tblHeader/>
          <w:jc w:val="center"/>
        </w:trPr>
        <w:tc>
          <w:tcPr>
            <w:tcW w:w="1835"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December</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62.5</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1940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1.46</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45.3</w:t>
            </w:r>
          </w:p>
        </w:tc>
      </w:tr>
      <w:tr w:rsidR="00607994" w:rsidRPr="00607994" w:rsidTr="00607994">
        <w:trPr>
          <w:trHeight w:val="305"/>
          <w:tblHeader/>
          <w:jc w:val="center"/>
        </w:trPr>
        <w:tc>
          <w:tcPr>
            <w:tcW w:w="1835"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rPr>
                <w:rFonts w:cs="Calibri"/>
              </w:rPr>
            </w:pPr>
            <w:r w:rsidRPr="00607994">
              <w:rPr>
                <w:rFonts w:cs="Calibri"/>
              </w:rPr>
              <w:t>Monthly average</w:t>
            </w:r>
          </w:p>
        </w:tc>
        <w:tc>
          <w:tcPr>
            <w:tcW w:w="1559"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rPr>
            </w:pPr>
            <w:r w:rsidRPr="00607994">
              <w:rPr>
                <w:rFonts w:cs="Calibri"/>
              </w:rPr>
              <w:t xml:space="preserve">164 </w:t>
            </w:r>
          </w:p>
        </w:tc>
        <w:tc>
          <w:tcPr>
            <w:tcW w:w="1559"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rPr>
            </w:pPr>
            <w:r w:rsidRPr="00607994">
              <w:rPr>
                <w:rFonts w:cs="Calibri"/>
              </w:rPr>
              <w:t xml:space="preserve">4970 </w:t>
            </w:r>
          </w:p>
        </w:tc>
        <w:tc>
          <w:tcPr>
            <w:tcW w:w="1559"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rPr>
            </w:pPr>
            <w:r w:rsidRPr="00607994">
              <w:rPr>
                <w:rFonts w:cs="Calibri"/>
              </w:rPr>
              <w:t xml:space="preserve">4.19 </w:t>
            </w:r>
          </w:p>
        </w:tc>
        <w:tc>
          <w:tcPr>
            <w:tcW w:w="1559"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bCs/>
                <w:color w:val="000000"/>
              </w:rPr>
            </w:pPr>
            <w:r w:rsidRPr="00607994">
              <w:rPr>
                <w:rFonts w:cs="Calibri"/>
                <w:color w:val="000000"/>
              </w:rPr>
              <w:t>127</w:t>
            </w:r>
          </w:p>
        </w:tc>
      </w:tr>
      <w:tr w:rsidR="00607994" w:rsidRPr="00607994" w:rsidTr="00607994">
        <w:trPr>
          <w:trHeight w:val="305"/>
          <w:tblHeader/>
          <w:jc w:val="center"/>
        </w:trPr>
        <w:tc>
          <w:tcPr>
            <w:tcW w:w="1835"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rPr>
                <w:rFonts w:cs="Calibri"/>
              </w:rPr>
            </w:pPr>
            <w:r w:rsidRPr="00607994">
              <w:rPr>
                <w:rFonts w:cs="Calibri"/>
              </w:rPr>
              <w:t>TOTAL</w:t>
            </w:r>
          </w:p>
        </w:tc>
        <w:tc>
          <w:tcPr>
            <w:tcW w:w="3118" w:type="dxa"/>
            <w:gridSpan w:val="2"/>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bCs/>
                <w:color w:val="000000"/>
              </w:rPr>
            </w:pPr>
            <w:r w:rsidRPr="00607994">
              <w:rPr>
                <w:rFonts w:cs="Calibri"/>
                <w:color w:val="000000"/>
              </w:rPr>
              <w:t>59680</w:t>
            </w:r>
          </w:p>
        </w:tc>
        <w:tc>
          <w:tcPr>
            <w:tcW w:w="3118" w:type="dxa"/>
            <w:gridSpan w:val="2"/>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bCs/>
                <w:color w:val="000000"/>
              </w:rPr>
            </w:pPr>
            <w:r w:rsidRPr="00607994">
              <w:rPr>
                <w:rFonts w:cs="Calibri"/>
                <w:color w:val="000000"/>
              </w:rPr>
              <w:t>1530</w:t>
            </w:r>
          </w:p>
        </w:tc>
      </w:tr>
    </w:tbl>
    <w:p w:rsidR="00607994" w:rsidRPr="00DE549F" w:rsidRDefault="00607994" w:rsidP="00607994">
      <w:pPr>
        <w:autoSpaceDE w:val="0"/>
        <w:autoSpaceDN w:val="0"/>
        <w:adjustRightInd w:val="0"/>
        <w:spacing w:after="0" w:line="240" w:lineRule="auto"/>
        <w:rPr>
          <w:rFonts w:cs="Calibri"/>
          <w:sz w:val="12"/>
          <w:szCs w:val="12"/>
        </w:rPr>
      </w:pPr>
    </w:p>
    <w:p w:rsidR="00922CD8" w:rsidRDefault="00922CD8" w:rsidP="00607994">
      <w:pPr>
        <w:autoSpaceDE w:val="0"/>
        <w:autoSpaceDN w:val="0"/>
        <w:adjustRightInd w:val="0"/>
        <w:spacing w:after="0" w:line="240" w:lineRule="auto"/>
        <w:jc w:val="both"/>
        <w:rPr>
          <w:rFonts w:cs="Calibri"/>
        </w:rPr>
      </w:pPr>
    </w:p>
    <w:p w:rsidR="00607994" w:rsidRPr="00607994" w:rsidRDefault="00607994" w:rsidP="00922CD8">
      <w:pPr>
        <w:autoSpaceDE w:val="0"/>
        <w:autoSpaceDN w:val="0"/>
        <w:adjustRightInd w:val="0"/>
        <w:spacing w:line="240" w:lineRule="auto"/>
        <w:jc w:val="both"/>
        <w:rPr>
          <w:rFonts w:cs="Calibri"/>
        </w:rPr>
      </w:pPr>
      <w:r w:rsidRPr="00607994">
        <w:rPr>
          <w:rFonts w:cs="Calibri"/>
        </w:rPr>
        <w:lastRenderedPageBreak/>
        <w:t>The following image shows the differences of expected electricity production between option a) and option b) after the assessment.</w:t>
      </w:r>
    </w:p>
    <w:p w:rsidR="00607994" w:rsidRPr="00607994" w:rsidRDefault="00CE2418" w:rsidP="00DE549F">
      <w:pPr>
        <w:spacing w:after="0" w:line="240" w:lineRule="auto"/>
        <w:jc w:val="center"/>
        <w:rPr>
          <w:rFonts w:cs="Calibri"/>
        </w:rPr>
      </w:pPr>
      <w:r>
        <w:rPr>
          <w:rFonts w:cs="Calibri"/>
          <w:noProof/>
          <w:lang w:val="en-US" w:eastAsia="en-US"/>
        </w:rPr>
        <w:drawing>
          <wp:inline distT="0" distB="0" distL="0" distR="0">
            <wp:extent cx="5523917" cy="2522409"/>
            <wp:effectExtent l="5776" t="5290" r="4332" b="5951"/>
            <wp:docPr id="257"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5"/>
              </a:graphicData>
            </a:graphic>
          </wp:inline>
        </w:drawing>
      </w:r>
    </w:p>
    <w:p w:rsidR="00607994" w:rsidRPr="00607994" w:rsidRDefault="00607994" w:rsidP="00607994">
      <w:pPr>
        <w:spacing w:after="0" w:line="240" w:lineRule="auto"/>
        <w:jc w:val="center"/>
        <w:rPr>
          <w:rFonts w:cs="Calibri"/>
          <w:sz w:val="20"/>
          <w:szCs w:val="20"/>
        </w:rPr>
      </w:pPr>
      <w:bookmarkStart w:id="660" w:name="_Toc380093692"/>
      <w:bookmarkStart w:id="661" w:name="_Toc383179576"/>
      <w:bookmarkStart w:id="662" w:name="_Toc393012000"/>
      <w:r w:rsidRPr="00607994">
        <w:rPr>
          <w:rFonts w:cs="Calibri"/>
          <w:sz w:val="20"/>
        </w:rPr>
        <w:t xml:space="preserve">Image </w:t>
      </w:r>
      <w:r w:rsidR="00F8171D" w:rsidRPr="00607994">
        <w:rPr>
          <w:rFonts w:cs="Calibri"/>
          <w:b/>
          <w:sz w:val="20"/>
        </w:rPr>
        <w:fldChar w:fldCharType="begin"/>
      </w:r>
      <w:r w:rsidRPr="00607994">
        <w:rPr>
          <w:rFonts w:cs="Calibri"/>
          <w:sz w:val="20"/>
        </w:rPr>
        <w:instrText xml:space="preserve"> SEQ Ilustracija \* ARABIC </w:instrText>
      </w:r>
      <w:r w:rsidR="00F8171D" w:rsidRPr="00607994">
        <w:rPr>
          <w:rFonts w:cs="Calibri"/>
          <w:b/>
          <w:sz w:val="20"/>
        </w:rPr>
        <w:fldChar w:fldCharType="separate"/>
      </w:r>
      <w:r w:rsidRPr="00607994">
        <w:rPr>
          <w:rFonts w:cs="Calibri"/>
          <w:sz w:val="20"/>
        </w:rPr>
        <w:t>113</w:t>
      </w:r>
      <w:r w:rsidR="00F8171D" w:rsidRPr="00607994">
        <w:rPr>
          <w:rFonts w:cs="Calibri"/>
          <w:b/>
          <w:sz w:val="20"/>
        </w:rPr>
        <w:fldChar w:fldCharType="end"/>
      </w:r>
      <w:r w:rsidRPr="00607994">
        <w:rPr>
          <w:rFonts w:cs="Calibri"/>
          <w:sz w:val="20"/>
        </w:rPr>
        <w:t>. Display of expected electricity production for both options</w:t>
      </w:r>
      <w:bookmarkEnd w:id="660"/>
      <w:bookmarkEnd w:id="661"/>
      <w:bookmarkEnd w:id="662"/>
    </w:p>
    <w:p w:rsidR="00607994" w:rsidRPr="00607994" w:rsidRDefault="00607994" w:rsidP="00607994">
      <w:pPr>
        <w:pStyle w:val="Heading3"/>
        <w:rPr>
          <w:rFonts w:ascii="Calibri" w:hAnsi="Calibri" w:cs="Calibri"/>
          <w:i/>
          <w:color w:val="000000"/>
        </w:rPr>
      </w:pPr>
      <w:bookmarkStart w:id="663" w:name="_Toc380093686"/>
      <w:bookmarkStart w:id="664" w:name="_Toc383179123"/>
      <w:bookmarkStart w:id="665" w:name="_Toc393011827"/>
      <w:r w:rsidRPr="00607994">
        <w:rPr>
          <w:rFonts w:ascii="Calibri" w:hAnsi="Calibri" w:cs="Calibri"/>
          <w:i/>
          <w:color w:val="000000"/>
        </w:rPr>
        <w:t>Calculation of expected electricity production for the elementary school "Knez Ivo od Semberije</w:t>
      </w:r>
      <w:bookmarkEnd w:id="663"/>
      <w:r w:rsidRPr="00607994">
        <w:rPr>
          <w:rFonts w:ascii="Calibri" w:hAnsi="Calibri" w:cs="Calibri"/>
          <w:i/>
          <w:color w:val="000000"/>
        </w:rPr>
        <w:t>"</w:t>
      </w:r>
      <w:bookmarkEnd w:id="664"/>
      <w:bookmarkEnd w:id="665"/>
    </w:p>
    <w:p w:rsidR="00607994" w:rsidRPr="00DE549F" w:rsidRDefault="00607994" w:rsidP="00607994">
      <w:pPr>
        <w:spacing w:after="0" w:line="240" w:lineRule="auto"/>
        <w:rPr>
          <w:rFonts w:cs="Calibri"/>
          <w:b/>
          <w:sz w:val="12"/>
          <w:szCs w:val="12"/>
        </w:rPr>
      </w:pPr>
    </w:p>
    <w:p w:rsidR="00607994" w:rsidRPr="00607994" w:rsidRDefault="00607994" w:rsidP="00607994">
      <w:pPr>
        <w:spacing w:after="0" w:line="240" w:lineRule="auto"/>
        <w:jc w:val="both"/>
        <w:rPr>
          <w:rFonts w:cs="Calibri"/>
        </w:rPr>
      </w:pPr>
      <w:r w:rsidRPr="00607994">
        <w:rPr>
          <w:rFonts w:cs="Calibri"/>
        </w:rPr>
        <w:t>Calculation of electricity production for the for the elementary school "Knez Ivo od Semberije" in Bijeljina has been done based on the options given in the chapter Analysis of possible technical and technological solutions for using solar energy to produce electricity:</w:t>
      </w:r>
    </w:p>
    <w:p w:rsidR="00607994" w:rsidRPr="00607994" w:rsidRDefault="00607994" w:rsidP="00607994">
      <w:pPr>
        <w:pStyle w:val="ListParagraph"/>
        <w:numPr>
          <w:ilvl w:val="0"/>
          <w:numId w:val="125"/>
        </w:numPr>
        <w:spacing w:after="0" w:line="240" w:lineRule="auto"/>
        <w:ind w:left="567"/>
        <w:jc w:val="both"/>
        <w:rPr>
          <w:rFonts w:cs="Calibri"/>
        </w:rPr>
      </w:pPr>
      <w:r w:rsidRPr="00607994">
        <w:rPr>
          <w:rFonts w:cs="Calibri"/>
        </w:rPr>
        <w:t>Option a) Replacement of the roof covering, sanation and strengthening of the roof structure,</w:t>
      </w:r>
    </w:p>
    <w:p w:rsidR="00607994" w:rsidRPr="00607994" w:rsidRDefault="00607994" w:rsidP="00607994">
      <w:pPr>
        <w:pStyle w:val="ListParagraph"/>
        <w:numPr>
          <w:ilvl w:val="0"/>
          <w:numId w:val="125"/>
        </w:numPr>
        <w:spacing w:after="0" w:line="240" w:lineRule="auto"/>
        <w:ind w:left="567"/>
        <w:jc w:val="both"/>
        <w:rPr>
          <w:rFonts w:cs="Calibri"/>
        </w:rPr>
      </w:pPr>
      <w:r w:rsidRPr="00607994">
        <w:rPr>
          <w:rFonts w:cs="Calibri"/>
        </w:rPr>
        <w:t>Option b) Assessing the current condition of roof structures and possibility to install solar modules on the current roof without additional structural and repair works.</w:t>
      </w:r>
    </w:p>
    <w:p w:rsidR="00607994" w:rsidRPr="00DE549F" w:rsidRDefault="00607994" w:rsidP="00607994">
      <w:pPr>
        <w:spacing w:after="0" w:line="240" w:lineRule="auto"/>
        <w:jc w:val="both"/>
        <w:rPr>
          <w:rFonts w:cs="Calibri"/>
          <w:sz w:val="12"/>
          <w:szCs w:val="12"/>
        </w:rPr>
      </w:pPr>
    </w:p>
    <w:p w:rsidR="00607994" w:rsidRPr="00607994" w:rsidRDefault="00607994" w:rsidP="00607994">
      <w:pPr>
        <w:spacing w:after="0" w:line="240" w:lineRule="auto"/>
        <w:jc w:val="both"/>
        <w:rPr>
          <w:rFonts w:cs="Calibri"/>
        </w:rPr>
      </w:pPr>
      <w:r w:rsidRPr="00607994">
        <w:rPr>
          <w:rFonts w:cs="Calibri"/>
        </w:rPr>
        <w:t xml:space="preserve">The data on the intensity of solar irradiation showed in the Table 1 are necessary for the calculation of the expected electricity production of PV systems. </w:t>
      </w:r>
    </w:p>
    <w:p w:rsidR="00607994" w:rsidRPr="00DE549F" w:rsidRDefault="00607994" w:rsidP="00607994">
      <w:pPr>
        <w:spacing w:after="0" w:line="240" w:lineRule="auto"/>
        <w:jc w:val="both"/>
        <w:rPr>
          <w:rFonts w:cs="Calibri"/>
          <w:sz w:val="12"/>
          <w:szCs w:val="12"/>
        </w:rPr>
      </w:pPr>
    </w:p>
    <w:p w:rsidR="00607994" w:rsidRPr="00607994" w:rsidRDefault="00607994" w:rsidP="00607994">
      <w:pPr>
        <w:spacing w:after="0" w:line="240" w:lineRule="auto"/>
        <w:jc w:val="both"/>
        <w:rPr>
          <w:rFonts w:cs="Calibri"/>
        </w:rPr>
      </w:pPr>
      <w:r w:rsidRPr="00607994">
        <w:rPr>
          <w:rFonts w:cs="Calibri"/>
        </w:rPr>
        <w:t>Elementary school Knez Ivo od Semberije is located at:</w:t>
      </w:r>
    </w:p>
    <w:p w:rsidR="00607994" w:rsidRPr="00607994" w:rsidRDefault="00607994" w:rsidP="00607994">
      <w:pPr>
        <w:pStyle w:val="ListParagraph"/>
        <w:numPr>
          <w:ilvl w:val="0"/>
          <w:numId w:val="125"/>
        </w:numPr>
        <w:spacing w:after="0" w:line="240" w:lineRule="auto"/>
        <w:ind w:left="567"/>
        <w:jc w:val="both"/>
        <w:rPr>
          <w:rFonts w:cs="Calibri"/>
        </w:rPr>
      </w:pPr>
      <w:r w:rsidRPr="00607994">
        <w:rPr>
          <w:rFonts w:cs="Calibri"/>
        </w:rPr>
        <w:t>44,758</w:t>
      </w:r>
      <w:r w:rsidRPr="00607994">
        <w:rPr>
          <w:rFonts w:cs="Calibri"/>
        </w:rPr>
        <w:tab/>
        <w:t>north latitude and</w:t>
      </w:r>
    </w:p>
    <w:p w:rsidR="00607994" w:rsidRPr="00607994" w:rsidRDefault="00607994" w:rsidP="00607994">
      <w:pPr>
        <w:pStyle w:val="ListParagraph"/>
        <w:numPr>
          <w:ilvl w:val="0"/>
          <w:numId w:val="125"/>
        </w:numPr>
        <w:spacing w:after="0" w:line="240" w:lineRule="auto"/>
        <w:ind w:left="567"/>
        <w:jc w:val="both"/>
        <w:rPr>
          <w:rFonts w:cs="Calibri"/>
        </w:rPr>
      </w:pPr>
      <w:r w:rsidRPr="00607994">
        <w:rPr>
          <w:rFonts w:cs="Calibri"/>
        </w:rPr>
        <w:t>19,205</w:t>
      </w:r>
      <w:r w:rsidRPr="00607994">
        <w:rPr>
          <w:rFonts w:cs="Calibri"/>
        </w:rPr>
        <w:tab/>
        <w:t>east longitude.</w:t>
      </w:r>
    </w:p>
    <w:p w:rsidR="00607994" w:rsidRPr="00607994" w:rsidRDefault="00607994" w:rsidP="00DE549F">
      <w:pPr>
        <w:spacing w:before="240" w:after="0"/>
      </w:pPr>
      <w:r w:rsidRPr="00607994">
        <w:rPr>
          <w:rFonts w:cs="Calibri"/>
          <w:color w:val="000000"/>
          <w:u w:val="single"/>
        </w:rPr>
        <w:t>Option a)</w:t>
      </w:r>
    </w:p>
    <w:p w:rsidR="00607994" w:rsidRPr="00607994" w:rsidRDefault="00607994" w:rsidP="00607994">
      <w:pPr>
        <w:autoSpaceDE w:val="0"/>
        <w:autoSpaceDN w:val="0"/>
        <w:adjustRightInd w:val="0"/>
        <w:spacing w:after="0" w:line="240" w:lineRule="auto"/>
        <w:jc w:val="both"/>
        <w:rPr>
          <w:rFonts w:cs="Calibri"/>
        </w:rPr>
      </w:pPr>
      <w:r w:rsidRPr="00607994">
        <w:rPr>
          <w:rFonts w:cs="Calibri"/>
        </w:rPr>
        <w:t>The calculated total power of the solar plant that can be installed on the building is 79.68 kW</w:t>
      </w:r>
      <w:r w:rsidRPr="00607994">
        <w:rPr>
          <w:rFonts w:cs="Calibri"/>
          <w:vertAlign w:val="subscript"/>
        </w:rPr>
        <w:t>p</w:t>
      </w:r>
      <w:r w:rsidRPr="00607994">
        <w:rPr>
          <w:rFonts w:cs="Calibri"/>
        </w:rPr>
        <w:t>. On the basis of the possible installed power, the PVGIS software was used to assess the electricity production for PV system installed at fixed angle of 34°.</w:t>
      </w:r>
    </w:p>
    <w:p w:rsidR="00607994" w:rsidRPr="00DE549F" w:rsidRDefault="00607994" w:rsidP="00607994">
      <w:pPr>
        <w:spacing w:after="0" w:line="240" w:lineRule="auto"/>
        <w:jc w:val="both"/>
        <w:rPr>
          <w:rFonts w:cs="Calibri"/>
          <w:sz w:val="12"/>
          <w:szCs w:val="12"/>
        </w:rPr>
      </w:pPr>
    </w:p>
    <w:p w:rsidR="00922CD8" w:rsidRDefault="00922CD8" w:rsidP="00607994">
      <w:pPr>
        <w:autoSpaceDE w:val="0"/>
        <w:autoSpaceDN w:val="0"/>
        <w:adjustRightInd w:val="0"/>
        <w:spacing w:after="0" w:line="240" w:lineRule="auto"/>
        <w:rPr>
          <w:rFonts w:cs="Calibri"/>
          <w:sz w:val="20"/>
        </w:rPr>
      </w:pPr>
      <w:bookmarkStart w:id="666" w:name="_Ref380088462"/>
      <w:bookmarkStart w:id="667" w:name="_Toc380093701"/>
      <w:bookmarkStart w:id="668" w:name="_Toc383179913"/>
      <w:bookmarkStart w:id="669" w:name="_Toc393013024"/>
    </w:p>
    <w:p w:rsidR="00922CD8" w:rsidRDefault="00922CD8" w:rsidP="00607994">
      <w:pPr>
        <w:autoSpaceDE w:val="0"/>
        <w:autoSpaceDN w:val="0"/>
        <w:adjustRightInd w:val="0"/>
        <w:spacing w:after="0" w:line="240" w:lineRule="auto"/>
        <w:rPr>
          <w:rFonts w:cs="Calibri"/>
          <w:sz w:val="20"/>
        </w:rPr>
      </w:pPr>
    </w:p>
    <w:p w:rsidR="00922CD8" w:rsidRDefault="00922CD8" w:rsidP="00607994">
      <w:pPr>
        <w:autoSpaceDE w:val="0"/>
        <w:autoSpaceDN w:val="0"/>
        <w:adjustRightInd w:val="0"/>
        <w:spacing w:after="0" w:line="240" w:lineRule="auto"/>
        <w:rPr>
          <w:rFonts w:cs="Calibri"/>
          <w:sz w:val="20"/>
        </w:rPr>
      </w:pPr>
    </w:p>
    <w:p w:rsidR="00922CD8" w:rsidRDefault="00922CD8" w:rsidP="00607994">
      <w:pPr>
        <w:autoSpaceDE w:val="0"/>
        <w:autoSpaceDN w:val="0"/>
        <w:adjustRightInd w:val="0"/>
        <w:spacing w:after="0" w:line="240" w:lineRule="auto"/>
        <w:rPr>
          <w:rFonts w:cs="Calibri"/>
          <w:sz w:val="20"/>
        </w:rPr>
      </w:pPr>
    </w:p>
    <w:p w:rsidR="00922CD8" w:rsidRDefault="00922CD8" w:rsidP="00607994">
      <w:pPr>
        <w:autoSpaceDE w:val="0"/>
        <w:autoSpaceDN w:val="0"/>
        <w:adjustRightInd w:val="0"/>
        <w:spacing w:after="0" w:line="240" w:lineRule="auto"/>
        <w:rPr>
          <w:rFonts w:cs="Calibri"/>
          <w:sz w:val="20"/>
        </w:rPr>
      </w:pPr>
    </w:p>
    <w:p w:rsidR="00922CD8" w:rsidRDefault="00922CD8" w:rsidP="00607994">
      <w:pPr>
        <w:autoSpaceDE w:val="0"/>
        <w:autoSpaceDN w:val="0"/>
        <w:adjustRightInd w:val="0"/>
        <w:spacing w:after="0" w:line="240" w:lineRule="auto"/>
        <w:rPr>
          <w:rFonts w:cs="Calibri"/>
          <w:sz w:val="20"/>
        </w:rPr>
      </w:pPr>
    </w:p>
    <w:p w:rsidR="00922CD8" w:rsidRDefault="00922CD8" w:rsidP="00607994">
      <w:pPr>
        <w:autoSpaceDE w:val="0"/>
        <w:autoSpaceDN w:val="0"/>
        <w:adjustRightInd w:val="0"/>
        <w:spacing w:after="0" w:line="240" w:lineRule="auto"/>
        <w:rPr>
          <w:rFonts w:cs="Calibri"/>
          <w:sz w:val="20"/>
        </w:rPr>
      </w:pPr>
    </w:p>
    <w:p w:rsidR="004D179D" w:rsidRDefault="004D179D" w:rsidP="00607994">
      <w:pPr>
        <w:autoSpaceDE w:val="0"/>
        <w:autoSpaceDN w:val="0"/>
        <w:adjustRightInd w:val="0"/>
        <w:spacing w:after="0" w:line="240" w:lineRule="auto"/>
        <w:rPr>
          <w:rFonts w:cs="Calibri"/>
          <w:sz w:val="20"/>
        </w:rPr>
      </w:pPr>
    </w:p>
    <w:p w:rsidR="004D179D" w:rsidRDefault="004D179D" w:rsidP="00607994">
      <w:pPr>
        <w:autoSpaceDE w:val="0"/>
        <w:autoSpaceDN w:val="0"/>
        <w:adjustRightInd w:val="0"/>
        <w:spacing w:after="0" w:line="240" w:lineRule="auto"/>
        <w:rPr>
          <w:rFonts w:cs="Calibri"/>
          <w:sz w:val="20"/>
        </w:rPr>
      </w:pPr>
    </w:p>
    <w:p w:rsidR="004D179D" w:rsidRDefault="004D179D" w:rsidP="00607994">
      <w:pPr>
        <w:autoSpaceDE w:val="0"/>
        <w:autoSpaceDN w:val="0"/>
        <w:adjustRightInd w:val="0"/>
        <w:spacing w:after="0" w:line="240" w:lineRule="auto"/>
        <w:rPr>
          <w:rFonts w:cs="Calibri"/>
          <w:sz w:val="20"/>
        </w:rPr>
      </w:pPr>
    </w:p>
    <w:p w:rsidR="00922CD8" w:rsidRDefault="00922CD8" w:rsidP="00607994">
      <w:pPr>
        <w:autoSpaceDE w:val="0"/>
        <w:autoSpaceDN w:val="0"/>
        <w:adjustRightInd w:val="0"/>
        <w:spacing w:after="0" w:line="240" w:lineRule="auto"/>
        <w:rPr>
          <w:rFonts w:cs="Calibri"/>
          <w:sz w:val="20"/>
        </w:rPr>
      </w:pPr>
    </w:p>
    <w:p w:rsidR="00607994" w:rsidRPr="00607994" w:rsidRDefault="00607994" w:rsidP="00607994">
      <w:pPr>
        <w:autoSpaceDE w:val="0"/>
        <w:autoSpaceDN w:val="0"/>
        <w:adjustRightInd w:val="0"/>
        <w:spacing w:after="0" w:line="240" w:lineRule="auto"/>
        <w:rPr>
          <w:rFonts w:cs="Calibri"/>
          <w:sz w:val="20"/>
          <w:szCs w:val="20"/>
        </w:rPr>
      </w:pPr>
      <w:r w:rsidRPr="00607994">
        <w:rPr>
          <w:rFonts w:cs="Calibri"/>
          <w:sz w:val="20"/>
        </w:rPr>
        <w:t xml:space="preserve">Table </w:t>
      </w:r>
      <w:r w:rsidR="00F8171D" w:rsidRPr="00607994">
        <w:rPr>
          <w:rFonts w:cs="Calibri"/>
          <w:b/>
          <w:sz w:val="20"/>
        </w:rPr>
        <w:fldChar w:fldCharType="begin"/>
      </w:r>
      <w:r w:rsidRPr="00607994">
        <w:rPr>
          <w:rFonts w:cs="Calibri"/>
          <w:sz w:val="20"/>
        </w:rPr>
        <w:instrText xml:space="preserve"> SEQ Tabela \* ARABIC </w:instrText>
      </w:r>
      <w:r w:rsidR="00F8171D" w:rsidRPr="00607994">
        <w:rPr>
          <w:rFonts w:cs="Calibri"/>
          <w:b/>
          <w:sz w:val="20"/>
        </w:rPr>
        <w:fldChar w:fldCharType="separate"/>
      </w:r>
      <w:r w:rsidRPr="00607994">
        <w:rPr>
          <w:rFonts w:cs="Calibri"/>
          <w:sz w:val="20"/>
        </w:rPr>
        <w:t>49</w:t>
      </w:r>
      <w:r w:rsidR="00F8171D" w:rsidRPr="00607994">
        <w:rPr>
          <w:rFonts w:cs="Calibri"/>
          <w:b/>
          <w:sz w:val="20"/>
        </w:rPr>
        <w:fldChar w:fldCharType="end"/>
      </w:r>
      <w:bookmarkEnd w:id="666"/>
      <w:r w:rsidRPr="00607994">
        <w:rPr>
          <w:rFonts w:cs="Calibri"/>
          <w:sz w:val="20"/>
        </w:rPr>
        <w:t>. Data on electricity production for the PV system of the elementary school "Knez Ivo od Semberije" - option a)</w:t>
      </w:r>
      <w:bookmarkEnd w:id="667"/>
      <w:bookmarkEnd w:id="668"/>
      <w:bookmarkEnd w:id="669"/>
    </w:p>
    <w:tbl>
      <w:tblPr>
        <w:tblW w:w="0" w:type="auto"/>
        <w:jc w:val="center"/>
        <w:tblInd w:w="-442" w:type="dxa"/>
        <w:tblBorders>
          <w:insideH w:val="dotted" w:sz="4" w:space="0" w:color="auto"/>
          <w:insideV w:val="dotted" w:sz="4" w:space="0" w:color="auto"/>
        </w:tblBorders>
        <w:tblLayout w:type="fixed"/>
        <w:tblLook w:val="04A0"/>
      </w:tblPr>
      <w:tblGrid>
        <w:gridCol w:w="1826"/>
        <w:gridCol w:w="1559"/>
        <w:gridCol w:w="1559"/>
        <w:gridCol w:w="1559"/>
        <w:gridCol w:w="1559"/>
      </w:tblGrid>
      <w:tr w:rsidR="00607994" w:rsidRPr="00607994" w:rsidTr="00607994">
        <w:trPr>
          <w:trHeight w:val="305"/>
          <w:tblHeader/>
          <w:jc w:val="center"/>
        </w:trPr>
        <w:tc>
          <w:tcPr>
            <w:tcW w:w="1826"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center"/>
              <w:rPr>
                <w:rFonts w:cs="Calibri"/>
              </w:rPr>
            </w:pPr>
            <w:r w:rsidRPr="00607994">
              <w:rPr>
                <w:rFonts w:cs="Calibri"/>
              </w:rPr>
              <w:lastRenderedPageBreak/>
              <w:t>Month</w:t>
            </w:r>
          </w:p>
        </w:tc>
        <w:tc>
          <w:tcPr>
            <w:tcW w:w="1559"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center"/>
              <w:rPr>
                <w:rFonts w:cs="Calibri"/>
              </w:rPr>
            </w:pPr>
            <w:r w:rsidRPr="00607994">
              <w:rPr>
                <w:rFonts w:cs="Calibri"/>
              </w:rPr>
              <w:t>E</w:t>
            </w:r>
            <w:r w:rsidRPr="00607994">
              <w:rPr>
                <w:rFonts w:cs="Calibri"/>
                <w:vertAlign w:val="subscript"/>
              </w:rPr>
              <w:t>d</w:t>
            </w:r>
            <w:r w:rsidRPr="00607994">
              <w:rPr>
                <w:rFonts w:cs="Calibri"/>
              </w:rPr>
              <w:t xml:space="preserve"> (kWh)</w:t>
            </w:r>
          </w:p>
        </w:tc>
        <w:tc>
          <w:tcPr>
            <w:tcW w:w="1559" w:type="dxa"/>
            <w:tcBorders>
              <w:top w:val="dotted" w:sz="4" w:space="0" w:color="auto"/>
              <w:bottom w:val="dotted" w:sz="4" w:space="0" w:color="auto"/>
            </w:tcBorders>
            <w:shd w:val="clear" w:color="auto" w:fill="D9D9D9"/>
          </w:tcPr>
          <w:p w:rsidR="00607994" w:rsidRPr="00607994" w:rsidRDefault="00607994" w:rsidP="00607994">
            <w:pPr>
              <w:spacing w:after="0" w:line="240" w:lineRule="auto"/>
              <w:jc w:val="center"/>
              <w:rPr>
                <w:rFonts w:cs="Calibri"/>
              </w:rPr>
            </w:pPr>
            <w:r w:rsidRPr="00607994">
              <w:rPr>
                <w:rFonts w:cs="Calibri"/>
              </w:rPr>
              <w:t>E</w:t>
            </w:r>
            <w:r w:rsidRPr="00607994">
              <w:rPr>
                <w:rFonts w:cs="Calibri"/>
                <w:vertAlign w:val="subscript"/>
              </w:rPr>
              <w:t>m</w:t>
            </w:r>
            <w:r w:rsidRPr="00607994">
              <w:rPr>
                <w:rFonts w:cs="Calibri"/>
              </w:rPr>
              <w:t xml:space="preserve"> (kWh)</w:t>
            </w:r>
          </w:p>
        </w:tc>
        <w:tc>
          <w:tcPr>
            <w:tcW w:w="1559" w:type="dxa"/>
            <w:tcBorders>
              <w:top w:val="dotted" w:sz="4" w:space="0" w:color="auto"/>
              <w:bottom w:val="dotted" w:sz="4" w:space="0" w:color="auto"/>
            </w:tcBorders>
            <w:shd w:val="clear" w:color="auto" w:fill="D9D9D9"/>
          </w:tcPr>
          <w:p w:rsidR="00607994" w:rsidRPr="00607994" w:rsidRDefault="00607994" w:rsidP="00607994">
            <w:pPr>
              <w:spacing w:after="0" w:line="240" w:lineRule="auto"/>
              <w:jc w:val="center"/>
              <w:rPr>
                <w:rFonts w:cs="Calibri"/>
              </w:rPr>
            </w:pPr>
            <w:r w:rsidRPr="00607994">
              <w:rPr>
                <w:rFonts w:cs="Calibri"/>
              </w:rPr>
              <w:t>H</w:t>
            </w:r>
            <w:r w:rsidRPr="00607994">
              <w:rPr>
                <w:rFonts w:cs="Calibri"/>
                <w:vertAlign w:val="subscript"/>
              </w:rPr>
              <w:t>d</w:t>
            </w:r>
            <w:r w:rsidRPr="00607994">
              <w:rPr>
                <w:rFonts w:cs="Calibri"/>
              </w:rPr>
              <w:t xml:space="preserve"> (kWh/m</w:t>
            </w:r>
            <w:r w:rsidRPr="00607994">
              <w:rPr>
                <w:rFonts w:cs="Calibri"/>
                <w:vertAlign w:val="superscript"/>
              </w:rPr>
              <w:t>2</w:t>
            </w:r>
            <w:r w:rsidRPr="00607994">
              <w:rPr>
                <w:rFonts w:cs="Calibri"/>
              </w:rPr>
              <w:t>)</w:t>
            </w:r>
          </w:p>
        </w:tc>
        <w:tc>
          <w:tcPr>
            <w:tcW w:w="1559" w:type="dxa"/>
            <w:tcBorders>
              <w:top w:val="dotted" w:sz="4" w:space="0" w:color="auto"/>
              <w:bottom w:val="dotted" w:sz="4" w:space="0" w:color="auto"/>
            </w:tcBorders>
            <w:shd w:val="clear" w:color="auto" w:fill="D9D9D9"/>
          </w:tcPr>
          <w:p w:rsidR="00607994" w:rsidRPr="00607994" w:rsidRDefault="00607994" w:rsidP="00607994">
            <w:pPr>
              <w:spacing w:after="0" w:line="240" w:lineRule="auto"/>
              <w:jc w:val="center"/>
              <w:rPr>
                <w:rFonts w:cs="Calibri"/>
              </w:rPr>
            </w:pPr>
            <w:r w:rsidRPr="00607994">
              <w:rPr>
                <w:rFonts w:cs="Calibri"/>
              </w:rPr>
              <w:t>H</w:t>
            </w:r>
            <w:r w:rsidRPr="00607994">
              <w:rPr>
                <w:rFonts w:cs="Calibri"/>
                <w:vertAlign w:val="subscript"/>
              </w:rPr>
              <w:t>m</w:t>
            </w:r>
            <w:r w:rsidRPr="00607994">
              <w:rPr>
                <w:rFonts w:cs="Calibri"/>
              </w:rPr>
              <w:t xml:space="preserve"> (kWh/m</w:t>
            </w:r>
            <w:r w:rsidRPr="00607994">
              <w:rPr>
                <w:rFonts w:cs="Calibri"/>
                <w:vertAlign w:val="superscript"/>
              </w:rPr>
              <w:t>2</w:t>
            </w:r>
            <w:r w:rsidRPr="00607994">
              <w:rPr>
                <w:rFonts w:cs="Calibri"/>
              </w:rPr>
              <w:t>)</w:t>
            </w:r>
          </w:p>
        </w:tc>
      </w:tr>
      <w:tr w:rsidR="00607994" w:rsidRPr="00607994" w:rsidTr="00607994">
        <w:trPr>
          <w:trHeight w:val="305"/>
          <w:tblHeader/>
          <w:jc w:val="center"/>
        </w:trPr>
        <w:tc>
          <w:tcPr>
            <w:tcW w:w="18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January</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111</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3430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1.68</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52.0</w:t>
            </w:r>
          </w:p>
        </w:tc>
      </w:tr>
      <w:tr w:rsidR="00607994" w:rsidRPr="00607994" w:rsidTr="00607994">
        <w:trPr>
          <w:trHeight w:val="305"/>
          <w:tblHeader/>
          <w:jc w:val="center"/>
        </w:trPr>
        <w:tc>
          <w:tcPr>
            <w:tcW w:w="18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February</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177</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4960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2.75</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77.1</w:t>
            </w:r>
          </w:p>
        </w:tc>
      </w:tr>
      <w:tr w:rsidR="00607994" w:rsidRPr="00607994" w:rsidTr="00607994">
        <w:trPr>
          <w:trHeight w:val="305"/>
          <w:tblHeader/>
          <w:jc w:val="center"/>
        </w:trPr>
        <w:tc>
          <w:tcPr>
            <w:tcW w:w="18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March</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264</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8180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4.25</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132</w:t>
            </w:r>
          </w:p>
        </w:tc>
      </w:tr>
      <w:tr w:rsidR="00607994" w:rsidRPr="00607994" w:rsidTr="00607994">
        <w:trPr>
          <w:trHeight w:val="305"/>
          <w:tblHeader/>
          <w:jc w:val="center"/>
        </w:trPr>
        <w:tc>
          <w:tcPr>
            <w:tcW w:w="18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April</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314</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9410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5.20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156</w:t>
            </w:r>
          </w:p>
        </w:tc>
      </w:tr>
      <w:tr w:rsidR="00607994" w:rsidRPr="00607994" w:rsidTr="00607994">
        <w:trPr>
          <w:trHeight w:val="305"/>
          <w:tblHeader/>
          <w:jc w:val="center"/>
        </w:trPr>
        <w:tc>
          <w:tcPr>
            <w:tcW w:w="18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May</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337</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10400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5.73</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178</w:t>
            </w:r>
          </w:p>
        </w:tc>
      </w:tr>
      <w:tr w:rsidR="00607994" w:rsidRPr="00607994" w:rsidTr="00607994">
        <w:trPr>
          <w:trHeight w:val="305"/>
          <w:tblHeader/>
          <w:jc w:val="center"/>
        </w:trPr>
        <w:tc>
          <w:tcPr>
            <w:tcW w:w="18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June</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348</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10400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6.02</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181</w:t>
            </w:r>
          </w:p>
        </w:tc>
      </w:tr>
      <w:tr w:rsidR="00607994" w:rsidRPr="00607994" w:rsidTr="00607994">
        <w:trPr>
          <w:trHeight w:val="305"/>
          <w:tblHeader/>
          <w:jc w:val="center"/>
        </w:trPr>
        <w:tc>
          <w:tcPr>
            <w:tcW w:w="18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July</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356</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11000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6.20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192</w:t>
            </w:r>
          </w:p>
        </w:tc>
      </w:tr>
      <w:tr w:rsidR="00607994" w:rsidRPr="00607994" w:rsidTr="00607994">
        <w:trPr>
          <w:trHeight w:val="305"/>
          <w:tblHeader/>
          <w:jc w:val="center"/>
        </w:trPr>
        <w:tc>
          <w:tcPr>
            <w:tcW w:w="18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August</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350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10800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6.06</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188</w:t>
            </w:r>
          </w:p>
        </w:tc>
      </w:tr>
      <w:tr w:rsidR="00607994" w:rsidRPr="00607994" w:rsidTr="00607994">
        <w:trPr>
          <w:trHeight w:val="305"/>
          <w:tblHeader/>
          <w:jc w:val="center"/>
        </w:trPr>
        <w:tc>
          <w:tcPr>
            <w:tcW w:w="18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September</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281</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8420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4.72</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142</w:t>
            </w:r>
          </w:p>
        </w:tc>
      </w:tr>
      <w:tr w:rsidR="00607994" w:rsidRPr="00607994" w:rsidTr="00607994">
        <w:trPr>
          <w:trHeight w:val="305"/>
          <w:tblHeader/>
          <w:jc w:val="center"/>
        </w:trPr>
        <w:tc>
          <w:tcPr>
            <w:tcW w:w="18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October</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228</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7070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3.73</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116</w:t>
            </w:r>
          </w:p>
        </w:tc>
      </w:tr>
      <w:tr w:rsidR="00607994" w:rsidRPr="00607994" w:rsidTr="00607994">
        <w:trPr>
          <w:trHeight w:val="305"/>
          <w:tblHeader/>
          <w:jc w:val="center"/>
        </w:trPr>
        <w:tc>
          <w:tcPr>
            <w:tcW w:w="18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November</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150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4490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2.34</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70.3</w:t>
            </w:r>
          </w:p>
        </w:tc>
      </w:tr>
      <w:tr w:rsidR="00607994" w:rsidRPr="00607994" w:rsidTr="00607994">
        <w:trPr>
          <w:trHeight w:val="305"/>
          <w:tblHeader/>
          <w:jc w:val="center"/>
        </w:trPr>
        <w:tc>
          <w:tcPr>
            <w:tcW w:w="18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December</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96</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2980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1.46</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45.2</w:t>
            </w:r>
          </w:p>
        </w:tc>
      </w:tr>
      <w:tr w:rsidR="00607994" w:rsidRPr="00607994" w:rsidTr="00607994">
        <w:trPr>
          <w:trHeight w:val="305"/>
          <w:tblHeader/>
          <w:jc w:val="center"/>
        </w:trPr>
        <w:tc>
          <w:tcPr>
            <w:tcW w:w="1826"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rPr>
                <w:rFonts w:cs="Calibri"/>
              </w:rPr>
            </w:pPr>
            <w:r w:rsidRPr="00607994">
              <w:rPr>
                <w:rFonts w:cs="Calibri"/>
              </w:rPr>
              <w:t>Monthly average</w:t>
            </w:r>
          </w:p>
        </w:tc>
        <w:tc>
          <w:tcPr>
            <w:tcW w:w="1559"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rPr>
            </w:pPr>
            <w:r w:rsidRPr="00607994">
              <w:rPr>
                <w:rFonts w:cs="Calibri"/>
              </w:rPr>
              <w:t xml:space="preserve">251 </w:t>
            </w:r>
          </w:p>
        </w:tc>
        <w:tc>
          <w:tcPr>
            <w:tcW w:w="1559"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rPr>
            </w:pPr>
            <w:r w:rsidRPr="00607994">
              <w:rPr>
                <w:rFonts w:cs="Calibri"/>
              </w:rPr>
              <w:t xml:space="preserve">7640 </w:t>
            </w:r>
          </w:p>
        </w:tc>
        <w:tc>
          <w:tcPr>
            <w:tcW w:w="1559"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rPr>
            </w:pPr>
            <w:r w:rsidRPr="00607994">
              <w:rPr>
                <w:rFonts w:cs="Calibri"/>
              </w:rPr>
              <w:t xml:space="preserve">4.19 </w:t>
            </w:r>
          </w:p>
        </w:tc>
        <w:tc>
          <w:tcPr>
            <w:tcW w:w="1559"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rPr>
            </w:pPr>
            <w:r w:rsidRPr="00607994">
              <w:rPr>
                <w:rFonts w:cs="Calibri"/>
              </w:rPr>
              <w:t xml:space="preserve">127 </w:t>
            </w:r>
          </w:p>
        </w:tc>
      </w:tr>
      <w:tr w:rsidR="00607994" w:rsidRPr="00607994" w:rsidTr="00607994">
        <w:trPr>
          <w:trHeight w:val="305"/>
          <w:tblHeader/>
          <w:jc w:val="center"/>
        </w:trPr>
        <w:tc>
          <w:tcPr>
            <w:tcW w:w="1826"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rPr>
                <w:rFonts w:cs="Calibri"/>
              </w:rPr>
            </w:pPr>
            <w:r w:rsidRPr="00607994">
              <w:rPr>
                <w:rFonts w:cs="Calibri"/>
              </w:rPr>
              <w:t>TOTAL</w:t>
            </w:r>
          </w:p>
        </w:tc>
        <w:tc>
          <w:tcPr>
            <w:tcW w:w="3118" w:type="dxa"/>
            <w:gridSpan w:val="2"/>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rPr>
            </w:pPr>
            <w:r w:rsidRPr="00607994">
              <w:rPr>
                <w:rFonts w:cs="Calibri"/>
              </w:rPr>
              <w:t xml:space="preserve">91700 </w:t>
            </w:r>
          </w:p>
        </w:tc>
        <w:tc>
          <w:tcPr>
            <w:tcW w:w="3118" w:type="dxa"/>
            <w:gridSpan w:val="2"/>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rPr>
            </w:pPr>
            <w:r w:rsidRPr="00607994">
              <w:rPr>
                <w:rFonts w:cs="Calibri"/>
              </w:rPr>
              <w:t>1530</w:t>
            </w:r>
          </w:p>
        </w:tc>
      </w:tr>
    </w:tbl>
    <w:p w:rsidR="00901477" w:rsidRDefault="00901477" w:rsidP="00DE549F">
      <w:pPr>
        <w:spacing w:after="0"/>
        <w:rPr>
          <w:rFonts w:cs="Calibri"/>
          <w:color w:val="000000"/>
          <w:u w:val="single"/>
        </w:rPr>
      </w:pPr>
    </w:p>
    <w:p w:rsidR="00607994" w:rsidRPr="00607994" w:rsidRDefault="00607994" w:rsidP="00DE549F">
      <w:pPr>
        <w:spacing w:after="0"/>
      </w:pPr>
      <w:r w:rsidRPr="00607994">
        <w:rPr>
          <w:rFonts w:cs="Calibri"/>
          <w:color w:val="000000"/>
          <w:u w:val="single"/>
        </w:rPr>
        <w:t>Option b)</w:t>
      </w:r>
    </w:p>
    <w:p w:rsidR="00607994" w:rsidRPr="00607994" w:rsidRDefault="00607994" w:rsidP="00607994">
      <w:pPr>
        <w:spacing w:after="0" w:line="240" w:lineRule="auto"/>
        <w:jc w:val="both"/>
        <w:rPr>
          <w:rFonts w:cs="Calibri"/>
        </w:rPr>
      </w:pPr>
      <w:r w:rsidRPr="00607994">
        <w:rPr>
          <w:rFonts w:cs="Calibri"/>
        </w:rPr>
        <w:t>The calculated total power of the solar plant that can be installed on the building is 41.28 kW</w:t>
      </w:r>
      <w:r w:rsidRPr="00607994">
        <w:rPr>
          <w:rFonts w:cs="Calibri"/>
          <w:vertAlign w:val="subscript"/>
        </w:rPr>
        <w:t>p</w:t>
      </w:r>
      <w:r w:rsidRPr="00607994">
        <w:rPr>
          <w:rFonts w:cs="Calibri"/>
        </w:rPr>
        <w:t>. On the basis of the possible installed power, the PVGIS software was used to assess the electricity production for PV system installed at fixed angle of 34°.</w:t>
      </w:r>
    </w:p>
    <w:p w:rsidR="00607994" w:rsidRPr="00DE549F" w:rsidRDefault="00607994" w:rsidP="00607994">
      <w:pPr>
        <w:spacing w:after="0" w:line="240" w:lineRule="auto"/>
        <w:jc w:val="both"/>
        <w:rPr>
          <w:rFonts w:cs="Calibri"/>
          <w:sz w:val="12"/>
          <w:szCs w:val="12"/>
        </w:rPr>
      </w:pPr>
    </w:p>
    <w:p w:rsidR="00607994" w:rsidRPr="00607994" w:rsidRDefault="00607994" w:rsidP="00607994">
      <w:pPr>
        <w:autoSpaceDE w:val="0"/>
        <w:autoSpaceDN w:val="0"/>
        <w:adjustRightInd w:val="0"/>
        <w:spacing w:after="0" w:line="240" w:lineRule="auto"/>
        <w:rPr>
          <w:rFonts w:cs="Calibri"/>
          <w:sz w:val="20"/>
          <w:szCs w:val="20"/>
        </w:rPr>
      </w:pPr>
      <w:bookmarkStart w:id="670" w:name="_Ref380088471"/>
      <w:bookmarkStart w:id="671" w:name="_Toc380093702"/>
      <w:bookmarkStart w:id="672" w:name="_Toc383179914"/>
      <w:bookmarkStart w:id="673" w:name="_Toc393013025"/>
      <w:r w:rsidRPr="00607994">
        <w:rPr>
          <w:rFonts w:cs="Calibri"/>
          <w:sz w:val="20"/>
        </w:rPr>
        <w:t xml:space="preserve">Table </w:t>
      </w:r>
      <w:r w:rsidR="00F8171D" w:rsidRPr="00607994">
        <w:rPr>
          <w:rFonts w:cs="Calibri"/>
          <w:b/>
          <w:sz w:val="20"/>
        </w:rPr>
        <w:fldChar w:fldCharType="begin"/>
      </w:r>
      <w:r w:rsidRPr="00607994">
        <w:rPr>
          <w:rFonts w:cs="Calibri"/>
          <w:sz w:val="20"/>
        </w:rPr>
        <w:instrText xml:space="preserve"> SEQ Tabela \* ARABIC </w:instrText>
      </w:r>
      <w:r w:rsidR="00F8171D" w:rsidRPr="00607994">
        <w:rPr>
          <w:rFonts w:cs="Calibri"/>
          <w:b/>
          <w:sz w:val="20"/>
        </w:rPr>
        <w:fldChar w:fldCharType="separate"/>
      </w:r>
      <w:r w:rsidRPr="00607994">
        <w:rPr>
          <w:rFonts w:cs="Calibri"/>
          <w:sz w:val="20"/>
        </w:rPr>
        <w:t>50</w:t>
      </w:r>
      <w:r w:rsidR="00F8171D" w:rsidRPr="00607994">
        <w:rPr>
          <w:rFonts w:cs="Calibri"/>
          <w:b/>
          <w:sz w:val="20"/>
        </w:rPr>
        <w:fldChar w:fldCharType="end"/>
      </w:r>
      <w:bookmarkEnd w:id="670"/>
      <w:r w:rsidRPr="00607994">
        <w:rPr>
          <w:rFonts w:cs="Calibri"/>
          <w:sz w:val="20"/>
        </w:rPr>
        <w:t>. Data on electricity production for the PV system of the elementary school "Knez Ivo od Semberije" - option a)</w:t>
      </w:r>
      <w:bookmarkEnd w:id="671"/>
      <w:bookmarkEnd w:id="672"/>
      <w:bookmarkEnd w:id="673"/>
    </w:p>
    <w:tbl>
      <w:tblPr>
        <w:tblW w:w="0" w:type="auto"/>
        <w:jc w:val="center"/>
        <w:tblInd w:w="-450" w:type="dxa"/>
        <w:tblBorders>
          <w:insideH w:val="dotted" w:sz="4" w:space="0" w:color="auto"/>
          <w:insideV w:val="dotted" w:sz="4" w:space="0" w:color="auto"/>
        </w:tblBorders>
        <w:tblLayout w:type="fixed"/>
        <w:tblLook w:val="04A0"/>
      </w:tblPr>
      <w:tblGrid>
        <w:gridCol w:w="1834"/>
        <w:gridCol w:w="1559"/>
        <w:gridCol w:w="1559"/>
        <w:gridCol w:w="1559"/>
        <w:gridCol w:w="1559"/>
      </w:tblGrid>
      <w:tr w:rsidR="00607994" w:rsidRPr="00607994" w:rsidTr="00607994">
        <w:trPr>
          <w:trHeight w:val="305"/>
          <w:tblHeader/>
          <w:jc w:val="center"/>
        </w:trPr>
        <w:tc>
          <w:tcPr>
            <w:tcW w:w="1834"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center"/>
              <w:rPr>
                <w:rFonts w:cs="Calibri"/>
              </w:rPr>
            </w:pPr>
            <w:r w:rsidRPr="00607994">
              <w:rPr>
                <w:rFonts w:cs="Calibri"/>
              </w:rPr>
              <w:t>Month</w:t>
            </w:r>
          </w:p>
        </w:tc>
        <w:tc>
          <w:tcPr>
            <w:tcW w:w="1559"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center"/>
              <w:rPr>
                <w:rFonts w:cs="Calibri"/>
              </w:rPr>
            </w:pPr>
            <w:r w:rsidRPr="00607994">
              <w:rPr>
                <w:rFonts w:cs="Calibri"/>
              </w:rPr>
              <w:t>E</w:t>
            </w:r>
            <w:r w:rsidRPr="00607994">
              <w:rPr>
                <w:rFonts w:cs="Calibri"/>
                <w:vertAlign w:val="subscript"/>
              </w:rPr>
              <w:t>d</w:t>
            </w:r>
            <w:r w:rsidRPr="00607994">
              <w:rPr>
                <w:rFonts w:cs="Calibri"/>
              </w:rPr>
              <w:t xml:space="preserve"> (kWh)</w:t>
            </w:r>
          </w:p>
        </w:tc>
        <w:tc>
          <w:tcPr>
            <w:tcW w:w="1559" w:type="dxa"/>
            <w:tcBorders>
              <w:top w:val="dotted" w:sz="4" w:space="0" w:color="auto"/>
              <w:bottom w:val="dotted" w:sz="4" w:space="0" w:color="auto"/>
            </w:tcBorders>
            <w:shd w:val="clear" w:color="auto" w:fill="D9D9D9"/>
          </w:tcPr>
          <w:p w:rsidR="00607994" w:rsidRPr="00607994" w:rsidRDefault="00607994" w:rsidP="00607994">
            <w:pPr>
              <w:spacing w:after="0" w:line="240" w:lineRule="auto"/>
              <w:jc w:val="center"/>
              <w:rPr>
                <w:rFonts w:cs="Calibri"/>
              </w:rPr>
            </w:pPr>
            <w:r w:rsidRPr="00607994">
              <w:rPr>
                <w:rFonts w:cs="Calibri"/>
              </w:rPr>
              <w:t>E</w:t>
            </w:r>
            <w:r w:rsidRPr="00607994">
              <w:rPr>
                <w:rFonts w:cs="Calibri"/>
                <w:vertAlign w:val="subscript"/>
              </w:rPr>
              <w:t>m</w:t>
            </w:r>
            <w:r w:rsidRPr="00607994">
              <w:rPr>
                <w:rFonts w:cs="Calibri"/>
              </w:rPr>
              <w:t xml:space="preserve"> (kWh)</w:t>
            </w:r>
          </w:p>
        </w:tc>
        <w:tc>
          <w:tcPr>
            <w:tcW w:w="1559" w:type="dxa"/>
            <w:tcBorders>
              <w:top w:val="dotted" w:sz="4" w:space="0" w:color="auto"/>
              <w:bottom w:val="dotted" w:sz="4" w:space="0" w:color="auto"/>
            </w:tcBorders>
            <w:shd w:val="clear" w:color="auto" w:fill="D9D9D9"/>
          </w:tcPr>
          <w:p w:rsidR="00607994" w:rsidRPr="00607994" w:rsidRDefault="00607994" w:rsidP="00607994">
            <w:pPr>
              <w:spacing w:after="0" w:line="240" w:lineRule="auto"/>
              <w:jc w:val="center"/>
              <w:rPr>
                <w:rFonts w:cs="Calibri"/>
              </w:rPr>
            </w:pPr>
            <w:r w:rsidRPr="00607994">
              <w:rPr>
                <w:rFonts w:cs="Calibri"/>
              </w:rPr>
              <w:t>H</w:t>
            </w:r>
            <w:r w:rsidRPr="00607994">
              <w:rPr>
                <w:rFonts w:cs="Calibri"/>
                <w:vertAlign w:val="subscript"/>
              </w:rPr>
              <w:t>d</w:t>
            </w:r>
            <w:r w:rsidRPr="00607994">
              <w:rPr>
                <w:rFonts w:cs="Calibri"/>
              </w:rPr>
              <w:t xml:space="preserve"> (kWh/m</w:t>
            </w:r>
            <w:r w:rsidRPr="00607994">
              <w:rPr>
                <w:rFonts w:cs="Calibri"/>
                <w:vertAlign w:val="superscript"/>
              </w:rPr>
              <w:t>2</w:t>
            </w:r>
            <w:r w:rsidRPr="00607994">
              <w:rPr>
                <w:rFonts w:cs="Calibri"/>
              </w:rPr>
              <w:t>)</w:t>
            </w:r>
          </w:p>
        </w:tc>
        <w:tc>
          <w:tcPr>
            <w:tcW w:w="1559" w:type="dxa"/>
            <w:tcBorders>
              <w:top w:val="dotted" w:sz="4" w:space="0" w:color="auto"/>
              <w:bottom w:val="dotted" w:sz="4" w:space="0" w:color="auto"/>
            </w:tcBorders>
            <w:shd w:val="clear" w:color="auto" w:fill="D9D9D9"/>
          </w:tcPr>
          <w:p w:rsidR="00607994" w:rsidRPr="00607994" w:rsidRDefault="00607994" w:rsidP="00607994">
            <w:pPr>
              <w:spacing w:after="0" w:line="240" w:lineRule="auto"/>
              <w:jc w:val="center"/>
              <w:rPr>
                <w:rFonts w:cs="Calibri"/>
              </w:rPr>
            </w:pPr>
            <w:r w:rsidRPr="00607994">
              <w:rPr>
                <w:rFonts w:cs="Calibri"/>
              </w:rPr>
              <w:t>H</w:t>
            </w:r>
            <w:r w:rsidRPr="00607994">
              <w:rPr>
                <w:rFonts w:cs="Calibri"/>
                <w:vertAlign w:val="subscript"/>
              </w:rPr>
              <w:t>m</w:t>
            </w:r>
            <w:r w:rsidRPr="00607994">
              <w:rPr>
                <w:rFonts w:cs="Calibri"/>
              </w:rPr>
              <w:t xml:space="preserve"> (kWh/m</w:t>
            </w:r>
            <w:r w:rsidRPr="00607994">
              <w:rPr>
                <w:rFonts w:cs="Calibri"/>
                <w:vertAlign w:val="superscript"/>
              </w:rPr>
              <w:t>2</w:t>
            </w:r>
            <w:r w:rsidRPr="00607994">
              <w:rPr>
                <w:rFonts w:cs="Calibri"/>
              </w:rPr>
              <w:t>)</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January</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57.3</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1780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1.68</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52.0</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February</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91.8</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2570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2.75</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77.1</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March</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137</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4240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4.25</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132</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April</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162</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4870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5.20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156</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May</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175</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5410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5.73</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178</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June</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180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5400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6.02</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181</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July</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184</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5710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6.20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192</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August</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181</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5620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6.06</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188</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September</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145</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4360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4.72</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142</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October</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118</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3660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3.73</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116</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November</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77.5</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2330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2.34</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70.3</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December</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49.7</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1540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1.46</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45.2</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rPr>
                <w:rFonts w:cs="Calibri"/>
              </w:rPr>
            </w:pPr>
            <w:r w:rsidRPr="00607994">
              <w:rPr>
                <w:rFonts w:cs="Calibri"/>
              </w:rPr>
              <w:t>Monthly average</w:t>
            </w:r>
          </w:p>
        </w:tc>
        <w:tc>
          <w:tcPr>
            <w:tcW w:w="1559"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rPr>
            </w:pPr>
            <w:r w:rsidRPr="00607994">
              <w:rPr>
                <w:rFonts w:cs="Calibri"/>
              </w:rPr>
              <w:t>130</w:t>
            </w:r>
          </w:p>
        </w:tc>
        <w:tc>
          <w:tcPr>
            <w:tcW w:w="1559"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rPr>
            </w:pPr>
            <w:r w:rsidRPr="00607994">
              <w:rPr>
                <w:rFonts w:cs="Calibri"/>
              </w:rPr>
              <w:t>3960</w:t>
            </w:r>
          </w:p>
        </w:tc>
        <w:tc>
          <w:tcPr>
            <w:tcW w:w="1559"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rPr>
            </w:pPr>
            <w:r w:rsidRPr="00607994">
              <w:rPr>
                <w:rFonts w:cs="Calibri"/>
              </w:rPr>
              <w:t xml:space="preserve">4.19 </w:t>
            </w:r>
          </w:p>
        </w:tc>
        <w:tc>
          <w:tcPr>
            <w:tcW w:w="1559"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rPr>
            </w:pPr>
            <w:r w:rsidRPr="00607994">
              <w:rPr>
                <w:rFonts w:cs="Calibri"/>
              </w:rPr>
              <w:t xml:space="preserve">127 </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rPr>
                <w:rFonts w:cs="Calibri"/>
              </w:rPr>
            </w:pPr>
            <w:r w:rsidRPr="00607994">
              <w:rPr>
                <w:rFonts w:cs="Calibri"/>
              </w:rPr>
              <w:t>TOTAL</w:t>
            </w:r>
          </w:p>
        </w:tc>
        <w:tc>
          <w:tcPr>
            <w:tcW w:w="3118" w:type="dxa"/>
            <w:gridSpan w:val="2"/>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rPr>
            </w:pPr>
            <w:r w:rsidRPr="00607994">
              <w:rPr>
                <w:rFonts w:cs="Calibri"/>
              </w:rPr>
              <w:t>47500</w:t>
            </w:r>
          </w:p>
        </w:tc>
        <w:tc>
          <w:tcPr>
            <w:tcW w:w="3118" w:type="dxa"/>
            <w:gridSpan w:val="2"/>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bCs/>
              </w:rPr>
            </w:pPr>
            <w:r w:rsidRPr="00607994">
              <w:rPr>
                <w:rFonts w:cs="Calibri"/>
              </w:rPr>
              <w:t>1530</w:t>
            </w:r>
          </w:p>
        </w:tc>
      </w:tr>
    </w:tbl>
    <w:p w:rsidR="00607994" w:rsidRPr="00607994" w:rsidRDefault="00607994" w:rsidP="00607994">
      <w:pPr>
        <w:spacing w:after="0" w:line="240" w:lineRule="auto"/>
        <w:ind w:left="567"/>
        <w:jc w:val="both"/>
        <w:rPr>
          <w:rFonts w:cs="Calibri"/>
          <w:sz w:val="20"/>
          <w:szCs w:val="20"/>
        </w:rPr>
      </w:pPr>
    </w:p>
    <w:p w:rsidR="00922CD8" w:rsidRDefault="00922CD8" w:rsidP="00607994">
      <w:pPr>
        <w:autoSpaceDE w:val="0"/>
        <w:autoSpaceDN w:val="0"/>
        <w:adjustRightInd w:val="0"/>
        <w:spacing w:after="0" w:line="240" w:lineRule="auto"/>
        <w:jc w:val="both"/>
        <w:rPr>
          <w:rFonts w:cs="Calibri"/>
        </w:rPr>
      </w:pPr>
    </w:p>
    <w:p w:rsidR="00607994" w:rsidRPr="00607994" w:rsidRDefault="00607994" w:rsidP="00607994">
      <w:pPr>
        <w:autoSpaceDE w:val="0"/>
        <w:autoSpaceDN w:val="0"/>
        <w:adjustRightInd w:val="0"/>
        <w:spacing w:after="0" w:line="240" w:lineRule="auto"/>
        <w:jc w:val="both"/>
        <w:rPr>
          <w:rFonts w:cs="Calibri"/>
        </w:rPr>
      </w:pPr>
      <w:r w:rsidRPr="00607994">
        <w:rPr>
          <w:rFonts w:cs="Calibri"/>
        </w:rPr>
        <w:t>The following image shows the differences of expected electricity production between option a) and option b) after the assessment.</w:t>
      </w:r>
    </w:p>
    <w:p w:rsidR="00607994" w:rsidRPr="00607994" w:rsidRDefault="00607994" w:rsidP="00607994">
      <w:pPr>
        <w:spacing w:after="0" w:line="240" w:lineRule="auto"/>
        <w:rPr>
          <w:rFonts w:cs="Calibri"/>
        </w:rPr>
      </w:pPr>
    </w:p>
    <w:p w:rsidR="00607994" w:rsidRPr="00607994" w:rsidRDefault="00CE2418" w:rsidP="00607994">
      <w:pPr>
        <w:spacing w:after="0" w:line="240" w:lineRule="auto"/>
        <w:rPr>
          <w:rFonts w:cs="Calibri"/>
        </w:rPr>
      </w:pPr>
      <w:r>
        <w:rPr>
          <w:rFonts w:cs="Calibri"/>
          <w:noProof/>
          <w:lang w:val="en-US" w:eastAsia="en-US"/>
        </w:rPr>
        <w:lastRenderedPageBreak/>
        <w:drawing>
          <wp:inline distT="0" distB="0" distL="0" distR="0">
            <wp:extent cx="5750823" cy="2776354"/>
            <wp:effectExtent l="6091" t="6093" r="5711" b="8378"/>
            <wp:docPr id="258"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6"/>
              </a:graphicData>
            </a:graphic>
          </wp:inline>
        </w:drawing>
      </w:r>
    </w:p>
    <w:p w:rsidR="00607994" w:rsidRPr="00607994" w:rsidRDefault="00607994" w:rsidP="00607994">
      <w:pPr>
        <w:spacing w:after="0" w:line="240" w:lineRule="auto"/>
        <w:jc w:val="center"/>
        <w:rPr>
          <w:rFonts w:cs="Calibri"/>
          <w:sz w:val="20"/>
          <w:szCs w:val="20"/>
        </w:rPr>
      </w:pPr>
      <w:bookmarkStart w:id="674" w:name="_Toc380093693"/>
      <w:bookmarkStart w:id="675" w:name="_Toc383179577"/>
      <w:bookmarkStart w:id="676" w:name="_Toc393012001"/>
      <w:r w:rsidRPr="00607994">
        <w:rPr>
          <w:rFonts w:cs="Calibri"/>
          <w:sz w:val="20"/>
        </w:rPr>
        <w:t xml:space="preserve">Image </w:t>
      </w:r>
      <w:r w:rsidR="00F8171D" w:rsidRPr="00607994">
        <w:rPr>
          <w:rFonts w:cs="Calibri"/>
          <w:b/>
          <w:sz w:val="20"/>
        </w:rPr>
        <w:fldChar w:fldCharType="begin"/>
      </w:r>
      <w:r w:rsidRPr="00607994">
        <w:rPr>
          <w:rFonts w:cs="Calibri"/>
          <w:sz w:val="20"/>
        </w:rPr>
        <w:instrText xml:space="preserve"> SEQ Ilustracija \* ARABIC </w:instrText>
      </w:r>
      <w:r w:rsidR="00F8171D" w:rsidRPr="00607994">
        <w:rPr>
          <w:rFonts w:cs="Calibri"/>
          <w:b/>
          <w:sz w:val="20"/>
        </w:rPr>
        <w:fldChar w:fldCharType="separate"/>
      </w:r>
      <w:r w:rsidRPr="00607994">
        <w:rPr>
          <w:rFonts w:cs="Calibri"/>
          <w:sz w:val="20"/>
        </w:rPr>
        <w:t>114</w:t>
      </w:r>
      <w:r w:rsidR="00F8171D" w:rsidRPr="00607994">
        <w:rPr>
          <w:rFonts w:cs="Calibri"/>
          <w:b/>
          <w:sz w:val="20"/>
        </w:rPr>
        <w:fldChar w:fldCharType="end"/>
      </w:r>
      <w:r w:rsidRPr="00607994">
        <w:rPr>
          <w:rFonts w:cs="Calibri"/>
          <w:sz w:val="20"/>
        </w:rPr>
        <w:t>. Display of expected electricity production for both options</w:t>
      </w:r>
      <w:bookmarkEnd w:id="674"/>
      <w:bookmarkEnd w:id="675"/>
      <w:bookmarkEnd w:id="676"/>
    </w:p>
    <w:p w:rsidR="00607994" w:rsidRPr="00607994" w:rsidRDefault="00607994" w:rsidP="004D179D">
      <w:pPr>
        <w:pStyle w:val="Heading3"/>
        <w:spacing w:line="240" w:lineRule="auto"/>
        <w:ind w:right="-142"/>
        <w:rPr>
          <w:rFonts w:ascii="Calibri" w:hAnsi="Calibri" w:cs="Calibri"/>
          <w:i/>
          <w:color w:val="000000"/>
        </w:rPr>
      </w:pPr>
      <w:bookmarkStart w:id="677" w:name="_Toc380093687"/>
      <w:bookmarkStart w:id="678" w:name="_Toc383179124"/>
      <w:bookmarkStart w:id="679" w:name="_Toc393011828"/>
      <w:r w:rsidRPr="00607994">
        <w:rPr>
          <w:rFonts w:ascii="Calibri" w:hAnsi="Calibri" w:cs="Calibri"/>
          <w:i/>
          <w:color w:val="000000"/>
        </w:rPr>
        <w:t xml:space="preserve">Calculation of expected electricity production for the elementary school "Dvorovi" with the </w:t>
      </w:r>
      <w:bookmarkEnd w:id="677"/>
      <w:r w:rsidRPr="00607994">
        <w:rPr>
          <w:rFonts w:ascii="Calibri" w:hAnsi="Calibri" w:cs="Calibri"/>
          <w:i/>
          <w:color w:val="000000"/>
        </w:rPr>
        <w:t>gym</w:t>
      </w:r>
      <w:bookmarkEnd w:id="678"/>
      <w:bookmarkEnd w:id="679"/>
    </w:p>
    <w:p w:rsidR="00607994" w:rsidRPr="00DE549F" w:rsidRDefault="00607994" w:rsidP="00607994">
      <w:pPr>
        <w:spacing w:after="0" w:line="240" w:lineRule="auto"/>
        <w:jc w:val="both"/>
        <w:rPr>
          <w:rFonts w:cs="Calibri"/>
          <w:sz w:val="12"/>
          <w:szCs w:val="12"/>
        </w:rPr>
      </w:pPr>
    </w:p>
    <w:p w:rsidR="00607994" w:rsidRPr="00607994" w:rsidRDefault="00607994" w:rsidP="00607994">
      <w:pPr>
        <w:spacing w:after="0" w:line="240" w:lineRule="auto"/>
        <w:jc w:val="both"/>
        <w:rPr>
          <w:rFonts w:cs="Calibri"/>
        </w:rPr>
      </w:pPr>
      <w:r w:rsidRPr="00607994">
        <w:rPr>
          <w:rFonts w:cs="Calibri"/>
        </w:rPr>
        <w:t xml:space="preserve">The calculation of expected electricity production for the elementary school and gym "Dvorovi" has been done based on the useful surface on which solar modules can be installed, mentioned in the chapter Analysis of possible technical and technological solutions for using solar energy to produce electricity. The data on the intensity of solar irradiation necessary for the calculation of the expected electricity production of PV systems are shown in </w:t>
      </w:r>
      <w:fldSimple w:instr=" REF _Ref380080049 \h  \* MERGEFORMAT ">
        <w:r w:rsidRPr="00607994">
          <w:rPr>
            <w:rFonts w:cs="Calibri"/>
          </w:rPr>
          <w:t>Tab</w:t>
        </w:r>
        <w:r w:rsidR="00DE549F">
          <w:rPr>
            <w:rFonts w:cs="Calibri"/>
          </w:rPr>
          <w:t>le</w:t>
        </w:r>
        <w:r w:rsidRPr="00607994">
          <w:rPr>
            <w:rFonts w:cs="Calibri"/>
          </w:rPr>
          <w:t xml:space="preserve"> 43</w:t>
        </w:r>
      </w:fldSimple>
      <w:r w:rsidRPr="00607994">
        <w:rPr>
          <w:rFonts w:cs="Calibri"/>
        </w:rPr>
        <w:t>.</w:t>
      </w:r>
    </w:p>
    <w:p w:rsidR="00607994" w:rsidRPr="004D179D" w:rsidRDefault="00607994" w:rsidP="00607994">
      <w:pPr>
        <w:spacing w:after="0" w:line="240" w:lineRule="auto"/>
        <w:jc w:val="both"/>
        <w:rPr>
          <w:rFonts w:cs="Calibri"/>
          <w:sz w:val="8"/>
          <w:szCs w:val="8"/>
        </w:rPr>
      </w:pPr>
    </w:p>
    <w:p w:rsidR="00607994" w:rsidRPr="00607994" w:rsidRDefault="00607994" w:rsidP="00607994">
      <w:pPr>
        <w:spacing w:after="0" w:line="240" w:lineRule="auto"/>
        <w:jc w:val="both"/>
        <w:rPr>
          <w:rFonts w:cs="Calibri"/>
        </w:rPr>
      </w:pPr>
      <w:r w:rsidRPr="00607994">
        <w:rPr>
          <w:rFonts w:cs="Calibri"/>
        </w:rPr>
        <w:t>The elementary school "Dvorovi" with the gym is located at:</w:t>
      </w:r>
    </w:p>
    <w:p w:rsidR="00607994" w:rsidRPr="00607994" w:rsidRDefault="00607994" w:rsidP="00607994">
      <w:pPr>
        <w:pStyle w:val="ListParagraph"/>
        <w:numPr>
          <w:ilvl w:val="0"/>
          <w:numId w:val="126"/>
        </w:numPr>
        <w:spacing w:after="0" w:line="240" w:lineRule="auto"/>
        <w:ind w:left="567"/>
        <w:jc w:val="both"/>
        <w:rPr>
          <w:rFonts w:cs="Calibri"/>
        </w:rPr>
      </w:pPr>
      <w:r w:rsidRPr="00607994">
        <w:rPr>
          <w:rFonts w:cs="Calibri"/>
        </w:rPr>
        <w:t>44,758</w:t>
      </w:r>
      <w:r w:rsidRPr="00607994">
        <w:rPr>
          <w:rFonts w:cs="Calibri"/>
        </w:rPr>
        <w:tab/>
        <w:t>north latitude, and</w:t>
      </w:r>
    </w:p>
    <w:p w:rsidR="00607994" w:rsidRPr="00607994" w:rsidRDefault="00607994" w:rsidP="00607994">
      <w:pPr>
        <w:pStyle w:val="ListParagraph"/>
        <w:numPr>
          <w:ilvl w:val="0"/>
          <w:numId w:val="126"/>
        </w:numPr>
        <w:spacing w:after="0" w:line="240" w:lineRule="auto"/>
        <w:ind w:left="567"/>
        <w:jc w:val="both"/>
        <w:rPr>
          <w:rFonts w:cs="Calibri"/>
        </w:rPr>
      </w:pPr>
      <w:r w:rsidRPr="00607994">
        <w:rPr>
          <w:rFonts w:cs="Calibri"/>
        </w:rPr>
        <w:t>19,205</w:t>
      </w:r>
      <w:r w:rsidRPr="00607994">
        <w:rPr>
          <w:rFonts w:cs="Calibri"/>
        </w:rPr>
        <w:tab/>
        <w:t xml:space="preserve">east longitude. </w:t>
      </w:r>
    </w:p>
    <w:p w:rsidR="00607994" w:rsidRPr="00DE549F" w:rsidRDefault="00607994" w:rsidP="00607994">
      <w:pPr>
        <w:spacing w:after="0" w:line="240" w:lineRule="auto"/>
        <w:jc w:val="both"/>
        <w:rPr>
          <w:rFonts w:cs="Calibri"/>
          <w:sz w:val="12"/>
          <w:szCs w:val="12"/>
        </w:rPr>
      </w:pPr>
    </w:p>
    <w:p w:rsidR="00607994" w:rsidRPr="00607994" w:rsidRDefault="00607994" w:rsidP="00607994">
      <w:pPr>
        <w:autoSpaceDE w:val="0"/>
        <w:autoSpaceDN w:val="0"/>
        <w:adjustRightInd w:val="0"/>
        <w:spacing w:after="0" w:line="240" w:lineRule="auto"/>
        <w:jc w:val="both"/>
        <w:rPr>
          <w:rFonts w:cs="Calibri"/>
        </w:rPr>
      </w:pPr>
      <w:r w:rsidRPr="00607994">
        <w:rPr>
          <w:rFonts w:cs="Calibri"/>
        </w:rPr>
        <w:t>The calculated total power of the solar plant that can be installed on the building is 42.96 kW</w:t>
      </w:r>
      <w:r w:rsidRPr="00607994">
        <w:rPr>
          <w:rFonts w:cs="Calibri"/>
          <w:vertAlign w:val="subscript"/>
        </w:rPr>
        <w:t>p</w:t>
      </w:r>
      <w:r w:rsidRPr="00607994">
        <w:rPr>
          <w:rFonts w:cs="Calibri"/>
        </w:rPr>
        <w:t>. On the basis of the possible installed power, the PVGIS software was used to assess the electricity production for PV system installed at fixed angle of 34°.</w:t>
      </w:r>
    </w:p>
    <w:p w:rsidR="00922CD8" w:rsidRPr="004D179D" w:rsidRDefault="00922CD8" w:rsidP="00607994">
      <w:pPr>
        <w:autoSpaceDE w:val="0"/>
        <w:autoSpaceDN w:val="0"/>
        <w:adjustRightInd w:val="0"/>
        <w:spacing w:after="0" w:line="240" w:lineRule="auto"/>
        <w:rPr>
          <w:rFonts w:cs="Calibri"/>
          <w:sz w:val="12"/>
          <w:szCs w:val="12"/>
        </w:rPr>
      </w:pPr>
      <w:bookmarkStart w:id="680" w:name="_Ref380093475"/>
      <w:bookmarkStart w:id="681" w:name="_Toc380093703"/>
      <w:bookmarkStart w:id="682" w:name="_Toc383179915"/>
      <w:bookmarkStart w:id="683" w:name="_Toc393013026"/>
    </w:p>
    <w:p w:rsidR="00607994" w:rsidRPr="00607994" w:rsidRDefault="00607994" w:rsidP="00607994">
      <w:pPr>
        <w:autoSpaceDE w:val="0"/>
        <w:autoSpaceDN w:val="0"/>
        <w:adjustRightInd w:val="0"/>
        <w:spacing w:after="0" w:line="240" w:lineRule="auto"/>
        <w:rPr>
          <w:rFonts w:cs="Calibri"/>
          <w:sz w:val="20"/>
          <w:szCs w:val="20"/>
        </w:rPr>
      </w:pPr>
      <w:r w:rsidRPr="00607994">
        <w:rPr>
          <w:rFonts w:cs="Calibri"/>
          <w:sz w:val="20"/>
        </w:rPr>
        <w:t xml:space="preserve">Table </w:t>
      </w:r>
      <w:r w:rsidR="00F8171D" w:rsidRPr="00607994">
        <w:rPr>
          <w:rFonts w:cs="Calibri"/>
          <w:b/>
          <w:sz w:val="20"/>
        </w:rPr>
        <w:fldChar w:fldCharType="begin"/>
      </w:r>
      <w:r w:rsidRPr="00607994">
        <w:rPr>
          <w:rFonts w:cs="Calibri"/>
          <w:sz w:val="20"/>
        </w:rPr>
        <w:instrText xml:space="preserve"> SEQ Tabela \* ARABIC </w:instrText>
      </w:r>
      <w:r w:rsidR="00F8171D" w:rsidRPr="00607994">
        <w:rPr>
          <w:rFonts w:cs="Calibri"/>
          <w:b/>
          <w:sz w:val="20"/>
        </w:rPr>
        <w:fldChar w:fldCharType="separate"/>
      </w:r>
      <w:r w:rsidRPr="00607994">
        <w:rPr>
          <w:rFonts w:cs="Calibri"/>
          <w:sz w:val="20"/>
        </w:rPr>
        <w:t>51</w:t>
      </w:r>
      <w:r w:rsidR="00F8171D" w:rsidRPr="00607994">
        <w:rPr>
          <w:rFonts w:cs="Calibri"/>
          <w:b/>
          <w:sz w:val="20"/>
        </w:rPr>
        <w:fldChar w:fldCharType="end"/>
      </w:r>
      <w:bookmarkEnd w:id="680"/>
      <w:r w:rsidRPr="00607994">
        <w:rPr>
          <w:rFonts w:cs="Calibri"/>
          <w:sz w:val="20"/>
        </w:rPr>
        <w:t>. Data on electricity production for the PV system of the elementary school and gym "Dvorovi</w:t>
      </w:r>
      <w:bookmarkEnd w:id="681"/>
      <w:r w:rsidRPr="00607994">
        <w:rPr>
          <w:rFonts w:cs="Calibri"/>
          <w:sz w:val="20"/>
        </w:rPr>
        <w:t>“</w:t>
      </w:r>
      <w:bookmarkEnd w:id="682"/>
      <w:bookmarkEnd w:id="683"/>
    </w:p>
    <w:tbl>
      <w:tblPr>
        <w:tblW w:w="0" w:type="auto"/>
        <w:jc w:val="center"/>
        <w:tblInd w:w="-442" w:type="dxa"/>
        <w:tblBorders>
          <w:insideH w:val="dotted" w:sz="4" w:space="0" w:color="auto"/>
          <w:insideV w:val="dotted" w:sz="4" w:space="0" w:color="auto"/>
        </w:tblBorders>
        <w:tblLayout w:type="fixed"/>
        <w:tblLook w:val="04A0"/>
      </w:tblPr>
      <w:tblGrid>
        <w:gridCol w:w="1826"/>
        <w:gridCol w:w="1559"/>
        <w:gridCol w:w="1559"/>
        <w:gridCol w:w="1559"/>
        <w:gridCol w:w="1559"/>
      </w:tblGrid>
      <w:tr w:rsidR="00607994" w:rsidRPr="00607994" w:rsidTr="00607994">
        <w:trPr>
          <w:trHeight w:val="305"/>
          <w:tblHeader/>
          <w:jc w:val="center"/>
        </w:trPr>
        <w:tc>
          <w:tcPr>
            <w:tcW w:w="1826"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center"/>
              <w:rPr>
                <w:rFonts w:cs="Calibri"/>
              </w:rPr>
            </w:pPr>
            <w:r w:rsidRPr="00607994">
              <w:rPr>
                <w:rFonts w:cs="Calibri"/>
              </w:rPr>
              <w:t>Month</w:t>
            </w:r>
          </w:p>
        </w:tc>
        <w:tc>
          <w:tcPr>
            <w:tcW w:w="1559"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center"/>
              <w:rPr>
                <w:rFonts w:cs="Calibri"/>
              </w:rPr>
            </w:pPr>
            <w:r w:rsidRPr="00607994">
              <w:rPr>
                <w:rFonts w:cs="Calibri"/>
              </w:rPr>
              <w:t>E</w:t>
            </w:r>
            <w:r w:rsidRPr="00607994">
              <w:rPr>
                <w:rFonts w:cs="Calibri"/>
                <w:vertAlign w:val="subscript"/>
              </w:rPr>
              <w:t>d</w:t>
            </w:r>
            <w:r w:rsidRPr="00607994">
              <w:rPr>
                <w:rFonts w:cs="Calibri"/>
              </w:rPr>
              <w:t xml:space="preserve"> (kWh)</w:t>
            </w:r>
          </w:p>
        </w:tc>
        <w:tc>
          <w:tcPr>
            <w:tcW w:w="1559" w:type="dxa"/>
            <w:tcBorders>
              <w:top w:val="dotted" w:sz="4" w:space="0" w:color="auto"/>
              <w:bottom w:val="dotted" w:sz="4" w:space="0" w:color="auto"/>
            </w:tcBorders>
            <w:shd w:val="clear" w:color="auto" w:fill="D9D9D9"/>
          </w:tcPr>
          <w:p w:rsidR="00607994" w:rsidRPr="00607994" w:rsidRDefault="00607994" w:rsidP="00607994">
            <w:pPr>
              <w:spacing w:after="0" w:line="240" w:lineRule="auto"/>
              <w:jc w:val="center"/>
              <w:rPr>
                <w:rFonts w:cs="Calibri"/>
              </w:rPr>
            </w:pPr>
            <w:r w:rsidRPr="00607994">
              <w:rPr>
                <w:rFonts w:cs="Calibri"/>
              </w:rPr>
              <w:t>E</w:t>
            </w:r>
            <w:r w:rsidRPr="00607994">
              <w:rPr>
                <w:rFonts w:cs="Calibri"/>
                <w:vertAlign w:val="subscript"/>
              </w:rPr>
              <w:t>m</w:t>
            </w:r>
            <w:r w:rsidRPr="00607994">
              <w:rPr>
                <w:rFonts w:cs="Calibri"/>
              </w:rPr>
              <w:t xml:space="preserve"> (kWh)</w:t>
            </w:r>
          </w:p>
        </w:tc>
        <w:tc>
          <w:tcPr>
            <w:tcW w:w="1559" w:type="dxa"/>
            <w:tcBorders>
              <w:top w:val="dotted" w:sz="4" w:space="0" w:color="auto"/>
              <w:bottom w:val="dotted" w:sz="4" w:space="0" w:color="auto"/>
            </w:tcBorders>
            <w:shd w:val="clear" w:color="auto" w:fill="D9D9D9"/>
          </w:tcPr>
          <w:p w:rsidR="00607994" w:rsidRPr="00607994" w:rsidRDefault="00607994" w:rsidP="00607994">
            <w:pPr>
              <w:spacing w:after="0" w:line="240" w:lineRule="auto"/>
              <w:jc w:val="center"/>
              <w:rPr>
                <w:rFonts w:cs="Calibri"/>
              </w:rPr>
            </w:pPr>
            <w:r w:rsidRPr="00607994">
              <w:rPr>
                <w:rFonts w:cs="Calibri"/>
              </w:rPr>
              <w:t>H</w:t>
            </w:r>
            <w:r w:rsidRPr="00607994">
              <w:rPr>
                <w:rFonts w:cs="Calibri"/>
                <w:vertAlign w:val="subscript"/>
              </w:rPr>
              <w:t>d</w:t>
            </w:r>
            <w:r w:rsidRPr="00607994">
              <w:rPr>
                <w:rFonts w:cs="Calibri"/>
              </w:rPr>
              <w:t xml:space="preserve"> (kWh/m</w:t>
            </w:r>
            <w:r w:rsidRPr="00607994">
              <w:rPr>
                <w:rFonts w:cs="Calibri"/>
                <w:vertAlign w:val="superscript"/>
              </w:rPr>
              <w:t>2</w:t>
            </w:r>
            <w:r w:rsidRPr="00607994">
              <w:rPr>
                <w:rFonts w:cs="Calibri"/>
              </w:rPr>
              <w:t>)</w:t>
            </w:r>
          </w:p>
        </w:tc>
        <w:tc>
          <w:tcPr>
            <w:tcW w:w="1559" w:type="dxa"/>
            <w:tcBorders>
              <w:top w:val="dotted" w:sz="4" w:space="0" w:color="auto"/>
              <w:bottom w:val="dotted" w:sz="4" w:space="0" w:color="auto"/>
            </w:tcBorders>
            <w:shd w:val="clear" w:color="auto" w:fill="D9D9D9"/>
          </w:tcPr>
          <w:p w:rsidR="00607994" w:rsidRPr="00607994" w:rsidRDefault="00607994" w:rsidP="00607994">
            <w:pPr>
              <w:spacing w:after="0" w:line="240" w:lineRule="auto"/>
              <w:jc w:val="center"/>
              <w:rPr>
                <w:rFonts w:cs="Calibri"/>
              </w:rPr>
            </w:pPr>
            <w:r w:rsidRPr="00607994">
              <w:rPr>
                <w:rFonts w:cs="Calibri"/>
              </w:rPr>
              <w:t>H</w:t>
            </w:r>
            <w:r w:rsidRPr="00607994">
              <w:rPr>
                <w:rFonts w:cs="Calibri"/>
                <w:vertAlign w:val="subscript"/>
              </w:rPr>
              <w:t>m</w:t>
            </w:r>
            <w:r w:rsidRPr="00607994">
              <w:rPr>
                <w:rFonts w:cs="Calibri"/>
              </w:rPr>
              <w:t xml:space="preserve"> (kWh/m</w:t>
            </w:r>
            <w:r w:rsidRPr="00607994">
              <w:rPr>
                <w:rFonts w:cs="Calibri"/>
                <w:vertAlign w:val="superscript"/>
              </w:rPr>
              <w:t>2</w:t>
            </w:r>
            <w:r w:rsidRPr="00607994">
              <w:rPr>
                <w:rFonts w:cs="Calibri"/>
              </w:rPr>
              <w:t>)</w:t>
            </w:r>
          </w:p>
        </w:tc>
      </w:tr>
      <w:tr w:rsidR="00607994" w:rsidRPr="00607994" w:rsidTr="00607994">
        <w:trPr>
          <w:trHeight w:val="305"/>
          <w:tblHeader/>
          <w:jc w:val="center"/>
        </w:trPr>
        <w:tc>
          <w:tcPr>
            <w:tcW w:w="18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January</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59.8</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1860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1.68</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52.2</w:t>
            </w:r>
          </w:p>
        </w:tc>
      </w:tr>
      <w:tr w:rsidR="00607994" w:rsidRPr="00607994" w:rsidTr="00607994">
        <w:trPr>
          <w:trHeight w:val="305"/>
          <w:tblHeader/>
          <w:jc w:val="center"/>
        </w:trPr>
        <w:tc>
          <w:tcPr>
            <w:tcW w:w="18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February</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96.2</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2690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2.77</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77.7</w:t>
            </w:r>
          </w:p>
        </w:tc>
      </w:tr>
      <w:tr w:rsidR="00607994" w:rsidRPr="00607994" w:rsidTr="00607994">
        <w:trPr>
          <w:trHeight w:val="305"/>
          <w:tblHeader/>
          <w:jc w:val="center"/>
        </w:trPr>
        <w:tc>
          <w:tcPr>
            <w:tcW w:w="18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March</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144</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4450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4.28</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133</w:t>
            </w:r>
          </w:p>
        </w:tc>
      </w:tr>
      <w:tr w:rsidR="00607994" w:rsidRPr="00607994" w:rsidTr="00607994">
        <w:trPr>
          <w:trHeight w:val="305"/>
          <w:tblHeader/>
          <w:jc w:val="center"/>
        </w:trPr>
        <w:tc>
          <w:tcPr>
            <w:tcW w:w="18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April</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170</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5090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5.23</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157</w:t>
            </w:r>
          </w:p>
        </w:tc>
      </w:tr>
      <w:tr w:rsidR="00607994" w:rsidRPr="00607994" w:rsidTr="00607994">
        <w:trPr>
          <w:trHeight w:val="305"/>
          <w:tblHeader/>
          <w:jc w:val="center"/>
        </w:trPr>
        <w:tc>
          <w:tcPr>
            <w:tcW w:w="18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May</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181</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5610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5.72</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177</w:t>
            </w:r>
          </w:p>
        </w:tc>
      </w:tr>
      <w:tr w:rsidR="00607994" w:rsidRPr="00607994" w:rsidTr="00607994">
        <w:trPr>
          <w:trHeight w:val="305"/>
          <w:tblHeader/>
          <w:jc w:val="center"/>
        </w:trPr>
        <w:tc>
          <w:tcPr>
            <w:tcW w:w="18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June</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186</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5570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5.97</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179</w:t>
            </w:r>
          </w:p>
        </w:tc>
      </w:tr>
      <w:tr w:rsidR="00607994" w:rsidRPr="00607994" w:rsidTr="00607994">
        <w:trPr>
          <w:trHeight w:val="305"/>
          <w:tblHeader/>
          <w:jc w:val="center"/>
        </w:trPr>
        <w:tc>
          <w:tcPr>
            <w:tcW w:w="18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July</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190</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5900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6.15</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191</w:t>
            </w:r>
          </w:p>
        </w:tc>
      </w:tr>
      <w:tr w:rsidR="00607994" w:rsidRPr="00607994" w:rsidTr="00607994">
        <w:trPr>
          <w:trHeight w:val="305"/>
          <w:tblHeader/>
          <w:jc w:val="center"/>
        </w:trPr>
        <w:tc>
          <w:tcPr>
            <w:tcW w:w="18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August</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188</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5830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6.05</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187</w:t>
            </w:r>
          </w:p>
        </w:tc>
      </w:tr>
      <w:tr w:rsidR="00607994" w:rsidRPr="00607994" w:rsidTr="00607994">
        <w:trPr>
          <w:trHeight w:val="305"/>
          <w:tblHeader/>
          <w:jc w:val="center"/>
        </w:trPr>
        <w:tc>
          <w:tcPr>
            <w:tcW w:w="18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September</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152</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4560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4.74</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142</w:t>
            </w:r>
          </w:p>
        </w:tc>
      </w:tr>
      <w:tr w:rsidR="00607994" w:rsidRPr="00607994" w:rsidTr="00607994">
        <w:trPr>
          <w:trHeight w:val="305"/>
          <w:tblHeader/>
          <w:jc w:val="center"/>
        </w:trPr>
        <w:tc>
          <w:tcPr>
            <w:tcW w:w="18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October</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124</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3840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3.75</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116</w:t>
            </w:r>
          </w:p>
        </w:tc>
      </w:tr>
      <w:tr w:rsidR="00607994" w:rsidRPr="00607994" w:rsidTr="00607994">
        <w:trPr>
          <w:trHeight w:val="305"/>
          <w:tblHeader/>
          <w:jc w:val="center"/>
        </w:trPr>
        <w:tc>
          <w:tcPr>
            <w:tcW w:w="18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November</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81</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2450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2.37</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71.1</w:t>
            </w:r>
          </w:p>
        </w:tc>
      </w:tr>
      <w:tr w:rsidR="00607994" w:rsidRPr="00607994" w:rsidTr="00607994">
        <w:trPr>
          <w:trHeight w:val="305"/>
          <w:tblHeader/>
          <w:jc w:val="center"/>
        </w:trPr>
        <w:tc>
          <w:tcPr>
            <w:tcW w:w="1826"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December</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51.5</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1600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1.45</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45</w:t>
            </w:r>
          </w:p>
        </w:tc>
      </w:tr>
      <w:tr w:rsidR="00607994" w:rsidRPr="00607994" w:rsidTr="00607994">
        <w:trPr>
          <w:trHeight w:val="305"/>
          <w:tblHeader/>
          <w:jc w:val="center"/>
        </w:trPr>
        <w:tc>
          <w:tcPr>
            <w:tcW w:w="1826"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rPr>
                <w:rFonts w:cs="Calibri"/>
              </w:rPr>
            </w:pPr>
            <w:r w:rsidRPr="00607994">
              <w:rPr>
                <w:rFonts w:cs="Calibri"/>
              </w:rPr>
              <w:t>Monthly average</w:t>
            </w:r>
          </w:p>
        </w:tc>
        <w:tc>
          <w:tcPr>
            <w:tcW w:w="1559"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bCs/>
                <w:color w:val="000000"/>
              </w:rPr>
            </w:pPr>
            <w:r w:rsidRPr="00607994">
              <w:rPr>
                <w:rFonts w:cs="Calibri"/>
                <w:color w:val="000000"/>
              </w:rPr>
              <w:t>135</w:t>
            </w:r>
          </w:p>
        </w:tc>
        <w:tc>
          <w:tcPr>
            <w:tcW w:w="1559"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bCs/>
                <w:color w:val="000000"/>
              </w:rPr>
            </w:pPr>
            <w:r w:rsidRPr="00607994">
              <w:rPr>
                <w:rFonts w:cs="Calibri"/>
                <w:color w:val="000000"/>
              </w:rPr>
              <w:t>4120</w:t>
            </w:r>
          </w:p>
        </w:tc>
        <w:tc>
          <w:tcPr>
            <w:tcW w:w="1559"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rPr>
            </w:pPr>
            <w:r w:rsidRPr="00607994">
              <w:rPr>
                <w:rFonts w:cs="Calibri"/>
              </w:rPr>
              <w:t xml:space="preserve">4.19 </w:t>
            </w:r>
          </w:p>
        </w:tc>
        <w:tc>
          <w:tcPr>
            <w:tcW w:w="1559"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bCs/>
                <w:color w:val="000000"/>
              </w:rPr>
            </w:pPr>
            <w:r w:rsidRPr="00607994">
              <w:rPr>
                <w:rFonts w:cs="Calibri"/>
                <w:color w:val="000000"/>
              </w:rPr>
              <w:t>127</w:t>
            </w:r>
          </w:p>
        </w:tc>
      </w:tr>
      <w:tr w:rsidR="00607994" w:rsidRPr="00607994" w:rsidTr="00607994">
        <w:trPr>
          <w:trHeight w:val="305"/>
          <w:tblHeader/>
          <w:jc w:val="center"/>
        </w:trPr>
        <w:tc>
          <w:tcPr>
            <w:tcW w:w="1826"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rPr>
                <w:rFonts w:cs="Calibri"/>
              </w:rPr>
            </w:pPr>
            <w:r w:rsidRPr="00607994">
              <w:rPr>
                <w:rFonts w:cs="Calibri"/>
              </w:rPr>
              <w:t>TOTAL</w:t>
            </w:r>
          </w:p>
        </w:tc>
        <w:tc>
          <w:tcPr>
            <w:tcW w:w="3118" w:type="dxa"/>
            <w:gridSpan w:val="2"/>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bCs/>
                <w:color w:val="000000"/>
              </w:rPr>
            </w:pPr>
            <w:r w:rsidRPr="00607994">
              <w:rPr>
                <w:rFonts w:cs="Calibri"/>
                <w:color w:val="000000"/>
              </w:rPr>
              <w:t>49400</w:t>
            </w:r>
          </w:p>
        </w:tc>
        <w:tc>
          <w:tcPr>
            <w:tcW w:w="3118" w:type="dxa"/>
            <w:gridSpan w:val="2"/>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bCs/>
                <w:color w:val="000000"/>
              </w:rPr>
            </w:pPr>
            <w:r w:rsidRPr="00607994">
              <w:rPr>
                <w:rFonts w:cs="Calibri"/>
                <w:color w:val="000000"/>
              </w:rPr>
              <w:t>1530</w:t>
            </w:r>
          </w:p>
        </w:tc>
      </w:tr>
    </w:tbl>
    <w:p w:rsidR="00607994" w:rsidRPr="004D179D" w:rsidRDefault="00607994" w:rsidP="004D179D">
      <w:pPr>
        <w:spacing w:after="0" w:line="240" w:lineRule="auto"/>
        <w:ind w:left="567"/>
        <w:jc w:val="both"/>
        <w:rPr>
          <w:rFonts w:cs="Calibri"/>
          <w:sz w:val="8"/>
          <w:szCs w:val="8"/>
        </w:rPr>
      </w:pPr>
    </w:p>
    <w:p w:rsidR="00607994" w:rsidRPr="00607994" w:rsidRDefault="00607994" w:rsidP="00607994">
      <w:pPr>
        <w:spacing w:after="0" w:line="240" w:lineRule="auto"/>
        <w:rPr>
          <w:rFonts w:cs="Calibri"/>
        </w:rPr>
      </w:pPr>
      <w:r w:rsidRPr="00607994">
        <w:rPr>
          <w:rFonts w:cs="Calibri"/>
        </w:rPr>
        <w:t>The following image shows the expected electricity production after the assessments.</w:t>
      </w:r>
    </w:p>
    <w:p w:rsidR="00607994" w:rsidRPr="00607994" w:rsidRDefault="00CE2418" w:rsidP="00DE549F">
      <w:pPr>
        <w:spacing w:after="0" w:line="240" w:lineRule="auto"/>
        <w:jc w:val="center"/>
        <w:rPr>
          <w:rFonts w:cs="Calibri"/>
        </w:rPr>
      </w:pPr>
      <w:r>
        <w:rPr>
          <w:rFonts w:cs="Calibri"/>
          <w:noProof/>
          <w:lang w:val="en-US" w:eastAsia="en-US"/>
        </w:rPr>
        <w:drawing>
          <wp:inline distT="0" distB="0" distL="0" distR="0">
            <wp:extent cx="5444244" cy="2265531"/>
            <wp:effectExtent l="5769" t="5003" r="7812" b="5941"/>
            <wp:docPr id="259" name="Char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7"/>
              </a:graphicData>
            </a:graphic>
          </wp:inline>
        </w:drawing>
      </w:r>
    </w:p>
    <w:p w:rsidR="00607994" w:rsidRPr="00607994" w:rsidRDefault="00607994" w:rsidP="007B7327">
      <w:pPr>
        <w:spacing w:line="240" w:lineRule="auto"/>
        <w:jc w:val="center"/>
        <w:rPr>
          <w:rFonts w:cs="Calibri"/>
          <w:sz w:val="20"/>
          <w:szCs w:val="20"/>
        </w:rPr>
      </w:pPr>
      <w:bookmarkStart w:id="684" w:name="_Toc380093694"/>
      <w:bookmarkStart w:id="685" w:name="_Toc383179578"/>
      <w:bookmarkStart w:id="686" w:name="_Toc393012002"/>
      <w:r w:rsidRPr="00607994">
        <w:rPr>
          <w:rFonts w:cs="Calibri"/>
          <w:sz w:val="20"/>
        </w:rPr>
        <w:t xml:space="preserve">Image </w:t>
      </w:r>
      <w:r w:rsidR="00F8171D" w:rsidRPr="00607994">
        <w:rPr>
          <w:rFonts w:cs="Calibri"/>
          <w:b/>
          <w:sz w:val="20"/>
        </w:rPr>
        <w:fldChar w:fldCharType="begin"/>
      </w:r>
      <w:r w:rsidRPr="00607994">
        <w:rPr>
          <w:rFonts w:cs="Calibri"/>
          <w:sz w:val="20"/>
        </w:rPr>
        <w:instrText xml:space="preserve"> SEQ Ilustracija \* ARABIC </w:instrText>
      </w:r>
      <w:r w:rsidR="00F8171D" w:rsidRPr="00607994">
        <w:rPr>
          <w:rFonts w:cs="Calibri"/>
          <w:b/>
          <w:sz w:val="20"/>
        </w:rPr>
        <w:fldChar w:fldCharType="separate"/>
      </w:r>
      <w:r w:rsidRPr="00607994">
        <w:rPr>
          <w:rFonts w:cs="Calibri"/>
          <w:sz w:val="20"/>
        </w:rPr>
        <w:t>115</w:t>
      </w:r>
      <w:r w:rsidR="00F8171D" w:rsidRPr="00607994">
        <w:rPr>
          <w:rFonts w:cs="Calibri"/>
          <w:b/>
          <w:sz w:val="20"/>
        </w:rPr>
        <w:fldChar w:fldCharType="end"/>
      </w:r>
      <w:r w:rsidRPr="00607994">
        <w:rPr>
          <w:rFonts w:cs="Calibri"/>
          <w:sz w:val="20"/>
        </w:rPr>
        <w:t>. Display of the expected electricity production</w:t>
      </w:r>
      <w:bookmarkEnd w:id="684"/>
      <w:bookmarkEnd w:id="685"/>
      <w:bookmarkEnd w:id="686"/>
    </w:p>
    <w:p w:rsidR="00607994" w:rsidRPr="00607994" w:rsidRDefault="00607994" w:rsidP="004D179D">
      <w:pPr>
        <w:pStyle w:val="Heading3"/>
        <w:spacing w:before="0" w:line="240" w:lineRule="auto"/>
        <w:ind w:right="-142"/>
        <w:rPr>
          <w:rFonts w:ascii="Calibri" w:hAnsi="Calibri" w:cs="Calibri"/>
          <w:i/>
          <w:color w:val="000000"/>
        </w:rPr>
      </w:pPr>
      <w:bookmarkStart w:id="687" w:name="_Toc380093689"/>
      <w:bookmarkStart w:id="688" w:name="_Toc383179125"/>
      <w:bookmarkStart w:id="689" w:name="_Toc393011829"/>
      <w:r w:rsidRPr="00607994">
        <w:rPr>
          <w:rFonts w:ascii="Calibri" w:hAnsi="Calibri" w:cs="Calibri"/>
          <w:i/>
          <w:color w:val="000000"/>
        </w:rPr>
        <w:t>Calculation of expected electricity production for the elementary school "Janko Veselinović" Crna Bara</w:t>
      </w:r>
      <w:bookmarkEnd w:id="687"/>
      <w:bookmarkEnd w:id="688"/>
      <w:bookmarkEnd w:id="689"/>
    </w:p>
    <w:p w:rsidR="00607994" w:rsidRPr="004D179D" w:rsidRDefault="00607994" w:rsidP="00607994">
      <w:pPr>
        <w:spacing w:after="0" w:line="240" w:lineRule="auto"/>
        <w:jc w:val="both"/>
        <w:rPr>
          <w:rFonts w:cs="Calibri"/>
          <w:sz w:val="8"/>
          <w:szCs w:val="8"/>
        </w:rPr>
      </w:pPr>
    </w:p>
    <w:p w:rsidR="00607994" w:rsidRPr="00607994" w:rsidRDefault="00607994" w:rsidP="00607994">
      <w:pPr>
        <w:spacing w:after="0" w:line="240" w:lineRule="auto"/>
        <w:jc w:val="both"/>
        <w:rPr>
          <w:rFonts w:cs="Calibri"/>
        </w:rPr>
      </w:pPr>
      <w:r w:rsidRPr="00607994">
        <w:rPr>
          <w:rFonts w:cs="Calibri"/>
        </w:rPr>
        <w:t>The calculation of expected electricity production for the elementary school "Janko Veselinović" Crna Bara has been done based on the useful surface on which solar modules can be installed, mentioned in the chapter Analysis of possible technical and technological solutions for using solar energy to produce electricity.</w:t>
      </w:r>
    </w:p>
    <w:p w:rsidR="00607994" w:rsidRPr="004D179D" w:rsidRDefault="00607994" w:rsidP="00607994">
      <w:pPr>
        <w:spacing w:after="0" w:line="240" w:lineRule="auto"/>
        <w:jc w:val="both"/>
        <w:rPr>
          <w:rFonts w:cs="Calibri"/>
          <w:sz w:val="8"/>
          <w:szCs w:val="8"/>
        </w:rPr>
      </w:pPr>
    </w:p>
    <w:p w:rsidR="00607994" w:rsidRPr="00607994" w:rsidRDefault="00607994" w:rsidP="00607994">
      <w:pPr>
        <w:spacing w:after="0" w:line="240" w:lineRule="auto"/>
        <w:jc w:val="both"/>
        <w:rPr>
          <w:rFonts w:cs="Calibri"/>
        </w:rPr>
      </w:pPr>
      <w:r w:rsidRPr="00607994">
        <w:rPr>
          <w:rFonts w:cs="Calibri"/>
        </w:rPr>
        <w:t>The elementary school "Janko Veselinović" Crna Bara is located at:</w:t>
      </w:r>
    </w:p>
    <w:p w:rsidR="00607994" w:rsidRPr="00607994" w:rsidRDefault="00607994" w:rsidP="00607994">
      <w:pPr>
        <w:pStyle w:val="ListParagraph"/>
        <w:numPr>
          <w:ilvl w:val="0"/>
          <w:numId w:val="127"/>
        </w:numPr>
        <w:spacing w:after="0" w:line="240" w:lineRule="auto"/>
        <w:ind w:left="567"/>
        <w:jc w:val="both"/>
        <w:rPr>
          <w:rFonts w:cs="Calibri"/>
        </w:rPr>
      </w:pPr>
      <w:r w:rsidRPr="00607994">
        <w:rPr>
          <w:rFonts w:cs="Calibri"/>
        </w:rPr>
        <w:t>44,793</w:t>
      </w:r>
      <w:r w:rsidRPr="00607994">
        <w:rPr>
          <w:rFonts w:cs="Calibri"/>
        </w:rPr>
        <w:tab/>
        <w:t>north latitude and</w:t>
      </w:r>
    </w:p>
    <w:p w:rsidR="00607994" w:rsidRPr="00607994" w:rsidRDefault="00607994" w:rsidP="00607994">
      <w:pPr>
        <w:pStyle w:val="ListParagraph"/>
        <w:numPr>
          <w:ilvl w:val="0"/>
          <w:numId w:val="127"/>
        </w:numPr>
        <w:spacing w:after="0" w:line="240" w:lineRule="auto"/>
        <w:ind w:left="567"/>
        <w:jc w:val="both"/>
        <w:rPr>
          <w:rFonts w:cs="Calibri"/>
          <w:b/>
        </w:rPr>
      </w:pPr>
      <w:r w:rsidRPr="00607994">
        <w:rPr>
          <w:rFonts w:cs="Calibri"/>
        </w:rPr>
        <w:t>19,523</w:t>
      </w:r>
      <w:r w:rsidRPr="00607994">
        <w:rPr>
          <w:rFonts w:cs="Calibri"/>
        </w:rPr>
        <w:tab/>
        <w:t>east longitude.</w:t>
      </w:r>
    </w:p>
    <w:p w:rsidR="00607994" w:rsidRPr="004D179D" w:rsidRDefault="00607994" w:rsidP="00607994">
      <w:pPr>
        <w:spacing w:after="0" w:line="240" w:lineRule="auto"/>
        <w:rPr>
          <w:rFonts w:cs="Calibri"/>
          <w:b/>
          <w:sz w:val="8"/>
          <w:szCs w:val="8"/>
        </w:rPr>
      </w:pPr>
    </w:p>
    <w:p w:rsidR="00607994" w:rsidRPr="00607994" w:rsidRDefault="00607994" w:rsidP="00607994">
      <w:pPr>
        <w:spacing w:after="0" w:line="240" w:lineRule="auto"/>
        <w:jc w:val="both"/>
        <w:rPr>
          <w:rFonts w:cs="Calibri"/>
        </w:rPr>
      </w:pPr>
      <w:r w:rsidRPr="00607994">
        <w:rPr>
          <w:rFonts w:cs="Calibri"/>
        </w:rPr>
        <w:t>The data on the intensity of solar irradiation necessary for the calculation of the expected electricity production of PV system for the elementary school "Janko Veselinović" Crna Bara were taken from the PVGIS database and were showed earlier.</w:t>
      </w:r>
    </w:p>
    <w:p w:rsidR="00607994" w:rsidRPr="00901477" w:rsidRDefault="00607994" w:rsidP="00607994">
      <w:pPr>
        <w:spacing w:after="0" w:line="240" w:lineRule="auto"/>
        <w:jc w:val="both"/>
        <w:rPr>
          <w:rFonts w:cs="Calibri"/>
          <w:sz w:val="8"/>
          <w:szCs w:val="8"/>
        </w:rPr>
      </w:pPr>
    </w:p>
    <w:p w:rsidR="00607994" w:rsidRPr="00607994" w:rsidRDefault="00607994" w:rsidP="00607994">
      <w:pPr>
        <w:autoSpaceDE w:val="0"/>
        <w:autoSpaceDN w:val="0"/>
        <w:adjustRightInd w:val="0"/>
        <w:spacing w:after="0" w:line="240" w:lineRule="auto"/>
        <w:jc w:val="both"/>
        <w:rPr>
          <w:rFonts w:cs="Calibri"/>
        </w:rPr>
      </w:pPr>
      <w:r w:rsidRPr="00607994">
        <w:rPr>
          <w:rFonts w:cs="Calibri"/>
        </w:rPr>
        <w:t>The calculated total power of the solar plant that can be installed on the building is 33.36 kW</w:t>
      </w:r>
      <w:r w:rsidRPr="00607994">
        <w:rPr>
          <w:rFonts w:cs="Calibri"/>
          <w:vertAlign w:val="subscript"/>
        </w:rPr>
        <w:t>p</w:t>
      </w:r>
      <w:r w:rsidRPr="00607994">
        <w:rPr>
          <w:rFonts w:cs="Calibri"/>
        </w:rPr>
        <w:t>. On the basis of the possible installed power, the PVGIS software was used to assess the electricity production for PV system installed at fixed angle of 33°.</w:t>
      </w:r>
    </w:p>
    <w:p w:rsidR="00607994" w:rsidRPr="004D179D" w:rsidRDefault="00607994" w:rsidP="00607994">
      <w:pPr>
        <w:spacing w:after="0" w:line="240" w:lineRule="auto"/>
        <w:jc w:val="both"/>
        <w:rPr>
          <w:rFonts w:cs="Calibri"/>
          <w:sz w:val="8"/>
          <w:szCs w:val="8"/>
        </w:rPr>
      </w:pPr>
    </w:p>
    <w:p w:rsidR="00607994" w:rsidRPr="00607994" w:rsidRDefault="00607994" w:rsidP="004D179D">
      <w:pPr>
        <w:autoSpaceDE w:val="0"/>
        <w:autoSpaceDN w:val="0"/>
        <w:adjustRightInd w:val="0"/>
        <w:spacing w:after="0" w:line="240" w:lineRule="auto"/>
        <w:ind w:right="-329"/>
        <w:rPr>
          <w:rFonts w:cs="Calibri"/>
          <w:sz w:val="20"/>
          <w:szCs w:val="20"/>
        </w:rPr>
      </w:pPr>
      <w:bookmarkStart w:id="690" w:name="_Ref380093559"/>
      <w:bookmarkStart w:id="691" w:name="_Toc380093707"/>
      <w:bookmarkStart w:id="692" w:name="_Toc383179916"/>
      <w:bookmarkStart w:id="693" w:name="_Toc393013027"/>
      <w:r w:rsidRPr="00607994">
        <w:rPr>
          <w:rFonts w:cs="Calibri"/>
          <w:sz w:val="20"/>
        </w:rPr>
        <w:t xml:space="preserve">Table </w:t>
      </w:r>
      <w:r w:rsidR="00F8171D" w:rsidRPr="00607994">
        <w:rPr>
          <w:rFonts w:cs="Calibri"/>
          <w:b/>
          <w:sz w:val="20"/>
        </w:rPr>
        <w:fldChar w:fldCharType="begin"/>
      </w:r>
      <w:r w:rsidRPr="00607994">
        <w:rPr>
          <w:rFonts w:cs="Calibri"/>
          <w:sz w:val="20"/>
        </w:rPr>
        <w:instrText xml:space="preserve"> SEQ Tabela \* ARABIC </w:instrText>
      </w:r>
      <w:r w:rsidR="00F8171D" w:rsidRPr="00607994">
        <w:rPr>
          <w:rFonts w:cs="Calibri"/>
          <w:b/>
          <w:sz w:val="20"/>
        </w:rPr>
        <w:fldChar w:fldCharType="separate"/>
      </w:r>
      <w:r w:rsidRPr="00607994">
        <w:rPr>
          <w:rFonts w:cs="Calibri"/>
          <w:sz w:val="20"/>
        </w:rPr>
        <w:t>52</w:t>
      </w:r>
      <w:r w:rsidR="00F8171D" w:rsidRPr="00607994">
        <w:rPr>
          <w:rFonts w:cs="Calibri"/>
          <w:b/>
          <w:sz w:val="20"/>
        </w:rPr>
        <w:fldChar w:fldCharType="end"/>
      </w:r>
      <w:bookmarkEnd w:id="690"/>
      <w:r w:rsidRPr="00607994">
        <w:rPr>
          <w:rFonts w:cs="Calibri"/>
          <w:sz w:val="20"/>
        </w:rPr>
        <w:t>. Data on electricity production for the PV system of the elementary school "Janko Veselinović" Crna Bara</w:t>
      </w:r>
      <w:bookmarkEnd w:id="691"/>
      <w:bookmarkEnd w:id="692"/>
      <w:bookmarkEnd w:id="693"/>
    </w:p>
    <w:tbl>
      <w:tblPr>
        <w:tblW w:w="0" w:type="auto"/>
        <w:jc w:val="center"/>
        <w:tblInd w:w="-450" w:type="dxa"/>
        <w:tblBorders>
          <w:insideH w:val="dotted" w:sz="4" w:space="0" w:color="auto"/>
          <w:insideV w:val="dotted" w:sz="4" w:space="0" w:color="auto"/>
        </w:tblBorders>
        <w:tblLayout w:type="fixed"/>
        <w:tblLook w:val="04A0"/>
      </w:tblPr>
      <w:tblGrid>
        <w:gridCol w:w="1834"/>
        <w:gridCol w:w="1559"/>
        <w:gridCol w:w="1559"/>
        <w:gridCol w:w="1559"/>
        <w:gridCol w:w="1559"/>
      </w:tblGrid>
      <w:tr w:rsidR="00607994" w:rsidRPr="00607994" w:rsidTr="00607994">
        <w:trPr>
          <w:trHeight w:val="305"/>
          <w:tblHeader/>
          <w:jc w:val="center"/>
        </w:trPr>
        <w:tc>
          <w:tcPr>
            <w:tcW w:w="1834"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center"/>
              <w:rPr>
                <w:rFonts w:cs="Calibri"/>
              </w:rPr>
            </w:pPr>
            <w:r w:rsidRPr="00607994">
              <w:rPr>
                <w:rFonts w:cs="Calibri"/>
              </w:rPr>
              <w:t>Month</w:t>
            </w:r>
          </w:p>
        </w:tc>
        <w:tc>
          <w:tcPr>
            <w:tcW w:w="1559"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center"/>
              <w:rPr>
                <w:rFonts w:cs="Calibri"/>
              </w:rPr>
            </w:pPr>
            <w:r w:rsidRPr="00607994">
              <w:rPr>
                <w:rFonts w:cs="Calibri"/>
              </w:rPr>
              <w:t>E</w:t>
            </w:r>
            <w:r w:rsidRPr="00607994">
              <w:rPr>
                <w:rFonts w:cs="Calibri"/>
                <w:vertAlign w:val="subscript"/>
              </w:rPr>
              <w:t>d</w:t>
            </w:r>
            <w:r w:rsidRPr="00607994">
              <w:rPr>
                <w:rFonts w:cs="Calibri"/>
              </w:rPr>
              <w:t xml:space="preserve"> (kWh)</w:t>
            </w:r>
          </w:p>
        </w:tc>
        <w:tc>
          <w:tcPr>
            <w:tcW w:w="1559" w:type="dxa"/>
            <w:tcBorders>
              <w:top w:val="dotted" w:sz="4" w:space="0" w:color="auto"/>
              <w:bottom w:val="dotted" w:sz="4" w:space="0" w:color="auto"/>
            </w:tcBorders>
            <w:shd w:val="clear" w:color="auto" w:fill="D9D9D9"/>
          </w:tcPr>
          <w:p w:rsidR="00607994" w:rsidRPr="00607994" w:rsidRDefault="00607994" w:rsidP="00607994">
            <w:pPr>
              <w:spacing w:after="0" w:line="240" w:lineRule="auto"/>
              <w:jc w:val="center"/>
              <w:rPr>
                <w:rFonts w:cs="Calibri"/>
              </w:rPr>
            </w:pPr>
            <w:r w:rsidRPr="00607994">
              <w:rPr>
                <w:rFonts w:cs="Calibri"/>
              </w:rPr>
              <w:t>E</w:t>
            </w:r>
            <w:r w:rsidRPr="00607994">
              <w:rPr>
                <w:rFonts w:cs="Calibri"/>
                <w:vertAlign w:val="subscript"/>
              </w:rPr>
              <w:t>m</w:t>
            </w:r>
            <w:r w:rsidRPr="00607994">
              <w:rPr>
                <w:rFonts w:cs="Calibri"/>
              </w:rPr>
              <w:t xml:space="preserve"> (kWh)</w:t>
            </w:r>
          </w:p>
        </w:tc>
        <w:tc>
          <w:tcPr>
            <w:tcW w:w="1559" w:type="dxa"/>
            <w:tcBorders>
              <w:top w:val="dotted" w:sz="4" w:space="0" w:color="auto"/>
              <w:bottom w:val="dotted" w:sz="4" w:space="0" w:color="auto"/>
            </w:tcBorders>
            <w:shd w:val="clear" w:color="auto" w:fill="D9D9D9"/>
          </w:tcPr>
          <w:p w:rsidR="00607994" w:rsidRPr="00607994" w:rsidRDefault="00607994" w:rsidP="00607994">
            <w:pPr>
              <w:spacing w:after="0" w:line="240" w:lineRule="auto"/>
              <w:jc w:val="center"/>
              <w:rPr>
                <w:rFonts w:cs="Calibri"/>
              </w:rPr>
            </w:pPr>
            <w:r w:rsidRPr="00607994">
              <w:rPr>
                <w:rFonts w:cs="Calibri"/>
              </w:rPr>
              <w:t>H</w:t>
            </w:r>
            <w:r w:rsidRPr="00607994">
              <w:rPr>
                <w:rFonts w:cs="Calibri"/>
                <w:vertAlign w:val="subscript"/>
              </w:rPr>
              <w:t>d</w:t>
            </w:r>
            <w:r w:rsidRPr="00607994">
              <w:rPr>
                <w:rFonts w:cs="Calibri"/>
              </w:rPr>
              <w:t xml:space="preserve"> (kWh/m</w:t>
            </w:r>
            <w:r w:rsidRPr="00607994">
              <w:rPr>
                <w:rFonts w:cs="Calibri"/>
                <w:vertAlign w:val="superscript"/>
              </w:rPr>
              <w:t>2</w:t>
            </w:r>
            <w:r w:rsidRPr="00607994">
              <w:rPr>
                <w:rFonts w:cs="Calibri"/>
              </w:rPr>
              <w:t>)</w:t>
            </w:r>
          </w:p>
        </w:tc>
        <w:tc>
          <w:tcPr>
            <w:tcW w:w="1559" w:type="dxa"/>
            <w:tcBorders>
              <w:top w:val="dotted" w:sz="4" w:space="0" w:color="auto"/>
              <w:bottom w:val="dotted" w:sz="4" w:space="0" w:color="auto"/>
            </w:tcBorders>
            <w:shd w:val="clear" w:color="auto" w:fill="D9D9D9"/>
          </w:tcPr>
          <w:p w:rsidR="00607994" w:rsidRPr="00607994" w:rsidRDefault="00607994" w:rsidP="00607994">
            <w:pPr>
              <w:spacing w:after="0" w:line="240" w:lineRule="auto"/>
              <w:jc w:val="center"/>
              <w:rPr>
                <w:rFonts w:cs="Calibri"/>
              </w:rPr>
            </w:pPr>
            <w:r w:rsidRPr="00607994">
              <w:rPr>
                <w:rFonts w:cs="Calibri"/>
              </w:rPr>
              <w:t>H</w:t>
            </w:r>
            <w:r w:rsidRPr="00607994">
              <w:rPr>
                <w:rFonts w:cs="Calibri"/>
                <w:vertAlign w:val="subscript"/>
              </w:rPr>
              <w:t>m</w:t>
            </w:r>
            <w:r w:rsidRPr="00607994">
              <w:rPr>
                <w:rFonts w:cs="Calibri"/>
              </w:rPr>
              <w:t xml:space="preserve"> (kWh/m</w:t>
            </w:r>
            <w:r w:rsidRPr="00607994">
              <w:rPr>
                <w:rFonts w:cs="Calibri"/>
                <w:vertAlign w:val="superscript"/>
              </w:rPr>
              <w:t>2</w:t>
            </w:r>
            <w:r w:rsidRPr="00607994">
              <w:rPr>
                <w:rFonts w:cs="Calibri"/>
              </w:rPr>
              <w:t>)</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January</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35.9</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1110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1.74</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53.9</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February</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58</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1620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2.88</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80.6</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March</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85.6</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2650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4.40</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136</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April</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101</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3020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5.33</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160</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May</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108</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3340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5.86</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182</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June</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110</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3300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6.08</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182</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July</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113</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3490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6.28</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195</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August</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110</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3420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6.11</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189</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September</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89.4</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2680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4.80</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144</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October</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72.9</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2260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3.81</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118</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November</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48.1</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1440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2.41</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72.2</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December</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32.2</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997</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1.56</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48.4</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rPr>
                <w:rFonts w:cs="Calibri"/>
              </w:rPr>
            </w:pPr>
            <w:r w:rsidRPr="00607994">
              <w:rPr>
                <w:rFonts w:cs="Calibri"/>
              </w:rPr>
              <w:t>Monthly average</w:t>
            </w:r>
          </w:p>
        </w:tc>
        <w:tc>
          <w:tcPr>
            <w:tcW w:w="1559" w:type="dxa"/>
            <w:tcBorders>
              <w:top w:val="dotted" w:sz="4" w:space="0" w:color="auto"/>
              <w:bottom w:val="dotted" w:sz="4" w:space="0" w:color="auto"/>
            </w:tcBorders>
            <w:shd w:val="clear" w:color="auto" w:fill="D9D9D9"/>
            <w:vAlign w:val="bottom"/>
          </w:tcPr>
          <w:p w:rsidR="00607994" w:rsidRPr="00607994" w:rsidRDefault="00607994" w:rsidP="00607994">
            <w:pPr>
              <w:spacing w:after="0" w:line="240" w:lineRule="auto"/>
              <w:jc w:val="right"/>
              <w:rPr>
                <w:rFonts w:cs="Calibri"/>
                <w:bCs/>
                <w:color w:val="000000"/>
              </w:rPr>
            </w:pPr>
            <w:r w:rsidRPr="00607994">
              <w:rPr>
                <w:rFonts w:cs="Calibri"/>
                <w:color w:val="000000"/>
              </w:rPr>
              <w:t xml:space="preserve">80.4 </w:t>
            </w:r>
          </w:p>
        </w:tc>
        <w:tc>
          <w:tcPr>
            <w:tcW w:w="1559" w:type="dxa"/>
            <w:tcBorders>
              <w:top w:val="dotted" w:sz="4" w:space="0" w:color="auto"/>
              <w:bottom w:val="dotted" w:sz="4" w:space="0" w:color="auto"/>
            </w:tcBorders>
            <w:shd w:val="clear" w:color="auto" w:fill="D9D9D9"/>
            <w:vAlign w:val="bottom"/>
          </w:tcPr>
          <w:p w:rsidR="00607994" w:rsidRPr="00607994" w:rsidRDefault="00607994" w:rsidP="00607994">
            <w:pPr>
              <w:spacing w:after="0" w:line="240" w:lineRule="auto"/>
              <w:jc w:val="right"/>
              <w:rPr>
                <w:rFonts w:cs="Calibri"/>
                <w:bCs/>
                <w:color w:val="000000"/>
              </w:rPr>
            </w:pPr>
            <w:r w:rsidRPr="00607994">
              <w:rPr>
                <w:rFonts w:cs="Calibri"/>
                <w:color w:val="000000"/>
              </w:rPr>
              <w:t>2450</w:t>
            </w:r>
          </w:p>
        </w:tc>
        <w:tc>
          <w:tcPr>
            <w:tcW w:w="1559"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rPr>
            </w:pPr>
            <w:r w:rsidRPr="00607994">
              <w:rPr>
                <w:rFonts w:cs="Calibri"/>
              </w:rPr>
              <w:t xml:space="preserve">4.28 </w:t>
            </w:r>
          </w:p>
        </w:tc>
        <w:tc>
          <w:tcPr>
            <w:tcW w:w="1559" w:type="dxa"/>
            <w:tcBorders>
              <w:top w:val="dotted" w:sz="4" w:space="0" w:color="auto"/>
              <w:bottom w:val="dotted" w:sz="4" w:space="0" w:color="auto"/>
            </w:tcBorders>
            <w:shd w:val="clear" w:color="auto" w:fill="D9D9D9"/>
            <w:vAlign w:val="bottom"/>
          </w:tcPr>
          <w:p w:rsidR="00607994" w:rsidRPr="00607994" w:rsidRDefault="00607994" w:rsidP="00607994">
            <w:pPr>
              <w:spacing w:after="0" w:line="240" w:lineRule="auto"/>
              <w:jc w:val="right"/>
              <w:rPr>
                <w:rFonts w:cs="Calibri"/>
                <w:bCs/>
                <w:color w:val="000000"/>
              </w:rPr>
            </w:pPr>
            <w:r w:rsidRPr="00607994">
              <w:rPr>
                <w:rFonts w:cs="Calibri"/>
                <w:color w:val="000000"/>
              </w:rPr>
              <w:t>130</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rPr>
                <w:rFonts w:cs="Calibri"/>
              </w:rPr>
            </w:pPr>
            <w:r w:rsidRPr="00607994">
              <w:rPr>
                <w:rFonts w:cs="Calibri"/>
              </w:rPr>
              <w:t>TOTAL</w:t>
            </w:r>
          </w:p>
        </w:tc>
        <w:tc>
          <w:tcPr>
            <w:tcW w:w="3118" w:type="dxa"/>
            <w:gridSpan w:val="2"/>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bCs/>
                <w:color w:val="000000"/>
              </w:rPr>
            </w:pPr>
            <w:r w:rsidRPr="00607994">
              <w:rPr>
                <w:rFonts w:cs="Calibri"/>
                <w:color w:val="000000"/>
              </w:rPr>
              <w:t>29300</w:t>
            </w:r>
          </w:p>
        </w:tc>
        <w:tc>
          <w:tcPr>
            <w:tcW w:w="3118" w:type="dxa"/>
            <w:gridSpan w:val="2"/>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bCs/>
                <w:color w:val="000000"/>
              </w:rPr>
            </w:pPr>
            <w:r w:rsidRPr="00607994">
              <w:rPr>
                <w:rFonts w:cs="Calibri"/>
                <w:color w:val="000000"/>
              </w:rPr>
              <w:t>1560</w:t>
            </w:r>
          </w:p>
        </w:tc>
      </w:tr>
    </w:tbl>
    <w:p w:rsidR="00607994" w:rsidRPr="00607994" w:rsidRDefault="00607994" w:rsidP="00607994">
      <w:pPr>
        <w:spacing w:after="0" w:line="240" w:lineRule="auto"/>
        <w:rPr>
          <w:rFonts w:cs="Calibri"/>
        </w:rPr>
      </w:pPr>
      <w:r w:rsidRPr="00607994">
        <w:rPr>
          <w:rFonts w:cs="Calibri"/>
        </w:rPr>
        <w:lastRenderedPageBreak/>
        <w:t>The following image shows the expected electricity production after the assessments.</w:t>
      </w:r>
    </w:p>
    <w:p w:rsidR="00607994" w:rsidRPr="00901477" w:rsidRDefault="00607994" w:rsidP="00607994">
      <w:pPr>
        <w:spacing w:after="0" w:line="240" w:lineRule="auto"/>
        <w:rPr>
          <w:rFonts w:cs="Calibri"/>
          <w:sz w:val="8"/>
          <w:szCs w:val="8"/>
        </w:rPr>
      </w:pPr>
    </w:p>
    <w:p w:rsidR="00607994" w:rsidRPr="00607994" w:rsidRDefault="00CE2418" w:rsidP="007B7327">
      <w:pPr>
        <w:spacing w:after="0" w:line="240" w:lineRule="auto"/>
        <w:jc w:val="center"/>
        <w:rPr>
          <w:rFonts w:cs="Calibri"/>
        </w:rPr>
      </w:pPr>
      <w:r>
        <w:rPr>
          <w:rFonts w:cs="Calibri"/>
          <w:noProof/>
          <w:lang w:val="en-US" w:eastAsia="en-US"/>
        </w:rPr>
        <w:drawing>
          <wp:inline distT="0" distB="0" distL="0" distR="0">
            <wp:extent cx="5617387" cy="2408219"/>
            <wp:effectExtent l="5944" t="5745" r="5944" b="5386"/>
            <wp:docPr id="260" name="Char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8"/>
              </a:graphicData>
            </a:graphic>
          </wp:inline>
        </w:drawing>
      </w:r>
    </w:p>
    <w:p w:rsidR="00607994" w:rsidRPr="00607994" w:rsidRDefault="00607994" w:rsidP="00607994">
      <w:pPr>
        <w:spacing w:after="0" w:line="240" w:lineRule="auto"/>
        <w:jc w:val="center"/>
        <w:rPr>
          <w:rFonts w:cs="Calibri"/>
          <w:sz w:val="20"/>
          <w:szCs w:val="20"/>
        </w:rPr>
      </w:pPr>
      <w:bookmarkStart w:id="694" w:name="_Toc380093696"/>
      <w:bookmarkStart w:id="695" w:name="_Toc383179579"/>
      <w:bookmarkStart w:id="696" w:name="_Toc393012003"/>
      <w:r w:rsidRPr="00607994">
        <w:rPr>
          <w:rFonts w:cs="Calibri"/>
          <w:sz w:val="20"/>
        </w:rPr>
        <w:t xml:space="preserve">Image </w:t>
      </w:r>
      <w:r w:rsidR="00F8171D" w:rsidRPr="00607994">
        <w:rPr>
          <w:rFonts w:cs="Calibri"/>
          <w:b/>
          <w:sz w:val="20"/>
        </w:rPr>
        <w:fldChar w:fldCharType="begin"/>
      </w:r>
      <w:r w:rsidRPr="00607994">
        <w:rPr>
          <w:rFonts w:cs="Calibri"/>
          <w:sz w:val="20"/>
        </w:rPr>
        <w:instrText xml:space="preserve"> SEQ Ilustracija \* ARABIC </w:instrText>
      </w:r>
      <w:r w:rsidR="00F8171D" w:rsidRPr="00607994">
        <w:rPr>
          <w:rFonts w:cs="Calibri"/>
          <w:b/>
          <w:sz w:val="20"/>
        </w:rPr>
        <w:fldChar w:fldCharType="separate"/>
      </w:r>
      <w:r w:rsidRPr="00607994">
        <w:rPr>
          <w:rFonts w:cs="Calibri"/>
          <w:sz w:val="20"/>
        </w:rPr>
        <w:t>116</w:t>
      </w:r>
      <w:r w:rsidR="00F8171D" w:rsidRPr="00607994">
        <w:rPr>
          <w:rFonts w:cs="Calibri"/>
          <w:b/>
          <w:sz w:val="20"/>
        </w:rPr>
        <w:fldChar w:fldCharType="end"/>
      </w:r>
      <w:r w:rsidRPr="00607994">
        <w:rPr>
          <w:rFonts w:cs="Calibri"/>
          <w:sz w:val="20"/>
        </w:rPr>
        <w:t>. Display of the expected electricity production</w:t>
      </w:r>
      <w:bookmarkEnd w:id="694"/>
      <w:bookmarkEnd w:id="695"/>
      <w:bookmarkEnd w:id="696"/>
    </w:p>
    <w:p w:rsidR="00607994" w:rsidRPr="00901477" w:rsidRDefault="00607994" w:rsidP="00607994">
      <w:pPr>
        <w:spacing w:after="0" w:line="240" w:lineRule="auto"/>
        <w:rPr>
          <w:rFonts w:cs="Calibri"/>
          <w:sz w:val="8"/>
          <w:szCs w:val="8"/>
        </w:rPr>
      </w:pPr>
    </w:p>
    <w:p w:rsidR="00607994" w:rsidRPr="00607994" w:rsidRDefault="00607994" w:rsidP="007B7327">
      <w:pPr>
        <w:pStyle w:val="Heading3"/>
        <w:spacing w:before="0" w:line="240" w:lineRule="auto"/>
        <w:rPr>
          <w:rFonts w:ascii="Calibri" w:hAnsi="Calibri" w:cs="Calibri"/>
          <w:i/>
          <w:color w:val="000000"/>
        </w:rPr>
      </w:pPr>
      <w:bookmarkStart w:id="697" w:name="_Toc380093690"/>
      <w:bookmarkStart w:id="698" w:name="_Toc383179126"/>
      <w:bookmarkStart w:id="699" w:name="_Toc393011830"/>
      <w:r w:rsidRPr="00607994">
        <w:rPr>
          <w:rFonts w:ascii="Calibri" w:hAnsi="Calibri" w:cs="Calibri"/>
          <w:i/>
          <w:color w:val="000000"/>
        </w:rPr>
        <w:t>Calculation of expected electricity production for the elementary school "Laza Lazarević" Salaš Crnobarski</w:t>
      </w:r>
      <w:bookmarkEnd w:id="697"/>
      <w:bookmarkEnd w:id="698"/>
      <w:bookmarkEnd w:id="699"/>
    </w:p>
    <w:p w:rsidR="00607994" w:rsidRPr="007B7327" w:rsidRDefault="00607994" w:rsidP="00607994">
      <w:pPr>
        <w:spacing w:after="0" w:line="240" w:lineRule="auto"/>
        <w:jc w:val="both"/>
        <w:rPr>
          <w:rFonts w:cs="Calibri"/>
          <w:sz w:val="8"/>
          <w:szCs w:val="8"/>
        </w:rPr>
      </w:pPr>
    </w:p>
    <w:p w:rsidR="00607994" w:rsidRPr="00607994" w:rsidRDefault="00607994" w:rsidP="00607994">
      <w:pPr>
        <w:spacing w:after="0" w:line="240" w:lineRule="auto"/>
        <w:jc w:val="both"/>
        <w:rPr>
          <w:rFonts w:cs="Calibri"/>
        </w:rPr>
      </w:pPr>
      <w:r w:rsidRPr="00607994">
        <w:rPr>
          <w:rFonts w:cs="Calibri"/>
        </w:rPr>
        <w:t>The calculation of expected electricity production for the elementary school "Laza Lazarević" Salaš Crnobarski has been done based on the useful surface on which solar modules can be installed, mentioned in the chapter Analysis of possible technical and technological solutions for using solar energy to produce electricity.</w:t>
      </w:r>
    </w:p>
    <w:p w:rsidR="00607994" w:rsidRPr="007B7327" w:rsidRDefault="00607994" w:rsidP="00607994">
      <w:pPr>
        <w:spacing w:after="0" w:line="240" w:lineRule="auto"/>
        <w:jc w:val="both"/>
        <w:rPr>
          <w:rFonts w:cs="Calibri"/>
          <w:sz w:val="8"/>
          <w:szCs w:val="8"/>
        </w:rPr>
      </w:pPr>
    </w:p>
    <w:p w:rsidR="00607994" w:rsidRPr="00607994" w:rsidRDefault="00607994" w:rsidP="00607994">
      <w:pPr>
        <w:spacing w:after="0" w:line="240" w:lineRule="auto"/>
        <w:jc w:val="both"/>
        <w:rPr>
          <w:rFonts w:cs="Calibri"/>
        </w:rPr>
      </w:pPr>
      <w:r w:rsidRPr="00607994">
        <w:rPr>
          <w:rFonts w:cs="Calibri"/>
        </w:rPr>
        <w:t>The elementary school "Laza Lazarević" Salaš Crnobarski is located at:</w:t>
      </w:r>
    </w:p>
    <w:p w:rsidR="00607994" w:rsidRPr="00607994" w:rsidRDefault="00607994" w:rsidP="00607994">
      <w:pPr>
        <w:pStyle w:val="ListParagraph"/>
        <w:numPr>
          <w:ilvl w:val="0"/>
          <w:numId w:val="128"/>
        </w:numPr>
        <w:spacing w:after="0" w:line="240" w:lineRule="auto"/>
        <w:ind w:left="567"/>
        <w:jc w:val="both"/>
        <w:rPr>
          <w:rFonts w:cs="Calibri"/>
        </w:rPr>
      </w:pPr>
      <w:r w:rsidRPr="00607994">
        <w:rPr>
          <w:rFonts w:cs="Calibri"/>
        </w:rPr>
        <w:t>44,793</w:t>
      </w:r>
      <w:r w:rsidRPr="00607994">
        <w:rPr>
          <w:rFonts w:cs="Calibri"/>
        </w:rPr>
        <w:tab/>
        <w:t>north latitude and</w:t>
      </w:r>
    </w:p>
    <w:p w:rsidR="00607994" w:rsidRPr="00607994" w:rsidRDefault="00607994" w:rsidP="00607994">
      <w:pPr>
        <w:pStyle w:val="ListParagraph"/>
        <w:numPr>
          <w:ilvl w:val="0"/>
          <w:numId w:val="128"/>
        </w:numPr>
        <w:spacing w:after="0" w:line="240" w:lineRule="auto"/>
        <w:ind w:left="567"/>
        <w:jc w:val="both"/>
        <w:rPr>
          <w:rFonts w:cs="Calibri"/>
          <w:b/>
        </w:rPr>
      </w:pPr>
      <w:r w:rsidRPr="00607994">
        <w:rPr>
          <w:rFonts w:cs="Calibri"/>
        </w:rPr>
        <w:t>19,523</w:t>
      </w:r>
      <w:r w:rsidRPr="00607994">
        <w:rPr>
          <w:rFonts w:cs="Calibri"/>
        </w:rPr>
        <w:tab/>
        <w:t>east longitude.</w:t>
      </w:r>
    </w:p>
    <w:p w:rsidR="00607994" w:rsidRPr="007B7327" w:rsidRDefault="00607994" w:rsidP="00607994">
      <w:pPr>
        <w:spacing w:after="0" w:line="240" w:lineRule="auto"/>
        <w:jc w:val="both"/>
        <w:rPr>
          <w:rFonts w:cs="Calibri"/>
          <w:b/>
          <w:sz w:val="8"/>
          <w:szCs w:val="8"/>
        </w:rPr>
      </w:pPr>
    </w:p>
    <w:p w:rsidR="00607994" w:rsidRPr="00607994" w:rsidRDefault="00607994" w:rsidP="00607994">
      <w:pPr>
        <w:spacing w:after="0" w:line="240" w:lineRule="auto"/>
        <w:jc w:val="both"/>
        <w:rPr>
          <w:rFonts w:cs="Calibri"/>
        </w:rPr>
      </w:pPr>
      <w:r w:rsidRPr="00607994">
        <w:rPr>
          <w:rFonts w:cs="Calibri"/>
        </w:rPr>
        <w:t>The data on the intensity of solar irradiation necessary for the elementary school "Laza Lazarević" Salaš Crnobarski were taken from the PVGIS database and were showed earlier. The calculated total power of the solar plant that can be installed on the building is 9.36 kW</w:t>
      </w:r>
      <w:r w:rsidRPr="00607994">
        <w:rPr>
          <w:rFonts w:cs="Calibri"/>
          <w:vertAlign w:val="subscript"/>
        </w:rPr>
        <w:t>p</w:t>
      </w:r>
      <w:r w:rsidRPr="00607994">
        <w:rPr>
          <w:rFonts w:cs="Calibri"/>
        </w:rPr>
        <w:t>. On the basis of the possible installed power, the PVGIS software was used to assess the electricity production for PV system installed at fixed angle of 34°.</w:t>
      </w:r>
    </w:p>
    <w:p w:rsidR="00607994" w:rsidRPr="007B7327" w:rsidRDefault="00607994" w:rsidP="00607994">
      <w:pPr>
        <w:spacing w:after="0" w:line="240" w:lineRule="auto"/>
        <w:jc w:val="both"/>
        <w:rPr>
          <w:rFonts w:cs="Calibri"/>
          <w:sz w:val="8"/>
          <w:szCs w:val="8"/>
        </w:rPr>
      </w:pPr>
    </w:p>
    <w:p w:rsidR="00607994" w:rsidRPr="00607994" w:rsidRDefault="00607994" w:rsidP="00607994">
      <w:pPr>
        <w:autoSpaceDE w:val="0"/>
        <w:autoSpaceDN w:val="0"/>
        <w:adjustRightInd w:val="0"/>
        <w:spacing w:after="0" w:line="240" w:lineRule="auto"/>
        <w:rPr>
          <w:rFonts w:cs="Calibri"/>
          <w:sz w:val="20"/>
          <w:szCs w:val="20"/>
        </w:rPr>
      </w:pPr>
      <w:bookmarkStart w:id="700" w:name="_Ref380093617"/>
      <w:bookmarkStart w:id="701" w:name="_Toc380093709"/>
      <w:bookmarkStart w:id="702" w:name="_Toc383179917"/>
      <w:bookmarkStart w:id="703" w:name="_Toc393013028"/>
      <w:r w:rsidRPr="00607994">
        <w:rPr>
          <w:rFonts w:cs="Calibri"/>
          <w:sz w:val="20"/>
        </w:rPr>
        <w:t xml:space="preserve">Table </w:t>
      </w:r>
      <w:r w:rsidR="00F8171D" w:rsidRPr="00607994">
        <w:rPr>
          <w:rFonts w:cs="Calibri"/>
          <w:b/>
          <w:sz w:val="20"/>
        </w:rPr>
        <w:fldChar w:fldCharType="begin"/>
      </w:r>
      <w:r w:rsidRPr="00607994">
        <w:rPr>
          <w:rFonts w:cs="Calibri"/>
          <w:sz w:val="20"/>
        </w:rPr>
        <w:instrText xml:space="preserve"> SEQ Tabela \* ARABIC </w:instrText>
      </w:r>
      <w:r w:rsidR="00F8171D" w:rsidRPr="00607994">
        <w:rPr>
          <w:rFonts w:cs="Calibri"/>
          <w:b/>
          <w:sz w:val="20"/>
        </w:rPr>
        <w:fldChar w:fldCharType="separate"/>
      </w:r>
      <w:r w:rsidRPr="00607994">
        <w:rPr>
          <w:rFonts w:cs="Calibri"/>
          <w:sz w:val="20"/>
        </w:rPr>
        <w:t>53</w:t>
      </w:r>
      <w:r w:rsidR="00F8171D" w:rsidRPr="00607994">
        <w:rPr>
          <w:rFonts w:cs="Calibri"/>
          <w:b/>
          <w:sz w:val="20"/>
        </w:rPr>
        <w:fldChar w:fldCharType="end"/>
      </w:r>
      <w:bookmarkEnd w:id="700"/>
      <w:r w:rsidRPr="00607994">
        <w:rPr>
          <w:rFonts w:cs="Calibri"/>
          <w:sz w:val="20"/>
        </w:rPr>
        <w:t>. Data on electricity production for the PV system of the elementary school "Laza Lazarević" Salaš Crnobarski</w:t>
      </w:r>
      <w:bookmarkEnd w:id="701"/>
      <w:bookmarkEnd w:id="702"/>
      <w:bookmarkEnd w:id="703"/>
    </w:p>
    <w:tbl>
      <w:tblPr>
        <w:tblW w:w="0" w:type="auto"/>
        <w:jc w:val="center"/>
        <w:tblInd w:w="-450" w:type="dxa"/>
        <w:tblBorders>
          <w:insideH w:val="dotted" w:sz="4" w:space="0" w:color="auto"/>
          <w:insideV w:val="dotted" w:sz="4" w:space="0" w:color="auto"/>
        </w:tblBorders>
        <w:tblLayout w:type="fixed"/>
        <w:tblLook w:val="04A0"/>
      </w:tblPr>
      <w:tblGrid>
        <w:gridCol w:w="1834"/>
        <w:gridCol w:w="1559"/>
        <w:gridCol w:w="1559"/>
        <w:gridCol w:w="1559"/>
        <w:gridCol w:w="1559"/>
      </w:tblGrid>
      <w:tr w:rsidR="00607994" w:rsidRPr="00607994" w:rsidTr="00607994">
        <w:trPr>
          <w:trHeight w:val="305"/>
          <w:tblHeader/>
          <w:jc w:val="center"/>
        </w:trPr>
        <w:tc>
          <w:tcPr>
            <w:tcW w:w="1834"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center"/>
              <w:rPr>
                <w:rFonts w:cs="Calibri"/>
              </w:rPr>
            </w:pPr>
            <w:r w:rsidRPr="00607994">
              <w:rPr>
                <w:rFonts w:cs="Calibri"/>
              </w:rPr>
              <w:t>Month</w:t>
            </w:r>
          </w:p>
        </w:tc>
        <w:tc>
          <w:tcPr>
            <w:tcW w:w="1559"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center"/>
              <w:rPr>
                <w:rFonts w:cs="Calibri"/>
              </w:rPr>
            </w:pPr>
            <w:r w:rsidRPr="00607994">
              <w:rPr>
                <w:rFonts w:cs="Calibri"/>
              </w:rPr>
              <w:t>E</w:t>
            </w:r>
            <w:r w:rsidRPr="00607994">
              <w:rPr>
                <w:rFonts w:cs="Calibri"/>
                <w:vertAlign w:val="subscript"/>
              </w:rPr>
              <w:t>d</w:t>
            </w:r>
            <w:r w:rsidRPr="00607994">
              <w:rPr>
                <w:rFonts w:cs="Calibri"/>
              </w:rPr>
              <w:t xml:space="preserve"> (kWh)</w:t>
            </w:r>
          </w:p>
        </w:tc>
        <w:tc>
          <w:tcPr>
            <w:tcW w:w="1559" w:type="dxa"/>
            <w:tcBorders>
              <w:top w:val="dotted" w:sz="4" w:space="0" w:color="auto"/>
              <w:bottom w:val="dotted" w:sz="4" w:space="0" w:color="auto"/>
            </w:tcBorders>
            <w:shd w:val="clear" w:color="auto" w:fill="D9D9D9"/>
          </w:tcPr>
          <w:p w:rsidR="00607994" w:rsidRPr="00607994" w:rsidRDefault="00607994" w:rsidP="00607994">
            <w:pPr>
              <w:spacing w:after="0" w:line="240" w:lineRule="auto"/>
              <w:jc w:val="center"/>
              <w:rPr>
                <w:rFonts w:cs="Calibri"/>
              </w:rPr>
            </w:pPr>
            <w:r w:rsidRPr="00607994">
              <w:rPr>
                <w:rFonts w:cs="Calibri"/>
              </w:rPr>
              <w:t>E</w:t>
            </w:r>
            <w:r w:rsidRPr="00607994">
              <w:rPr>
                <w:rFonts w:cs="Calibri"/>
                <w:vertAlign w:val="subscript"/>
              </w:rPr>
              <w:t>m</w:t>
            </w:r>
            <w:r w:rsidRPr="00607994">
              <w:rPr>
                <w:rFonts w:cs="Calibri"/>
              </w:rPr>
              <w:t xml:space="preserve"> (kWh)</w:t>
            </w:r>
          </w:p>
        </w:tc>
        <w:tc>
          <w:tcPr>
            <w:tcW w:w="1559" w:type="dxa"/>
            <w:tcBorders>
              <w:top w:val="dotted" w:sz="4" w:space="0" w:color="auto"/>
              <w:bottom w:val="dotted" w:sz="4" w:space="0" w:color="auto"/>
            </w:tcBorders>
            <w:shd w:val="clear" w:color="auto" w:fill="D9D9D9"/>
          </w:tcPr>
          <w:p w:rsidR="00607994" w:rsidRPr="00607994" w:rsidRDefault="00607994" w:rsidP="00607994">
            <w:pPr>
              <w:spacing w:after="0" w:line="240" w:lineRule="auto"/>
              <w:jc w:val="center"/>
              <w:rPr>
                <w:rFonts w:cs="Calibri"/>
              </w:rPr>
            </w:pPr>
            <w:r w:rsidRPr="00607994">
              <w:rPr>
                <w:rFonts w:cs="Calibri"/>
              </w:rPr>
              <w:t>H</w:t>
            </w:r>
            <w:r w:rsidRPr="00607994">
              <w:rPr>
                <w:rFonts w:cs="Calibri"/>
                <w:vertAlign w:val="subscript"/>
              </w:rPr>
              <w:t>d</w:t>
            </w:r>
            <w:r w:rsidRPr="00607994">
              <w:rPr>
                <w:rFonts w:cs="Calibri"/>
              </w:rPr>
              <w:t xml:space="preserve"> (kWh/m</w:t>
            </w:r>
            <w:r w:rsidRPr="00607994">
              <w:rPr>
                <w:rFonts w:cs="Calibri"/>
                <w:vertAlign w:val="superscript"/>
              </w:rPr>
              <w:t>2</w:t>
            </w:r>
            <w:r w:rsidRPr="00607994">
              <w:rPr>
                <w:rFonts w:cs="Calibri"/>
              </w:rPr>
              <w:t>)</w:t>
            </w:r>
          </w:p>
        </w:tc>
        <w:tc>
          <w:tcPr>
            <w:tcW w:w="1559" w:type="dxa"/>
            <w:tcBorders>
              <w:top w:val="dotted" w:sz="4" w:space="0" w:color="auto"/>
              <w:bottom w:val="dotted" w:sz="4" w:space="0" w:color="auto"/>
            </w:tcBorders>
            <w:shd w:val="clear" w:color="auto" w:fill="D9D9D9"/>
          </w:tcPr>
          <w:p w:rsidR="00607994" w:rsidRPr="00607994" w:rsidRDefault="00607994" w:rsidP="00607994">
            <w:pPr>
              <w:spacing w:after="0" w:line="240" w:lineRule="auto"/>
              <w:jc w:val="center"/>
              <w:rPr>
                <w:rFonts w:cs="Calibri"/>
              </w:rPr>
            </w:pPr>
            <w:r w:rsidRPr="00607994">
              <w:rPr>
                <w:rFonts w:cs="Calibri"/>
              </w:rPr>
              <w:t>H</w:t>
            </w:r>
            <w:r w:rsidRPr="00607994">
              <w:rPr>
                <w:rFonts w:cs="Calibri"/>
                <w:vertAlign w:val="subscript"/>
              </w:rPr>
              <w:t>m</w:t>
            </w:r>
            <w:r w:rsidRPr="00607994">
              <w:rPr>
                <w:rFonts w:cs="Calibri"/>
              </w:rPr>
              <w:t xml:space="preserve"> (kWh/m</w:t>
            </w:r>
            <w:r w:rsidRPr="00607994">
              <w:rPr>
                <w:rFonts w:cs="Calibri"/>
                <w:vertAlign w:val="superscript"/>
              </w:rPr>
              <w:t>2</w:t>
            </w:r>
            <w:r w:rsidRPr="00607994">
              <w:rPr>
                <w:rFonts w:cs="Calibri"/>
              </w:rPr>
              <w:t>)</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January</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13.2</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410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1.71</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53.0</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February</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21.5</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602</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2.84</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79.6</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March</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31.8</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985</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4.35</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135</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April</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37.6</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1130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5.32</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159</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May</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40.3</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1250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5.84</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181</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June</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41.1</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1230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6.06</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182</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July</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42.1</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1310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6.25</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194</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August</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41.3</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1280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6.10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189</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September</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33.5</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1000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4.79</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144</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October</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27.3</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846</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3.80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118</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November</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18.0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540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2.40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72.0</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December</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11.7</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362</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1.51</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46.8</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rPr>
                <w:rFonts w:cs="Calibri"/>
              </w:rPr>
            </w:pPr>
            <w:r w:rsidRPr="00607994">
              <w:rPr>
                <w:rFonts w:cs="Calibri"/>
              </w:rPr>
              <w:t>Monthly average</w:t>
            </w:r>
          </w:p>
        </w:tc>
        <w:tc>
          <w:tcPr>
            <w:tcW w:w="1559"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rPr>
            </w:pPr>
            <w:r w:rsidRPr="00607994">
              <w:rPr>
                <w:rFonts w:cs="Calibri"/>
              </w:rPr>
              <w:t xml:space="preserve">30.0 </w:t>
            </w:r>
          </w:p>
        </w:tc>
        <w:tc>
          <w:tcPr>
            <w:tcW w:w="1559"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rPr>
            </w:pPr>
            <w:r w:rsidRPr="00607994">
              <w:rPr>
                <w:rFonts w:cs="Calibri"/>
              </w:rPr>
              <w:t xml:space="preserve">912 </w:t>
            </w:r>
          </w:p>
        </w:tc>
        <w:tc>
          <w:tcPr>
            <w:tcW w:w="1559"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rPr>
            </w:pPr>
            <w:r w:rsidRPr="00607994">
              <w:rPr>
                <w:rFonts w:cs="Calibri"/>
              </w:rPr>
              <w:t xml:space="preserve">4.25 </w:t>
            </w:r>
          </w:p>
        </w:tc>
        <w:tc>
          <w:tcPr>
            <w:tcW w:w="1559"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rPr>
            </w:pPr>
            <w:r w:rsidRPr="00607994">
              <w:rPr>
                <w:rFonts w:cs="Calibri"/>
              </w:rPr>
              <w:t xml:space="preserve">129 </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rPr>
                <w:rFonts w:cs="Calibri"/>
              </w:rPr>
            </w:pPr>
            <w:r w:rsidRPr="00607994">
              <w:rPr>
                <w:rFonts w:cs="Calibri"/>
              </w:rPr>
              <w:t>TOTAL</w:t>
            </w:r>
          </w:p>
        </w:tc>
        <w:tc>
          <w:tcPr>
            <w:tcW w:w="3118" w:type="dxa"/>
            <w:gridSpan w:val="2"/>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rPr>
            </w:pPr>
            <w:r w:rsidRPr="00607994">
              <w:rPr>
                <w:rFonts w:cs="Calibri"/>
              </w:rPr>
              <w:t xml:space="preserve">10900 </w:t>
            </w:r>
          </w:p>
        </w:tc>
        <w:tc>
          <w:tcPr>
            <w:tcW w:w="3118" w:type="dxa"/>
            <w:gridSpan w:val="2"/>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rPr>
            </w:pPr>
            <w:r w:rsidRPr="00607994">
              <w:rPr>
                <w:rFonts w:cs="Calibri"/>
              </w:rPr>
              <w:t>1550</w:t>
            </w:r>
          </w:p>
        </w:tc>
      </w:tr>
    </w:tbl>
    <w:p w:rsidR="00607994" w:rsidRPr="00607994" w:rsidRDefault="00607994" w:rsidP="00607994">
      <w:pPr>
        <w:spacing w:after="0" w:line="240" w:lineRule="auto"/>
        <w:rPr>
          <w:rFonts w:cs="Calibri"/>
        </w:rPr>
      </w:pPr>
      <w:r w:rsidRPr="00607994">
        <w:rPr>
          <w:rFonts w:cs="Calibri"/>
        </w:rPr>
        <w:lastRenderedPageBreak/>
        <w:t>The following image shows the expected electricity production after the assessments.</w:t>
      </w:r>
    </w:p>
    <w:p w:rsidR="00607994" w:rsidRPr="00607994" w:rsidRDefault="00CE2418" w:rsidP="007B7327">
      <w:pPr>
        <w:spacing w:after="0" w:line="240" w:lineRule="auto"/>
        <w:jc w:val="center"/>
        <w:rPr>
          <w:rFonts w:cs="Calibri"/>
        </w:rPr>
      </w:pPr>
      <w:r>
        <w:rPr>
          <w:rFonts w:cs="Calibri"/>
          <w:noProof/>
          <w:lang w:val="en-US" w:eastAsia="en-US"/>
        </w:rPr>
        <w:drawing>
          <wp:inline distT="0" distB="0" distL="0" distR="0">
            <wp:extent cx="5655405" cy="2446145"/>
            <wp:effectExtent l="5985" t="5835" r="5985" b="5470"/>
            <wp:docPr id="261"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9"/>
              </a:graphicData>
            </a:graphic>
          </wp:inline>
        </w:drawing>
      </w:r>
    </w:p>
    <w:p w:rsidR="00607994" w:rsidRPr="00607994" w:rsidRDefault="00607994" w:rsidP="00607994">
      <w:pPr>
        <w:spacing w:after="0" w:line="240" w:lineRule="auto"/>
        <w:jc w:val="center"/>
        <w:rPr>
          <w:rFonts w:cs="Calibri"/>
          <w:sz w:val="20"/>
          <w:szCs w:val="20"/>
        </w:rPr>
      </w:pPr>
      <w:bookmarkStart w:id="704" w:name="_Toc380093697"/>
      <w:bookmarkStart w:id="705" w:name="_Toc383179580"/>
      <w:bookmarkStart w:id="706" w:name="_Toc393012004"/>
      <w:r w:rsidRPr="00607994">
        <w:rPr>
          <w:rFonts w:cs="Calibri"/>
          <w:sz w:val="20"/>
        </w:rPr>
        <w:t xml:space="preserve">Image </w:t>
      </w:r>
      <w:r w:rsidR="00F8171D" w:rsidRPr="00607994">
        <w:rPr>
          <w:rFonts w:cs="Calibri"/>
          <w:b/>
          <w:sz w:val="20"/>
        </w:rPr>
        <w:fldChar w:fldCharType="begin"/>
      </w:r>
      <w:r w:rsidRPr="00607994">
        <w:rPr>
          <w:rFonts w:cs="Calibri"/>
          <w:sz w:val="20"/>
        </w:rPr>
        <w:instrText xml:space="preserve"> SEQ Ilustracija \* ARABIC </w:instrText>
      </w:r>
      <w:r w:rsidR="00F8171D" w:rsidRPr="00607994">
        <w:rPr>
          <w:rFonts w:cs="Calibri"/>
          <w:b/>
          <w:sz w:val="20"/>
        </w:rPr>
        <w:fldChar w:fldCharType="separate"/>
      </w:r>
      <w:r w:rsidRPr="00607994">
        <w:rPr>
          <w:rFonts w:cs="Calibri"/>
          <w:sz w:val="20"/>
        </w:rPr>
        <w:t>117</w:t>
      </w:r>
      <w:r w:rsidR="00F8171D" w:rsidRPr="00607994">
        <w:rPr>
          <w:rFonts w:cs="Calibri"/>
          <w:b/>
          <w:sz w:val="20"/>
        </w:rPr>
        <w:fldChar w:fldCharType="end"/>
      </w:r>
      <w:r w:rsidRPr="00607994">
        <w:rPr>
          <w:rFonts w:cs="Calibri"/>
          <w:sz w:val="20"/>
        </w:rPr>
        <w:t>. Display of the expected electricity production</w:t>
      </w:r>
      <w:bookmarkEnd w:id="704"/>
      <w:bookmarkEnd w:id="705"/>
      <w:bookmarkEnd w:id="706"/>
    </w:p>
    <w:p w:rsidR="00607994" w:rsidRPr="00607994" w:rsidRDefault="00607994" w:rsidP="00607994">
      <w:pPr>
        <w:pStyle w:val="Heading3"/>
        <w:rPr>
          <w:rFonts w:ascii="Calibri" w:hAnsi="Calibri" w:cs="Calibri"/>
          <w:i/>
          <w:color w:val="000000"/>
        </w:rPr>
      </w:pPr>
      <w:bookmarkStart w:id="707" w:name="_Toc380093688"/>
      <w:bookmarkStart w:id="708" w:name="_Toc383179127"/>
      <w:bookmarkStart w:id="709" w:name="_Toc393011831"/>
      <w:r w:rsidRPr="00607994">
        <w:rPr>
          <w:rFonts w:ascii="Calibri" w:hAnsi="Calibri" w:cs="Calibri"/>
          <w:i/>
          <w:color w:val="000000"/>
        </w:rPr>
        <w:t>Calculation of expected electricity production for the elementary school "Nikola Tesla" Dublje</w:t>
      </w:r>
      <w:bookmarkEnd w:id="707"/>
      <w:bookmarkEnd w:id="708"/>
      <w:bookmarkEnd w:id="709"/>
    </w:p>
    <w:p w:rsidR="00607994" w:rsidRPr="00901477" w:rsidRDefault="00607994" w:rsidP="00607994">
      <w:pPr>
        <w:spacing w:after="0" w:line="240" w:lineRule="auto"/>
        <w:rPr>
          <w:rFonts w:cs="Calibri"/>
          <w:b/>
          <w:sz w:val="10"/>
          <w:szCs w:val="10"/>
        </w:rPr>
      </w:pPr>
    </w:p>
    <w:p w:rsidR="00607994" w:rsidRPr="00607994" w:rsidRDefault="00607994" w:rsidP="00607994">
      <w:pPr>
        <w:spacing w:after="0" w:line="240" w:lineRule="auto"/>
        <w:jc w:val="both"/>
        <w:rPr>
          <w:rFonts w:cs="Calibri"/>
        </w:rPr>
      </w:pPr>
      <w:r w:rsidRPr="00607994">
        <w:rPr>
          <w:rFonts w:cs="Calibri"/>
        </w:rPr>
        <w:t>The calculation of expected electricity production for the elementary school "Nikola Tesla" Dublje has been done based on the useful surface on which solar modules can be installed, mentioned in the chapter Analysis of possible technical and technological solutions for using solar energy to produce electricity.</w:t>
      </w:r>
    </w:p>
    <w:p w:rsidR="00607994" w:rsidRPr="00901477" w:rsidRDefault="00607994" w:rsidP="00607994">
      <w:pPr>
        <w:spacing w:after="0" w:line="240" w:lineRule="auto"/>
        <w:jc w:val="both"/>
        <w:rPr>
          <w:rFonts w:cs="Calibri"/>
          <w:sz w:val="10"/>
          <w:szCs w:val="10"/>
        </w:rPr>
      </w:pPr>
    </w:p>
    <w:p w:rsidR="00607994" w:rsidRPr="00607994" w:rsidRDefault="00607994" w:rsidP="00607994">
      <w:pPr>
        <w:spacing w:after="0" w:line="240" w:lineRule="auto"/>
        <w:jc w:val="both"/>
        <w:rPr>
          <w:rFonts w:cs="Calibri"/>
        </w:rPr>
      </w:pPr>
      <w:r w:rsidRPr="00607994">
        <w:rPr>
          <w:rFonts w:cs="Calibri"/>
        </w:rPr>
        <w:t>The elementary school "Nikola Tesla" Dublje is located at:</w:t>
      </w:r>
    </w:p>
    <w:p w:rsidR="00607994" w:rsidRPr="00607994" w:rsidRDefault="00607994" w:rsidP="00607994">
      <w:pPr>
        <w:pStyle w:val="ListParagraph"/>
        <w:numPr>
          <w:ilvl w:val="0"/>
          <w:numId w:val="129"/>
        </w:numPr>
        <w:spacing w:after="0" w:line="240" w:lineRule="auto"/>
        <w:ind w:left="567"/>
        <w:jc w:val="both"/>
        <w:rPr>
          <w:rFonts w:cs="Calibri"/>
        </w:rPr>
      </w:pPr>
      <w:r w:rsidRPr="00607994">
        <w:rPr>
          <w:rFonts w:cs="Calibri"/>
        </w:rPr>
        <w:t>44,793</w:t>
      </w:r>
      <w:r w:rsidRPr="00607994">
        <w:rPr>
          <w:rFonts w:cs="Calibri"/>
        </w:rPr>
        <w:tab/>
        <w:t>north latitude and</w:t>
      </w:r>
    </w:p>
    <w:p w:rsidR="00607994" w:rsidRPr="00607994" w:rsidRDefault="00607994" w:rsidP="00607994">
      <w:pPr>
        <w:pStyle w:val="ListParagraph"/>
        <w:numPr>
          <w:ilvl w:val="0"/>
          <w:numId w:val="129"/>
        </w:numPr>
        <w:spacing w:after="0" w:line="240" w:lineRule="auto"/>
        <w:ind w:left="567"/>
        <w:jc w:val="both"/>
        <w:rPr>
          <w:rFonts w:cs="Calibri"/>
          <w:b/>
        </w:rPr>
      </w:pPr>
      <w:r w:rsidRPr="00607994">
        <w:rPr>
          <w:rFonts w:cs="Calibri"/>
        </w:rPr>
        <w:t>19,523</w:t>
      </w:r>
      <w:r w:rsidRPr="00607994">
        <w:rPr>
          <w:rFonts w:cs="Calibri"/>
        </w:rPr>
        <w:tab/>
        <w:t>east longitude.</w:t>
      </w:r>
    </w:p>
    <w:p w:rsidR="00607994" w:rsidRPr="00901477" w:rsidRDefault="00607994" w:rsidP="00607994">
      <w:pPr>
        <w:spacing w:after="0" w:line="240" w:lineRule="auto"/>
        <w:rPr>
          <w:rFonts w:cs="Calibri"/>
          <w:b/>
          <w:sz w:val="10"/>
          <w:szCs w:val="10"/>
        </w:rPr>
      </w:pPr>
    </w:p>
    <w:p w:rsidR="00607994" w:rsidRPr="00607994" w:rsidRDefault="00607994" w:rsidP="00607994">
      <w:pPr>
        <w:spacing w:after="0" w:line="240" w:lineRule="auto"/>
        <w:jc w:val="both"/>
        <w:rPr>
          <w:rFonts w:cs="Calibri"/>
        </w:rPr>
      </w:pPr>
      <w:r w:rsidRPr="00607994">
        <w:rPr>
          <w:rFonts w:cs="Calibri"/>
        </w:rPr>
        <w:t>The data on the intensity of solar irradiation necessary for the elementary school "Nikola Tesla" Dublje were taken from the PVGIS database and were showed earlier. The calculated total power of the solar plant that can be installed on the building is 33.36 kW</w:t>
      </w:r>
      <w:r w:rsidRPr="00607994">
        <w:rPr>
          <w:rFonts w:cs="Calibri"/>
          <w:vertAlign w:val="subscript"/>
        </w:rPr>
        <w:t>p</w:t>
      </w:r>
      <w:r w:rsidRPr="00607994">
        <w:rPr>
          <w:rFonts w:cs="Calibri"/>
        </w:rPr>
        <w:t>. On the basis of the possible installed power, the PVGIS software was used to assess the electricity production for PV system installed at fixed angle of 33°.</w:t>
      </w:r>
    </w:p>
    <w:p w:rsidR="00711AA0" w:rsidRPr="00901477" w:rsidRDefault="00711AA0" w:rsidP="00607994">
      <w:pPr>
        <w:spacing w:after="0" w:line="240" w:lineRule="auto"/>
        <w:jc w:val="both"/>
        <w:rPr>
          <w:rFonts w:cs="Calibri"/>
          <w:sz w:val="10"/>
          <w:szCs w:val="10"/>
        </w:rPr>
      </w:pPr>
    </w:p>
    <w:p w:rsidR="00607994" w:rsidRPr="00607994" w:rsidRDefault="00607994" w:rsidP="00607994">
      <w:pPr>
        <w:autoSpaceDE w:val="0"/>
        <w:autoSpaceDN w:val="0"/>
        <w:adjustRightInd w:val="0"/>
        <w:spacing w:after="0" w:line="240" w:lineRule="auto"/>
        <w:rPr>
          <w:rFonts w:cs="Calibri"/>
          <w:sz w:val="20"/>
          <w:szCs w:val="20"/>
        </w:rPr>
      </w:pPr>
      <w:bookmarkStart w:id="710" w:name="_Ref380093493"/>
      <w:bookmarkStart w:id="711" w:name="_Toc380093705"/>
      <w:bookmarkStart w:id="712" w:name="_Toc383179918"/>
      <w:bookmarkStart w:id="713" w:name="_Toc393013029"/>
      <w:r w:rsidRPr="00607994">
        <w:rPr>
          <w:rFonts w:cs="Calibri"/>
          <w:sz w:val="20"/>
        </w:rPr>
        <w:t xml:space="preserve">Table </w:t>
      </w:r>
      <w:r w:rsidR="00F8171D" w:rsidRPr="00607994">
        <w:rPr>
          <w:rFonts w:cs="Calibri"/>
          <w:b/>
          <w:sz w:val="20"/>
        </w:rPr>
        <w:fldChar w:fldCharType="begin"/>
      </w:r>
      <w:r w:rsidRPr="00607994">
        <w:rPr>
          <w:rFonts w:cs="Calibri"/>
          <w:sz w:val="20"/>
        </w:rPr>
        <w:instrText xml:space="preserve"> SEQ Tabela \* ARABIC </w:instrText>
      </w:r>
      <w:r w:rsidR="00F8171D" w:rsidRPr="00607994">
        <w:rPr>
          <w:rFonts w:cs="Calibri"/>
          <w:b/>
          <w:sz w:val="20"/>
        </w:rPr>
        <w:fldChar w:fldCharType="separate"/>
      </w:r>
      <w:r w:rsidRPr="00607994">
        <w:rPr>
          <w:rFonts w:cs="Calibri"/>
          <w:sz w:val="20"/>
        </w:rPr>
        <w:t>54</w:t>
      </w:r>
      <w:r w:rsidR="00F8171D" w:rsidRPr="00607994">
        <w:rPr>
          <w:rFonts w:cs="Calibri"/>
          <w:b/>
          <w:sz w:val="20"/>
        </w:rPr>
        <w:fldChar w:fldCharType="end"/>
      </w:r>
      <w:bookmarkEnd w:id="710"/>
      <w:r w:rsidRPr="00607994">
        <w:rPr>
          <w:rFonts w:cs="Calibri"/>
          <w:sz w:val="20"/>
        </w:rPr>
        <w:t>. Data on electricity production for the PV system of the elementary school "Nikola Tesla" Dublje</w:t>
      </w:r>
      <w:bookmarkEnd w:id="711"/>
      <w:bookmarkEnd w:id="712"/>
      <w:bookmarkEnd w:id="713"/>
    </w:p>
    <w:tbl>
      <w:tblPr>
        <w:tblW w:w="0" w:type="auto"/>
        <w:jc w:val="center"/>
        <w:tblInd w:w="-450" w:type="dxa"/>
        <w:tblBorders>
          <w:insideH w:val="dotted" w:sz="4" w:space="0" w:color="auto"/>
          <w:insideV w:val="dotted" w:sz="4" w:space="0" w:color="auto"/>
        </w:tblBorders>
        <w:tblLayout w:type="fixed"/>
        <w:tblLook w:val="04A0"/>
      </w:tblPr>
      <w:tblGrid>
        <w:gridCol w:w="1834"/>
        <w:gridCol w:w="1559"/>
        <w:gridCol w:w="1559"/>
        <w:gridCol w:w="1559"/>
        <w:gridCol w:w="1559"/>
      </w:tblGrid>
      <w:tr w:rsidR="00607994" w:rsidRPr="00607994" w:rsidTr="00607994">
        <w:trPr>
          <w:trHeight w:val="305"/>
          <w:tblHeader/>
          <w:jc w:val="center"/>
        </w:trPr>
        <w:tc>
          <w:tcPr>
            <w:tcW w:w="1834"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center"/>
              <w:rPr>
                <w:rFonts w:cs="Calibri"/>
              </w:rPr>
            </w:pPr>
            <w:r w:rsidRPr="00607994">
              <w:rPr>
                <w:rFonts w:cs="Calibri"/>
              </w:rPr>
              <w:t>Month</w:t>
            </w:r>
          </w:p>
        </w:tc>
        <w:tc>
          <w:tcPr>
            <w:tcW w:w="1559"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center"/>
              <w:rPr>
                <w:rFonts w:cs="Calibri"/>
              </w:rPr>
            </w:pPr>
            <w:r w:rsidRPr="00607994">
              <w:rPr>
                <w:rFonts w:cs="Calibri"/>
              </w:rPr>
              <w:t>E</w:t>
            </w:r>
            <w:r w:rsidRPr="00607994">
              <w:rPr>
                <w:rFonts w:cs="Calibri"/>
                <w:vertAlign w:val="subscript"/>
              </w:rPr>
              <w:t>d</w:t>
            </w:r>
            <w:r w:rsidRPr="00607994">
              <w:rPr>
                <w:rFonts w:cs="Calibri"/>
              </w:rPr>
              <w:t xml:space="preserve"> (kWh)</w:t>
            </w:r>
          </w:p>
        </w:tc>
        <w:tc>
          <w:tcPr>
            <w:tcW w:w="1559" w:type="dxa"/>
            <w:tcBorders>
              <w:top w:val="dotted" w:sz="4" w:space="0" w:color="auto"/>
              <w:bottom w:val="dotted" w:sz="4" w:space="0" w:color="auto"/>
            </w:tcBorders>
            <w:shd w:val="clear" w:color="auto" w:fill="D9D9D9"/>
          </w:tcPr>
          <w:p w:rsidR="00607994" w:rsidRPr="00607994" w:rsidRDefault="00607994" w:rsidP="00607994">
            <w:pPr>
              <w:spacing w:after="0" w:line="240" w:lineRule="auto"/>
              <w:jc w:val="center"/>
              <w:rPr>
                <w:rFonts w:cs="Calibri"/>
              </w:rPr>
            </w:pPr>
            <w:r w:rsidRPr="00607994">
              <w:rPr>
                <w:rFonts w:cs="Calibri"/>
              </w:rPr>
              <w:t>E</w:t>
            </w:r>
            <w:r w:rsidRPr="00607994">
              <w:rPr>
                <w:rFonts w:cs="Calibri"/>
                <w:vertAlign w:val="subscript"/>
              </w:rPr>
              <w:t>m</w:t>
            </w:r>
            <w:r w:rsidRPr="00607994">
              <w:rPr>
                <w:rFonts w:cs="Calibri"/>
              </w:rPr>
              <w:t xml:space="preserve"> (kWh)</w:t>
            </w:r>
          </w:p>
        </w:tc>
        <w:tc>
          <w:tcPr>
            <w:tcW w:w="1559" w:type="dxa"/>
            <w:tcBorders>
              <w:top w:val="dotted" w:sz="4" w:space="0" w:color="auto"/>
              <w:bottom w:val="dotted" w:sz="4" w:space="0" w:color="auto"/>
            </w:tcBorders>
            <w:shd w:val="clear" w:color="auto" w:fill="D9D9D9"/>
          </w:tcPr>
          <w:p w:rsidR="00607994" w:rsidRPr="00607994" w:rsidRDefault="00607994" w:rsidP="00607994">
            <w:pPr>
              <w:spacing w:after="0" w:line="240" w:lineRule="auto"/>
              <w:jc w:val="center"/>
              <w:rPr>
                <w:rFonts w:cs="Calibri"/>
              </w:rPr>
            </w:pPr>
            <w:r w:rsidRPr="00607994">
              <w:rPr>
                <w:rFonts w:cs="Calibri"/>
              </w:rPr>
              <w:t>H</w:t>
            </w:r>
            <w:r w:rsidRPr="00607994">
              <w:rPr>
                <w:rFonts w:cs="Calibri"/>
                <w:vertAlign w:val="subscript"/>
              </w:rPr>
              <w:t>d</w:t>
            </w:r>
            <w:r w:rsidRPr="00607994">
              <w:rPr>
                <w:rFonts w:cs="Calibri"/>
              </w:rPr>
              <w:t xml:space="preserve"> (kWh/m</w:t>
            </w:r>
            <w:r w:rsidRPr="00607994">
              <w:rPr>
                <w:rFonts w:cs="Calibri"/>
                <w:vertAlign w:val="superscript"/>
              </w:rPr>
              <w:t>2</w:t>
            </w:r>
            <w:r w:rsidRPr="00607994">
              <w:rPr>
                <w:rFonts w:cs="Calibri"/>
              </w:rPr>
              <w:t>)</w:t>
            </w:r>
          </w:p>
        </w:tc>
        <w:tc>
          <w:tcPr>
            <w:tcW w:w="1559" w:type="dxa"/>
            <w:tcBorders>
              <w:top w:val="dotted" w:sz="4" w:space="0" w:color="auto"/>
              <w:bottom w:val="dotted" w:sz="4" w:space="0" w:color="auto"/>
            </w:tcBorders>
            <w:shd w:val="clear" w:color="auto" w:fill="D9D9D9"/>
          </w:tcPr>
          <w:p w:rsidR="00607994" w:rsidRPr="00607994" w:rsidRDefault="00607994" w:rsidP="00607994">
            <w:pPr>
              <w:spacing w:after="0" w:line="240" w:lineRule="auto"/>
              <w:jc w:val="center"/>
              <w:rPr>
                <w:rFonts w:cs="Calibri"/>
              </w:rPr>
            </w:pPr>
            <w:r w:rsidRPr="00607994">
              <w:rPr>
                <w:rFonts w:cs="Calibri"/>
              </w:rPr>
              <w:t>H</w:t>
            </w:r>
            <w:r w:rsidRPr="00607994">
              <w:rPr>
                <w:rFonts w:cs="Calibri"/>
                <w:vertAlign w:val="subscript"/>
              </w:rPr>
              <w:t>m</w:t>
            </w:r>
            <w:r w:rsidRPr="00607994">
              <w:rPr>
                <w:rFonts w:cs="Calibri"/>
              </w:rPr>
              <w:t xml:space="preserve"> (kWh/m</w:t>
            </w:r>
            <w:r w:rsidRPr="00607994">
              <w:rPr>
                <w:rFonts w:cs="Calibri"/>
                <w:vertAlign w:val="superscript"/>
              </w:rPr>
              <w:t>2</w:t>
            </w:r>
            <w:r w:rsidRPr="00607994">
              <w:rPr>
                <w:rFonts w:cs="Calibri"/>
              </w:rPr>
              <w:t>)</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January</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46.3</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1440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1.69</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52.3</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February</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74.3</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2080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2.78</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77.7</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March</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111</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3440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4.28</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133</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April</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132</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3960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5.23</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157</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May</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142</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4410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5.76</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179</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June</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145</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4360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5.98</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179</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July</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149</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4610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6.18</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192</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August</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146</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4540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6.05</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188</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September</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119</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3560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4.78</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143</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October</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96</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3000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3.80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118</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November</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63</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1910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2.40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72.0</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rPr>
                <w:rFonts w:cs="Calibri"/>
              </w:rPr>
            </w:pPr>
            <w:r w:rsidRPr="00607994">
              <w:rPr>
                <w:rFonts w:cs="Calibri"/>
              </w:rPr>
              <w:t>December</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38.8</w:t>
            </w:r>
          </w:p>
        </w:tc>
        <w:tc>
          <w:tcPr>
            <w:tcW w:w="1559" w:type="dxa"/>
            <w:tcBorders>
              <w:top w:val="dotted" w:sz="4" w:space="0" w:color="auto"/>
              <w:bottom w:val="dotted" w:sz="4" w:space="0" w:color="auto"/>
            </w:tcBorders>
            <w:shd w:val="clear" w:color="auto" w:fill="auto"/>
            <w:vAlign w:val="bottom"/>
          </w:tcPr>
          <w:p w:rsidR="00607994" w:rsidRPr="00607994" w:rsidRDefault="00607994" w:rsidP="00607994">
            <w:pPr>
              <w:spacing w:after="0" w:line="240" w:lineRule="auto"/>
              <w:jc w:val="right"/>
              <w:rPr>
                <w:rFonts w:cs="Calibri"/>
                <w:color w:val="000000"/>
              </w:rPr>
            </w:pPr>
            <w:r w:rsidRPr="00607994">
              <w:rPr>
                <w:rFonts w:cs="Calibri"/>
                <w:color w:val="000000"/>
              </w:rPr>
              <w:t>1200</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1.42</w:t>
            </w:r>
          </w:p>
        </w:tc>
        <w:tc>
          <w:tcPr>
            <w:tcW w:w="1559" w:type="dxa"/>
            <w:tcBorders>
              <w:top w:val="dotted" w:sz="4" w:space="0" w:color="auto"/>
              <w:bottom w:val="dotted" w:sz="4" w:space="0" w:color="auto"/>
            </w:tcBorders>
            <w:shd w:val="clear" w:color="auto" w:fill="auto"/>
            <w:vAlign w:val="center"/>
          </w:tcPr>
          <w:p w:rsidR="00607994" w:rsidRPr="00607994" w:rsidRDefault="00607994" w:rsidP="00607994">
            <w:pPr>
              <w:spacing w:after="0" w:line="240" w:lineRule="auto"/>
              <w:jc w:val="right"/>
              <w:rPr>
                <w:rFonts w:cs="Calibri"/>
              </w:rPr>
            </w:pPr>
            <w:r w:rsidRPr="00607994">
              <w:rPr>
                <w:rFonts w:cs="Calibri"/>
              </w:rPr>
              <w:t>43.9</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rPr>
                <w:rFonts w:cs="Calibri"/>
              </w:rPr>
            </w:pPr>
            <w:r w:rsidRPr="00607994">
              <w:rPr>
                <w:rFonts w:cs="Calibri"/>
              </w:rPr>
              <w:t>Monthly average</w:t>
            </w:r>
          </w:p>
        </w:tc>
        <w:tc>
          <w:tcPr>
            <w:tcW w:w="1559"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bCs/>
                <w:color w:val="000000"/>
              </w:rPr>
            </w:pPr>
            <w:r w:rsidRPr="00607994">
              <w:rPr>
                <w:rFonts w:cs="Calibri"/>
                <w:color w:val="000000"/>
              </w:rPr>
              <w:t>105</w:t>
            </w:r>
          </w:p>
        </w:tc>
        <w:tc>
          <w:tcPr>
            <w:tcW w:w="1559"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bCs/>
                <w:color w:val="000000"/>
              </w:rPr>
            </w:pPr>
            <w:r w:rsidRPr="00607994">
              <w:rPr>
                <w:rFonts w:cs="Calibri"/>
                <w:color w:val="000000"/>
              </w:rPr>
              <w:t>3210</w:t>
            </w:r>
          </w:p>
        </w:tc>
        <w:tc>
          <w:tcPr>
            <w:tcW w:w="1559"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rPr>
            </w:pPr>
            <w:r w:rsidRPr="00607994">
              <w:rPr>
                <w:rFonts w:cs="Calibri"/>
              </w:rPr>
              <w:t xml:space="preserve">4.20 </w:t>
            </w:r>
          </w:p>
        </w:tc>
        <w:tc>
          <w:tcPr>
            <w:tcW w:w="1559"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rPr>
            </w:pPr>
            <w:r w:rsidRPr="00607994">
              <w:rPr>
                <w:rFonts w:cs="Calibri"/>
              </w:rPr>
              <w:t xml:space="preserve">128 </w:t>
            </w:r>
          </w:p>
        </w:tc>
      </w:tr>
      <w:tr w:rsidR="00607994" w:rsidRPr="00607994" w:rsidTr="00607994">
        <w:trPr>
          <w:trHeight w:val="305"/>
          <w:tblHeader/>
          <w:jc w:val="center"/>
        </w:trPr>
        <w:tc>
          <w:tcPr>
            <w:tcW w:w="1834" w:type="dxa"/>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rPr>
                <w:rFonts w:cs="Calibri"/>
              </w:rPr>
            </w:pPr>
            <w:r w:rsidRPr="00607994">
              <w:rPr>
                <w:rFonts w:cs="Calibri"/>
              </w:rPr>
              <w:t>TOTAL</w:t>
            </w:r>
          </w:p>
        </w:tc>
        <w:tc>
          <w:tcPr>
            <w:tcW w:w="3118" w:type="dxa"/>
            <w:gridSpan w:val="2"/>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bCs/>
                <w:color w:val="000000"/>
              </w:rPr>
            </w:pPr>
            <w:r w:rsidRPr="00607994">
              <w:rPr>
                <w:rFonts w:cs="Calibri"/>
                <w:color w:val="000000"/>
              </w:rPr>
              <w:t>38500</w:t>
            </w:r>
          </w:p>
        </w:tc>
        <w:tc>
          <w:tcPr>
            <w:tcW w:w="3118" w:type="dxa"/>
            <w:gridSpan w:val="2"/>
            <w:tcBorders>
              <w:top w:val="dotted" w:sz="4" w:space="0" w:color="auto"/>
              <w:bottom w:val="dotted" w:sz="4" w:space="0" w:color="auto"/>
            </w:tcBorders>
            <w:shd w:val="clear" w:color="auto" w:fill="D9D9D9"/>
            <w:vAlign w:val="center"/>
          </w:tcPr>
          <w:p w:rsidR="00607994" w:rsidRPr="00607994" w:rsidRDefault="00607994" w:rsidP="00607994">
            <w:pPr>
              <w:spacing w:after="0" w:line="240" w:lineRule="auto"/>
              <w:jc w:val="right"/>
              <w:rPr>
                <w:rFonts w:cs="Calibri"/>
                <w:bCs/>
                <w:color w:val="000000"/>
              </w:rPr>
            </w:pPr>
            <w:r w:rsidRPr="00607994">
              <w:rPr>
                <w:rFonts w:cs="Calibri"/>
                <w:color w:val="000000"/>
              </w:rPr>
              <w:t>1530</w:t>
            </w:r>
          </w:p>
        </w:tc>
      </w:tr>
    </w:tbl>
    <w:p w:rsidR="00607994" w:rsidRPr="00901477" w:rsidRDefault="00607994" w:rsidP="00607994">
      <w:pPr>
        <w:spacing w:after="0" w:line="240" w:lineRule="auto"/>
        <w:ind w:left="567"/>
        <w:jc w:val="both"/>
        <w:rPr>
          <w:rFonts w:cs="Calibri"/>
          <w:sz w:val="12"/>
          <w:szCs w:val="12"/>
        </w:rPr>
      </w:pPr>
    </w:p>
    <w:p w:rsidR="00607994" w:rsidRPr="00607994" w:rsidRDefault="00607994" w:rsidP="00607994">
      <w:pPr>
        <w:spacing w:after="0" w:line="240" w:lineRule="auto"/>
        <w:rPr>
          <w:rFonts w:cs="Calibri"/>
        </w:rPr>
      </w:pPr>
      <w:r w:rsidRPr="00607994">
        <w:rPr>
          <w:rFonts w:cs="Calibri"/>
        </w:rPr>
        <w:t>The following image shows the expected electricity production after the assessments.</w:t>
      </w:r>
    </w:p>
    <w:p w:rsidR="00607994" w:rsidRPr="00607994" w:rsidRDefault="00CE2418" w:rsidP="00901477">
      <w:pPr>
        <w:spacing w:after="0" w:line="240" w:lineRule="auto"/>
        <w:jc w:val="center"/>
        <w:rPr>
          <w:rFonts w:cs="Calibri"/>
        </w:rPr>
      </w:pPr>
      <w:r>
        <w:rPr>
          <w:rFonts w:cs="Calibri"/>
          <w:noProof/>
          <w:lang w:val="en-US" w:eastAsia="en-US"/>
        </w:rPr>
        <w:drawing>
          <wp:inline distT="0" distB="0" distL="0" distR="0">
            <wp:extent cx="5753361" cy="2778475"/>
            <wp:effectExtent l="6091" t="6175" r="3173" b="6175"/>
            <wp:docPr id="262"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0"/>
              </a:graphicData>
            </a:graphic>
          </wp:inline>
        </w:drawing>
      </w:r>
    </w:p>
    <w:p w:rsidR="00607994" w:rsidRPr="00607994" w:rsidRDefault="00607994" w:rsidP="00607994">
      <w:pPr>
        <w:spacing w:after="0" w:line="240" w:lineRule="auto"/>
        <w:jc w:val="center"/>
        <w:rPr>
          <w:rFonts w:cs="Calibri"/>
          <w:sz w:val="20"/>
          <w:szCs w:val="20"/>
        </w:rPr>
      </w:pPr>
      <w:bookmarkStart w:id="714" w:name="_Toc380093695"/>
      <w:bookmarkStart w:id="715" w:name="_Toc383179581"/>
      <w:bookmarkStart w:id="716" w:name="_Toc393012005"/>
      <w:r w:rsidRPr="00607994">
        <w:rPr>
          <w:rFonts w:cs="Calibri"/>
          <w:sz w:val="20"/>
        </w:rPr>
        <w:t xml:space="preserve">Image </w:t>
      </w:r>
      <w:r w:rsidR="00F8171D" w:rsidRPr="00607994">
        <w:rPr>
          <w:rFonts w:cs="Calibri"/>
          <w:b/>
          <w:sz w:val="20"/>
        </w:rPr>
        <w:fldChar w:fldCharType="begin"/>
      </w:r>
      <w:r w:rsidRPr="00607994">
        <w:rPr>
          <w:rFonts w:cs="Calibri"/>
          <w:sz w:val="20"/>
        </w:rPr>
        <w:instrText xml:space="preserve"> SEQ Ilustracija \* ARABIC </w:instrText>
      </w:r>
      <w:r w:rsidR="00F8171D" w:rsidRPr="00607994">
        <w:rPr>
          <w:rFonts w:cs="Calibri"/>
          <w:b/>
          <w:sz w:val="20"/>
        </w:rPr>
        <w:fldChar w:fldCharType="separate"/>
      </w:r>
      <w:r w:rsidRPr="00607994">
        <w:rPr>
          <w:rFonts w:cs="Calibri"/>
          <w:sz w:val="20"/>
        </w:rPr>
        <w:t>118</w:t>
      </w:r>
      <w:r w:rsidR="00F8171D" w:rsidRPr="00607994">
        <w:rPr>
          <w:rFonts w:cs="Calibri"/>
          <w:b/>
          <w:sz w:val="20"/>
        </w:rPr>
        <w:fldChar w:fldCharType="end"/>
      </w:r>
      <w:r w:rsidRPr="00607994">
        <w:rPr>
          <w:rFonts w:cs="Calibri"/>
          <w:sz w:val="20"/>
        </w:rPr>
        <w:t>. Display of the expected electricity production</w:t>
      </w:r>
      <w:bookmarkEnd w:id="714"/>
      <w:bookmarkEnd w:id="715"/>
      <w:bookmarkEnd w:id="716"/>
    </w:p>
    <w:p w:rsidR="00607994" w:rsidRPr="00607994" w:rsidRDefault="00607994" w:rsidP="00901477">
      <w:pPr>
        <w:pStyle w:val="Heading2"/>
        <w:spacing w:before="0"/>
        <w:rPr>
          <w:rFonts w:ascii="Calibri" w:hAnsi="Calibri" w:cs="Calibri"/>
          <w:color w:val="000000"/>
          <w:sz w:val="22"/>
        </w:rPr>
      </w:pPr>
      <w:r w:rsidRPr="00607994">
        <w:rPr>
          <w:rFonts w:ascii="Calibri" w:hAnsi="Calibri" w:cs="Calibri"/>
        </w:rPr>
        <w:br w:type="page"/>
      </w:r>
      <w:bookmarkStart w:id="717" w:name="_Toc383179128"/>
      <w:bookmarkStart w:id="718" w:name="_Toc393011832"/>
      <w:r w:rsidRPr="00607994">
        <w:rPr>
          <w:rFonts w:ascii="Calibri" w:hAnsi="Calibri" w:cs="Calibri"/>
          <w:color w:val="000000"/>
          <w:sz w:val="22"/>
        </w:rPr>
        <w:lastRenderedPageBreak/>
        <w:t>Calculation of the expected thermal energy production</w:t>
      </w:r>
      <w:bookmarkEnd w:id="717"/>
      <w:bookmarkEnd w:id="718"/>
    </w:p>
    <w:p w:rsidR="00607994" w:rsidRPr="00711AA0" w:rsidRDefault="00607994" w:rsidP="00607994">
      <w:pPr>
        <w:spacing w:after="0"/>
        <w:jc w:val="both"/>
        <w:rPr>
          <w:rFonts w:cs="Calibri"/>
          <w:sz w:val="12"/>
          <w:szCs w:val="12"/>
        </w:rPr>
      </w:pPr>
    </w:p>
    <w:p w:rsidR="00607994" w:rsidRPr="00607994" w:rsidRDefault="00607994" w:rsidP="00607994">
      <w:pPr>
        <w:pStyle w:val="Header"/>
        <w:spacing w:line="276" w:lineRule="auto"/>
        <w:jc w:val="both"/>
        <w:rPr>
          <w:rFonts w:cs="Calibri"/>
        </w:rPr>
      </w:pPr>
      <w:r w:rsidRPr="00607994">
        <w:rPr>
          <w:rFonts w:cs="Calibri"/>
        </w:rPr>
        <w:t>Solar energy can be converted into thermal energy by means of solar thermal collectors. Solar energy collector is a device that collects incident energy which is then transferred on the heat carrier. This energy is then transmitted to the system of hot water and/or heating. Today, the most widely used are the flat plate collectors, which are used for domestic hot water heating. The maximum temperature is up to 80°C, the working temperature is 40 to 60°C, and the efficiency is 30 to 60%. Beside the flat plate collectors, evacuated collectors can also be found on the market today. These collectors are used to for domestic hot water and space heating. The maximum temperature is up to 100°C, the working temperature is 40 to 60°C, and the efficiency is 50 to 60%.</w:t>
      </w:r>
    </w:p>
    <w:p w:rsidR="00607994" w:rsidRPr="00607994" w:rsidRDefault="00607994" w:rsidP="00607994">
      <w:pPr>
        <w:pStyle w:val="Header"/>
        <w:jc w:val="both"/>
        <w:rPr>
          <w:rFonts w:cs="Calibri"/>
          <w:sz w:val="14"/>
          <w:szCs w:val="14"/>
        </w:rPr>
      </w:pPr>
    </w:p>
    <w:p w:rsidR="00607994" w:rsidRPr="00607994" w:rsidRDefault="00607994" w:rsidP="00607994">
      <w:pPr>
        <w:autoSpaceDE w:val="0"/>
        <w:autoSpaceDN w:val="0"/>
        <w:adjustRightInd w:val="0"/>
        <w:spacing w:after="0"/>
        <w:jc w:val="both"/>
        <w:rPr>
          <w:rFonts w:cs="Calibri"/>
        </w:rPr>
      </w:pPr>
      <w:r w:rsidRPr="00607994">
        <w:rPr>
          <w:rFonts w:cs="Calibri"/>
        </w:rPr>
        <w:t>In flat plate collectors, after passing through the glass cover, solar short wave radiation is absorbed in the absorber - the metal plate (Cu, Al), coated with special coat of high absorption properties. The absorbed heat is transferred to the heat carrier (water or a mixture of water and propylene glycol) via a heat exchanger which is in good thermal contact with the absorber plate. On the back side the collector is insulated (mineral wool, polyurethane, armaflex) to minimize thermal losses to the environment. Thermal losses of the front can be divided into losses due to convection and radiation, and the losses due to reflection of solar radiation from the glass surface and the absorber. These losses are usually 20 to 30% of the incident energy, depending on the permeability coefficient of the glass (τ = 0.85 ÷ 0.9), and the absorption properties of the coating of the absorber (α = 0.85 ÷ 0.97).</w:t>
      </w:r>
    </w:p>
    <w:p w:rsidR="00607994" w:rsidRPr="00607994" w:rsidRDefault="00607994" w:rsidP="00607994">
      <w:pPr>
        <w:autoSpaceDE w:val="0"/>
        <w:autoSpaceDN w:val="0"/>
        <w:adjustRightInd w:val="0"/>
        <w:spacing w:after="0" w:line="240" w:lineRule="auto"/>
        <w:jc w:val="both"/>
        <w:rPr>
          <w:rFonts w:cs="Calibri"/>
          <w:sz w:val="14"/>
          <w:szCs w:val="14"/>
        </w:rPr>
      </w:pPr>
    </w:p>
    <w:p w:rsidR="00607994" w:rsidRPr="00607994" w:rsidRDefault="00607994" w:rsidP="00607994">
      <w:pPr>
        <w:autoSpaceDE w:val="0"/>
        <w:autoSpaceDN w:val="0"/>
        <w:adjustRightInd w:val="0"/>
        <w:spacing w:after="0"/>
        <w:jc w:val="both"/>
        <w:rPr>
          <w:rFonts w:cs="Calibri"/>
        </w:rPr>
      </w:pPr>
      <w:r w:rsidRPr="00607994">
        <w:rPr>
          <w:rFonts w:cs="Calibri"/>
        </w:rPr>
        <w:t>The absorbed energy is partially transferred to the heat carrier, while a part of heat is lost by radiation from the absorber plate (up to 200°C) to colder glass surface (temp. 40°C) and remainder to the environment. It should be noted that the glass is generally impermeable to long wave radiation of the absorber (the so-called  "greenhouse effect"). Convective losses are usually much higher than the radiation losses and are divided into the losses of free convection in the space between the absorber and glass, and the losses of the free or forced convection (wind) from the heated glass to the surrounding air. The losses of the side and back casing panels of the collector should be also added. The higher the temperature of the heat carrier, the higher the thermal losses of the collector.</w:t>
      </w:r>
    </w:p>
    <w:p w:rsidR="00607994" w:rsidRPr="00607994" w:rsidRDefault="00CE2418" w:rsidP="00607994">
      <w:pPr>
        <w:spacing w:after="0"/>
        <w:jc w:val="center"/>
        <w:rPr>
          <w:rFonts w:cs="Calibri"/>
        </w:rPr>
      </w:pPr>
      <w:r>
        <w:rPr>
          <w:rFonts w:cs="Calibri"/>
          <w:noProof/>
          <w:lang w:val="en-US" w:eastAsia="en-US"/>
        </w:rPr>
        <w:drawing>
          <wp:inline distT="0" distB="0" distL="0" distR="0">
            <wp:extent cx="3619500" cy="2543175"/>
            <wp:effectExtent l="19050" t="0" r="0" b="0"/>
            <wp:docPr id="263" name="Picture 3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43"/>
                    <pic:cNvPicPr>
                      <a:picLocks noChangeAspect="1" noChangeArrowheads="1"/>
                    </pic:cNvPicPr>
                  </pic:nvPicPr>
                  <pic:blipFill>
                    <a:blip r:embed="rId171" cstate="print"/>
                    <a:srcRect l="28810" t="35532" r="26897" b="14781"/>
                    <a:stretch>
                      <a:fillRect/>
                    </a:stretch>
                  </pic:blipFill>
                  <pic:spPr bwMode="auto">
                    <a:xfrm>
                      <a:off x="0" y="0"/>
                      <a:ext cx="3619500" cy="2543175"/>
                    </a:xfrm>
                    <a:prstGeom prst="rect">
                      <a:avLst/>
                    </a:prstGeom>
                    <a:noFill/>
                    <a:ln w="9525">
                      <a:noFill/>
                      <a:miter lim="800000"/>
                      <a:headEnd/>
                      <a:tailEnd/>
                    </a:ln>
                  </pic:spPr>
                </pic:pic>
              </a:graphicData>
            </a:graphic>
          </wp:inline>
        </w:drawing>
      </w:r>
    </w:p>
    <w:p w:rsidR="00607994" w:rsidRPr="00607994" w:rsidRDefault="00607994" w:rsidP="00607994">
      <w:pPr>
        <w:spacing w:after="0" w:line="240" w:lineRule="auto"/>
        <w:jc w:val="center"/>
        <w:rPr>
          <w:rFonts w:cs="Calibri"/>
          <w:sz w:val="20"/>
          <w:szCs w:val="20"/>
        </w:rPr>
      </w:pPr>
      <w:bookmarkStart w:id="719" w:name="_Toc383179582"/>
      <w:bookmarkStart w:id="720" w:name="_Toc393012006"/>
      <w:r w:rsidRPr="00607994">
        <w:rPr>
          <w:rFonts w:cs="Calibri"/>
          <w:sz w:val="20"/>
        </w:rPr>
        <w:t xml:space="preserve">Image </w:t>
      </w:r>
      <w:r w:rsidR="00F8171D" w:rsidRPr="00607994">
        <w:rPr>
          <w:rFonts w:cs="Calibri"/>
          <w:b/>
          <w:sz w:val="20"/>
        </w:rPr>
        <w:fldChar w:fldCharType="begin"/>
      </w:r>
      <w:r w:rsidRPr="00607994">
        <w:rPr>
          <w:rFonts w:cs="Calibri"/>
          <w:sz w:val="20"/>
        </w:rPr>
        <w:instrText xml:space="preserve"> SEQ Ilustracija \* ARABIC </w:instrText>
      </w:r>
      <w:r w:rsidR="00F8171D" w:rsidRPr="00607994">
        <w:rPr>
          <w:rFonts w:cs="Calibri"/>
          <w:b/>
          <w:sz w:val="20"/>
        </w:rPr>
        <w:fldChar w:fldCharType="separate"/>
      </w:r>
      <w:r w:rsidRPr="00607994">
        <w:rPr>
          <w:rFonts w:cs="Calibri"/>
          <w:sz w:val="20"/>
        </w:rPr>
        <w:t>119</w:t>
      </w:r>
      <w:r w:rsidR="00F8171D" w:rsidRPr="00607994">
        <w:rPr>
          <w:rFonts w:cs="Calibri"/>
          <w:b/>
          <w:sz w:val="20"/>
        </w:rPr>
        <w:fldChar w:fldCharType="end"/>
      </w:r>
      <w:r w:rsidRPr="00607994">
        <w:rPr>
          <w:rFonts w:cs="Calibri"/>
          <w:sz w:val="20"/>
        </w:rPr>
        <w:t>. Thermal losses of the collector, the analogy with electrical circuit</w:t>
      </w:r>
      <w:bookmarkEnd w:id="719"/>
      <w:bookmarkEnd w:id="720"/>
    </w:p>
    <w:p w:rsidR="00607994" w:rsidRPr="00607994" w:rsidRDefault="00607994" w:rsidP="00607994">
      <w:pPr>
        <w:spacing w:after="0"/>
        <w:jc w:val="both"/>
        <w:rPr>
          <w:rFonts w:cs="Calibri"/>
          <w:sz w:val="18"/>
          <w:szCs w:val="18"/>
        </w:rPr>
      </w:pPr>
    </w:p>
    <w:p w:rsidR="00607994" w:rsidRPr="00607994" w:rsidRDefault="00607994" w:rsidP="00607994">
      <w:pPr>
        <w:jc w:val="both"/>
        <w:rPr>
          <w:rFonts w:cs="Calibri"/>
        </w:rPr>
      </w:pPr>
      <w:r w:rsidRPr="00607994">
        <w:rPr>
          <w:rFonts w:cs="Calibri"/>
        </w:rPr>
        <w:lastRenderedPageBreak/>
        <w:t xml:space="preserve">To calculate the heat transfer we use the analogy with electrical circuit: the temperature difference is analogous to the potential difference (voltage), thermal energy is analogous to the electric current, and thermal resistance to the electric. According to Ohm's law for electric circuits where </w:t>
      </w:r>
      <w:r w:rsidRPr="00607994">
        <w:rPr>
          <w:rFonts w:cs="Calibri"/>
          <w:i/>
        </w:rPr>
        <w:t>I = U/R</w:t>
      </w:r>
      <w:r w:rsidRPr="00607994">
        <w:rPr>
          <w:rFonts w:cs="Calibri"/>
        </w:rPr>
        <w:t>, during heat transfer the thermal energy is equal to the ratio of the temperature differences and thermal resistance. Thermal energy transferred to the heat carrier in the collector equals the difference of the absorbed thermal energy and thermal losses to the environment:</w:t>
      </w:r>
    </w:p>
    <w:p w:rsidR="00607994" w:rsidRPr="00607994" w:rsidRDefault="00CE2418" w:rsidP="00607994">
      <w:pPr>
        <w:spacing w:after="120" w:line="240" w:lineRule="auto"/>
        <w:jc w:val="center"/>
        <w:rPr>
          <w:rFonts w:cs="Calibri"/>
        </w:rPr>
      </w:pPr>
      <m:oMathPara>
        <m:oMath>
          <m:r>
            <w:rPr>
              <w:rFonts w:ascii="Cambria Math" w:hAnsi="Cambria Math"/>
              <w:lang w:val="hr-BA"/>
            </w:rPr>
            <m:t>τ∙a∙</m:t>
          </m:r>
          <m:sSub>
            <m:sSubPr>
              <m:ctrlPr>
                <w:rPr>
                  <w:rFonts w:ascii="Cambria Math" w:hAnsi="Cambria Math"/>
                  <w:i/>
                  <w:lang w:val="hr-BA"/>
                </w:rPr>
              </m:ctrlPr>
            </m:sSubPr>
            <m:e>
              <m:r>
                <w:rPr>
                  <w:rFonts w:ascii="Cambria Math" w:hAnsi="Cambria Math"/>
                  <w:lang w:val="hr-BA"/>
                </w:rPr>
                <m:t>A</m:t>
              </m:r>
            </m:e>
            <m:sub>
              <m:r>
                <w:rPr>
                  <w:rFonts w:ascii="Cambria Math" w:hAnsi="Cambria Math"/>
                  <w:lang w:val="hr-BA"/>
                </w:rPr>
                <m:t>k</m:t>
              </m:r>
            </m:sub>
          </m:sSub>
          <m:r>
            <w:rPr>
              <w:rFonts w:ascii="Cambria Math" w:hAnsi="Cambria Math"/>
              <w:lang w:val="hr-BA"/>
            </w:rPr>
            <m:t>∙E-</m:t>
          </m:r>
          <m:f>
            <m:fPr>
              <m:ctrlPr>
                <w:rPr>
                  <w:rFonts w:ascii="Cambria Math" w:hAnsi="Cambria Math"/>
                  <w:i/>
                  <w:lang w:val="hr-BA"/>
                </w:rPr>
              </m:ctrlPr>
            </m:fPr>
            <m:num>
              <m:d>
                <m:dPr>
                  <m:ctrlPr>
                    <w:rPr>
                      <w:rFonts w:ascii="Cambria Math" w:hAnsi="Cambria Math"/>
                      <w:i/>
                      <w:lang w:val="hr-BA"/>
                    </w:rPr>
                  </m:ctrlPr>
                </m:dPr>
                <m:e>
                  <m:sSub>
                    <m:sSubPr>
                      <m:ctrlPr>
                        <w:rPr>
                          <w:rFonts w:ascii="Cambria Math" w:hAnsi="Cambria Math"/>
                          <w:i/>
                          <w:lang w:val="hr-BA"/>
                        </w:rPr>
                      </m:ctrlPr>
                    </m:sSubPr>
                    <m:e>
                      <m:r>
                        <w:rPr>
                          <w:rFonts w:ascii="Cambria Math" w:hAnsi="Cambria Math"/>
                          <w:lang w:val="hr-BA"/>
                        </w:rPr>
                        <m:t>T</m:t>
                      </m:r>
                    </m:e>
                    <m:sub>
                      <m:r>
                        <w:rPr>
                          <w:rFonts w:ascii="Cambria Math" w:hAnsi="Cambria Math"/>
                          <w:lang w:val="hr-BA"/>
                        </w:rPr>
                        <m:t>aps</m:t>
                      </m:r>
                    </m:sub>
                  </m:sSub>
                  <m:r>
                    <w:rPr>
                      <w:rFonts w:ascii="Cambria Math" w:hAnsi="Cambria Math"/>
                      <w:lang w:val="hr-BA"/>
                    </w:rPr>
                    <m:t>-</m:t>
                  </m:r>
                  <m:sSub>
                    <m:sSubPr>
                      <m:ctrlPr>
                        <w:rPr>
                          <w:rFonts w:ascii="Cambria Math" w:hAnsi="Cambria Math"/>
                          <w:i/>
                          <w:lang w:val="hr-BA"/>
                        </w:rPr>
                      </m:ctrlPr>
                    </m:sSubPr>
                    <m:e>
                      <m:r>
                        <w:rPr>
                          <w:rFonts w:ascii="Cambria Math" w:hAnsi="Cambria Math"/>
                          <w:lang w:val="hr-BA"/>
                        </w:rPr>
                        <m:t>T</m:t>
                      </m:r>
                    </m:e>
                    <m:sub>
                      <m:r>
                        <w:rPr>
                          <w:rFonts w:ascii="Cambria Math" w:hAnsi="Cambria Math"/>
                          <w:lang w:val="hr-BA"/>
                        </w:rPr>
                        <m:t>ok</m:t>
                      </m:r>
                    </m:sub>
                  </m:sSub>
                </m:e>
              </m:d>
            </m:num>
            <m:den>
              <m:sSub>
                <m:sSubPr>
                  <m:ctrlPr>
                    <w:rPr>
                      <w:rFonts w:ascii="Cambria Math" w:hAnsi="Cambria Math"/>
                      <w:i/>
                      <w:lang w:val="hr-BA"/>
                    </w:rPr>
                  </m:ctrlPr>
                </m:sSubPr>
                <m:e>
                  <m:r>
                    <w:rPr>
                      <w:rFonts w:ascii="Cambria Math" w:hAnsi="Cambria Math"/>
                      <w:lang w:val="hr-BA"/>
                    </w:rPr>
                    <m:t>R</m:t>
                  </m:r>
                </m:e>
                <m:sub>
                  <m:r>
                    <w:rPr>
                      <w:rFonts w:ascii="Cambria Math" w:hAnsi="Cambria Math"/>
                      <w:lang w:val="hr-BA"/>
                    </w:rPr>
                    <m:t>gubici</m:t>
                  </m:r>
                </m:sub>
              </m:sSub>
            </m:den>
          </m:f>
          <m:r>
            <w:rPr>
              <w:rFonts w:ascii="Cambria Math" w:hAnsi="Cambria Math"/>
              <w:lang w:val="hr-BA"/>
            </w:rPr>
            <m:t>=</m:t>
          </m:r>
          <m:f>
            <m:fPr>
              <m:ctrlPr>
                <w:rPr>
                  <w:rFonts w:ascii="Cambria Math" w:hAnsi="Cambria Math"/>
                  <w:i/>
                  <w:lang w:val="hr-BA"/>
                </w:rPr>
              </m:ctrlPr>
            </m:fPr>
            <m:num>
              <m:d>
                <m:dPr>
                  <m:ctrlPr>
                    <w:rPr>
                      <w:rFonts w:ascii="Cambria Math" w:hAnsi="Cambria Math"/>
                      <w:i/>
                      <w:lang w:val="hr-BA"/>
                    </w:rPr>
                  </m:ctrlPr>
                </m:dPr>
                <m:e>
                  <m:sSub>
                    <m:sSubPr>
                      <m:ctrlPr>
                        <w:rPr>
                          <w:rFonts w:ascii="Cambria Math" w:hAnsi="Cambria Math"/>
                          <w:i/>
                          <w:lang w:val="hr-BA"/>
                        </w:rPr>
                      </m:ctrlPr>
                    </m:sSubPr>
                    <m:e>
                      <m:r>
                        <w:rPr>
                          <w:rFonts w:ascii="Cambria Math" w:hAnsi="Cambria Math"/>
                          <w:lang w:val="hr-BA"/>
                        </w:rPr>
                        <m:t>T</m:t>
                      </m:r>
                    </m:e>
                    <m:sub>
                      <m:r>
                        <w:rPr>
                          <w:rFonts w:ascii="Cambria Math" w:hAnsi="Cambria Math"/>
                          <w:lang w:val="hr-BA"/>
                        </w:rPr>
                        <m:t>aps</m:t>
                      </m:r>
                    </m:sub>
                  </m:sSub>
                  <m:r>
                    <w:rPr>
                      <w:rFonts w:ascii="Cambria Math" w:hAnsi="Cambria Math"/>
                      <w:lang w:val="hr-BA"/>
                    </w:rPr>
                    <m:t>-</m:t>
                  </m:r>
                  <m:sSub>
                    <m:sSubPr>
                      <m:ctrlPr>
                        <w:rPr>
                          <w:rFonts w:ascii="Cambria Math" w:hAnsi="Cambria Math"/>
                          <w:i/>
                          <w:lang w:val="hr-BA"/>
                        </w:rPr>
                      </m:ctrlPr>
                    </m:sSubPr>
                    <m:e>
                      <m:r>
                        <w:rPr>
                          <w:rFonts w:ascii="Cambria Math" w:hAnsi="Cambria Math"/>
                          <w:lang w:val="hr-BA"/>
                        </w:rPr>
                        <m:t>T</m:t>
                      </m:r>
                    </m:e>
                    <m:sub>
                      <m:r>
                        <w:rPr>
                          <w:rFonts w:ascii="Cambria Math" w:hAnsi="Cambria Math"/>
                          <w:lang w:val="hr-BA"/>
                        </w:rPr>
                        <m:t>voda</m:t>
                      </m:r>
                    </m:sub>
                  </m:sSub>
                </m:e>
              </m:d>
            </m:num>
            <m:den>
              <m:sSub>
                <m:sSubPr>
                  <m:ctrlPr>
                    <w:rPr>
                      <w:rFonts w:ascii="Cambria Math" w:hAnsi="Cambria Math"/>
                      <w:i/>
                      <w:lang w:val="hr-BA"/>
                    </w:rPr>
                  </m:ctrlPr>
                </m:sSubPr>
                <m:e>
                  <m:r>
                    <w:rPr>
                      <w:rFonts w:ascii="Cambria Math" w:hAnsi="Cambria Math"/>
                      <w:lang w:val="hr-BA"/>
                    </w:rPr>
                    <m:t>R</m:t>
                  </m:r>
                </m:e>
                <m:sub>
                  <m:r>
                    <w:rPr>
                      <w:rFonts w:ascii="Cambria Math" w:hAnsi="Cambria Math"/>
                      <w:lang w:val="hr-BA"/>
                    </w:rPr>
                    <m:t>kontakt</m:t>
                  </m:r>
                </m:sub>
              </m:sSub>
            </m:den>
          </m:f>
          <m:r>
            <w:rPr>
              <w:rFonts w:ascii="Cambria Math" w:hAnsi="Cambria Math"/>
              <w:lang w:val="hr-BA"/>
            </w:rPr>
            <m:t xml:space="preserve">   [</m:t>
          </m:r>
          <m:r>
            <m:rPr>
              <m:sty m:val="p"/>
            </m:rPr>
            <w:rPr>
              <w:rFonts w:ascii="Cambria Math" w:hAnsi="Cambria Math"/>
              <w:lang w:val="hr-BA"/>
            </w:rPr>
            <m:t>W</m:t>
          </m:r>
          <m:r>
            <w:rPr>
              <w:rFonts w:ascii="Cambria Math" w:hAnsi="Cambria Math"/>
              <w:lang w:val="hr-BA"/>
            </w:rPr>
            <m:t>]</m:t>
          </m:r>
        </m:oMath>
      </m:oMathPara>
    </w:p>
    <w:p w:rsidR="00607994" w:rsidRPr="00607994" w:rsidRDefault="00607994" w:rsidP="00607994">
      <w:pPr>
        <w:autoSpaceDE w:val="0"/>
        <w:autoSpaceDN w:val="0"/>
        <w:adjustRightInd w:val="0"/>
        <w:spacing w:after="0"/>
        <w:jc w:val="center"/>
        <w:rPr>
          <w:rFonts w:cs="Calibri"/>
          <w:i/>
          <w:sz w:val="20"/>
          <w:szCs w:val="20"/>
        </w:rPr>
      </w:pPr>
      <w:r w:rsidRPr="00607994">
        <w:rPr>
          <w:rFonts w:cs="Calibri"/>
          <w:i/>
          <w:sz w:val="20"/>
        </w:rPr>
        <w:t>absorbed heat - losses to the environment = thermal energy transferred to the heat carrier</w:t>
      </w:r>
    </w:p>
    <w:p w:rsidR="00607994" w:rsidRPr="00607994" w:rsidRDefault="00607994" w:rsidP="00607994">
      <w:pPr>
        <w:pStyle w:val="Default"/>
        <w:jc w:val="both"/>
        <w:rPr>
          <w:rFonts w:ascii="Calibri" w:hAnsi="Calibri" w:cs="Calibri"/>
          <w:sz w:val="16"/>
          <w:szCs w:val="16"/>
        </w:rPr>
      </w:pPr>
    </w:p>
    <w:p w:rsidR="00607994" w:rsidRPr="00607994" w:rsidRDefault="00607994" w:rsidP="00607994">
      <w:pPr>
        <w:pStyle w:val="Default"/>
        <w:spacing w:after="240"/>
        <w:jc w:val="both"/>
        <w:rPr>
          <w:rFonts w:ascii="Calibri" w:hAnsi="Calibri" w:cs="Calibri"/>
          <w:sz w:val="22"/>
          <w:szCs w:val="22"/>
        </w:rPr>
      </w:pPr>
      <w:r w:rsidRPr="00607994">
        <w:rPr>
          <w:rFonts w:ascii="Calibri" w:hAnsi="Calibri" w:cs="Calibri"/>
          <w:sz w:val="22"/>
        </w:rPr>
        <w:t xml:space="preserve">where </w:t>
      </w:r>
      <w:r w:rsidRPr="00607994">
        <w:rPr>
          <w:rFonts w:ascii="Calibri" w:hAnsi="Calibri" w:cs="Calibri"/>
          <w:i/>
          <w:sz w:val="22"/>
        </w:rPr>
        <w:t>τ</w:t>
      </w:r>
      <w:r w:rsidRPr="00607994">
        <w:rPr>
          <w:rFonts w:ascii="Calibri" w:hAnsi="Calibri" w:cs="Calibri"/>
          <w:sz w:val="22"/>
        </w:rPr>
        <w:t xml:space="preserve"> is the permeability coefficient of glass, α is the absorption coefficient of the absorber coating, </w:t>
      </w:r>
      <w:r w:rsidRPr="00607994">
        <w:rPr>
          <w:rFonts w:ascii="Calibri" w:hAnsi="Calibri" w:cs="Calibri"/>
          <w:i/>
          <w:sz w:val="22"/>
        </w:rPr>
        <w:t>E</w:t>
      </w:r>
      <w:r w:rsidRPr="00607994">
        <w:rPr>
          <w:rFonts w:ascii="Calibri" w:hAnsi="Calibri" w:cs="Calibri"/>
          <w:sz w:val="22"/>
        </w:rPr>
        <w:t xml:space="preserve"> [W/m2] is incident solar energy, </w:t>
      </w:r>
      <w:r w:rsidRPr="00607994">
        <w:rPr>
          <w:rFonts w:ascii="Calibri" w:hAnsi="Calibri" w:cs="Calibri"/>
          <w:i/>
          <w:sz w:val="22"/>
        </w:rPr>
        <w:t>A</w:t>
      </w:r>
      <w:r w:rsidRPr="00607994">
        <w:rPr>
          <w:rFonts w:ascii="Calibri" w:hAnsi="Calibri" w:cs="Calibri"/>
          <w:i/>
          <w:sz w:val="22"/>
          <w:vertAlign w:val="subscript"/>
        </w:rPr>
        <w:t>k</w:t>
      </w:r>
      <w:r w:rsidRPr="00607994">
        <w:rPr>
          <w:rFonts w:ascii="Calibri" w:hAnsi="Calibri" w:cs="Calibri"/>
          <w:sz w:val="22"/>
        </w:rPr>
        <w:t xml:space="preserve"> is absorber area, </w:t>
      </w:r>
      <w:r w:rsidRPr="00607994">
        <w:rPr>
          <w:rFonts w:ascii="Calibri" w:hAnsi="Calibri" w:cs="Calibri"/>
          <w:i/>
          <w:sz w:val="22"/>
        </w:rPr>
        <w:t>T</w:t>
      </w:r>
      <w:r w:rsidRPr="00607994">
        <w:rPr>
          <w:rFonts w:ascii="Calibri" w:hAnsi="Calibri" w:cs="Calibri"/>
          <w:i/>
          <w:sz w:val="22"/>
          <w:vertAlign w:val="subscript"/>
        </w:rPr>
        <w:t>aps</w:t>
      </w:r>
      <w:r w:rsidRPr="00607994">
        <w:rPr>
          <w:rFonts w:ascii="Calibri" w:hAnsi="Calibri" w:cs="Calibri"/>
          <w:sz w:val="22"/>
        </w:rPr>
        <w:t xml:space="preserve">, </w:t>
      </w:r>
      <w:r w:rsidRPr="00607994">
        <w:rPr>
          <w:rFonts w:ascii="Calibri" w:hAnsi="Calibri" w:cs="Calibri"/>
          <w:i/>
          <w:sz w:val="22"/>
        </w:rPr>
        <w:t>T</w:t>
      </w:r>
      <w:r w:rsidRPr="00607994">
        <w:rPr>
          <w:rFonts w:ascii="Calibri" w:hAnsi="Calibri" w:cs="Calibri"/>
          <w:i/>
          <w:sz w:val="22"/>
          <w:vertAlign w:val="subscript"/>
        </w:rPr>
        <w:t>ok</w:t>
      </w:r>
      <w:r w:rsidRPr="00607994">
        <w:rPr>
          <w:rFonts w:ascii="Calibri" w:hAnsi="Calibri" w:cs="Calibri"/>
          <w:sz w:val="22"/>
        </w:rPr>
        <w:t xml:space="preserve"> and </w:t>
      </w:r>
      <w:r w:rsidRPr="00607994">
        <w:rPr>
          <w:rFonts w:ascii="Calibri" w:hAnsi="Calibri" w:cs="Calibri"/>
          <w:i/>
          <w:sz w:val="22"/>
        </w:rPr>
        <w:t>T</w:t>
      </w:r>
      <w:r w:rsidRPr="00607994">
        <w:rPr>
          <w:rFonts w:ascii="Calibri" w:hAnsi="Calibri" w:cs="Calibri"/>
          <w:i/>
          <w:sz w:val="22"/>
          <w:vertAlign w:val="subscript"/>
        </w:rPr>
        <w:t>vode</w:t>
      </w:r>
      <w:r w:rsidRPr="00607994">
        <w:rPr>
          <w:rFonts w:ascii="Calibri" w:hAnsi="Calibri" w:cs="Calibri"/>
          <w:sz w:val="22"/>
        </w:rPr>
        <w:t xml:space="preserve"> [K] are temperatures of the absorber, surrounding air and heat carrier (mixture of water and glycol).</w:t>
      </w:r>
    </w:p>
    <w:p w:rsidR="00607994" w:rsidRPr="00607994" w:rsidRDefault="00607994" w:rsidP="00607994">
      <w:pPr>
        <w:pStyle w:val="Heading3"/>
        <w:rPr>
          <w:rFonts w:ascii="Calibri" w:hAnsi="Calibri" w:cs="Calibri"/>
          <w:i/>
          <w:color w:val="000000"/>
        </w:rPr>
      </w:pPr>
      <w:bookmarkStart w:id="721" w:name="_Toc383179129"/>
      <w:bookmarkStart w:id="722" w:name="_Toc393011833"/>
      <w:r w:rsidRPr="00607994">
        <w:rPr>
          <w:rFonts w:ascii="Calibri" w:hAnsi="Calibri" w:cs="Calibri"/>
          <w:i/>
          <w:color w:val="000000"/>
        </w:rPr>
        <w:t>Determining the thermal characteristics of solar energy collectors</w:t>
      </w:r>
      <w:bookmarkEnd w:id="721"/>
      <w:bookmarkEnd w:id="722"/>
    </w:p>
    <w:p w:rsidR="00607994" w:rsidRPr="00711AA0" w:rsidRDefault="00607994" w:rsidP="00607994">
      <w:pPr>
        <w:autoSpaceDE w:val="0"/>
        <w:autoSpaceDN w:val="0"/>
        <w:adjustRightInd w:val="0"/>
        <w:spacing w:after="0" w:line="240" w:lineRule="auto"/>
        <w:jc w:val="both"/>
        <w:rPr>
          <w:rFonts w:cs="Calibri"/>
          <w:sz w:val="12"/>
          <w:szCs w:val="12"/>
        </w:rPr>
      </w:pPr>
    </w:p>
    <w:p w:rsidR="00607994" w:rsidRPr="00607994" w:rsidRDefault="00607994" w:rsidP="00607994">
      <w:pPr>
        <w:autoSpaceDE w:val="0"/>
        <w:autoSpaceDN w:val="0"/>
        <w:adjustRightInd w:val="0"/>
        <w:spacing w:after="0"/>
        <w:jc w:val="both"/>
        <w:rPr>
          <w:rFonts w:cs="Calibri"/>
        </w:rPr>
      </w:pPr>
      <w:r w:rsidRPr="00607994">
        <w:rPr>
          <w:rFonts w:cs="Calibri"/>
        </w:rPr>
        <w:t>Thermal power of a collector is determined by the formula:</w:t>
      </w:r>
    </w:p>
    <w:p w:rsidR="00607994" w:rsidRPr="00607994" w:rsidRDefault="00607994" w:rsidP="00607994">
      <w:pPr>
        <w:autoSpaceDE w:val="0"/>
        <w:autoSpaceDN w:val="0"/>
        <w:adjustRightInd w:val="0"/>
        <w:spacing w:after="0"/>
        <w:jc w:val="both"/>
        <w:rPr>
          <w:rFonts w:cs="Calibri"/>
          <w:sz w:val="12"/>
          <w:szCs w:val="12"/>
        </w:rPr>
      </w:pPr>
    </w:p>
    <w:p w:rsidR="00607994" w:rsidRPr="00607994" w:rsidRDefault="00F8171D" w:rsidP="00607994">
      <w:pPr>
        <w:jc w:val="center"/>
        <w:rPr>
          <w:rFonts w:cs="Calibri"/>
        </w:rPr>
      </w:pPr>
      <m:oMathPara>
        <m:oMath>
          <m:sSub>
            <m:sSubPr>
              <m:ctrlPr>
                <w:rPr>
                  <w:rFonts w:ascii="Cambria Math" w:hAnsi="Cambria Math"/>
                  <w:i/>
                  <w:lang w:val="hr-BA"/>
                </w:rPr>
              </m:ctrlPr>
            </m:sSubPr>
            <m:e>
              <m:r>
                <w:rPr>
                  <w:rFonts w:ascii="Cambria Math" w:hAnsi="Cambria Math"/>
                  <w:lang w:val="hr-BA"/>
                </w:rPr>
                <m:t>ϕ</m:t>
              </m:r>
            </m:e>
            <m:sub>
              <m:r>
                <w:rPr>
                  <w:rFonts w:ascii="Cambria Math" w:hAnsi="Cambria Math"/>
                  <w:lang w:val="hr-BA"/>
                </w:rPr>
                <m:t>k</m:t>
              </m:r>
            </m:sub>
          </m:sSub>
          <m:r>
            <w:rPr>
              <w:rFonts w:ascii="Cambria Math" w:hAnsi="Cambria Math"/>
              <w:lang w:val="hr-BA"/>
            </w:rPr>
            <m:t>=</m:t>
          </m:r>
          <m:sSub>
            <m:sSubPr>
              <m:ctrlPr>
                <w:rPr>
                  <w:rFonts w:ascii="Cambria Math" w:hAnsi="Cambria Math"/>
                  <w:i/>
                  <w:lang w:val="hr-BA"/>
                </w:rPr>
              </m:ctrlPr>
            </m:sSubPr>
            <m:e>
              <m:r>
                <w:rPr>
                  <w:rFonts w:ascii="Cambria Math" w:hAnsi="Cambria Math"/>
                  <w:lang w:val="hr-BA"/>
                </w:rPr>
                <m:t>q</m:t>
              </m:r>
            </m:e>
            <m:sub>
              <m:r>
                <w:rPr>
                  <w:rFonts w:ascii="Cambria Math" w:hAnsi="Cambria Math"/>
                  <w:lang w:val="hr-BA"/>
                </w:rPr>
                <m:t>m</m:t>
              </m:r>
            </m:sub>
          </m:sSub>
          <m:sSub>
            <m:sSubPr>
              <m:ctrlPr>
                <w:rPr>
                  <w:rFonts w:ascii="Cambria Math" w:hAnsi="Cambria Math"/>
                  <w:i/>
                  <w:lang w:val="hr-BA"/>
                </w:rPr>
              </m:ctrlPr>
            </m:sSubPr>
            <m:e>
              <m:r>
                <w:rPr>
                  <w:rFonts w:ascii="Cambria Math" w:hAnsi="Cambria Math"/>
                  <w:lang w:val="hr-BA"/>
                </w:rPr>
                <m:t>c</m:t>
              </m:r>
            </m:e>
            <m:sub>
              <m:r>
                <w:rPr>
                  <w:rFonts w:ascii="Cambria Math" w:hAnsi="Cambria Math"/>
                  <w:lang w:val="hr-BA"/>
                </w:rPr>
                <m:t>p</m:t>
              </m:r>
            </m:sub>
          </m:sSub>
          <m:d>
            <m:dPr>
              <m:ctrlPr>
                <w:rPr>
                  <w:rFonts w:ascii="Cambria Math" w:hAnsi="Cambria Math"/>
                  <w:i/>
                  <w:lang w:val="hr-BA"/>
                </w:rPr>
              </m:ctrlPr>
            </m:dPr>
            <m:e>
              <m:sSub>
                <m:sSubPr>
                  <m:ctrlPr>
                    <w:rPr>
                      <w:rFonts w:ascii="Cambria Math" w:hAnsi="Cambria Math"/>
                      <w:i/>
                      <w:lang w:val="hr-BA"/>
                    </w:rPr>
                  </m:ctrlPr>
                </m:sSubPr>
                <m:e>
                  <m:r>
                    <w:rPr>
                      <w:rFonts w:ascii="Cambria Math" w:hAnsi="Cambria Math"/>
                      <w:lang w:val="hr-BA"/>
                    </w:rPr>
                    <m:t>ϑ</m:t>
                  </m:r>
                </m:e>
                <m:sub>
                  <m:r>
                    <w:rPr>
                      <w:rFonts w:ascii="Cambria Math" w:hAnsi="Cambria Math"/>
                      <w:lang w:val="hr-BA"/>
                    </w:rPr>
                    <m:t>i</m:t>
                  </m:r>
                </m:sub>
              </m:sSub>
              <m:r>
                <w:rPr>
                  <w:rFonts w:ascii="Cambria Math" w:hAnsi="Cambria Math"/>
                  <w:lang w:val="hr-BA"/>
                </w:rPr>
                <m:t>-</m:t>
              </m:r>
              <m:sSub>
                <m:sSubPr>
                  <m:ctrlPr>
                    <w:rPr>
                      <w:rFonts w:ascii="Cambria Math" w:hAnsi="Cambria Math"/>
                      <w:i/>
                      <w:lang w:val="hr-BA"/>
                    </w:rPr>
                  </m:ctrlPr>
                </m:sSubPr>
                <m:e>
                  <m:r>
                    <w:rPr>
                      <w:rFonts w:ascii="Cambria Math" w:hAnsi="Cambria Math"/>
                      <w:lang w:val="hr-BA"/>
                    </w:rPr>
                    <m:t>ϑ</m:t>
                  </m:r>
                </m:e>
                <m:sub>
                  <m:r>
                    <w:rPr>
                      <w:rFonts w:ascii="Cambria Math" w:hAnsi="Cambria Math"/>
                      <w:lang w:val="hr-BA"/>
                    </w:rPr>
                    <m:t>u</m:t>
                  </m:r>
                </m:sub>
              </m:sSub>
            </m:e>
          </m:d>
          <m:r>
            <w:rPr>
              <w:rFonts w:ascii="Cambria Math" w:hAnsi="Cambria Math"/>
              <w:lang w:val="hr-BA"/>
            </w:rPr>
            <m:t xml:space="preserve">   [</m:t>
          </m:r>
          <m:r>
            <m:rPr>
              <m:sty m:val="p"/>
            </m:rPr>
            <w:rPr>
              <w:rFonts w:ascii="Cambria Math" w:hAnsi="Cambria Math"/>
              <w:lang w:val="hr-BA"/>
            </w:rPr>
            <m:t>W</m:t>
          </m:r>
          <m:r>
            <w:rPr>
              <w:rFonts w:ascii="Cambria Math" w:hAnsi="Cambria Math"/>
              <w:lang w:val="hr-BA"/>
            </w:rPr>
            <m:t>]</m:t>
          </m:r>
        </m:oMath>
      </m:oMathPara>
    </w:p>
    <w:p w:rsidR="00607994" w:rsidRPr="00607994" w:rsidRDefault="00607994" w:rsidP="00607994">
      <w:pPr>
        <w:autoSpaceDE w:val="0"/>
        <w:autoSpaceDN w:val="0"/>
        <w:adjustRightInd w:val="0"/>
        <w:jc w:val="both"/>
        <w:rPr>
          <w:rFonts w:cs="Calibri"/>
        </w:rPr>
      </w:pPr>
      <w:r w:rsidRPr="00607994">
        <w:rPr>
          <w:rFonts w:cs="Calibri"/>
        </w:rPr>
        <w:t xml:space="preserve">where </w:t>
      </w:r>
      <w:r w:rsidRPr="00607994">
        <w:rPr>
          <w:rFonts w:cs="Calibri"/>
          <w:i/>
        </w:rPr>
        <w:t>q</w:t>
      </w:r>
      <w:r w:rsidRPr="00607994">
        <w:rPr>
          <w:rFonts w:cs="Calibri"/>
          <w:i/>
          <w:vertAlign w:val="subscript"/>
        </w:rPr>
        <w:t>m</w:t>
      </w:r>
      <w:r w:rsidRPr="00607994">
        <w:rPr>
          <w:rFonts w:cs="Calibri"/>
        </w:rPr>
        <w:t xml:space="preserve"> is mass flow rate [kg/s], </w:t>
      </w:r>
      <w:r w:rsidRPr="00607994">
        <w:rPr>
          <w:rFonts w:cs="Calibri"/>
          <w:i/>
        </w:rPr>
        <w:t>c</w:t>
      </w:r>
      <w:r w:rsidRPr="00607994">
        <w:rPr>
          <w:rFonts w:cs="Calibri"/>
          <w:i/>
          <w:vertAlign w:val="subscript"/>
        </w:rPr>
        <w:t>p</w:t>
      </w:r>
      <w:r w:rsidRPr="00607994">
        <w:rPr>
          <w:rFonts w:cs="Calibri"/>
        </w:rPr>
        <w:t xml:space="preserve"> is specific heat capacity of the heat carrier in the collector set for average temperature [J/kgK], and </w:t>
      </w:r>
      <m:oMath>
        <m:sSub>
          <m:sSubPr>
            <m:ctrlPr>
              <w:rPr>
                <w:rFonts w:ascii="Cambria Math" w:hAnsi="Cambria Math"/>
                <w:i/>
                <w:lang w:val="hr-BA"/>
              </w:rPr>
            </m:ctrlPr>
          </m:sSubPr>
          <m:e>
            <m:r>
              <w:rPr>
                <w:rFonts w:ascii="Cambria Math" w:hAnsi="Cambria Math"/>
                <w:lang w:val="hr-BA"/>
              </w:rPr>
              <m:t>ϑ</m:t>
            </m:r>
          </m:e>
          <m:sub>
            <m:r>
              <w:rPr>
                <w:rFonts w:ascii="Cambria Math" w:hAnsi="Cambria Math"/>
                <w:lang w:val="hr-BA"/>
              </w:rPr>
              <m:t>u</m:t>
            </m:r>
          </m:sub>
        </m:sSub>
      </m:oMath>
      <w:r w:rsidRPr="00607994">
        <w:rPr>
          <w:rFonts w:cs="Calibri"/>
        </w:rPr>
        <w:t xml:space="preserve"> and </w:t>
      </w:r>
      <m:oMath>
        <m:sSub>
          <m:sSubPr>
            <m:ctrlPr>
              <w:rPr>
                <w:rFonts w:ascii="Cambria Math" w:hAnsi="Cambria Math"/>
                <w:i/>
                <w:lang w:val="hr-BA"/>
              </w:rPr>
            </m:ctrlPr>
          </m:sSubPr>
          <m:e>
            <m:r>
              <w:rPr>
                <w:rFonts w:ascii="Cambria Math" w:hAnsi="Cambria Math"/>
                <w:lang w:val="hr-BA"/>
              </w:rPr>
              <m:t>ϑ</m:t>
            </m:r>
          </m:e>
          <m:sub>
            <m:r>
              <w:rPr>
                <w:rFonts w:ascii="Cambria Math" w:hAnsi="Cambria Math"/>
                <w:lang w:val="hr-BA"/>
              </w:rPr>
              <m:t>i</m:t>
            </m:r>
          </m:sub>
        </m:sSub>
      </m:oMath>
      <w:r w:rsidRPr="00607994">
        <w:rPr>
          <w:rFonts w:cs="Calibri"/>
        </w:rPr>
        <w:t xml:space="preserve"> are input and output temperatures of the heat carrier.</w:t>
      </w:r>
    </w:p>
    <w:p w:rsidR="00607994" w:rsidRPr="00607994" w:rsidRDefault="00607994" w:rsidP="00607994">
      <w:pPr>
        <w:autoSpaceDE w:val="0"/>
        <w:autoSpaceDN w:val="0"/>
        <w:adjustRightInd w:val="0"/>
        <w:spacing w:after="0" w:line="240" w:lineRule="auto"/>
        <w:jc w:val="both"/>
        <w:rPr>
          <w:rFonts w:cs="Calibri"/>
        </w:rPr>
      </w:pPr>
      <w:r w:rsidRPr="00607994">
        <w:rPr>
          <w:rFonts w:cs="Calibri"/>
        </w:rPr>
        <w:t>The efficiency of the collector is defined as the ratio of the thermal power of the collector and the total incident energy of the sun, and it is calculated according to the formula:</w:t>
      </w:r>
    </w:p>
    <w:p w:rsidR="00607994" w:rsidRPr="00607994" w:rsidRDefault="00CE2418" w:rsidP="00607994">
      <w:pPr>
        <w:jc w:val="center"/>
        <w:rPr>
          <w:rFonts w:cs="Calibri"/>
        </w:rPr>
      </w:pPr>
      <m:oMathPara>
        <m:oMath>
          <m:r>
            <w:rPr>
              <w:rFonts w:ascii="Cambria Math" w:hAnsi="Cambria Math"/>
              <w:lang w:val="hr-BA"/>
            </w:rPr>
            <m:t>η=</m:t>
          </m:r>
          <m:f>
            <m:fPr>
              <m:ctrlPr>
                <w:rPr>
                  <w:rFonts w:ascii="Cambria Math" w:hAnsi="Cambria Math"/>
                  <w:i/>
                  <w:lang w:val="hr-BA"/>
                </w:rPr>
              </m:ctrlPr>
            </m:fPr>
            <m:num>
              <m:sSub>
                <m:sSubPr>
                  <m:ctrlPr>
                    <w:rPr>
                      <w:rFonts w:ascii="Cambria Math" w:hAnsi="Cambria Math"/>
                      <w:i/>
                      <w:lang w:val="hr-BA"/>
                    </w:rPr>
                  </m:ctrlPr>
                </m:sSubPr>
                <m:e>
                  <m:r>
                    <w:rPr>
                      <w:rFonts w:ascii="Cambria Math" w:hAnsi="Cambria Math"/>
                      <w:lang w:val="hr-BA"/>
                    </w:rPr>
                    <m:t>ϕ</m:t>
                  </m:r>
                </m:e>
                <m:sub>
                  <m:r>
                    <w:rPr>
                      <w:rFonts w:ascii="Cambria Math" w:hAnsi="Cambria Math"/>
                      <w:lang w:val="hr-BA"/>
                    </w:rPr>
                    <m:t>k</m:t>
                  </m:r>
                </m:sub>
              </m:sSub>
            </m:num>
            <m:den>
              <m:sSub>
                <m:sSubPr>
                  <m:ctrlPr>
                    <w:rPr>
                      <w:rFonts w:ascii="Cambria Math" w:hAnsi="Cambria Math"/>
                      <w:i/>
                      <w:lang w:val="hr-BA"/>
                    </w:rPr>
                  </m:ctrlPr>
                </m:sSubPr>
                <m:e>
                  <m:r>
                    <w:rPr>
                      <w:rFonts w:ascii="Cambria Math" w:hAnsi="Cambria Math"/>
                      <w:lang w:val="hr-BA"/>
                    </w:rPr>
                    <m:t>ϕ</m:t>
                  </m:r>
                </m:e>
                <m:sub>
                  <m:r>
                    <w:rPr>
                      <w:rFonts w:ascii="Cambria Math" w:hAnsi="Cambria Math"/>
                      <w:lang w:val="hr-BA"/>
                    </w:rPr>
                    <m:t>sun</m:t>
                  </m:r>
                </m:sub>
              </m:sSub>
            </m:den>
          </m:f>
          <m:r>
            <w:rPr>
              <w:rFonts w:ascii="Cambria Math" w:hAnsi="Cambria Math"/>
              <w:lang w:val="hr-BA"/>
            </w:rPr>
            <m:t>=</m:t>
          </m:r>
          <m:f>
            <m:fPr>
              <m:ctrlPr>
                <w:rPr>
                  <w:rFonts w:ascii="Cambria Math" w:hAnsi="Cambria Math"/>
                  <w:i/>
                  <w:lang w:val="hr-BA"/>
                </w:rPr>
              </m:ctrlPr>
            </m:fPr>
            <m:num>
              <m:sSub>
                <m:sSubPr>
                  <m:ctrlPr>
                    <w:rPr>
                      <w:rFonts w:ascii="Cambria Math" w:hAnsi="Cambria Math"/>
                      <w:i/>
                      <w:lang w:val="hr-BA"/>
                    </w:rPr>
                  </m:ctrlPr>
                </m:sSubPr>
                <m:e>
                  <m:r>
                    <w:rPr>
                      <w:rFonts w:ascii="Cambria Math" w:hAnsi="Cambria Math"/>
                      <w:lang w:val="hr-BA"/>
                    </w:rPr>
                    <m:t>ϕ</m:t>
                  </m:r>
                </m:e>
                <m:sub>
                  <m:r>
                    <w:rPr>
                      <w:rFonts w:ascii="Cambria Math" w:hAnsi="Cambria Math"/>
                      <w:lang w:val="hr-BA"/>
                    </w:rPr>
                    <m:t>k</m:t>
                  </m:r>
                </m:sub>
              </m:sSub>
            </m:num>
            <m:den>
              <m:r>
                <w:rPr>
                  <w:rFonts w:ascii="Cambria Math" w:hAnsi="Cambria Math"/>
                  <w:lang w:val="hr-BA"/>
                </w:rPr>
                <m:t>E</m:t>
              </m:r>
              <m:sSub>
                <m:sSubPr>
                  <m:ctrlPr>
                    <w:rPr>
                      <w:rFonts w:ascii="Cambria Math" w:hAnsi="Cambria Math"/>
                      <w:i/>
                      <w:lang w:val="hr-BA"/>
                    </w:rPr>
                  </m:ctrlPr>
                </m:sSubPr>
                <m:e>
                  <m:r>
                    <w:rPr>
                      <w:rFonts w:ascii="Cambria Math" w:hAnsi="Cambria Math"/>
                      <w:lang w:val="hr-BA"/>
                    </w:rPr>
                    <m:t>A</m:t>
                  </m:r>
                </m:e>
                <m:sub>
                  <m:r>
                    <w:rPr>
                      <w:rFonts w:ascii="Cambria Math" w:hAnsi="Cambria Math"/>
                      <w:lang w:val="hr-BA"/>
                    </w:rPr>
                    <m:t>k</m:t>
                  </m:r>
                </m:sub>
              </m:sSub>
            </m:den>
          </m:f>
        </m:oMath>
      </m:oMathPara>
    </w:p>
    <w:p w:rsidR="00607994" w:rsidRPr="00607994" w:rsidRDefault="00607994" w:rsidP="00607994">
      <w:pPr>
        <w:autoSpaceDE w:val="0"/>
        <w:autoSpaceDN w:val="0"/>
        <w:adjustRightInd w:val="0"/>
        <w:spacing w:after="120" w:line="240" w:lineRule="auto"/>
        <w:jc w:val="both"/>
        <w:rPr>
          <w:rFonts w:cs="Calibri"/>
        </w:rPr>
      </w:pPr>
      <w:r w:rsidRPr="00607994">
        <w:rPr>
          <w:rFonts w:cs="Calibri"/>
        </w:rPr>
        <w:t xml:space="preserve">where </w:t>
      </w:r>
      <w:r w:rsidRPr="00607994">
        <w:rPr>
          <w:rFonts w:cs="Calibri"/>
          <w:i/>
        </w:rPr>
        <w:t>Ф</w:t>
      </w:r>
      <w:r w:rsidRPr="00607994">
        <w:rPr>
          <w:rFonts w:cs="Calibri"/>
          <w:i/>
          <w:vertAlign w:val="subscript"/>
        </w:rPr>
        <w:t>sun</w:t>
      </w:r>
      <w:r w:rsidRPr="00607994">
        <w:rPr>
          <w:rFonts w:cs="Calibri"/>
          <w:vertAlign w:val="subscript"/>
        </w:rPr>
        <w:t xml:space="preserve"> </w:t>
      </w:r>
      <w:r w:rsidRPr="00607994">
        <w:rPr>
          <w:rFonts w:cs="Calibri"/>
        </w:rPr>
        <w:t xml:space="preserve">[W] is total incident energy of the sun on the entire collector plate, </w:t>
      </w:r>
      <w:r w:rsidRPr="00607994">
        <w:rPr>
          <w:rFonts w:cs="Calibri"/>
          <w:i/>
        </w:rPr>
        <w:t>E</w:t>
      </w:r>
      <w:r w:rsidRPr="00607994">
        <w:rPr>
          <w:rFonts w:cs="Calibri"/>
        </w:rPr>
        <w:t xml:space="preserve"> [W/m</w:t>
      </w:r>
      <w:r w:rsidRPr="00607994">
        <w:rPr>
          <w:rFonts w:cs="Calibri"/>
          <w:vertAlign w:val="superscript"/>
        </w:rPr>
        <w:t>2</w:t>
      </w:r>
      <w:r w:rsidRPr="00607994">
        <w:rPr>
          <w:rFonts w:cs="Calibri"/>
        </w:rPr>
        <w:t>] is total incident energy of the sun on 1m</w:t>
      </w:r>
      <w:r w:rsidRPr="00607994">
        <w:rPr>
          <w:rFonts w:cs="Calibri"/>
          <w:vertAlign w:val="superscript"/>
        </w:rPr>
        <w:t>2</w:t>
      </w:r>
      <w:r w:rsidRPr="00607994">
        <w:rPr>
          <w:rFonts w:cs="Calibri"/>
        </w:rPr>
        <w:t xml:space="preserve"> of the collector plate area and </w:t>
      </w:r>
      <w:r w:rsidRPr="00607994">
        <w:rPr>
          <w:rFonts w:cs="Calibri"/>
          <w:i/>
        </w:rPr>
        <w:t>A</w:t>
      </w:r>
      <w:r w:rsidRPr="00607994">
        <w:rPr>
          <w:rFonts w:cs="Calibri"/>
          <w:i/>
          <w:vertAlign w:val="subscript"/>
        </w:rPr>
        <w:t>k</w:t>
      </w:r>
      <w:r w:rsidRPr="00607994">
        <w:rPr>
          <w:rFonts w:cs="Calibri"/>
        </w:rPr>
        <w:t xml:space="preserve"> [m</w:t>
      </w:r>
      <w:r w:rsidRPr="00607994">
        <w:rPr>
          <w:rFonts w:cs="Calibri"/>
          <w:vertAlign w:val="superscript"/>
        </w:rPr>
        <w:t>2</w:t>
      </w:r>
      <w:r w:rsidRPr="00607994">
        <w:rPr>
          <w:rFonts w:cs="Calibri"/>
        </w:rPr>
        <w:t>] is the collector absorber area (glass cover). Dependence of the collector efficiency (η) on the temperature differences of collectors and environment for different types of collectors is shown in the following diagram.</w:t>
      </w:r>
    </w:p>
    <w:p w:rsidR="00607994" w:rsidRPr="00607994" w:rsidRDefault="00607994" w:rsidP="00607994">
      <w:pPr>
        <w:autoSpaceDE w:val="0"/>
        <w:autoSpaceDN w:val="0"/>
        <w:adjustRightInd w:val="0"/>
        <w:spacing w:after="0"/>
        <w:jc w:val="both"/>
        <w:rPr>
          <w:rFonts w:cs="Calibri"/>
        </w:rPr>
      </w:pPr>
      <w:r w:rsidRPr="00607994">
        <w:rPr>
          <w:rFonts w:cs="Calibri"/>
        </w:rPr>
        <w:t>Knowing the dependence of the efficiency of operating parameters allows for easy calculation of useful heat transferred to the fluid at any working and weather conditions. For efficient operation of the solar system, an accurate design and dimensioning of the system is necessary, while taking into account its specific characteristics.</w:t>
      </w:r>
    </w:p>
    <w:p w:rsidR="00607994" w:rsidRPr="00607994" w:rsidRDefault="00607994" w:rsidP="00607994">
      <w:pPr>
        <w:autoSpaceDE w:val="0"/>
        <w:autoSpaceDN w:val="0"/>
        <w:adjustRightInd w:val="0"/>
        <w:spacing w:after="120" w:line="240" w:lineRule="auto"/>
        <w:jc w:val="both"/>
        <w:rPr>
          <w:rFonts w:cs="Calibri"/>
        </w:rPr>
      </w:pPr>
    </w:p>
    <w:p w:rsidR="00607994" w:rsidRPr="00607994" w:rsidRDefault="00F8171D" w:rsidP="00607994">
      <w:pPr>
        <w:autoSpaceDE w:val="0"/>
        <w:autoSpaceDN w:val="0"/>
        <w:adjustRightInd w:val="0"/>
        <w:jc w:val="center"/>
        <w:rPr>
          <w:rFonts w:cs="Calibri"/>
        </w:rPr>
      </w:pPr>
      <w:r w:rsidRPr="00F8171D">
        <w:rPr>
          <w:rFonts w:cs="Calibri"/>
        </w:rPr>
        <w:lastRenderedPageBreak/>
        <w:pict>
          <v:shape id="Text Box 33850" o:spid="_x0000_s1029" type="#_x0000_t202" style="position:absolute;left:0;text-align:left;margin-left:245.6pt;margin-top:215.6pt;width:50.3pt;height:47.3pt;z-index:25169459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" stroked="f">
            <v:textbox style="mso-next-textbox:#Text Box 33850">
              <w:txbxContent>
                <w:p w:rsidR="00B704B8" w:rsidRPr="00902FBF" w:rsidRDefault="00B704B8" w:rsidP="00607994">
                  <w:pPr>
                    <w:spacing w:after="40"/>
                    <w:rPr>
                      <w:rFonts w:ascii="Myriad Pro" w:hAnsi="Myriad Pro"/>
                      <w:sz w:val="18"/>
                      <w:szCs w:val="18"/>
                    </w:rPr>
                  </w:pPr>
                  <w:r>
                    <w:rPr>
                      <w:rFonts w:ascii="Myriad Pro" w:hAnsi="Myriad Pro"/>
                      <w:sz w:val="18"/>
                    </w:rPr>
                    <w:t>0-20°C</w:t>
                  </w:r>
                </w:p>
                <w:p w:rsidR="00B704B8" w:rsidRPr="00902FBF" w:rsidRDefault="00B704B8" w:rsidP="00607994">
                  <w:pPr>
                    <w:spacing w:after="40"/>
                    <w:rPr>
                      <w:rFonts w:ascii="Myriad Pro" w:hAnsi="Myriad Pro"/>
                      <w:sz w:val="18"/>
                      <w:szCs w:val="18"/>
                    </w:rPr>
                  </w:pPr>
                  <w:r>
                    <w:rPr>
                      <w:rFonts w:ascii="Myriad Pro" w:hAnsi="Myriad Pro"/>
                      <w:sz w:val="18"/>
                    </w:rPr>
                    <w:t>20-100°C</w:t>
                  </w:r>
                </w:p>
                <w:p w:rsidR="00B704B8" w:rsidRPr="00902FBF" w:rsidRDefault="00B704B8" w:rsidP="00607994">
                  <w:pPr>
                    <w:spacing w:after="40"/>
                    <w:rPr>
                      <w:rFonts w:ascii="Myriad Pro" w:hAnsi="Myriad Pro"/>
                      <w:sz w:val="18"/>
                      <w:szCs w:val="18"/>
                    </w:rPr>
                  </w:pPr>
                  <w:r>
                    <w:rPr>
                      <w:rFonts w:ascii="Myriad Pro" w:hAnsi="Myriad Pro"/>
                      <w:sz w:val="18"/>
                    </w:rPr>
                    <w:t>&gt;100°C</w:t>
                  </w:r>
                </w:p>
                <w:p w:rsidR="00B704B8" w:rsidRPr="00902FBF" w:rsidRDefault="00B704B8" w:rsidP="00607994">
                  <w:pPr>
                    <w:rPr>
                      <w:rFonts w:ascii="Myriad Pro" w:hAnsi="Myriad Pro"/>
                    </w:rPr>
                  </w:pPr>
                </w:p>
                <w:p w:rsidR="00B704B8" w:rsidRPr="00902FBF" w:rsidRDefault="00B704B8" w:rsidP="00607994">
                  <w:pPr>
                    <w:spacing w:after="0"/>
                    <w:rPr>
                      <w:rFonts w:ascii="Myriad Pro" w:hAnsi="Myriad Pro"/>
                      <w:sz w:val="18"/>
                      <w:szCs w:val="18"/>
                    </w:rPr>
                  </w:pPr>
                  <w:r>
                    <w:rPr>
                      <w:rFonts w:ascii="Myriad Pro" w:hAnsi="Myriad Pro"/>
                      <w:sz w:val="18"/>
                    </w:rPr>
                    <w:t>Temperature difference between the collector and the ambient air temperature [°C]</w:t>
                  </w:r>
                </w:p>
              </w:txbxContent>
            </v:textbox>
          </v:shape>
        </w:pict>
      </w:r>
      <w:r w:rsidRPr="00F8171D">
        <w:rPr>
          <w:rFonts w:cs="Calibri"/>
        </w:rPr>
        <w:pict>
          <v:shape id="Text Box 33849" o:spid="_x0000_s1028" type="#_x0000_t202" style="position:absolute;left:0;text-align:left;margin-left:92.6pt;margin-top:216.35pt;width:90.8pt;height:45.8pt;z-index:25169356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" stroked="f">
            <v:textbox style="mso-next-textbox:#Text Box 33849">
              <w:txbxContent>
                <w:p w:rsidR="00B704B8" w:rsidRPr="00902FBF" w:rsidRDefault="00B704B8" w:rsidP="00607994">
                  <w:pPr>
                    <w:spacing w:after="40"/>
                    <w:rPr>
                      <w:rFonts w:ascii="Myriad Pro" w:hAnsi="Myriad Pro"/>
                      <w:sz w:val="18"/>
                      <w:szCs w:val="18"/>
                    </w:rPr>
                  </w:pPr>
                  <w:r>
                    <w:rPr>
                      <w:rFonts w:ascii="Myriad Pro" w:hAnsi="Myriad Pro"/>
                      <w:sz w:val="18"/>
                    </w:rPr>
                    <w:t>flat plate collector</w:t>
                  </w:r>
                </w:p>
                <w:p w:rsidR="00B704B8" w:rsidRPr="00902FBF" w:rsidRDefault="00B704B8" w:rsidP="00607994">
                  <w:pPr>
                    <w:spacing w:after="40"/>
                    <w:rPr>
                      <w:rFonts w:ascii="Myriad Pro" w:hAnsi="Myriad Pro"/>
                      <w:sz w:val="18"/>
                      <w:szCs w:val="18"/>
                    </w:rPr>
                  </w:pPr>
                  <w:r>
                    <w:rPr>
                      <w:rFonts w:ascii="Myriad Pro" w:hAnsi="Myriad Pro"/>
                      <w:sz w:val="18"/>
                    </w:rPr>
                    <w:t>evacuated-tube collector</w:t>
                  </w:r>
                </w:p>
                <w:p w:rsidR="00B704B8" w:rsidRPr="00902FBF" w:rsidRDefault="00B704B8" w:rsidP="00607994">
                  <w:pPr>
                    <w:spacing w:after="40"/>
                    <w:rPr>
                      <w:rFonts w:ascii="Myriad Pro" w:hAnsi="Myriad Pro"/>
                      <w:sz w:val="18"/>
                      <w:szCs w:val="18"/>
                    </w:rPr>
                  </w:pPr>
                  <w:r>
                    <w:rPr>
                      <w:rFonts w:ascii="Myriad Pro" w:hAnsi="Myriad Pro"/>
                      <w:sz w:val="18"/>
                    </w:rPr>
                    <w:t>pool collector</w:t>
                  </w:r>
                </w:p>
                <w:p w:rsidR="00B704B8" w:rsidRPr="00902FBF" w:rsidRDefault="00B704B8" w:rsidP="00607994">
                  <w:pPr>
                    <w:rPr>
                      <w:rFonts w:ascii="Myriad Pro" w:hAnsi="Myriad Pro"/>
                    </w:rPr>
                  </w:pPr>
                </w:p>
                <w:p w:rsidR="00B704B8" w:rsidRPr="00902FBF" w:rsidRDefault="00B704B8" w:rsidP="00607994">
                  <w:pPr>
                    <w:spacing w:after="0"/>
                    <w:rPr>
                      <w:rFonts w:ascii="Myriad Pro" w:hAnsi="Myriad Pro"/>
                      <w:sz w:val="18"/>
                      <w:szCs w:val="18"/>
                    </w:rPr>
                  </w:pPr>
                  <w:r>
                    <w:rPr>
                      <w:rFonts w:ascii="Myriad Pro" w:hAnsi="Myriad Pro"/>
                      <w:sz w:val="18"/>
                    </w:rPr>
                    <w:t>Temperature difference between the collector and the ambient air temperature [°C]</w:t>
                  </w:r>
                </w:p>
              </w:txbxContent>
            </v:textbox>
          </v:shape>
        </w:pict>
      </w:r>
      <w:r w:rsidRPr="00F8171D">
        <w:rPr>
          <w:rFonts w:cs="Calibri"/>
        </w:rPr>
        <w:pict>
          <v:shape id="Text Box 33848" o:spid="_x0000_s1027" type="#_x0000_t202" style="position:absolute;left:0;text-align:left;margin-left:54.25pt;margin-top:53.6pt;width:22.65pt;height:87pt;z-index:25169254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" stroked="f">
            <v:textbox style="layout-flow:vertical;mso-layout-flow-alt:bottom-to-top;mso-next-textbox:#Text Box 33848">
              <w:txbxContent>
                <w:p w:rsidR="00B704B8" w:rsidRPr="00902FBF" w:rsidRDefault="00B704B8" w:rsidP="00607994">
                  <w:pPr>
                    <w:spacing w:after="0"/>
                    <w:rPr>
                      <w:rFonts w:ascii="Myriad Pro" w:hAnsi="Myriad Pro"/>
                      <w:sz w:val="18"/>
                      <w:szCs w:val="18"/>
                    </w:rPr>
                  </w:pPr>
                  <w:r>
                    <w:rPr>
                      <w:rFonts w:ascii="Myriad Pro" w:hAnsi="Myriad Pro"/>
                      <w:sz w:val="18"/>
                    </w:rPr>
                    <w:t>Collector efficiency</w:t>
                  </w:r>
                </w:p>
                <w:p w:rsidR="00B704B8" w:rsidRPr="00902FBF" w:rsidRDefault="00B704B8" w:rsidP="00607994">
                  <w:pPr>
                    <w:rPr>
                      <w:rFonts w:ascii="Myriad Pro" w:hAnsi="Myriad Pro"/>
                    </w:rPr>
                  </w:pPr>
                </w:p>
                <w:p w:rsidR="00B704B8" w:rsidRPr="00902FBF" w:rsidRDefault="00B704B8" w:rsidP="00607994">
                  <w:pPr>
                    <w:spacing w:after="0"/>
                    <w:rPr>
                      <w:rFonts w:ascii="Myriad Pro" w:hAnsi="Myriad Pro"/>
                      <w:sz w:val="18"/>
                      <w:szCs w:val="18"/>
                    </w:rPr>
                  </w:pPr>
                  <w:r>
                    <w:rPr>
                      <w:rFonts w:ascii="Myriad Pro" w:hAnsi="Myriad Pro"/>
                      <w:sz w:val="18"/>
                    </w:rPr>
                    <w:t>Temperature difference between the collector and the ambient air temperature [°C]</w:t>
                  </w:r>
                </w:p>
              </w:txbxContent>
            </v:textbox>
          </v:shape>
        </w:pict>
      </w:r>
      <w:r w:rsidRPr="00F8171D">
        <w:rPr>
          <w:rFonts w:cs="Calibri"/>
        </w:rPr>
        <w:pict>
          <v:shape id="Text Box 33847" o:spid="_x0000_s1026" type="#_x0000_t202" style="position:absolute;left:0;text-align:left;margin-left:121.1pt;margin-top:201pt;width:238.55pt;height:19.1pt;z-index:25169152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" stroked="f">
            <v:textbox style="mso-next-textbox:#Text Box 33847">
              <w:txbxContent>
                <w:p w:rsidR="00B704B8" w:rsidRPr="00902FBF" w:rsidRDefault="00B704B8" w:rsidP="00607994">
                  <w:pPr>
                    <w:spacing w:after="0"/>
                    <w:rPr>
                      <w:rFonts w:ascii="Myriad Pro" w:hAnsi="Myriad Pro"/>
                      <w:sz w:val="18"/>
                      <w:szCs w:val="18"/>
                    </w:rPr>
                  </w:pPr>
                  <w:r>
                    <w:rPr>
                      <w:rFonts w:ascii="Myriad Pro" w:hAnsi="Myriad Pro"/>
                      <w:sz w:val="18"/>
                    </w:rPr>
                    <w:t>Temperature difference between the collector and the ambient air temperature [°C]</w:t>
                  </w:r>
                </w:p>
                <w:p w:rsidR="00B704B8" w:rsidRPr="00902FBF" w:rsidRDefault="00B704B8" w:rsidP="00607994">
                  <w:pPr>
                    <w:rPr>
                      <w:rFonts w:ascii="Myriad Pro" w:hAnsi="Myriad Pro"/>
                    </w:rPr>
                  </w:pPr>
                </w:p>
                <w:p w:rsidR="00B704B8" w:rsidRPr="00902FBF" w:rsidRDefault="00B704B8" w:rsidP="00607994">
                  <w:pPr>
                    <w:spacing w:after="0"/>
                    <w:rPr>
                      <w:rFonts w:ascii="Myriad Pro" w:hAnsi="Myriad Pro"/>
                      <w:sz w:val="18"/>
                      <w:szCs w:val="18"/>
                    </w:rPr>
                  </w:pPr>
                  <w:r>
                    <w:rPr>
                      <w:rFonts w:ascii="Myriad Pro" w:hAnsi="Myriad Pro"/>
                      <w:sz w:val="18"/>
                    </w:rPr>
                    <w:t>Temperature difference between the collector and the ambient air temperature [°C]</w:t>
                  </w:r>
                </w:p>
              </w:txbxContent>
            </v:textbox>
          </v:shape>
        </w:pict>
      </w:r>
      <w:r w:rsidR="00CE2418">
        <w:rPr>
          <w:rFonts w:cs="Calibri"/>
          <w:noProof/>
          <w:lang w:val="en-US" w:eastAsia="en-US"/>
        </w:rPr>
        <w:drawing>
          <wp:inline distT="0" distB="0" distL="0" distR="0">
            <wp:extent cx="4267200" cy="3295650"/>
            <wp:effectExtent l="19050" t="0" r="0" b="0"/>
            <wp:docPr id="271" name="Picture 3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46"/>
                    <pic:cNvPicPr>
                      <a:picLocks noChangeAspect="1" noChangeArrowheads="1"/>
                    </pic:cNvPicPr>
                  </pic:nvPicPr>
                  <pic:blipFill>
                    <a:blip r:embed="rId172" cstate="print"/>
                    <a:srcRect l="29539" t="37424" r="31027" b="13687"/>
                    <a:stretch>
                      <a:fillRect/>
                    </a:stretch>
                  </pic:blipFill>
                  <pic:spPr bwMode="auto">
                    <a:xfrm>
                      <a:off x="0" y="0"/>
                      <a:ext cx="4267200" cy="3295650"/>
                    </a:xfrm>
                    <a:prstGeom prst="rect">
                      <a:avLst/>
                    </a:prstGeom>
                    <a:noFill/>
                    <a:ln w="9525">
                      <a:noFill/>
                      <a:miter lim="800000"/>
                      <a:headEnd/>
                      <a:tailEnd/>
                    </a:ln>
                  </pic:spPr>
                </pic:pic>
              </a:graphicData>
            </a:graphic>
          </wp:inline>
        </w:drawing>
      </w:r>
    </w:p>
    <w:p w:rsidR="00607994" w:rsidRPr="00607994" w:rsidRDefault="00607994" w:rsidP="00607994">
      <w:pPr>
        <w:spacing w:after="0" w:line="240" w:lineRule="auto"/>
        <w:jc w:val="center"/>
        <w:rPr>
          <w:rFonts w:cs="Calibri"/>
          <w:sz w:val="20"/>
          <w:szCs w:val="20"/>
        </w:rPr>
      </w:pPr>
      <w:bookmarkStart w:id="723" w:name="_Toc383179583"/>
      <w:bookmarkStart w:id="724" w:name="_Toc393012007"/>
      <w:r w:rsidRPr="00607994">
        <w:rPr>
          <w:rFonts w:cs="Calibri"/>
          <w:sz w:val="20"/>
        </w:rPr>
        <w:t xml:space="preserve">Image </w:t>
      </w:r>
      <w:r w:rsidR="00F8171D" w:rsidRPr="00607994">
        <w:rPr>
          <w:rFonts w:cs="Calibri"/>
          <w:b/>
          <w:sz w:val="20"/>
        </w:rPr>
        <w:fldChar w:fldCharType="begin"/>
      </w:r>
      <w:r w:rsidRPr="00607994">
        <w:rPr>
          <w:rFonts w:cs="Calibri"/>
          <w:sz w:val="20"/>
        </w:rPr>
        <w:instrText xml:space="preserve"> SEQ Ilustracija \* ARABIC </w:instrText>
      </w:r>
      <w:r w:rsidR="00F8171D" w:rsidRPr="00607994">
        <w:rPr>
          <w:rFonts w:cs="Calibri"/>
          <w:b/>
          <w:sz w:val="20"/>
        </w:rPr>
        <w:fldChar w:fldCharType="separate"/>
      </w:r>
      <w:r w:rsidRPr="00607994">
        <w:rPr>
          <w:rFonts w:cs="Calibri"/>
          <w:sz w:val="20"/>
        </w:rPr>
        <w:t>120</w:t>
      </w:r>
      <w:r w:rsidR="00F8171D" w:rsidRPr="00607994">
        <w:rPr>
          <w:rFonts w:cs="Calibri"/>
          <w:b/>
          <w:sz w:val="20"/>
        </w:rPr>
        <w:fldChar w:fldCharType="end"/>
      </w:r>
      <w:r w:rsidRPr="00607994">
        <w:rPr>
          <w:rFonts w:cs="Calibri"/>
          <w:sz w:val="20"/>
        </w:rPr>
        <w:t>. Efficiency of different collector types in the function of temperature difference</w:t>
      </w:r>
      <w:bookmarkEnd w:id="723"/>
      <w:bookmarkEnd w:id="724"/>
    </w:p>
    <w:p w:rsidR="00607994" w:rsidRPr="00711AA0" w:rsidRDefault="00607994" w:rsidP="00607994">
      <w:pPr>
        <w:autoSpaceDE w:val="0"/>
        <w:autoSpaceDN w:val="0"/>
        <w:adjustRightInd w:val="0"/>
        <w:spacing w:after="0"/>
        <w:jc w:val="both"/>
        <w:rPr>
          <w:rFonts w:cs="Calibri"/>
          <w:sz w:val="12"/>
          <w:szCs w:val="12"/>
        </w:rPr>
      </w:pPr>
    </w:p>
    <w:p w:rsidR="00607994" w:rsidRPr="00607994" w:rsidRDefault="00607994" w:rsidP="00607994">
      <w:pPr>
        <w:jc w:val="both"/>
        <w:rPr>
          <w:rFonts w:cs="Calibri"/>
        </w:rPr>
      </w:pPr>
      <w:r w:rsidRPr="00607994">
        <w:rPr>
          <w:rFonts w:cs="Calibri"/>
        </w:rPr>
        <w:t>The expected amount of produced thermal energy for each of the subject buildings is calculated depending on the number of solar collectors that can be installed on the buildings in the corresponding variant, i.e. the total absorbing area of the collector, which was previously calculated in chapter 5.5. The data on the intensity of solar radiation which were used for the calculation are shown in the tables of solar radiation (Tables 33-36).</w:t>
      </w:r>
    </w:p>
    <w:p w:rsidR="00607994" w:rsidRPr="00607994" w:rsidRDefault="00607994" w:rsidP="00607994">
      <w:pPr>
        <w:pStyle w:val="Heading3"/>
        <w:rPr>
          <w:rFonts w:ascii="Calibri" w:hAnsi="Calibri" w:cs="Calibri"/>
          <w:i/>
          <w:color w:val="000000"/>
        </w:rPr>
      </w:pPr>
      <w:bookmarkStart w:id="725" w:name="_Toc383179130"/>
      <w:bookmarkStart w:id="726" w:name="_Toc393011834"/>
      <w:r w:rsidRPr="00607994">
        <w:rPr>
          <w:rFonts w:ascii="Calibri" w:hAnsi="Calibri" w:cs="Calibri"/>
          <w:i/>
          <w:color w:val="000000"/>
        </w:rPr>
        <w:t>Calculation of expected thermal energy production for the gym of the high school</w:t>
      </w:r>
      <w:bookmarkEnd w:id="725"/>
      <w:bookmarkEnd w:id="726"/>
    </w:p>
    <w:p w:rsidR="00607994" w:rsidRPr="00711AA0" w:rsidRDefault="00607994" w:rsidP="00607994">
      <w:pPr>
        <w:pStyle w:val="ListParagraph"/>
        <w:spacing w:after="0"/>
        <w:ind w:left="0"/>
        <w:contextualSpacing w:val="0"/>
        <w:jc w:val="both"/>
        <w:rPr>
          <w:rFonts w:cs="Calibri"/>
          <w:i/>
          <w:sz w:val="12"/>
          <w:szCs w:val="12"/>
          <w:u w:val="single"/>
        </w:rPr>
      </w:pPr>
    </w:p>
    <w:p w:rsidR="00607994" w:rsidRPr="00607994" w:rsidRDefault="00607994" w:rsidP="00711AA0">
      <w:pPr>
        <w:spacing w:after="0"/>
      </w:pPr>
      <w:r w:rsidRPr="00607994">
        <w:rPr>
          <w:rFonts w:cs="Calibri"/>
          <w:i/>
          <w:u w:val="single"/>
        </w:rPr>
        <w:t>Option a)</w:t>
      </w:r>
    </w:p>
    <w:p w:rsidR="00607994" w:rsidRPr="00607994" w:rsidRDefault="00607994" w:rsidP="00607994">
      <w:pPr>
        <w:pStyle w:val="ListParagraph"/>
        <w:spacing w:after="0"/>
        <w:ind w:left="0"/>
        <w:jc w:val="both"/>
        <w:rPr>
          <w:rFonts w:cs="Calibri"/>
        </w:rPr>
      </w:pPr>
      <w:r w:rsidRPr="00607994">
        <w:rPr>
          <w:rFonts w:cs="Calibri"/>
        </w:rPr>
        <w:t>It is possible to install 300 flat plate collectors on the building, connected into 50 collector arrays with total absorption area of 540 m</w:t>
      </w:r>
      <w:r w:rsidRPr="00607994">
        <w:rPr>
          <w:rFonts w:cs="Calibri"/>
          <w:vertAlign w:val="superscript"/>
        </w:rPr>
        <w:t>2</w:t>
      </w:r>
      <w:r w:rsidRPr="00607994">
        <w:rPr>
          <w:rFonts w:cs="Calibri"/>
        </w:rPr>
        <w:t>, or 300 evacuated-tube collectors connected into 50 collector arrays with total absorption area of 480 m</w:t>
      </w:r>
      <w:r w:rsidRPr="00607994">
        <w:rPr>
          <w:rFonts w:cs="Calibri"/>
          <w:vertAlign w:val="superscript"/>
        </w:rPr>
        <w:t>2</w:t>
      </w:r>
      <w:r w:rsidRPr="00607994">
        <w:rPr>
          <w:rFonts w:cs="Calibri"/>
        </w:rPr>
        <w:t>.</w:t>
      </w:r>
    </w:p>
    <w:p w:rsidR="00607994" w:rsidRPr="007B7327"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The total incident energy of the collectors is:</w:t>
      </w:r>
    </w:p>
    <w:p w:rsidR="00607994" w:rsidRPr="00607994" w:rsidRDefault="00607994" w:rsidP="00711AA0">
      <w:pPr>
        <w:pStyle w:val="Header"/>
        <w:numPr>
          <w:ilvl w:val="0"/>
          <w:numId w:val="62"/>
        </w:numPr>
        <w:tabs>
          <w:tab w:val="clear" w:pos="4536"/>
          <w:tab w:val="clear" w:pos="9072"/>
        </w:tabs>
        <w:spacing w:before="120"/>
        <w:jc w:val="both"/>
        <w:rPr>
          <w:rFonts w:cs="Calibri"/>
        </w:rPr>
      </w:pPr>
      <w:r w:rsidRPr="00607994">
        <w:rPr>
          <w:rFonts w:cs="Calibri"/>
        </w:rPr>
        <w:t xml:space="preserve">Flat plate collector     </w:t>
      </w:r>
      <w:r w:rsidR="00711AA0">
        <w:rPr>
          <w:rFonts w:cs="Calibri"/>
        </w:rPr>
        <w:tab/>
      </w:r>
      <w:r w:rsidRPr="00607994">
        <w:rPr>
          <w:rFonts w:cs="Calibri"/>
        </w:rPr>
        <w:t>540 m</w:t>
      </w:r>
      <w:r w:rsidRPr="00607994">
        <w:rPr>
          <w:rFonts w:cs="Calibri"/>
          <w:vertAlign w:val="superscript"/>
        </w:rPr>
        <w:t>2</w:t>
      </w:r>
      <w:r w:rsidRPr="00607994">
        <w:rPr>
          <w:rFonts w:cs="Calibri"/>
        </w:rPr>
        <w:t xml:space="preserve">       cca 688.500 kWh/yr</w:t>
      </w:r>
    </w:p>
    <w:p w:rsidR="00607994" w:rsidRPr="00607994" w:rsidRDefault="00607994" w:rsidP="00607994">
      <w:pPr>
        <w:pStyle w:val="Header"/>
        <w:numPr>
          <w:ilvl w:val="0"/>
          <w:numId w:val="62"/>
        </w:numPr>
        <w:spacing w:before="120"/>
        <w:jc w:val="both"/>
        <w:rPr>
          <w:rFonts w:cs="Calibri"/>
        </w:rPr>
      </w:pPr>
      <w:r w:rsidRPr="00607994">
        <w:rPr>
          <w:rFonts w:cs="Calibri"/>
        </w:rPr>
        <w:t xml:space="preserve">Evacuated-tube collector     </w:t>
      </w:r>
      <w:r w:rsidRPr="00607994">
        <w:rPr>
          <w:rFonts w:cs="Calibri"/>
        </w:rPr>
        <w:tab/>
        <w:t>480 m</w:t>
      </w:r>
      <w:r w:rsidRPr="00607994">
        <w:rPr>
          <w:rFonts w:cs="Calibri"/>
          <w:vertAlign w:val="superscript"/>
        </w:rPr>
        <w:t>2</w:t>
      </w:r>
      <w:r w:rsidRPr="00607994">
        <w:rPr>
          <w:rFonts w:cs="Calibri"/>
        </w:rPr>
        <w:t xml:space="preserve">       cca 816.000 kWh/yr</w:t>
      </w:r>
    </w:p>
    <w:p w:rsidR="00607994" w:rsidRPr="00711AA0"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Energy necessary for heating the building is 281,573.05 kWh/yr.</w:t>
      </w:r>
    </w:p>
    <w:p w:rsidR="00607994" w:rsidRPr="007B7327" w:rsidRDefault="00607994" w:rsidP="00607994">
      <w:pPr>
        <w:pStyle w:val="Header"/>
        <w:jc w:val="both"/>
        <w:rPr>
          <w:rFonts w:cs="Calibri"/>
          <w:i/>
          <w:sz w:val="12"/>
          <w:szCs w:val="12"/>
          <w:u w:val="single"/>
        </w:rPr>
      </w:pPr>
    </w:p>
    <w:p w:rsidR="00607994" w:rsidRPr="00607994" w:rsidRDefault="00607994" w:rsidP="00711AA0">
      <w:pPr>
        <w:spacing w:after="0"/>
      </w:pPr>
      <w:r w:rsidRPr="00607994">
        <w:rPr>
          <w:rFonts w:cs="Calibri"/>
          <w:i/>
          <w:u w:val="single"/>
        </w:rPr>
        <w:t>Option b)</w:t>
      </w:r>
    </w:p>
    <w:p w:rsidR="00607994" w:rsidRPr="00607994" w:rsidRDefault="00607994" w:rsidP="00607994">
      <w:pPr>
        <w:pStyle w:val="ListParagraph"/>
        <w:spacing w:after="0"/>
        <w:ind w:left="0"/>
        <w:jc w:val="both"/>
        <w:rPr>
          <w:rFonts w:cs="Calibri"/>
        </w:rPr>
      </w:pPr>
      <w:r w:rsidRPr="00607994">
        <w:rPr>
          <w:rFonts w:cs="Calibri"/>
        </w:rPr>
        <w:t>It is possible to install 150 flat plate collectors on the building, connected into 30 collector arrays with total absorption area of 270 m</w:t>
      </w:r>
      <w:r w:rsidRPr="00607994">
        <w:rPr>
          <w:rFonts w:cs="Calibri"/>
          <w:vertAlign w:val="superscript"/>
        </w:rPr>
        <w:t>2</w:t>
      </w:r>
      <w:r w:rsidRPr="00607994">
        <w:rPr>
          <w:rFonts w:cs="Calibri"/>
        </w:rPr>
        <w:t>, or 150 evacuated-tube collectors connected into 30 collector arrays with total absorption area of 240 m</w:t>
      </w:r>
      <w:r w:rsidRPr="00607994">
        <w:rPr>
          <w:rFonts w:cs="Calibri"/>
          <w:vertAlign w:val="superscript"/>
        </w:rPr>
        <w:t>2</w:t>
      </w:r>
      <w:r w:rsidRPr="00607994">
        <w:rPr>
          <w:rFonts w:cs="Calibri"/>
        </w:rPr>
        <w:t>.</w:t>
      </w:r>
    </w:p>
    <w:p w:rsidR="00607994" w:rsidRPr="00711AA0"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The total incident energy of the collectors is:</w:t>
      </w:r>
    </w:p>
    <w:p w:rsidR="00607994" w:rsidRPr="00607994" w:rsidRDefault="00607994" w:rsidP="00711AA0">
      <w:pPr>
        <w:pStyle w:val="Header"/>
        <w:numPr>
          <w:ilvl w:val="0"/>
          <w:numId w:val="62"/>
        </w:numPr>
        <w:tabs>
          <w:tab w:val="clear" w:pos="4536"/>
          <w:tab w:val="clear" w:pos="9072"/>
        </w:tabs>
        <w:spacing w:before="120"/>
        <w:jc w:val="both"/>
        <w:rPr>
          <w:rFonts w:cs="Calibri"/>
        </w:rPr>
      </w:pPr>
      <w:r w:rsidRPr="00607994">
        <w:rPr>
          <w:rFonts w:cs="Calibri"/>
        </w:rPr>
        <w:t xml:space="preserve">Flat plate collector     </w:t>
      </w:r>
      <w:r w:rsidRPr="00607994">
        <w:rPr>
          <w:rFonts w:cs="Calibri"/>
        </w:rPr>
        <w:tab/>
        <w:t>270 m</w:t>
      </w:r>
      <w:r w:rsidRPr="00607994">
        <w:rPr>
          <w:rFonts w:cs="Calibri"/>
          <w:vertAlign w:val="superscript"/>
        </w:rPr>
        <w:t>2</w:t>
      </w:r>
      <w:r w:rsidRPr="00607994">
        <w:rPr>
          <w:rFonts w:cs="Calibri"/>
        </w:rPr>
        <w:t xml:space="preserve">       cca 344.250 kWh/yr</w:t>
      </w:r>
    </w:p>
    <w:p w:rsidR="00607994" w:rsidRPr="00607994" w:rsidRDefault="00711AA0" w:rsidP="00711AA0">
      <w:pPr>
        <w:pStyle w:val="Header"/>
        <w:numPr>
          <w:ilvl w:val="0"/>
          <w:numId w:val="62"/>
        </w:numPr>
        <w:tabs>
          <w:tab w:val="clear" w:pos="4536"/>
          <w:tab w:val="clear" w:pos="9072"/>
        </w:tabs>
        <w:spacing w:before="120"/>
        <w:jc w:val="both"/>
        <w:rPr>
          <w:rFonts w:cs="Calibri"/>
        </w:rPr>
      </w:pPr>
      <w:r>
        <w:rPr>
          <w:rFonts w:cs="Calibri"/>
        </w:rPr>
        <w:t>Evacuated-tube collector</w:t>
      </w:r>
      <w:r>
        <w:rPr>
          <w:rFonts w:cs="Calibri"/>
        </w:rPr>
        <w:tab/>
      </w:r>
      <w:r w:rsidR="00607994" w:rsidRPr="00607994">
        <w:rPr>
          <w:rFonts w:cs="Calibri"/>
        </w:rPr>
        <w:t>240 m</w:t>
      </w:r>
      <w:r w:rsidR="00607994" w:rsidRPr="00607994">
        <w:rPr>
          <w:rFonts w:cs="Calibri"/>
          <w:vertAlign w:val="superscript"/>
        </w:rPr>
        <w:t>2</w:t>
      </w:r>
      <w:r w:rsidR="00607994" w:rsidRPr="00607994">
        <w:rPr>
          <w:rFonts w:cs="Calibri"/>
        </w:rPr>
        <w:t xml:space="preserve">       cca 408.000 kWh/yr</w:t>
      </w:r>
    </w:p>
    <w:p w:rsidR="00607994" w:rsidRPr="00711AA0"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Energy necessary for heating the building is 281,573.05 kWh/yr.</w:t>
      </w:r>
    </w:p>
    <w:p w:rsidR="00607994" w:rsidRPr="00A913EE" w:rsidRDefault="00607994" w:rsidP="00607994">
      <w:pPr>
        <w:pStyle w:val="Header"/>
        <w:jc w:val="both"/>
        <w:rPr>
          <w:rFonts w:cs="Calibri"/>
          <w:i/>
          <w:sz w:val="12"/>
          <w:szCs w:val="12"/>
          <w:u w:val="single"/>
        </w:rPr>
      </w:pPr>
    </w:p>
    <w:p w:rsidR="00607994" w:rsidRPr="00607994" w:rsidRDefault="00607994" w:rsidP="00607994">
      <w:pPr>
        <w:pStyle w:val="Header"/>
        <w:spacing w:after="120"/>
        <w:jc w:val="both"/>
        <w:rPr>
          <w:rFonts w:cs="Calibri"/>
          <w:i/>
          <w:u w:val="single"/>
        </w:rPr>
      </w:pPr>
      <w:r w:rsidRPr="00607994">
        <w:rPr>
          <w:rFonts w:cs="Calibri"/>
          <w:i/>
          <w:u w:val="single"/>
        </w:rPr>
        <w:t>Analysis of the possibility to install solar system</w:t>
      </w:r>
    </w:p>
    <w:p w:rsidR="00607994" w:rsidRPr="00607994" w:rsidRDefault="00607994" w:rsidP="00607994">
      <w:pPr>
        <w:pStyle w:val="Header"/>
        <w:spacing w:line="276" w:lineRule="auto"/>
        <w:jc w:val="both"/>
        <w:rPr>
          <w:rFonts w:cs="Calibri"/>
        </w:rPr>
      </w:pPr>
      <w:r w:rsidRPr="00607994">
        <w:rPr>
          <w:rFonts w:cs="Calibri"/>
        </w:rPr>
        <w:t>The analysis showed that the incident energy is higher than the building needs. However, in order to use the incident energy it is necessary to accumulate it in accumulation tanks.</w:t>
      </w:r>
    </w:p>
    <w:p w:rsidR="00607994" w:rsidRPr="00A913EE" w:rsidRDefault="00607994" w:rsidP="00607994">
      <w:pPr>
        <w:spacing w:after="0" w:line="240" w:lineRule="auto"/>
        <w:jc w:val="both"/>
        <w:rPr>
          <w:rFonts w:cs="Calibri"/>
          <w:sz w:val="12"/>
          <w:szCs w:val="12"/>
        </w:rPr>
      </w:pPr>
    </w:p>
    <w:p w:rsidR="00607994" w:rsidRPr="00607994" w:rsidRDefault="00607994" w:rsidP="00607994">
      <w:pPr>
        <w:jc w:val="both"/>
        <w:rPr>
          <w:rFonts w:cs="Calibri"/>
        </w:rPr>
      </w:pPr>
      <w:r w:rsidRPr="00607994">
        <w:rPr>
          <w:rFonts w:cs="Calibri"/>
        </w:rPr>
        <w:t>In order to accumulate the energy required to heat the building (Q = 324 kW, it would be necessary to install an accumulation tank with a capacity of 4665.63 litres, provided that the accumulated amount of heat per kg (water) is 250 kJ/kg), and under the conditions of their installation,it is necessary to install three accumulation tanks with the capacity of 2000 litres.</w:t>
      </w:r>
    </w:p>
    <w:p w:rsidR="00607994" w:rsidRPr="00607994" w:rsidRDefault="00607994" w:rsidP="00607994">
      <w:pPr>
        <w:jc w:val="both"/>
        <w:rPr>
          <w:rFonts w:cs="Calibri"/>
        </w:rPr>
      </w:pPr>
      <w:r w:rsidRPr="00607994">
        <w:rPr>
          <w:rFonts w:cs="Calibri"/>
        </w:rPr>
        <w:t>It is necessary to install 90 evacuated-tube collectors connected into 18 collector arrays each containing 5 collectors for the mentioned tanks . The total absorption area is 144 m</w:t>
      </w:r>
      <w:r w:rsidRPr="00607994">
        <w:rPr>
          <w:rFonts w:cs="Calibri"/>
          <w:vertAlign w:val="superscript"/>
        </w:rPr>
        <w:t>2</w:t>
      </w:r>
      <w:r w:rsidRPr="00607994">
        <w:rPr>
          <w:rFonts w:cs="Calibri"/>
        </w:rPr>
        <w:t>.</w:t>
      </w:r>
    </w:p>
    <w:p w:rsidR="00607994" w:rsidRPr="00607994" w:rsidRDefault="00607994" w:rsidP="00607994">
      <w:pPr>
        <w:spacing w:after="0"/>
        <w:jc w:val="both"/>
        <w:rPr>
          <w:rFonts w:cs="Calibri"/>
        </w:rPr>
      </w:pPr>
      <w:r w:rsidRPr="00607994">
        <w:rPr>
          <w:rFonts w:cs="Calibri"/>
        </w:rPr>
        <w:t>If the installation of evacuated-tube collectors is considered with the area of a) 480 m</w:t>
      </w:r>
      <w:r w:rsidRPr="00607994">
        <w:rPr>
          <w:rFonts w:cs="Calibri"/>
          <w:vertAlign w:val="superscript"/>
        </w:rPr>
        <w:t>2</w:t>
      </w:r>
      <w:r w:rsidRPr="00607994">
        <w:rPr>
          <w:rFonts w:cs="Calibri"/>
        </w:rPr>
        <w:t xml:space="preserve"> and b) 240 m</w:t>
      </w:r>
      <w:r w:rsidRPr="00607994">
        <w:rPr>
          <w:rFonts w:cs="Calibri"/>
          <w:vertAlign w:val="superscript"/>
        </w:rPr>
        <w:t>2</w:t>
      </w:r>
      <w:r w:rsidRPr="00607994">
        <w:rPr>
          <w:rFonts w:cs="Calibri"/>
        </w:rPr>
        <w:t>, with the planned installation of collectors with 144 m</w:t>
      </w:r>
      <w:r w:rsidRPr="00607994">
        <w:rPr>
          <w:rFonts w:cs="Calibri"/>
          <w:vertAlign w:val="superscript"/>
        </w:rPr>
        <w:t>2</w:t>
      </w:r>
      <w:r w:rsidRPr="00607994">
        <w:rPr>
          <w:rFonts w:cs="Calibri"/>
        </w:rPr>
        <w:t>, it can be concluded that it is possible to install the planned number of collectors on the building roof. Their incident energy per year is 244.800 kWh/yr.</w:t>
      </w:r>
    </w:p>
    <w:p w:rsidR="00607994" w:rsidRPr="00711AA0" w:rsidRDefault="00607994" w:rsidP="00607994">
      <w:pPr>
        <w:pStyle w:val="Header"/>
        <w:rPr>
          <w:rFonts w:cs="Calibri"/>
          <w:b/>
          <w:sz w:val="12"/>
          <w:szCs w:val="12"/>
        </w:rPr>
      </w:pPr>
    </w:p>
    <w:p w:rsidR="00607994" w:rsidRPr="00607994" w:rsidRDefault="00607994" w:rsidP="00607994">
      <w:pPr>
        <w:spacing w:after="0"/>
        <w:jc w:val="both"/>
        <w:rPr>
          <w:rFonts w:cs="Calibri"/>
          <w:i/>
          <w:u w:val="single"/>
        </w:rPr>
      </w:pPr>
      <w:r w:rsidRPr="00607994">
        <w:rPr>
          <w:rFonts w:cs="Calibri"/>
          <w:i/>
          <w:u w:val="single"/>
        </w:rPr>
        <w:t xml:space="preserve">Calculation of the sanitary hot water needs and choice of solar system </w:t>
      </w:r>
    </w:p>
    <w:p w:rsidR="00607994" w:rsidRPr="00711AA0" w:rsidRDefault="00607994" w:rsidP="00607994">
      <w:pPr>
        <w:spacing w:after="0"/>
        <w:jc w:val="both"/>
        <w:rPr>
          <w:rFonts w:cs="Calibri"/>
          <w:sz w:val="12"/>
          <w:szCs w:val="12"/>
        </w:rPr>
      </w:pPr>
    </w:p>
    <w:tbl>
      <w:tblPr>
        <w:tblW w:w="94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637"/>
        <w:gridCol w:w="3793"/>
      </w:tblGrid>
      <w:tr w:rsidR="00607994" w:rsidRPr="00607994" w:rsidTr="00711AA0">
        <w:trPr>
          <w:trHeight w:val="265"/>
        </w:trPr>
        <w:tc>
          <w:tcPr>
            <w:tcW w:w="5637" w:type="dxa"/>
            <w:shd w:val="clear" w:color="auto" w:fill="auto"/>
            <w:vAlign w:val="center"/>
          </w:tcPr>
          <w:p w:rsidR="00607994" w:rsidRPr="00607994" w:rsidRDefault="00607994" w:rsidP="00711AA0">
            <w:pPr>
              <w:spacing w:before="60" w:after="60" w:line="240" w:lineRule="auto"/>
              <w:rPr>
                <w:rFonts w:cs="Calibri"/>
              </w:rPr>
            </w:pPr>
            <w:r w:rsidRPr="00607994">
              <w:rPr>
                <w:rFonts w:cs="Calibri"/>
              </w:rPr>
              <w:t>Number of students and employees</w:t>
            </w:r>
          </w:p>
        </w:tc>
        <w:tc>
          <w:tcPr>
            <w:tcW w:w="3793" w:type="dxa"/>
            <w:shd w:val="clear" w:color="auto" w:fill="auto"/>
            <w:vAlign w:val="center"/>
          </w:tcPr>
          <w:p w:rsidR="00607994" w:rsidRPr="00607994" w:rsidRDefault="00607994" w:rsidP="00711AA0">
            <w:pPr>
              <w:spacing w:before="60" w:after="60" w:line="240" w:lineRule="auto"/>
              <w:rPr>
                <w:rFonts w:cs="Calibri"/>
              </w:rPr>
            </w:pPr>
            <w:r w:rsidRPr="00607994">
              <w:rPr>
                <w:rFonts w:cs="Calibri"/>
              </w:rPr>
              <w:t>996 persons</w:t>
            </w:r>
          </w:p>
        </w:tc>
      </w:tr>
      <w:tr w:rsidR="00607994" w:rsidRPr="00607994" w:rsidTr="00711AA0">
        <w:trPr>
          <w:trHeight w:val="583"/>
        </w:trPr>
        <w:tc>
          <w:tcPr>
            <w:tcW w:w="5637" w:type="dxa"/>
            <w:shd w:val="clear" w:color="auto" w:fill="auto"/>
            <w:vAlign w:val="center"/>
          </w:tcPr>
          <w:p w:rsidR="00607994" w:rsidRPr="00607994" w:rsidRDefault="00607994" w:rsidP="00711AA0">
            <w:pPr>
              <w:spacing w:before="60" w:after="60" w:line="240" w:lineRule="auto"/>
              <w:rPr>
                <w:rFonts w:cs="Calibri"/>
              </w:rPr>
            </w:pPr>
            <w:r w:rsidRPr="00607994">
              <w:rPr>
                <w:rFonts w:cs="Calibri"/>
              </w:rPr>
              <w:t>Hot water consumption per person, according to the data based on experience, for buildings "schools with showers"</w:t>
            </w:r>
          </w:p>
        </w:tc>
        <w:tc>
          <w:tcPr>
            <w:tcW w:w="3793" w:type="dxa"/>
            <w:shd w:val="clear" w:color="auto" w:fill="auto"/>
            <w:vAlign w:val="center"/>
          </w:tcPr>
          <w:p w:rsidR="00607994" w:rsidRPr="00607994" w:rsidRDefault="00607994" w:rsidP="00711AA0">
            <w:pPr>
              <w:spacing w:before="60" w:after="60" w:line="240" w:lineRule="auto"/>
              <w:rPr>
                <w:rFonts w:cs="Calibri"/>
              </w:rPr>
            </w:pPr>
            <w:r w:rsidRPr="00607994">
              <w:rPr>
                <w:rFonts w:cs="Calibri"/>
              </w:rPr>
              <w:t>8-10 litres/day</w:t>
            </w:r>
          </w:p>
        </w:tc>
      </w:tr>
      <w:tr w:rsidR="00607994" w:rsidRPr="00607994" w:rsidTr="00711AA0">
        <w:tc>
          <w:tcPr>
            <w:tcW w:w="5637" w:type="dxa"/>
            <w:shd w:val="clear" w:color="auto" w:fill="auto"/>
            <w:vAlign w:val="center"/>
          </w:tcPr>
          <w:p w:rsidR="00607994" w:rsidRPr="00607994" w:rsidRDefault="00607994" w:rsidP="00711AA0">
            <w:pPr>
              <w:spacing w:before="60" w:after="60" w:line="240" w:lineRule="auto"/>
              <w:rPr>
                <w:rFonts w:cs="Calibri"/>
              </w:rPr>
            </w:pPr>
            <w:r w:rsidRPr="00607994">
              <w:rPr>
                <w:rFonts w:cs="Calibri"/>
              </w:rPr>
              <w:t>For 8 litres/day and temperature of 35°C</w:t>
            </w:r>
          </w:p>
        </w:tc>
        <w:tc>
          <w:tcPr>
            <w:tcW w:w="3793" w:type="dxa"/>
            <w:shd w:val="clear" w:color="auto" w:fill="auto"/>
            <w:vAlign w:val="center"/>
          </w:tcPr>
          <w:p w:rsidR="00607994" w:rsidRPr="00607994" w:rsidRDefault="00607994" w:rsidP="00711AA0">
            <w:pPr>
              <w:spacing w:before="60" w:after="60" w:line="240" w:lineRule="auto"/>
              <w:rPr>
                <w:rFonts w:cs="Calibri"/>
              </w:rPr>
            </w:pPr>
            <w:r w:rsidRPr="00607994">
              <w:rPr>
                <w:rFonts w:cs="Calibri"/>
              </w:rPr>
              <w:t>G = n x Gdn = 996 x 8 = 7968 litres/day</w:t>
            </w:r>
          </w:p>
        </w:tc>
      </w:tr>
      <w:tr w:rsidR="00607994" w:rsidRPr="00607994" w:rsidTr="00711AA0">
        <w:trPr>
          <w:trHeight w:val="499"/>
        </w:trPr>
        <w:tc>
          <w:tcPr>
            <w:tcW w:w="9430" w:type="dxa"/>
            <w:gridSpan w:val="2"/>
            <w:shd w:val="clear" w:color="auto" w:fill="auto"/>
            <w:vAlign w:val="center"/>
          </w:tcPr>
          <w:p w:rsidR="00607994" w:rsidRPr="00607994" w:rsidRDefault="00607994" w:rsidP="00711AA0">
            <w:pPr>
              <w:spacing w:before="60" w:after="60" w:line="240" w:lineRule="auto"/>
              <w:rPr>
                <w:rFonts w:cs="Calibri"/>
              </w:rPr>
            </w:pPr>
            <w:r w:rsidRPr="00607994">
              <w:rPr>
                <w:rFonts w:cs="Calibri"/>
              </w:rPr>
              <w:t>The water is consumed for 12 hours during the day, so the amount of necessary water is 7968 / 12 = 664 litres/h, or 0.1844 litres/second</w:t>
            </w:r>
          </w:p>
        </w:tc>
      </w:tr>
      <w:tr w:rsidR="00607994" w:rsidRPr="00607994" w:rsidTr="00711AA0">
        <w:tc>
          <w:tcPr>
            <w:tcW w:w="5637" w:type="dxa"/>
            <w:shd w:val="clear" w:color="auto" w:fill="auto"/>
            <w:vAlign w:val="center"/>
          </w:tcPr>
          <w:p w:rsidR="00607994" w:rsidRPr="00607994" w:rsidRDefault="00607994" w:rsidP="00711AA0">
            <w:pPr>
              <w:spacing w:before="60" w:after="60" w:line="240" w:lineRule="auto"/>
              <w:rPr>
                <w:rFonts w:cs="Calibri"/>
              </w:rPr>
            </w:pPr>
            <w:r w:rsidRPr="00607994">
              <w:rPr>
                <w:rFonts w:cs="Calibri"/>
              </w:rPr>
              <w:t>For 10 litres/day and temperature of 35°C</w:t>
            </w:r>
          </w:p>
        </w:tc>
        <w:tc>
          <w:tcPr>
            <w:tcW w:w="3793" w:type="dxa"/>
            <w:shd w:val="clear" w:color="auto" w:fill="auto"/>
            <w:vAlign w:val="center"/>
          </w:tcPr>
          <w:p w:rsidR="00607994" w:rsidRPr="00607994" w:rsidRDefault="00607994" w:rsidP="00711AA0">
            <w:pPr>
              <w:spacing w:before="60" w:after="60" w:line="240" w:lineRule="auto"/>
              <w:rPr>
                <w:rFonts w:cs="Calibri"/>
              </w:rPr>
            </w:pPr>
            <w:r w:rsidRPr="00607994">
              <w:rPr>
                <w:rFonts w:cs="Calibri"/>
              </w:rPr>
              <w:t>G = n x Gdn = 996 x 10 = 9960 litres/day</w:t>
            </w:r>
          </w:p>
        </w:tc>
      </w:tr>
      <w:tr w:rsidR="00607994" w:rsidRPr="00607994" w:rsidTr="00607994">
        <w:tc>
          <w:tcPr>
            <w:tcW w:w="9430" w:type="dxa"/>
            <w:gridSpan w:val="2"/>
            <w:shd w:val="clear" w:color="auto" w:fill="auto"/>
            <w:vAlign w:val="center"/>
          </w:tcPr>
          <w:p w:rsidR="00607994" w:rsidRPr="00607994" w:rsidRDefault="00607994" w:rsidP="00711AA0">
            <w:pPr>
              <w:spacing w:before="60" w:after="60" w:line="240" w:lineRule="auto"/>
              <w:rPr>
                <w:rFonts w:cs="Calibri"/>
              </w:rPr>
            </w:pPr>
            <w:r w:rsidRPr="00607994">
              <w:rPr>
                <w:rFonts w:cs="Calibri"/>
              </w:rPr>
              <w:t>The water is consumed for 12 hours during the day, so the amount of necessary water is 9960 / 12 = 830 litres/h, or 0.2305 litres/second</w:t>
            </w:r>
          </w:p>
        </w:tc>
      </w:tr>
    </w:tbl>
    <w:p w:rsidR="00607994" w:rsidRPr="00711AA0" w:rsidRDefault="00607994" w:rsidP="00607994">
      <w:pPr>
        <w:spacing w:after="0"/>
        <w:jc w:val="both"/>
        <w:rPr>
          <w:rFonts w:cs="Calibri"/>
          <w:sz w:val="12"/>
          <w:szCs w:val="12"/>
        </w:rPr>
      </w:pPr>
    </w:p>
    <w:p w:rsidR="00607994" w:rsidRPr="00607994" w:rsidRDefault="00607994" w:rsidP="00607994">
      <w:pPr>
        <w:jc w:val="both"/>
        <w:rPr>
          <w:rFonts w:cs="Calibri"/>
        </w:rPr>
      </w:pPr>
      <w:r w:rsidRPr="00607994">
        <w:rPr>
          <w:rFonts w:cs="Calibri"/>
        </w:rPr>
        <w:t>Since water is consumed mainly during school breaks and holidays, it is necessary to provide an accumulation for hot water, which means that it is necessary to install a tank for sanitary hot water. In order to ensure the capacity of the tank, it is necessary to take into account the fact that the water in the boiler is heated to a temperature of 60°C, and the required 35°C is obtained by mixing with cold water of temperature of about 10°C.</w:t>
      </w:r>
    </w:p>
    <w:p w:rsidR="00607994" w:rsidRPr="00607994" w:rsidRDefault="00607994" w:rsidP="00607994">
      <w:pPr>
        <w:spacing w:after="240"/>
        <w:jc w:val="both"/>
        <w:rPr>
          <w:rFonts w:cs="Calibri"/>
        </w:rPr>
      </w:pPr>
      <w:r w:rsidRPr="00607994">
        <w:rPr>
          <w:rFonts w:cs="Calibri"/>
        </w:rPr>
        <w:t>On the basis of the calculations and the sanitary hot water tank-boiler manufacturers' recommendations, the tank for sanitary hot water with capacity of V = 500 litres with two hot water exchangers-heaters is selected. Solar water heater was installed in the lower zone, and hot water heater in the upper.</w:t>
      </w:r>
    </w:p>
    <w:p w:rsidR="00607994" w:rsidRPr="00607994" w:rsidRDefault="00607994" w:rsidP="00607994">
      <w:pPr>
        <w:spacing w:after="240"/>
        <w:jc w:val="both"/>
        <w:rPr>
          <w:rFonts w:cs="Calibri"/>
        </w:rPr>
      </w:pPr>
      <w:r w:rsidRPr="00607994">
        <w:rPr>
          <w:rFonts w:cs="Calibri"/>
        </w:rPr>
        <w:t>Given the purpose of the considered buildings, it is realistic to expect that the installation of this system will not lead to an increase nor a reduction in water consumption. The required amount of hot water for the kitchen and sanitary needs of students and employees is currently provided by using electric water heaters and will not be changed even by introducing a different system of its preparation.</w:t>
      </w:r>
    </w:p>
    <w:p w:rsidR="00607994" w:rsidRPr="00607994" w:rsidRDefault="00607994" w:rsidP="00607994">
      <w:pPr>
        <w:pStyle w:val="Heading3"/>
        <w:rPr>
          <w:rFonts w:ascii="Calibri" w:hAnsi="Calibri" w:cs="Calibri"/>
          <w:i/>
          <w:color w:val="000000"/>
        </w:rPr>
      </w:pPr>
      <w:bookmarkStart w:id="727" w:name="_Toc383179131"/>
      <w:bookmarkStart w:id="728" w:name="_Toc393011835"/>
      <w:r w:rsidRPr="00607994">
        <w:rPr>
          <w:rFonts w:ascii="Calibri" w:hAnsi="Calibri" w:cs="Calibri"/>
          <w:i/>
          <w:color w:val="000000"/>
        </w:rPr>
        <w:lastRenderedPageBreak/>
        <w:t>Calculation of expected thermal energy production for the elementary school "Knez Ivo od Semberije"</w:t>
      </w:r>
      <w:bookmarkEnd w:id="727"/>
      <w:bookmarkEnd w:id="728"/>
    </w:p>
    <w:p w:rsidR="00607994" w:rsidRPr="00711AA0" w:rsidRDefault="00607994" w:rsidP="00607994">
      <w:pPr>
        <w:spacing w:after="0" w:line="240" w:lineRule="auto"/>
        <w:rPr>
          <w:rFonts w:cs="Calibri"/>
          <w:i/>
          <w:sz w:val="12"/>
          <w:szCs w:val="12"/>
          <w:u w:val="single"/>
        </w:rPr>
      </w:pPr>
    </w:p>
    <w:p w:rsidR="00607994" w:rsidRPr="00607994" w:rsidRDefault="00607994" w:rsidP="00711AA0">
      <w:pPr>
        <w:spacing w:after="0"/>
        <w:rPr>
          <w:rFonts w:cs="Calibri"/>
          <w:i/>
          <w:u w:val="single"/>
        </w:rPr>
      </w:pPr>
      <w:r w:rsidRPr="00607994">
        <w:rPr>
          <w:rFonts w:cs="Calibri"/>
          <w:i/>
          <w:u w:val="single"/>
        </w:rPr>
        <w:t>Option a)</w:t>
      </w:r>
    </w:p>
    <w:p w:rsidR="00607994" w:rsidRPr="00607994" w:rsidRDefault="00607994" w:rsidP="00607994">
      <w:pPr>
        <w:pStyle w:val="Header"/>
        <w:spacing w:line="276" w:lineRule="auto"/>
        <w:jc w:val="both"/>
        <w:rPr>
          <w:rFonts w:cs="Calibri"/>
        </w:rPr>
      </w:pPr>
      <w:r w:rsidRPr="00607994">
        <w:rPr>
          <w:rFonts w:cs="Calibri"/>
        </w:rPr>
        <w:t>It is possible to install 260 flat plate collectors on the building, connected into 36 collector arrays with total absorption area of 468 m</w:t>
      </w:r>
      <w:r w:rsidRPr="00607994">
        <w:rPr>
          <w:rFonts w:cs="Calibri"/>
          <w:vertAlign w:val="superscript"/>
        </w:rPr>
        <w:t>2</w:t>
      </w:r>
      <w:r w:rsidRPr="00607994">
        <w:rPr>
          <w:rFonts w:cs="Calibri"/>
        </w:rPr>
        <w:t>, or 260 evacuated-tube collectors connected into 36 collector arrays with total absorption area of 416 m</w:t>
      </w:r>
      <w:r w:rsidRPr="00607994">
        <w:rPr>
          <w:rFonts w:cs="Calibri"/>
          <w:vertAlign w:val="superscript"/>
        </w:rPr>
        <w:t>2</w:t>
      </w:r>
      <w:r w:rsidRPr="00607994">
        <w:rPr>
          <w:rFonts w:cs="Calibri"/>
        </w:rPr>
        <w:t>.</w:t>
      </w:r>
    </w:p>
    <w:p w:rsidR="00607994" w:rsidRPr="00711AA0"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The total incident energy of the collectors is:</w:t>
      </w:r>
    </w:p>
    <w:p w:rsidR="00607994" w:rsidRPr="00607994" w:rsidRDefault="00607994" w:rsidP="00711AA0">
      <w:pPr>
        <w:pStyle w:val="Header"/>
        <w:numPr>
          <w:ilvl w:val="0"/>
          <w:numId w:val="62"/>
        </w:numPr>
        <w:tabs>
          <w:tab w:val="clear" w:pos="4536"/>
          <w:tab w:val="clear" w:pos="9072"/>
        </w:tabs>
        <w:spacing w:before="120"/>
        <w:jc w:val="both"/>
        <w:rPr>
          <w:rFonts w:cs="Calibri"/>
        </w:rPr>
      </w:pPr>
      <w:r w:rsidRPr="00607994">
        <w:rPr>
          <w:rFonts w:cs="Calibri"/>
        </w:rPr>
        <w:t xml:space="preserve">Flat plate collector     </w:t>
      </w:r>
      <w:r w:rsidRPr="00607994">
        <w:rPr>
          <w:rFonts w:cs="Calibri"/>
        </w:rPr>
        <w:tab/>
        <w:t>468 m</w:t>
      </w:r>
      <w:r w:rsidRPr="00607994">
        <w:rPr>
          <w:rFonts w:cs="Calibri"/>
          <w:vertAlign w:val="superscript"/>
        </w:rPr>
        <w:t>2</w:t>
      </w:r>
      <w:r w:rsidRPr="00607994">
        <w:rPr>
          <w:rFonts w:cs="Calibri"/>
        </w:rPr>
        <w:t xml:space="preserve">       cca 344.250 kWh/yr</w:t>
      </w:r>
    </w:p>
    <w:p w:rsidR="00607994" w:rsidRPr="00607994" w:rsidRDefault="00607994" w:rsidP="00711AA0">
      <w:pPr>
        <w:pStyle w:val="Header"/>
        <w:numPr>
          <w:ilvl w:val="0"/>
          <w:numId w:val="62"/>
        </w:numPr>
        <w:tabs>
          <w:tab w:val="clear" w:pos="4536"/>
          <w:tab w:val="clear" w:pos="9072"/>
        </w:tabs>
        <w:spacing w:before="120"/>
        <w:jc w:val="both"/>
        <w:rPr>
          <w:rFonts w:cs="Calibri"/>
        </w:rPr>
      </w:pPr>
      <w:r w:rsidRPr="00607994">
        <w:rPr>
          <w:rFonts w:cs="Calibri"/>
        </w:rPr>
        <w:t xml:space="preserve">Evacuated-tube collector    </w:t>
      </w:r>
      <w:r w:rsidRPr="00607994">
        <w:rPr>
          <w:rFonts w:cs="Calibri"/>
        </w:rPr>
        <w:tab/>
        <w:t>416 m</w:t>
      </w:r>
      <w:r w:rsidRPr="00607994">
        <w:rPr>
          <w:rFonts w:cs="Calibri"/>
          <w:vertAlign w:val="superscript"/>
        </w:rPr>
        <w:t>2</w:t>
      </w:r>
      <w:r w:rsidRPr="00607994">
        <w:rPr>
          <w:rFonts w:cs="Calibri"/>
        </w:rPr>
        <w:t xml:space="preserve">       cca 408.000 kWh/yr</w:t>
      </w:r>
    </w:p>
    <w:p w:rsidR="00607994" w:rsidRPr="00711AA0"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Energy necessary for heating the building (the building needs are 550kW) is 477,978.95 kWh/yr.</w:t>
      </w:r>
    </w:p>
    <w:p w:rsidR="00607994" w:rsidRPr="00607994" w:rsidRDefault="00607994" w:rsidP="00607994">
      <w:pPr>
        <w:spacing w:after="0"/>
        <w:jc w:val="both"/>
        <w:rPr>
          <w:rFonts w:cs="Calibri"/>
          <w:i/>
          <w:u w:val="single"/>
        </w:rPr>
      </w:pPr>
    </w:p>
    <w:p w:rsidR="00607994" w:rsidRPr="00607994" w:rsidRDefault="00607994" w:rsidP="00711AA0">
      <w:pPr>
        <w:spacing w:after="0"/>
        <w:jc w:val="both"/>
        <w:rPr>
          <w:rFonts w:cs="Calibri"/>
          <w:i/>
          <w:u w:val="single"/>
        </w:rPr>
      </w:pPr>
      <w:r w:rsidRPr="00607994">
        <w:rPr>
          <w:rFonts w:cs="Calibri"/>
          <w:i/>
          <w:u w:val="single"/>
        </w:rPr>
        <w:t>Option b)</w:t>
      </w:r>
    </w:p>
    <w:p w:rsidR="00607994" w:rsidRPr="00607994" w:rsidRDefault="00607994" w:rsidP="00607994">
      <w:pPr>
        <w:pStyle w:val="Header"/>
        <w:spacing w:line="276" w:lineRule="auto"/>
        <w:jc w:val="both"/>
        <w:rPr>
          <w:rFonts w:cs="Calibri"/>
        </w:rPr>
      </w:pPr>
      <w:r w:rsidRPr="00607994">
        <w:rPr>
          <w:rFonts w:cs="Calibri"/>
        </w:rPr>
        <w:t>It is possible to install 134 flat plate collectors on the building, connected into 23 collector arrays with total absorption area of 241.2 m</w:t>
      </w:r>
      <w:r w:rsidRPr="00607994">
        <w:rPr>
          <w:rFonts w:cs="Calibri"/>
          <w:vertAlign w:val="superscript"/>
        </w:rPr>
        <w:t>2</w:t>
      </w:r>
      <w:r w:rsidRPr="00607994">
        <w:rPr>
          <w:rFonts w:cs="Calibri"/>
        </w:rPr>
        <w:t>, or 134 evacuated-tube collectors connected into 23 collector arrays with total absorption area of 214.4 m</w:t>
      </w:r>
      <w:r w:rsidRPr="00607994">
        <w:rPr>
          <w:rFonts w:cs="Calibri"/>
          <w:vertAlign w:val="superscript"/>
        </w:rPr>
        <w:t>2</w:t>
      </w:r>
      <w:r w:rsidRPr="00607994">
        <w:rPr>
          <w:rFonts w:cs="Calibri"/>
        </w:rPr>
        <w:t>.</w:t>
      </w:r>
    </w:p>
    <w:p w:rsidR="00607994" w:rsidRPr="00711AA0"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The total incident energy of the collectors is:</w:t>
      </w:r>
    </w:p>
    <w:p w:rsidR="00607994" w:rsidRPr="00607994" w:rsidRDefault="00607994" w:rsidP="00711AA0">
      <w:pPr>
        <w:pStyle w:val="Header"/>
        <w:numPr>
          <w:ilvl w:val="0"/>
          <w:numId w:val="62"/>
        </w:numPr>
        <w:tabs>
          <w:tab w:val="clear" w:pos="4536"/>
          <w:tab w:val="clear" w:pos="9072"/>
        </w:tabs>
        <w:spacing w:before="120"/>
        <w:rPr>
          <w:rFonts w:cs="Calibri"/>
        </w:rPr>
      </w:pPr>
      <w:r w:rsidRPr="00607994">
        <w:rPr>
          <w:rFonts w:cs="Calibri"/>
        </w:rPr>
        <w:t xml:space="preserve">Flat plate collector     </w:t>
      </w:r>
      <w:r w:rsidRPr="00607994">
        <w:rPr>
          <w:rFonts w:cs="Calibri"/>
        </w:rPr>
        <w:tab/>
        <w:t>241.0 m</w:t>
      </w:r>
      <w:r w:rsidRPr="00607994">
        <w:rPr>
          <w:rFonts w:cs="Calibri"/>
          <w:vertAlign w:val="superscript"/>
        </w:rPr>
        <w:t>2</w:t>
      </w:r>
      <w:r w:rsidRPr="00607994">
        <w:rPr>
          <w:rFonts w:cs="Calibri"/>
        </w:rPr>
        <w:t xml:space="preserve">       cca 307.275 kWh/yr</w:t>
      </w:r>
    </w:p>
    <w:p w:rsidR="00607994" w:rsidRPr="00607994" w:rsidRDefault="00607994" w:rsidP="00711AA0">
      <w:pPr>
        <w:pStyle w:val="Header"/>
        <w:numPr>
          <w:ilvl w:val="0"/>
          <w:numId w:val="62"/>
        </w:numPr>
        <w:tabs>
          <w:tab w:val="clear" w:pos="4536"/>
          <w:tab w:val="clear" w:pos="9072"/>
        </w:tabs>
        <w:spacing w:before="120"/>
        <w:jc w:val="both"/>
        <w:rPr>
          <w:rFonts w:cs="Calibri"/>
        </w:rPr>
      </w:pPr>
      <w:r w:rsidRPr="00607994">
        <w:rPr>
          <w:rFonts w:cs="Calibri"/>
        </w:rPr>
        <w:t xml:space="preserve">Evacuated-tube collector    </w:t>
      </w:r>
      <w:r w:rsidRPr="00607994">
        <w:rPr>
          <w:rFonts w:cs="Calibri"/>
        </w:rPr>
        <w:tab/>
        <w:t>214.4 m</w:t>
      </w:r>
      <w:r w:rsidRPr="00607994">
        <w:rPr>
          <w:rFonts w:cs="Calibri"/>
          <w:vertAlign w:val="superscript"/>
        </w:rPr>
        <w:t>2</w:t>
      </w:r>
      <w:r w:rsidRPr="00607994">
        <w:rPr>
          <w:rFonts w:cs="Calibri"/>
        </w:rPr>
        <w:t xml:space="preserve">       cca 363.800 kWh/yr</w:t>
      </w:r>
    </w:p>
    <w:p w:rsidR="00607994" w:rsidRPr="00711AA0"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Energy necessary for heating the building (the building needs are 550kW) is 477,978.95 kWh/yr.</w:t>
      </w:r>
    </w:p>
    <w:p w:rsidR="00607994" w:rsidRPr="00711AA0" w:rsidRDefault="00607994" w:rsidP="00607994">
      <w:pPr>
        <w:pStyle w:val="Header"/>
        <w:jc w:val="both"/>
        <w:rPr>
          <w:rFonts w:cs="Calibri"/>
          <w:sz w:val="12"/>
          <w:szCs w:val="12"/>
        </w:rPr>
      </w:pPr>
    </w:p>
    <w:p w:rsidR="00607994" w:rsidRPr="00607994" w:rsidRDefault="00607994" w:rsidP="00607994">
      <w:pPr>
        <w:pStyle w:val="Header"/>
        <w:spacing w:after="120"/>
        <w:jc w:val="both"/>
        <w:rPr>
          <w:rFonts w:cs="Calibri"/>
          <w:i/>
          <w:u w:val="single"/>
        </w:rPr>
      </w:pPr>
      <w:r w:rsidRPr="00607994">
        <w:rPr>
          <w:rFonts w:cs="Calibri"/>
          <w:i/>
          <w:u w:val="single"/>
        </w:rPr>
        <w:t>Analysis of the possibility to install solar system</w:t>
      </w:r>
    </w:p>
    <w:p w:rsidR="00607994" w:rsidRPr="00607994" w:rsidRDefault="00607994" w:rsidP="00607994">
      <w:pPr>
        <w:jc w:val="both"/>
        <w:rPr>
          <w:rFonts w:cs="Calibri"/>
        </w:rPr>
      </w:pPr>
      <w:r w:rsidRPr="00607994">
        <w:rPr>
          <w:rFonts w:cs="Calibri"/>
        </w:rPr>
        <w:t>In order to accumulate the energy required to heat the building (Q = 550 kW, it would be necessary to install an accumulation tank with a capacity of 7920 litres, provided that the accumulated amount of heat per kg (water) is 250 kJ/kg), and under the conditions of their installation, it is necessary to install 4 accumulation tanks with the capacity of 2000 litres.</w:t>
      </w:r>
    </w:p>
    <w:p w:rsidR="00607994" w:rsidRPr="00607994" w:rsidRDefault="00607994" w:rsidP="00607994">
      <w:pPr>
        <w:jc w:val="both"/>
        <w:rPr>
          <w:rFonts w:cs="Calibri"/>
        </w:rPr>
      </w:pPr>
      <w:r w:rsidRPr="00607994">
        <w:rPr>
          <w:rFonts w:cs="Calibri"/>
        </w:rPr>
        <w:t>It is necessary to install 120 evacuated-tube collectors connected into 24 collector arrays each containing 5 collectors for the mentioned tanks . The total absorption area is 192 m</w:t>
      </w:r>
      <w:r w:rsidRPr="00607994">
        <w:rPr>
          <w:rFonts w:cs="Calibri"/>
          <w:vertAlign w:val="superscript"/>
        </w:rPr>
        <w:t>2</w:t>
      </w:r>
      <w:r w:rsidRPr="00607994">
        <w:rPr>
          <w:rFonts w:cs="Calibri"/>
        </w:rPr>
        <w:t>.</w:t>
      </w:r>
    </w:p>
    <w:p w:rsidR="00607994" w:rsidRPr="00607994" w:rsidRDefault="00607994" w:rsidP="00607994">
      <w:pPr>
        <w:spacing w:after="0"/>
        <w:jc w:val="both"/>
        <w:rPr>
          <w:rFonts w:cs="Calibri"/>
        </w:rPr>
      </w:pPr>
      <w:r w:rsidRPr="00607994">
        <w:rPr>
          <w:rFonts w:cs="Calibri"/>
        </w:rPr>
        <w:t>If the installation of evacuated-tube collectors is considered with the area of a) 416 m</w:t>
      </w:r>
      <w:r w:rsidRPr="00607994">
        <w:rPr>
          <w:rFonts w:cs="Calibri"/>
          <w:vertAlign w:val="superscript"/>
        </w:rPr>
        <w:t>2</w:t>
      </w:r>
      <w:r w:rsidRPr="00607994">
        <w:rPr>
          <w:rFonts w:cs="Calibri"/>
        </w:rPr>
        <w:t xml:space="preserve"> and b) 214.4 m</w:t>
      </w:r>
      <w:r w:rsidRPr="00607994">
        <w:rPr>
          <w:rFonts w:cs="Calibri"/>
          <w:vertAlign w:val="superscript"/>
        </w:rPr>
        <w:t>2</w:t>
      </w:r>
      <w:r w:rsidRPr="00607994">
        <w:rPr>
          <w:rFonts w:cs="Calibri"/>
        </w:rPr>
        <w:t>, with the planned installation of collectors with 192 m</w:t>
      </w:r>
      <w:r w:rsidRPr="00607994">
        <w:rPr>
          <w:rFonts w:cs="Calibri"/>
          <w:vertAlign w:val="superscript"/>
        </w:rPr>
        <w:t>2</w:t>
      </w:r>
      <w:r w:rsidRPr="00607994">
        <w:rPr>
          <w:rFonts w:cs="Calibri"/>
        </w:rPr>
        <w:t>, it can be concluded that it is possible to install the planned number of collectors on the building roof. Their incident energy per year is 326.400 kWh/yr.</w:t>
      </w:r>
    </w:p>
    <w:p w:rsidR="00607994" w:rsidRPr="00711AA0" w:rsidRDefault="00607994" w:rsidP="00607994">
      <w:pPr>
        <w:pStyle w:val="Header"/>
        <w:rPr>
          <w:rFonts w:cs="Calibri"/>
          <w:sz w:val="12"/>
          <w:szCs w:val="12"/>
        </w:rPr>
      </w:pPr>
    </w:p>
    <w:p w:rsidR="00901477" w:rsidRDefault="00901477" w:rsidP="00711AA0">
      <w:pPr>
        <w:spacing w:after="0" w:line="360" w:lineRule="auto"/>
        <w:jc w:val="both"/>
        <w:rPr>
          <w:rFonts w:cs="Calibri"/>
          <w:i/>
          <w:u w:val="single"/>
        </w:rPr>
      </w:pPr>
    </w:p>
    <w:p w:rsidR="007B7327" w:rsidRDefault="007B7327" w:rsidP="00711AA0">
      <w:pPr>
        <w:spacing w:after="0" w:line="360" w:lineRule="auto"/>
        <w:jc w:val="both"/>
        <w:rPr>
          <w:rFonts w:cs="Calibri"/>
          <w:i/>
          <w:u w:val="single"/>
        </w:rPr>
      </w:pPr>
    </w:p>
    <w:p w:rsidR="007B7327" w:rsidRDefault="007B7327" w:rsidP="00711AA0">
      <w:pPr>
        <w:spacing w:after="0" w:line="360" w:lineRule="auto"/>
        <w:jc w:val="both"/>
        <w:rPr>
          <w:rFonts w:cs="Calibri"/>
          <w:i/>
          <w:u w:val="single"/>
        </w:rPr>
      </w:pPr>
    </w:p>
    <w:p w:rsidR="007B7327" w:rsidRDefault="007B7327" w:rsidP="00711AA0">
      <w:pPr>
        <w:spacing w:after="0" w:line="360" w:lineRule="auto"/>
        <w:jc w:val="both"/>
        <w:rPr>
          <w:rFonts w:cs="Calibri"/>
          <w:i/>
          <w:u w:val="single"/>
        </w:rPr>
      </w:pPr>
    </w:p>
    <w:p w:rsidR="007B7327" w:rsidRDefault="007B7327" w:rsidP="00711AA0">
      <w:pPr>
        <w:spacing w:after="0" w:line="360" w:lineRule="auto"/>
        <w:jc w:val="both"/>
        <w:rPr>
          <w:rFonts w:cs="Calibri"/>
          <w:i/>
          <w:u w:val="single"/>
        </w:rPr>
      </w:pPr>
    </w:p>
    <w:p w:rsidR="007B7327" w:rsidRDefault="007B7327" w:rsidP="00711AA0">
      <w:pPr>
        <w:spacing w:after="0" w:line="360" w:lineRule="auto"/>
        <w:jc w:val="both"/>
        <w:rPr>
          <w:rFonts w:cs="Calibri"/>
          <w:i/>
          <w:u w:val="single"/>
        </w:rPr>
      </w:pPr>
    </w:p>
    <w:p w:rsidR="00901477" w:rsidRDefault="00901477" w:rsidP="00711AA0">
      <w:pPr>
        <w:spacing w:after="0" w:line="360" w:lineRule="auto"/>
        <w:jc w:val="both"/>
        <w:rPr>
          <w:rFonts w:cs="Calibri"/>
          <w:i/>
          <w:u w:val="single"/>
        </w:rPr>
      </w:pPr>
    </w:p>
    <w:p w:rsidR="00607994" w:rsidRPr="00607994" w:rsidRDefault="00607994" w:rsidP="00711AA0">
      <w:pPr>
        <w:spacing w:after="0" w:line="360" w:lineRule="auto"/>
        <w:jc w:val="both"/>
        <w:rPr>
          <w:rFonts w:cs="Calibri"/>
          <w:i/>
          <w:u w:val="single"/>
        </w:rPr>
      </w:pPr>
      <w:r w:rsidRPr="00607994">
        <w:rPr>
          <w:rFonts w:cs="Calibri"/>
          <w:i/>
          <w:u w:val="single"/>
        </w:rPr>
        <w:lastRenderedPageBreak/>
        <w:t xml:space="preserve">Calculation of the sanitary hot water needs and choice of solar system </w:t>
      </w:r>
    </w:p>
    <w:tbl>
      <w:tblPr>
        <w:tblW w:w="94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353"/>
        <w:gridCol w:w="4077"/>
      </w:tblGrid>
      <w:tr w:rsidR="00607994" w:rsidRPr="00607994" w:rsidTr="00711AA0">
        <w:trPr>
          <w:trHeight w:val="536"/>
        </w:trPr>
        <w:tc>
          <w:tcPr>
            <w:tcW w:w="9430" w:type="dxa"/>
            <w:gridSpan w:val="2"/>
            <w:shd w:val="clear" w:color="auto" w:fill="auto"/>
            <w:vAlign w:val="center"/>
          </w:tcPr>
          <w:p w:rsidR="00607994" w:rsidRPr="00607994" w:rsidRDefault="00607994" w:rsidP="00607994">
            <w:pPr>
              <w:spacing w:before="60" w:after="60"/>
              <w:rPr>
                <w:rFonts w:cs="Calibri"/>
              </w:rPr>
            </w:pPr>
            <w:r w:rsidRPr="00607994">
              <w:rPr>
                <w:rFonts w:cs="Calibri"/>
              </w:rPr>
              <w:t>The school has the capacity of 1650-1700 students, which makes about 1850 users with the employees, or the useful area of 1388 m</w:t>
            </w:r>
            <w:r w:rsidRPr="00607994">
              <w:rPr>
                <w:rFonts w:cs="Calibri"/>
                <w:vertAlign w:val="superscript"/>
              </w:rPr>
              <w:t>2</w:t>
            </w:r>
            <w:r w:rsidRPr="00607994">
              <w:rPr>
                <w:rFonts w:cs="Calibri"/>
              </w:rPr>
              <w:t xml:space="preserve"> and the gym with the area of 768 m</w:t>
            </w:r>
            <w:r w:rsidRPr="00607994">
              <w:rPr>
                <w:rFonts w:cs="Calibri"/>
                <w:vertAlign w:val="superscript"/>
              </w:rPr>
              <w:t>2</w:t>
            </w:r>
            <w:r w:rsidRPr="00607994">
              <w:rPr>
                <w:rFonts w:cs="Calibri"/>
              </w:rPr>
              <w:t>.</w:t>
            </w:r>
          </w:p>
        </w:tc>
      </w:tr>
      <w:tr w:rsidR="00607994" w:rsidRPr="00607994" w:rsidTr="00711AA0">
        <w:tc>
          <w:tcPr>
            <w:tcW w:w="5353" w:type="dxa"/>
            <w:shd w:val="clear" w:color="auto" w:fill="auto"/>
            <w:vAlign w:val="center"/>
          </w:tcPr>
          <w:p w:rsidR="00607994" w:rsidRPr="00607994" w:rsidRDefault="00607994" w:rsidP="00607994">
            <w:pPr>
              <w:spacing w:before="60" w:after="60"/>
              <w:rPr>
                <w:rFonts w:cs="Calibri"/>
              </w:rPr>
            </w:pPr>
            <w:r w:rsidRPr="00607994">
              <w:rPr>
                <w:rFonts w:cs="Calibri"/>
              </w:rPr>
              <w:t>Hot water consumption per person, according to the data based on experience, for buildings "schools with showers"</w:t>
            </w:r>
          </w:p>
        </w:tc>
        <w:tc>
          <w:tcPr>
            <w:tcW w:w="4077" w:type="dxa"/>
            <w:shd w:val="clear" w:color="auto" w:fill="auto"/>
            <w:vAlign w:val="center"/>
          </w:tcPr>
          <w:p w:rsidR="00607994" w:rsidRPr="00607994" w:rsidRDefault="00607994" w:rsidP="00607994">
            <w:pPr>
              <w:spacing w:before="60" w:after="60"/>
              <w:rPr>
                <w:rFonts w:cs="Calibri"/>
              </w:rPr>
            </w:pPr>
            <w:r w:rsidRPr="00607994">
              <w:rPr>
                <w:rFonts w:cs="Calibri"/>
              </w:rPr>
              <w:t>8-10 litres/day</w:t>
            </w:r>
          </w:p>
        </w:tc>
      </w:tr>
      <w:tr w:rsidR="00607994" w:rsidRPr="00607994" w:rsidTr="00711AA0">
        <w:tc>
          <w:tcPr>
            <w:tcW w:w="5353" w:type="dxa"/>
            <w:shd w:val="clear" w:color="auto" w:fill="auto"/>
            <w:vAlign w:val="center"/>
          </w:tcPr>
          <w:p w:rsidR="00607994" w:rsidRPr="00607994" w:rsidRDefault="00607994" w:rsidP="00607994">
            <w:pPr>
              <w:spacing w:before="60" w:after="60"/>
              <w:rPr>
                <w:rFonts w:cs="Calibri"/>
              </w:rPr>
            </w:pPr>
            <w:r w:rsidRPr="00607994">
              <w:rPr>
                <w:rFonts w:cs="Calibri"/>
              </w:rPr>
              <w:t>For 8 litres/day and temperature of 35°C</w:t>
            </w:r>
          </w:p>
        </w:tc>
        <w:tc>
          <w:tcPr>
            <w:tcW w:w="4077" w:type="dxa"/>
            <w:shd w:val="clear" w:color="auto" w:fill="auto"/>
            <w:vAlign w:val="center"/>
          </w:tcPr>
          <w:p w:rsidR="00607994" w:rsidRPr="00607994" w:rsidRDefault="00607994" w:rsidP="00607994">
            <w:pPr>
              <w:spacing w:before="60" w:after="60"/>
              <w:rPr>
                <w:rFonts w:cs="Calibri"/>
              </w:rPr>
            </w:pPr>
            <w:r w:rsidRPr="00607994">
              <w:rPr>
                <w:rFonts w:cs="Calibri"/>
              </w:rPr>
              <w:t>G = n x Gdn = 1850 x 8 = 14800 litres/day</w:t>
            </w:r>
          </w:p>
        </w:tc>
      </w:tr>
      <w:tr w:rsidR="00607994" w:rsidRPr="00607994" w:rsidTr="00607994">
        <w:tc>
          <w:tcPr>
            <w:tcW w:w="9430" w:type="dxa"/>
            <w:gridSpan w:val="2"/>
            <w:shd w:val="clear" w:color="auto" w:fill="auto"/>
            <w:vAlign w:val="center"/>
          </w:tcPr>
          <w:p w:rsidR="00607994" w:rsidRPr="00607994" w:rsidRDefault="00607994" w:rsidP="00607994">
            <w:pPr>
              <w:spacing w:before="60" w:after="60"/>
              <w:rPr>
                <w:rFonts w:cs="Calibri"/>
              </w:rPr>
            </w:pPr>
            <w:r w:rsidRPr="00607994">
              <w:rPr>
                <w:rFonts w:cs="Calibri"/>
              </w:rPr>
              <w:t>The water is consumed for 12 hours during the day, so the amount of necessary water is 14800 / 12 = 1233 litres/h, or 0.342 litres/second</w:t>
            </w:r>
          </w:p>
        </w:tc>
      </w:tr>
      <w:tr w:rsidR="00607994" w:rsidRPr="00607994" w:rsidTr="00711AA0">
        <w:tc>
          <w:tcPr>
            <w:tcW w:w="5353" w:type="dxa"/>
            <w:shd w:val="clear" w:color="auto" w:fill="auto"/>
            <w:vAlign w:val="center"/>
          </w:tcPr>
          <w:p w:rsidR="00607994" w:rsidRPr="00607994" w:rsidRDefault="00607994" w:rsidP="00607994">
            <w:pPr>
              <w:spacing w:before="60" w:after="60"/>
              <w:rPr>
                <w:rFonts w:cs="Calibri"/>
              </w:rPr>
            </w:pPr>
            <w:r w:rsidRPr="00607994">
              <w:rPr>
                <w:rFonts w:cs="Calibri"/>
              </w:rPr>
              <w:t>For 10 litres/day and temperature of 35°C</w:t>
            </w:r>
          </w:p>
        </w:tc>
        <w:tc>
          <w:tcPr>
            <w:tcW w:w="4077" w:type="dxa"/>
            <w:shd w:val="clear" w:color="auto" w:fill="auto"/>
            <w:vAlign w:val="center"/>
          </w:tcPr>
          <w:p w:rsidR="00607994" w:rsidRPr="00607994" w:rsidRDefault="00607994" w:rsidP="00607994">
            <w:pPr>
              <w:spacing w:before="60" w:after="60"/>
              <w:rPr>
                <w:rFonts w:cs="Calibri"/>
              </w:rPr>
            </w:pPr>
            <w:r w:rsidRPr="00607994">
              <w:rPr>
                <w:rFonts w:cs="Calibri"/>
              </w:rPr>
              <w:t>G = n x Gdn = 1850 x 10 = 1541 litres/day</w:t>
            </w:r>
          </w:p>
        </w:tc>
      </w:tr>
      <w:tr w:rsidR="00607994" w:rsidRPr="00607994" w:rsidTr="00607994">
        <w:tc>
          <w:tcPr>
            <w:tcW w:w="9430" w:type="dxa"/>
            <w:gridSpan w:val="2"/>
            <w:shd w:val="clear" w:color="auto" w:fill="auto"/>
            <w:vAlign w:val="center"/>
          </w:tcPr>
          <w:p w:rsidR="00607994" w:rsidRPr="00607994" w:rsidRDefault="00607994" w:rsidP="00607994">
            <w:pPr>
              <w:spacing w:before="60" w:after="60"/>
              <w:rPr>
                <w:rFonts w:cs="Calibri"/>
              </w:rPr>
            </w:pPr>
            <w:r w:rsidRPr="00607994">
              <w:rPr>
                <w:rFonts w:cs="Calibri"/>
              </w:rPr>
              <w:t>The water is consumed for 12 hours during the day, so the amount of necessary water is 18500 / 12 = 1541 litres/h, or 0.428 litres/second</w:t>
            </w:r>
          </w:p>
        </w:tc>
      </w:tr>
    </w:tbl>
    <w:p w:rsidR="00607994" w:rsidRPr="00711AA0" w:rsidRDefault="00607994" w:rsidP="00607994">
      <w:pPr>
        <w:spacing w:after="0"/>
        <w:jc w:val="both"/>
        <w:rPr>
          <w:rFonts w:cs="Calibri"/>
          <w:sz w:val="12"/>
          <w:szCs w:val="12"/>
        </w:rPr>
      </w:pPr>
    </w:p>
    <w:p w:rsidR="00607994" w:rsidRPr="00607994" w:rsidRDefault="00607994" w:rsidP="00607994">
      <w:pPr>
        <w:jc w:val="both"/>
        <w:rPr>
          <w:rFonts w:cs="Calibri"/>
        </w:rPr>
      </w:pPr>
      <w:r w:rsidRPr="00607994">
        <w:rPr>
          <w:rFonts w:cs="Calibri"/>
        </w:rPr>
        <w:t xml:space="preserve">On the basis of the calculations and the sanitary hot water tank-boiler manufacturers' recommendations, the tank for sanitary hot water with capacity of V = 500 litres with two hot water exchangers-heaters is selected. Solar water heater was installed in the lower zone, and hot water heater in the upper. </w:t>
      </w:r>
    </w:p>
    <w:p w:rsidR="00607994" w:rsidRPr="00607994" w:rsidRDefault="00607994" w:rsidP="00607994">
      <w:pPr>
        <w:pStyle w:val="Heading3"/>
        <w:rPr>
          <w:rFonts w:ascii="Calibri" w:hAnsi="Calibri" w:cs="Calibri"/>
          <w:i/>
          <w:color w:val="000000"/>
        </w:rPr>
      </w:pPr>
      <w:bookmarkStart w:id="729" w:name="_Toc383179132"/>
      <w:bookmarkStart w:id="730" w:name="_Toc393011836"/>
      <w:r w:rsidRPr="00607994">
        <w:rPr>
          <w:rFonts w:ascii="Calibri" w:hAnsi="Calibri" w:cs="Calibri"/>
          <w:i/>
          <w:color w:val="000000"/>
        </w:rPr>
        <w:t>Calculation of expected thermal energy production for telementary school "Dvorovi"</w:t>
      </w:r>
      <w:bookmarkEnd w:id="729"/>
      <w:bookmarkEnd w:id="730"/>
    </w:p>
    <w:p w:rsidR="00607994" w:rsidRPr="00711AA0" w:rsidRDefault="00607994" w:rsidP="00607994">
      <w:pPr>
        <w:pStyle w:val="Header"/>
        <w:jc w:val="both"/>
        <w:rPr>
          <w:rFonts w:cs="Calibri"/>
          <w:sz w:val="12"/>
          <w:szCs w:val="12"/>
        </w:rPr>
      </w:pPr>
    </w:p>
    <w:p w:rsidR="00607994" w:rsidRPr="00607994" w:rsidRDefault="00607994" w:rsidP="00607994">
      <w:pPr>
        <w:pStyle w:val="Header"/>
        <w:spacing w:line="276" w:lineRule="auto"/>
        <w:jc w:val="both"/>
        <w:rPr>
          <w:rFonts w:cs="Calibri"/>
        </w:rPr>
      </w:pPr>
      <w:r w:rsidRPr="00607994">
        <w:rPr>
          <w:rFonts w:cs="Calibri"/>
        </w:rPr>
        <w:t>It is possible to install 142 flat plate collectors on the building, connected into 24 collector arrays with total absorption area of 255.6 m</w:t>
      </w:r>
      <w:r w:rsidRPr="00607994">
        <w:rPr>
          <w:rFonts w:cs="Calibri"/>
          <w:vertAlign w:val="superscript"/>
        </w:rPr>
        <w:t>2</w:t>
      </w:r>
      <w:r w:rsidRPr="00607994">
        <w:rPr>
          <w:rFonts w:cs="Calibri"/>
        </w:rPr>
        <w:t>, or 142 evacuated-tube collectors connected into 24 collector arrays with total absorption area of 227.2 m</w:t>
      </w:r>
      <w:r w:rsidRPr="00607994">
        <w:rPr>
          <w:rFonts w:cs="Calibri"/>
          <w:vertAlign w:val="superscript"/>
        </w:rPr>
        <w:t>2</w:t>
      </w:r>
      <w:r w:rsidRPr="00607994">
        <w:rPr>
          <w:rFonts w:cs="Calibri"/>
        </w:rPr>
        <w:t>.</w:t>
      </w:r>
    </w:p>
    <w:p w:rsidR="00607994" w:rsidRPr="00711AA0"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The total incident energy of the collectors is:</w:t>
      </w:r>
    </w:p>
    <w:p w:rsidR="00607994" w:rsidRPr="00607994" w:rsidRDefault="00607994" w:rsidP="00711AA0">
      <w:pPr>
        <w:pStyle w:val="Header"/>
        <w:numPr>
          <w:ilvl w:val="0"/>
          <w:numId w:val="62"/>
        </w:numPr>
        <w:tabs>
          <w:tab w:val="clear" w:pos="4536"/>
          <w:tab w:val="clear" w:pos="9072"/>
        </w:tabs>
        <w:spacing w:before="120"/>
        <w:jc w:val="both"/>
        <w:rPr>
          <w:rFonts w:cs="Calibri"/>
        </w:rPr>
      </w:pPr>
      <w:r w:rsidRPr="00607994">
        <w:rPr>
          <w:rFonts w:cs="Calibri"/>
        </w:rPr>
        <w:t xml:space="preserve">Flat plate collector     </w:t>
      </w:r>
      <w:r w:rsidRPr="00607994">
        <w:rPr>
          <w:rFonts w:cs="Calibri"/>
        </w:rPr>
        <w:tab/>
        <w:t>255 m</w:t>
      </w:r>
      <w:r w:rsidRPr="00607994">
        <w:rPr>
          <w:rFonts w:cs="Calibri"/>
          <w:vertAlign w:val="superscript"/>
        </w:rPr>
        <w:t>2</w:t>
      </w:r>
      <w:r w:rsidRPr="00607994">
        <w:rPr>
          <w:rFonts w:cs="Calibri"/>
        </w:rPr>
        <w:t xml:space="preserve">       cca 325.125 kWh/yr</w:t>
      </w:r>
    </w:p>
    <w:p w:rsidR="00607994" w:rsidRPr="00607994" w:rsidRDefault="00607994" w:rsidP="00711AA0">
      <w:pPr>
        <w:pStyle w:val="Header"/>
        <w:numPr>
          <w:ilvl w:val="0"/>
          <w:numId w:val="62"/>
        </w:numPr>
        <w:tabs>
          <w:tab w:val="clear" w:pos="4536"/>
          <w:tab w:val="clear" w:pos="9072"/>
        </w:tabs>
        <w:spacing w:before="120"/>
        <w:jc w:val="both"/>
        <w:rPr>
          <w:rFonts w:cs="Calibri"/>
        </w:rPr>
      </w:pPr>
      <w:r w:rsidRPr="00607994">
        <w:rPr>
          <w:rFonts w:cs="Calibri"/>
        </w:rPr>
        <w:t xml:space="preserve">Evacuated-tube collector    </w:t>
      </w:r>
      <w:r w:rsidRPr="00607994">
        <w:rPr>
          <w:rFonts w:cs="Calibri"/>
        </w:rPr>
        <w:tab/>
        <w:t>227 m</w:t>
      </w:r>
      <w:r w:rsidRPr="00607994">
        <w:rPr>
          <w:rFonts w:cs="Calibri"/>
          <w:vertAlign w:val="superscript"/>
        </w:rPr>
        <w:t>2</w:t>
      </w:r>
      <w:r w:rsidRPr="00607994">
        <w:rPr>
          <w:rFonts w:cs="Calibri"/>
        </w:rPr>
        <w:t xml:space="preserve">       cca 385.900 kWh/yr</w:t>
      </w:r>
    </w:p>
    <w:p w:rsidR="00607994" w:rsidRPr="00711AA0"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Energy necessary for heating the building (the building needs are 370 kW) is 321,549.47 kWh/yr.</w:t>
      </w:r>
    </w:p>
    <w:p w:rsidR="00607994" w:rsidRPr="00607994" w:rsidRDefault="00607994" w:rsidP="00607994">
      <w:pPr>
        <w:pStyle w:val="Header"/>
        <w:jc w:val="both"/>
        <w:rPr>
          <w:rFonts w:cs="Calibri"/>
        </w:rPr>
      </w:pPr>
    </w:p>
    <w:p w:rsidR="00607994" w:rsidRPr="00607994" w:rsidRDefault="00607994" w:rsidP="00607994">
      <w:pPr>
        <w:pStyle w:val="Header"/>
        <w:spacing w:after="120"/>
        <w:jc w:val="both"/>
        <w:rPr>
          <w:rFonts w:cs="Calibri"/>
          <w:i/>
          <w:u w:val="single"/>
        </w:rPr>
      </w:pPr>
      <w:r w:rsidRPr="00607994">
        <w:rPr>
          <w:rFonts w:cs="Calibri"/>
          <w:i/>
          <w:u w:val="single"/>
        </w:rPr>
        <w:t>Analysis of the possibility to install solar system</w:t>
      </w:r>
    </w:p>
    <w:p w:rsidR="00607994" w:rsidRPr="00607994" w:rsidRDefault="00607994" w:rsidP="00607994">
      <w:pPr>
        <w:jc w:val="both"/>
        <w:rPr>
          <w:rFonts w:cs="Calibri"/>
        </w:rPr>
      </w:pPr>
      <w:r w:rsidRPr="00607994">
        <w:rPr>
          <w:rFonts w:cs="Calibri"/>
        </w:rPr>
        <w:t>In order to accumulate the energy required to heat the building (Q = 370 kW, it would be necessary to install an accumulation tank with a capacity of 5328 litres, provided that the accumulated amount of heat per kg (water) is 250 kJ/kg), and under the conditions of their installation, it is necessary to install 3 accumulation tanks with the capacity of 2000 litres.</w:t>
      </w:r>
    </w:p>
    <w:p w:rsidR="00607994" w:rsidRPr="00607994" w:rsidRDefault="00607994" w:rsidP="00607994">
      <w:pPr>
        <w:jc w:val="both"/>
        <w:rPr>
          <w:rFonts w:cs="Calibri"/>
        </w:rPr>
      </w:pPr>
      <w:r w:rsidRPr="00607994">
        <w:rPr>
          <w:rFonts w:cs="Calibri"/>
        </w:rPr>
        <w:t>It is necessary to install 90 evacuated-tube collectors connected into 18 collector arrays each containing 5 collectors for the mentioned tanks. The total absorption area is 144 m</w:t>
      </w:r>
      <w:r w:rsidRPr="00607994">
        <w:rPr>
          <w:rFonts w:cs="Calibri"/>
          <w:vertAlign w:val="superscript"/>
        </w:rPr>
        <w:t>2</w:t>
      </w:r>
      <w:r w:rsidRPr="00607994">
        <w:rPr>
          <w:rFonts w:cs="Calibri"/>
        </w:rPr>
        <w:t>.</w:t>
      </w:r>
    </w:p>
    <w:p w:rsidR="00607994" w:rsidRPr="00607994" w:rsidRDefault="00607994" w:rsidP="00607994">
      <w:pPr>
        <w:spacing w:after="0"/>
        <w:jc w:val="both"/>
        <w:rPr>
          <w:rFonts w:cs="Calibri"/>
        </w:rPr>
      </w:pPr>
      <w:r w:rsidRPr="00607994">
        <w:rPr>
          <w:rFonts w:cs="Calibri"/>
        </w:rPr>
        <w:t>If the theoretically possible surface for installation of evacuated-tube collectors on the building roof with the area of 227m</w:t>
      </w:r>
      <w:r w:rsidRPr="00607994">
        <w:rPr>
          <w:rFonts w:cs="Calibri"/>
          <w:vertAlign w:val="superscript"/>
        </w:rPr>
        <w:t>2</w:t>
      </w:r>
      <w:r w:rsidRPr="00607994">
        <w:rPr>
          <w:rFonts w:cs="Calibri"/>
        </w:rPr>
        <w:t xml:space="preserve"> is compared to the planned installation of collectors with the area of 144m</w:t>
      </w:r>
      <w:r w:rsidRPr="00607994">
        <w:rPr>
          <w:rFonts w:cs="Calibri"/>
          <w:vertAlign w:val="superscript"/>
        </w:rPr>
        <w:t>2</w:t>
      </w:r>
      <w:r w:rsidRPr="00607994">
        <w:rPr>
          <w:rFonts w:cs="Calibri"/>
        </w:rPr>
        <w:t>, it can be concluded that it is possible to install the planned number of collectors on the building roof. Their incident energy per year is 244.800 kWh/yr.</w:t>
      </w:r>
    </w:p>
    <w:p w:rsidR="00607994" w:rsidRDefault="00607994" w:rsidP="00607994">
      <w:pPr>
        <w:spacing w:after="0"/>
        <w:jc w:val="both"/>
        <w:rPr>
          <w:rFonts w:cs="Calibri"/>
          <w:sz w:val="12"/>
          <w:szCs w:val="12"/>
        </w:rPr>
      </w:pPr>
    </w:p>
    <w:p w:rsidR="007B7327" w:rsidRDefault="007B7327" w:rsidP="00607994">
      <w:pPr>
        <w:spacing w:after="0"/>
        <w:jc w:val="both"/>
        <w:rPr>
          <w:rFonts w:cs="Calibri"/>
          <w:sz w:val="12"/>
          <w:szCs w:val="12"/>
        </w:rPr>
      </w:pPr>
    </w:p>
    <w:p w:rsidR="007B7327" w:rsidRPr="00711AA0" w:rsidRDefault="007B7327" w:rsidP="00607994">
      <w:pPr>
        <w:spacing w:after="0"/>
        <w:jc w:val="both"/>
        <w:rPr>
          <w:rFonts w:cs="Calibri"/>
          <w:sz w:val="12"/>
          <w:szCs w:val="12"/>
        </w:rPr>
      </w:pPr>
    </w:p>
    <w:p w:rsidR="00607994" w:rsidRPr="00607994" w:rsidRDefault="00607994" w:rsidP="00607994">
      <w:pPr>
        <w:jc w:val="both"/>
        <w:rPr>
          <w:rFonts w:cs="Calibri"/>
          <w:i/>
          <w:u w:val="single"/>
        </w:rPr>
      </w:pPr>
      <w:r w:rsidRPr="00607994">
        <w:rPr>
          <w:rFonts w:cs="Calibri"/>
          <w:i/>
          <w:u w:val="single"/>
        </w:rPr>
        <w:lastRenderedPageBreak/>
        <w:t xml:space="preserve">Calculation of the sanitary hot water needs and choice of solar system </w:t>
      </w:r>
    </w:p>
    <w:tbl>
      <w:tblPr>
        <w:tblW w:w="94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495"/>
        <w:gridCol w:w="3935"/>
      </w:tblGrid>
      <w:tr w:rsidR="00607994" w:rsidRPr="00607994" w:rsidTr="00711AA0">
        <w:tc>
          <w:tcPr>
            <w:tcW w:w="5495" w:type="dxa"/>
            <w:shd w:val="clear" w:color="auto" w:fill="auto"/>
            <w:vAlign w:val="center"/>
          </w:tcPr>
          <w:p w:rsidR="00607994" w:rsidRPr="00607994" w:rsidRDefault="00607994" w:rsidP="00607994">
            <w:pPr>
              <w:spacing w:before="60" w:after="60"/>
              <w:rPr>
                <w:rFonts w:cs="Calibri"/>
              </w:rPr>
            </w:pPr>
            <w:r w:rsidRPr="00607994">
              <w:rPr>
                <w:rFonts w:cs="Calibri"/>
              </w:rPr>
              <w:t>Number of students and employees</w:t>
            </w:r>
          </w:p>
        </w:tc>
        <w:tc>
          <w:tcPr>
            <w:tcW w:w="3935" w:type="dxa"/>
            <w:shd w:val="clear" w:color="auto" w:fill="auto"/>
            <w:vAlign w:val="center"/>
          </w:tcPr>
          <w:p w:rsidR="00607994" w:rsidRPr="00607994" w:rsidRDefault="00607994" w:rsidP="00607994">
            <w:pPr>
              <w:spacing w:before="60" w:after="60"/>
              <w:rPr>
                <w:rFonts w:cs="Calibri"/>
              </w:rPr>
            </w:pPr>
            <w:r w:rsidRPr="00607994">
              <w:rPr>
                <w:rFonts w:cs="Calibri"/>
              </w:rPr>
              <w:t>600 persons</w:t>
            </w:r>
          </w:p>
        </w:tc>
      </w:tr>
      <w:tr w:rsidR="00607994" w:rsidRPr="00607994" w:rsidTr="00711AA0">
        <w:tc>
          <w:tcPr>
            <w:tcW w:w="5495" w:type="dxa"/>
            <w:shd w:val="clear" w:color="auto" w:fill="auto"/>
            <w:vAlign w:val="center"/>
          </w:tcPr>
          <w:p w:rsidR="00607994" w:rsidRPr="00607994" w:rsidRDefault="00607994" w:rsidP="00607994">
            <w:pPr>
              <w:spacing w:before="60" w:after="60"/>
              <w:rPr>
                <w:rFonts w:cs="Calibri"/>
              </w:rPr>
            </w:pPr>
            <w:r w:rsidRPr="00607994">
              <w:rPr>
                <w:rFonts w:cs="Calibri"/>
              </w:rPr>
              <w:t>Hot water consumption per person, according to the data based on experience, for buildings "schools with showers"</w:t>
            </w:r>
          </w:p>
        </w:tc>
        <w:tc>
          <w:tcPr>
            <w:tcW w:w="3935" w:type="dxa"/>
            <w:shd w:val="clear" w:color="auto" w:fill="auto"/>
            <w:vAlign w:val="center"/>
          </w:tcPr>
          <w:p w:rsidR="00607994" w:rsidRPr="00607994" w:rsidRDefault="00607994" w:rsidP="00607994">
            <w:pPr>
              <w:spacing w:before="60" w:after="60"/>
              <w:rPr>
                <w:rFonts w:cs="Calibri"/>
              </w:rPr>
            </w:pPr>
            <w:r w:rsidRPr="00607994">
              <w:rPr>
                <w:rFonts w:cs="Calibri"/>
              </w:rPr>
              <w:t>8-10 litres/day</w:t>
            </w:r>
          </w:p>
        </w:tc>
      </w:tr>
      <w:tr w:rsidR="00607994" w:rsidRPr="00607994" w:rsidTr="00711AA0">
        <w:tc>
          <w:tcPr>
            <w:tcW w:w="5495" w:type="dxa"/>
            <w:shd w:val="clear" w:color="auto" w:fill="auto"/>
            <w:vAlign w:val="center"/>
          </w:tcPr>
          <w:p w:rsidR="00607994" w:rsidRPr="00607994" w:rsidRDefault="00607994" w:rsidP="00607994">
            <w:pPr>
              <w:spacing w:before="60" w:after="60"/>
              <w:rPr>
                <w:rFonts w:cs="Calibri"/>
              </w:rPr>
            </w:pPr>
            <w:r w:rsidRPr="00607994">
              <w:rPr>
                <w:rFonts w:cs="Calibri"/>
              </w:rPr>
              <w:t>For 8 litres/day and temperature of 35°C</w:t>
            </w:r>
          </w:p>
        </w:tc>
        <w:tc>
          <w:tcPr>
            <w:tcW w:w="3935" w:type="dxa"/>
            <w:shd w:val="clear" w:color="auto" w:fill="auto"/>
            <w:vAlign w:val="center"/>
          </w:tcPr>
          <w:p w:rsidR="00607994" w:rsidRPr="00607994" w:rsidRDefault="00607994" w:rsidP="00607994">
            <w:pPr>
              <w:spacing w:before="60" w:after="60"/>
              <w:rPr>
                <w:rFonts w:cs="Calibri"/>
              </w:rPr>
            </w:pPr>
            <w:r w:rsidRPr="00607994">
              <w:rPr>
                <w:rFonts w:cs="Calibri"/>
              </w:rPr>
              <w:t>G = n x Gdn = 630 x 8 = 5040 litres/day</w:t>
            </w:r>
          </w:p>
        </w:tc>
      </w:tr>
      <w:tr w:rsidR="00607994" w:rsidRPr="00607994" w:rsidTr="00607994">
        <w:tc>
          <w:tcPr>
            <w:tcW w:w="9430" w:type="dxa"/>
            <w:gridSpan w:val="2"/>
            <w:shd w:val="clear" w:color="auto" w:fill="auto"/>
            <w:vAlign w:val="center"/>
          </w:tcPr>
          <w:p w:rsidR="00607994" w:rsidRPr="00607994" w:rsidRDefault="00607994" w:rsidP="00607994">
            <w:pPr>
              <w:spacing w:before="60" w:after="60"/>
              <w:rPr>
                <w:rFonts w:cs="Calibri"/>
              </w:rPr>
            </w:pPr>
            <w:r w:rsidRPr="00607994">
              <w:rPr>
                <w:rFonts w:cs="Calibri"/>
              </w:rPr>
              <w:t>The water is consumed for 12 hours during the day, so the amount of necessary water is 5400 / 12 = 420 litres/h, or 0.116 litres/second</w:t>
            </w:r>
          </w:p>
        </w:tc>
      </w:tr>
      <w:tr w:rsidR="00607994" w:rsidRPr="00607994" w:rsidTr="00711AA0">
        <w:tc>
          <w:tcPr>
            <w:tcW w:w="5495" w:type="dxa"/>
            <w:shd w:val="clear" w:color="auto" w:fill="auto"/>
            <w:vAlign w:val="center"/>
          </w:tcPr>
          <w:p w:rsidR="00607994" w:rsidRPr="00607994" w:rsidRDefault="00607994" w:rsidP="00607994">
            <w:pPr>
              <w:spacing w:before="60" w:after="60"/>
              <w:rPr>
                <w:rFonts w:cs="Calibri"/>
              </w:rPr>
            </w:pPr>
            <w:r w:rsidRPr="00607994">
              <w:rPr>
                <w:rFonts w:cs="Calibri"/>
              </w:rPr>
              <w:t>For 10 litres/day and temperature of 35°C</w:t>
            </w:r>
          </w:p>
        </w:tc>
        <w:tc>
          <w:tcPr>
            <w:tcW w:w="3935" w:type="dxa"/>
            <w:shd w:val="clear" w:color="auto" w:fill="auto"/>
            <w:vAlign w:val="center"/>
          </w:tcPr>
          <w:p w:rsidR="00607994" w:rsidRPr="00607994" w:rsidRDefault="00607994" w:rsidP="00607994">
            <w:pPr>
              <w:spacing w:before="60" w:after="60"/>
              <w:rPr>
                <w:rFonts w:cs="Calibri"/>
              </w:rPr>
            </w:pPr>
            <w:r w:rsidRPr="00607994">
              <w:rPr>
                <w:rFonts w:cs="Calibri"/>
              </w:rPr>
              <w:t>G = n x Gdn = 630 x 10 = 6300 litres/day</w:t>
            </w:r>
          </w:p>
        </w:tc>
      </w:tr>
      <w:tr w:rsidR="00607994" w:rsidRPr="00607994" w:rsidTr="00607994">
        <w:tc>
          <w:tcPr>
            <w:tcW w:w="9430" w:type="dxa"/>
            <w:gridSpan w:val="2"/>
            <w:shd w:val="clear" w:color="auto" w:fill="auto"/>
            <w:vAlign w:val="center"/>
          </w:tcPr>
          <w:p w:rsidR="00607994" w:rsidRPr="00607994" w:rsidRDefault="00607994" w:rsidP="00607994">
            <w:pPr>
              <w:spacing w:before="60" w:after="60"/>
              <w:rPr>
                <w:rFonts w:cs="Calibri"/>
              </w:rPr>
            </w:pPr>
            <w:r w:rsidRPr="00607994">
              <w:rPr>
                <w:rFonts w:cs="Calibri"/>
              </w:rPr>
              <w:t>The water is consumed for 12 hours during the day, so the amount of necessary water is 6300 / 12 = 525 litres/h, or 0.146 litres/second</w:t>
            </w:r>
          </w:p>
        </w:tc>
      </w:tr>
    </w:tbl>
    <w:p w:rsidR="00607994" w:rsidRPr="00711AA0" w:rsidRDefault="00607994" w:rsidP="00607994">
      <w:pPr>
        <w:spacing w:after="0"/>
        <w:jc w:val="both"/>
        <w:rPr>
          <w:rFonts w:cs="Calibri"/>
          <w:sz w:val="12"/>
          <w:szCs w:val="12"/>
        </w:rPr>
      </w:pPr>
    </w:p>
    <w:p w:rsidR="00607994" w:rsidRPr="00607994" w:rsidRDefault="00607994" w:rsidP="00607994">
      <w:pPr>
        <w:spacing w:after="240"/>
        <w:jc w:val="both"/>
        <w:rPr>
          <w:rFonts w:cs="Calibri"/>
        </w:rPr>
      </w:pPr>
      <w:r w:rsidRPr="00607994">
        <w:rPr>
          <w:rFonts w:cs="Calibri"/>
        </w:rPr>
        <w:t>On the basis of the calculations and the sanitary hot water tank-boiler manufacturers' recommendations, the tank for sanitary hot water with capacity of V = 300 litres with two hot water exchangers-heaters is selected. Solar water heater was installed in the lower zone, and hot water heater in the upper.</w:t>
      </w:r>
    </w:p>
    <w:p w:rsidR="00607994" w:rsidRPr="00607994" w:rsidRDefault="00607994" w:rsidP="00607994">
      <w:pPr>
        <w:pStyle w:val="Heading3"/>
        <w:rPr>
          <w:rFonts w:ascii="Calibri" w:hAnsi="Calibri" w:cs="Calibri"/>
          <w:i/>
          <w:color w:val="000000"/>
        </w:rPr>
      </w:pPr>
      <w:bookmarkStart w:id="731" w:name="_Toc383179133"/>
      <w:bookmarkStart w:id="732" w:name="_Toc393011837"/>
      <w:r w:rsidRPr="00607994">
        <w:rPr>
          <w:rFonts w:ascii="Calibri" w:hAnsi="Calibri" w:cs="Calibri"/>
          <w:i/>
          <w:color w:val="000000"/>
        </w:rPr>
        <w:t>Calculation of expected thermal energy production for the elementary school "Janko Veselinović" Crna Bara</w:t>
      </w:r>
      <w:bookmarkEnd w:id="731"/>
      <w:bookmarkEnd w:id="732"/>
    </w:p>
    <w:p w:rsidR="00607994" w:rsidRPr="00711AA0" w:rsidRDefault="00607994" w:rsidP="00607994">
      <w:pPr>
        <w:pStyle w:val="Header"/>
        <w:jc w:val="both"/>
        <w:rPr>
          <w:rFonts w:cs="Calibri"/>
          <w:sz w:val="12"/>
          <w:szCs w:val="12"/>
        </w:rPr>
      </w:pPr>
    </w:p>
    <w:p w:rsidR="00607994" w:rsidRPr="00607994" w:rsidRDefault="00607994" w:rsidP="00607994">
      <w:pPr>
        <w:pStyle w:val="Header"/>
        <w:spacing w:line="276" w:lineRule="auto"/>
        <w:jc w:val="both"/>
        <w:rPr>
          <w:rFonts w:cs="Calibri"/>
        </w:rPr>
      </w:pPr>
      <w:r w:rsidRPr="00607994">
        <w:rPr>
          <w:rFonts w:cs="Calibri"/>
        </w:rPr>
        <w:t>It is possible to install 77 flat plate collectors on the building, connected into 21 collector arrays with total absorption area of 138 m</w:t>
      </w:r>
      <w:r w:rsidRPr="00607994">
        <w:rPr>
          <w:rFonts w:cs="Calibri"/>
          <w:vertAlign w:val="superscript"/>
        </w:rPr>
        <w:t>2</w:t>
      </w:r>
      <w:r w:rsidRPr="00607994">
        <w:rPr>
          <w:rFonts w:cs="Calibri"/>
        </w:rPr>
        <w:t>, or 142 evacuated-tube collectors connected into 21 collector arrays with total absorption area of 123.2 m</w:t>
      </w:r>
      <w:r w:rsidRPr="00607994">
        <w:rPr>
          <w:rFonts w:cs="Calibri"/>
          <w:vertAlign w:val="superscript"/>
        </w:rPr>
        <w:t>2</w:t>
      </w:r>
      <w:r w:rsidRPr="00607994">
        <w:rPr>
          <w:rFonts w:cs="Calibri"/>
        </w:rPr>
        <w:t>.</w:t>
      </w:r>
    </w:p>
    <w:p w:rsidR="00607994" w:rsidRPr="00711AA0"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The total incident energy of the collectors is:</w:t>
      </w:r>
    </w:p>
    <w:p w:rsidR="00607994" w:rsidRPr="00607994" w:rsidRDefault="00607994" w:rsidP="00711AA0">
      <w:pPr>
        <w:pStyle w:val="Header"/>
        <w:numPr>
          <w:ilvl w:val="0"/>
          <w:numId w:val="62"/>
        </w:numPr>
        <w:tabs>
          <w:tab w:val="clear" w:pos="4536"/>
          <w:tab w:val="clear" w:pos="9072"/>
        </w:tabs>
        <w:spacing w:before="120"/>
        <w:jc w:val="both"/>
        <w:rPr>
          <w:rFonts w:cs="Calibri"/>
        </w:rPr>
      </w:pPr>
      <w:r w:rsidRPr="00607994">
        <w:rPr>
          <w:rFonts w:cs="Calibri"/>
        </w:rPr>
        <w:t xml:space="preserve">Flat plate collector     </w:t>
      </w:r>
      <w:r w:rsidRPr="00607994">
        <w:rPr>
          <w:rFonts w:cs="Calibri"/>
        </w:rPr>
        <w:tab/>
        <w:t>138 m</w:t>
      </w:r>
      <w:r w:rsidRPr="00607994">
        <w:rPr>
          <w:rFonts w:cs="Calibri"/>
          <w:vertAlign w:val="superscript"/>
        </w:rPr>
        <w:t>2</w:t>
      </w:r>
      <w:r w:rsidRPr="00607994">
        <w:rPr>
          <w:rFonts w:cs="Calibri"/>
        </w:rPr>
        <w:t xml:space="preserve">       cca 177.192 kWh/yr</w:t>
      </w:r>
    </w:p>
    <w:p w:rsidR="00607994" w:rsidRPr="00607994" w:rsidRDefault="00607994" w:rsidP="00711AA0">
      <w:pPr>
        <w:pStyle w:val="Header"/>
        <w:numPr>
          <w:ilvl w:val="0"/>
          <w:numId w:val="62"/>
        </w:numPr>
        <w:tabs>
          <w:tab w:val="clear" w:pos="4536"/>
          <w:tab w:val="clear" w:pos="9072"/>
        </w:tabs>
        <w:spacing w:before="120"/>
        <w:jc w:val="both"/>
        <w:rPr>
          <w:rFonts w:cs="Calibri"/>
        </w:rPr>
      </w:pPr>
      <w:r w:rsidRPr="00607994">
        <w:rPr>
          <w:rFonts w:cs="Calibri"/>
        </w:rPr>
        <w:t xml:space="preserve">Evacuated-tube collector   </w:t>
      </w:r>
      <w:r w:rsidRPr="00607994">
        <w:rPr>
          <w:rFonts w:cs="Calibri"/>
        </w:rPr>
        <w:tab/>
        <w:t>123 m</w:t>
      </w:r>
      <w:r w:rsidRPr="00607994">
        <w:rPr>
          <w:rFonts w:cs="Calibri"/>
          <w:vertAlign w:val="superscript"/>
        </w:rPr>
        <w:t>2</w:t>
      </w:r>
      <w:r w:rsidRPr="00607994">
        <w:rPr>
          <w:rFonts w:cs="Calibri"/>
        </w:rPr>
        <w:t xml:space="preserve">       cca 210.576 kWh/yr</w:t>
      </w:r>
    </w:p>
    <w:p w:rsidR="00607994" w:rsidRPr="00607994" w:rsidRDefault="00607994" w:rsidP="00607994">
      <w:pPr>
        <w:pStyle w:val="Header"/>
        <w:jc w:val="both"/>
        <w:rPr>
          <w:rFonts w:cs="Calibri"/>
        </w:rPr>
      </w:pPr>
    </w:p>
    <w:p w:rsidR="00607994" w:rsidRPr="00607994" w:rsidRDefault="00607994" w:rsidP="00607994">
      <w:pPr>
        <w:pStyle w:val="Header"/>
        <w:jc w:val="both"/>
        <w:rPr>
          <w:rFonts w:cs="Calibri"/>
        </w:rPr>
      </w:pPr>
      <w:r w:rsidRPr="00607994">
        <w:rPr>
          <w:rFonts w:cs="Calibri"/>
        </w:rPr>
        <w:t>Energy necessary for heating the building (the building needs are 220 kW) is 191,191.58 kWh/yr.</w:t>
      </w:r>
    </w:p>
    <w:p w:rsidR="00607994" w:rsidRPr="00607994" w:rsidRDefault="00607994" w:rsidP="00607994">
      <w:pPr>
        <w:pStyle w:val="Header"/>
        <w:spacing w:after="120"/>
        <w:rPr>
          <w:rFonts w:cs="Calibri"/>
          <w:i/>
          <w:u w:val="single"/>
        </w:rPr>
      </w:pPr>
      <w:r w:rsidRPr="00607994">
        <w:rPr>
          <w:rFonts w:cs="Calibri"/>
          <w:i/>
          <w:u w:val="single"/>
        </w:rPr>
        <w:t>Analysis of the possibility to install solar system</w:t>
      </w:r>
    </w:p>
    <w:p w:rsidR="00607994" w:rsidRPr="00607994" w:rsidRDefault="00607994" w:rsidP="00607994">
      <w:pPr>
        <w:jc w:val="both"/>
        <w:rPr>
          <w:rFonts w:cs="Calibri"/>
        </w:rPr>
      </w:pPr>
      <w:r w:rsidRPr="00607994">
        <w:rPr>
          <w:rFonts w:cs="Calibri"/>
        </w:rPr>
        <w:t>In order to accumulate the energy required to heat the building (Q = 220 kW, it would be necessary to install an accumulation tank with a capacity of 3168 litres, provided that the accumulated amount of heat per kg (water) is 250 kJ/kg), and under the conditions of their installation, it is necessary to install 2 accumulation tanks with the capacity of 2000 litres.</w:t>
      </w:r>
    </w:p>
    <w:p w:rsidR="00607994" w:rsidRPr="00607994" w:rsidRDefault="00607994" w:rsidP="00607994">
      <w:pPr>
        <w:jc w:val="both"/>
        <w:rPr>
          <w:rFonts w:cs="Calibri"/>
        </w:rPr>
      </w:pPr>
      <w:r w:rsidRPr="00607994">
        <w:rPr>
          <w:rFonts w:cs="Calibri"/>
        </w:rPr>
        <w:t>For these tanks it is necessary to install 60 evacuated-tube collectors connected into 2 collector arrays each containing 6 collectors, 3 arrays each containing 5 collectors, 2 arrays each containing 4 collectors, 8 arrays each containing 3 collectors and 1 array with 1 collector, along with an array containing 2 flat panel collectors for heating sanitary water.</w:t>
      </w:r>
    </w:p>
    <w:p w:rsidR="00607994" w:rsidRPr="00607994" w:rsidRDefault="00607994" w:rsidP="00607994">
      <w:pPr>
        <w:spacing w:after="0"/>
        <w:jc w:val="both"/>
        <w:rPr>
          <w:rFonts w:cs="Calibri"/>
        </w:rPr>
      </w:pPr>
      <w:r w:rsidRPr="00607994">
        <w:rPr>
          <w:rFonts w:cs="Calibri"/>
        </w:rPr>
        <w:t>If the theoretically possible surface for installation of evacuated-tube collectors on the building roof with the area of 123 m</w:t>
      </w:r>
      <w:r w:rsidRPr="00607994">
        <w:rPr>
          <w:rFonts w:cs="Calibri"/>
          <w:vertAlign w:val="superscript"/>
        </w:rPr>
        <w:t>2</w:t>
      </w:r>
      <w:r w:rsidRPr="00607994">
        <w:rPr>
          <w:rFonts w:cs="Calibri"/>
        </w:rPr>
        <w:t xml:space="preserve"> is compared to the planned installation of collectors with the area of 96 m</w:t>
      </w:r>
      <w:r w:rsidRPr="00607994">
        <w:rPr>
          <w:rFonts w:cs="Calibri"/>
          <w:vertAlign w:val="superscript"/>
        </w:rPr>
        <w:t>2</w:t>
      </w:r>
      <w:r w:rsidRPr="00607994">
        <w:rPr>
          <w:rFonts w:cs="Calibri"/>
        </w:rPr>
        <w:t>, it can be concluded that it is possible to install the planned number of collectors on the building roof. Their incident energy per year is 164.352 kWh/yr.</w:t>
      </w:r>
    </w:p>
    <w:p w:rsidR="00607994" w:rsidRPr="00607994" w:rsidRDefault="00607994" w:rsidP="00607994">
      <w:pPr>
        <w:pStyle w:val="Caption"/>
        <w:spacing w:after="0"/>
        <w:rPr>
          <w:rFonts w:cs="Calibri"/>
        </w:rPr>
      </w:pPr>
    </w:p>
    <w:p w:rsidR="00607994" w:rsidRPr="00607994" w:rsidRDefault="00607994" w:rsidP="00607994">
      <w:pPr>
        <w:jc w:val="both"/>
        <w:rPr>
          <w:rFonts w:cs="Calibri"/>
          <w:i/>
          <w:u w:val="single"/>
        </w:rPr>
      </w:pPr>
      <w:r w:rsidRPr="00607994">
        <w:rPr>
          <w:rFonts w:cs="Calibri"/>
          <w:i/>
          <w:u w:val="single"/>
        </w:rPr>
        <w:lastRenderedPageBreak/>
        <w:t xml:space="preserve">Calculation of the sanitary hot water needs and choice of solar system </w:t>
      </w:r>
    </w:p>
    <w:tbl>
      <w:tblPr>
        <w:tblW w:w="94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637"/>
        <w:gridCol w:w="3793"/>
      </w:tblGrid>
      <w:tr w:rsidR="00607994" w:rsidRPr="00607994" w:rsidTr="00711AA0">
        <w:tc>
          <w:tcPr>
            <w:tcW w:w="5637" w:type="dxa"/>
            <w:shd w:val="clear" w:color="auto" w:fill="auto"/>
            <w:vAlign w:val="center"/>
          </w:tcPr>
          <w:p w:rsidR="00607994" w:rsidRPr="00607994" w:rsidRDefault="00607994" w:rsidP="00607994">
            <w:pPr>
              <w:spacing w:before="60" w:after="60"/>
              <w:rPr>
                <w:rFonts w:cs="Calibri"/>
              </w:rPr>
            </w:pPr>
            <w:r w:rsidRPr="00607994">
              <w:rPr>
                <w:rFonts w:cs="Calibri"/>
              </w:rPr>
              <w:t>Number of students and employees</w:t>
            </w:r>
          </w:p>
        </w:tc>
        <w:tc>
          <w:tcPr>
            <w:tcW w:w="3793" w:type="dxa"/>
            <w:shd w:val="clear" w:color="auto" w:fill="auto"/>
            <w:vAlign w:val="center"/>
          </w:tcPr>
          <w:p w:rsidR="00607994" w:rsidRPr="00607994" w:rsidRDefault="00607994" w:rsidP="00607994">
            <w:pPr>
              <w:spacing w:before="60" w:after="60"/>
              <w:rPr>
                <w:rFonts w:cs="Calibri"/>
              </w:rPr>
            </w:pPr>
            <w:r w:rsidRPr="00607994">
              <w:rPr>
                <w:rFonts w:cs="Calibri"/>
              </w:rPr>
              <w:t>300 persons</w:t>
            </w:r>
          </w:p>
        </w:tc>
      </w:tr>
      <w:tr w:rsidR="00607994" w:rsidRPr="00607994" w:rsidTr="00711AA0">
        <w:tc>
          <w:tcPr>
            <w:tcW w:w="5637" w:type="dxa"/>
            <w:shd w:val="clear" w:color="auto" w:fill="auto"/>
            <w:vAlign w:val="center"/>
          </w:tcPr>
          <w:p w:rsidR="00607994" w:rsidRPr="00607994" w:rsidRDefault="00607994" w:rsidP="00607994">
            <w:pPr>
              <w:spacing w:before="60" w:after="60"/>
              <w:rPr>
                <w:rFonts w:cs="Calibri"/>
              </w:rPr>
            </w:pPr>
            <w:r w:rsidRPr="00607994">
              <w:rPr>
                <w:rFonts w:cs="Calibri"/>
              </w:rPr>
              <w:t>Hot water consumption per person, according to the data based on experience, for buildings "schools with showers"</w:t>
            </w:r>
          </w:p>
        </w:tc>
        <w:tc>
          <w:tcPr>
            <w:tcW w:w="3793" w:type="dxa"/>
            <w:shd w:val="clear" w:color="auto" w:fill="auto"/>
            <w:vAlign w:val="center"/>
          </w:tcPr>
          <w:p w:rsidR="00607994" w:rsidRPr="00607994" w:rsidRDefault="00607994" w:rsidP="00607994">
            <w:pPr>
              <w:spacing w:before="60" w:after="60"/>
              <w:rPr>
                <w:rFonts w:cs="Calibri"/>
              </w:rPr>
            </w:pPr>
            <w:r w:rsidRPr="00607994">
              <w:rPr>
                <w:rFonts w:cs="Calibri"/>
              </w:rPr>
              <w:t>8-10 litres/day</w:t>
            </w:r>
          </w:p>
        </w:tc>
      </w:tr>
      <w:tr w:rsidR="00607994" w:rsidRPr="00607994" w:rsidTr="00711AA0">
        <w:tc>
          <w:tcPr>
            <w:tcW w:w="5637" w:type="dxa"/>
            <w:shd w:val="clear" w:color="auto" w:fill="auto"/>
            <w:vAlign w:val="center"/>
          </w:tcPr>
          <w:p w:rsidR="00607994" w:rsidRPr="00607994" w:rsidRDefault="00607994" w:rsidP="00607994">
            <w:pPr>
              <w:spacing w:before="60" w:after="60"/>
              <w:rPr>
                <w:rFonts w:cs="Calibri"/>
              </w:rPr>
            </w:pPr>
            <w:r w:rsidRPr="00607994">
              <w:rPr>
                <w:rFonts w:cs="Calibri"/>
              </w:rPr>
              <w:t>For 8 litres/day and temperature of 35°C</w:t>
            </w:r>
          </w:p>
        </w:tc>
        <w:tc>
          <w:tcPr>
            <w:tcW w:w="3793" w:type="dxa"/>
            <w:shd w:val="clear" w:color="auto" w:fill="auto"/>
            <w:vAlign w:val="center"/>
          </w:tcPr>
          <w:p w:rsidR="00607994" w:rsidRPr="00607994" w:rsidRDefault="00607994" w:rsidP="00607994">
            <w:pPr>
              <w:spacing w:before="60" w:after="60"/>
              <w:rPr>
                <w:rFonts w:cs="Calibri"/>
              </w:rPr>
            </w:pPr>
            <w:r w:rsidRPr="00607994">
              <w:rPr>
                <w:rFonts w:cs="Calibri"/>
              </w:rPr>
              <w:t>G = n x Gdn = 300 x 8 = 2400 litres/day</w:t>
            </w:r>
          </w:p>
        </w:tc>
      </w:tr>
      <w:tr w:rsidR="00607994" w:rsidRPr="00607994" w:rsidTr="00607994">
        <w:tc>
          <w:tcPr>
            <w:tcW w:w="9430" w:type="dxa"/>
            <w:gridSpan w:val="2"/>
            <w:shd w:val="clear" w:color="auto" w:fill="auto"/>
            <w:vAlign w:val="center"/>
          </w:tcPr>
          <w:p w:rsidR="00607994" w:rsidRPr="00607994" w:rsidRDefault="00607994" w:rsidP="00607994">
            <w:pPr>
              <w:spacing w:before="60" w:after="60"/>
              <w:rPr>
                <w:rFonts w:cs="Calibri"/>
              </w:rPr>
            </w:pPr>
            <w:r w:rsidRPr="00607994">
              <w:rPr>
                <w:rFonts w:cs="Calibri"/>
              </w:rPr>
              <w:t>The water is consumed for 12 hours during the day, so the amount of necessary water is 2400 / 12 = 200 litres/h, or 0.056 litres/second</w:t>
            </w:r>
          </w:p>
        </w:tc>
      </w:tr>
      <w:tr w:rsidR="00607994" w:rsidRPr="00607994" w:rsidTr="00711AA0">
        <w:tc>
          <w:tcPr>
            <w:tcW w:w="5637" w:type="dxa"/>
            <w:shd w:val="clear" w:color="auto" w:fill="auto"/>
            <w:vAlign w:val="center"/>
          </w:tcPr>
          <w:p w:rsidR="00607994" w:rsidRPr="00607994" w:rsidRDefault="00607994" w:rsidP="00607994">
            <w:pPr>
              <w:spacing w:before="60" w:after="60"/>
              <w:rPr>
                <w:rFonts w:cs="Calibri"/>
              </w:rPr>
            </w:pPr>
            <w:r w:rsidRPr="00607994">
              <w:rPr>
                <w:rFonts w:cs="Calibri"/>
              </w:rPr>
              <w:t>For 10 litres/day and temperature of 35°C</w:t>
            </w:r>
          </w:p>
        </w:tc>
        <w:tc>
          <w:tcPr>
            <w:tcW w:w="3793" w:type="dxa"/>
            <w:shd w:val="clear" w:color="auto" w:fill="auto"/>
            <w:vAlign w:val="center"/>
          </w:tcPr>
          <w:p w:rsidR="00607994" w:rsidRPr="00607994" w:rsidRDefault="00607994" w:rsidP="00607994">
            <w:pPr>
              <w:spacing w:before="60" w:after="60"/>
              <w:rPr>
                <w:rFonts w:cs="Calibri"/>
              </w:rPr>
            </w:pPr>
            <w:r w:rsidRPr="00607994">
              <w:rPr>
                <w:rFonts w:cs="Calibri"/>
              </w:rPr>
              <w:t>G = n x Gdn = 300 x 10 = 3000 litres/day</w:t>
            </w:r>
          </w:p>
        </w:tc>
      </w:tr>
      <w:tr w:rsidR="00607994" w:rsidRPr="00607994" w:rsidTr="00607994">
        <w:tc>
          <w:tcPr>
            <w:tcW w:w="9430" w:type="dxa"/>
            <w:gridSpan w:val="2"/>
            <w:shd w:val="clear" w:color="auto" w:fill="auto"/>
            <w:vAlign w:val="center"/>
          </w:tcPr>
          <w:p w:rsidR="00607994" w:rsidRPr="00607994" w:rsidRDefault="00607994" w:rsidP="00607994">
            <w:pPr>
              <w:spacing w:before="60" w:after="60"/>
              <w:rPr>
                <w:rFonts w:cs="Calibri"/>
              </w:rPr>
            </w:pPr>
            <w:r w:rsidRPr="00607994">
              <w:rPr>
                <w:rFonts w:cs="Calibri"/>
              </w:rPr>
              <w:t>The water is consumed for 12 hours during the day, so the amount of necessary water is 3000 / 12 = 250 litres/h, or 0.069 litres/second</w:t>
            </w:r>
          </w:p>
        </w:tc>
      </w:tr>
    </w:tbl>
    <w:p w:rsidR="00607994" w:rsidRPr="00711AA0" w:rsidRDefault="00607994" w:rsidP="00607994">
      <w:pPr>
        <w:spacing w:after="0"/>
        <w:jc w:val="both"/>
        <w:rPr>
          <w:rFonts w:cs="Calibri"/>
          <w:sz w:val="12"/>
          <w:szCs w:val="12"/>
        </w:rPr>
      </w:pPr>
    </w:p>
    <w:p w:rsidR="00607994" w:rsidRPr="00607994" w:rsidRDefault="00607994" w:rsidP="00607994">
      <w:pPr>
        <w:jc w:val="both"/>
        <w:rPr>
          <w:rFonts w:cs="Calibri"/>
        </w:rPr>
      </w:pPr>
      <w:r w:rsidRPr="00607994">
        <w:rPr>
          <w:rFonts w:cs="Calibri"/>
        </w:rPr>
        <w:t>On the basis of the calculations and the sanitary hot water tank-boiler manufacturers' recommendations, the tank for sanitary hot water with capacity of V = 200 litres with two hot water exchangers-heaters is selected. Solar water heater was installed in the lower zone, and hot water heater in the upper.</w:t>
      </w:r>
    </w:p>
    <w:p w:rsidR="00607994" w:rsidRPr="00607994" w:rsidRDefault="00607994" w:rsidP="00607994">
      <w:pPr>
        <w:pStyle w:val="Heading3"/>
        <w:rPr>
          <w:rFonts w:ascii="Calibri" w:hAnsi="Calibri" w:cs="Calibri"/>
          <w:i/>
          <w:color w:val="000000"/>
        </w:rPr>
      </w:pPr>
      <w:bookmarkStart w:id="733" w:name="_Toc383179134"/>
      <w:bookmarkStart w:id="734" w:name="_Toc393011838"/>
      <w:r w:rsidRPr="00607994">
        <w:rPr>
          <w:rFonts w:ascii="Calibri" w:hAnsi="Calibri" w:cs="Calibri"/>
          <w:i/>
          <w:color w:val="000000"/>
        </w:rPr>
        <w:t>Calculation of expected thermal energy production for the elementary school "Laza Lazarević" Salaš Crnobarski</w:t>
      </w:r>
      <w:bookmarkEnd w:id="733"/>
      <w:bookmarkEnd w:id="734"/>
    </w:p>
    <w:p w:rsidR="00607994" w:rsidRPr="00711AA0"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It is possible to install 30 flat plate collectors on the building, connected into 6 collector arrays with total absorption area of 54 m</w:t>
      </w:r>
      <w:r w:rsidRPr="00607994">
        <w:rPr>
          <w:rFonts w:cs="Calibri"/>
          <w:vertAlign w:val="superscript"/>
        </w:rPr>
        <w:t>2</w:t>
      </w:r>
      <w:r w:rsidRPr="00607994">
        <w:rPr>
          <w:rFonts w:cs="Calibri"/>
        </w:rPr>
        <w:t>, or 30 evacuated-tube collectors connected into 6 collector arrays with total absorption area of 48 m</w:t>
      </w:r>
      <w:r w:rsidRPr="00607994">
        <w:rPr>
          <w:rFonts w:cs="Calibri"/>
          <w:vertAlign w:val="superscript"/>
        </w:rPr>
        <w:t>2</w:t>
      </w:r>
      <w:r w:rsidRPr="00607994">
        <w:rPr>
          <w:rFonts w:cs="Calibri"/>
        </w:rPr>
        <w:t>.</w:t>
      </w:r>
    </w:p>
    <w:p w:rsidR="00607994" w:rsidRPr="00711AA0"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The total incident energy of the collectors is:</w:t>
      </w:r>
    </w:p>
    <w:p w:rsidR="00607994" w:rsidRPr="00607994" w:rsidRDefault="00607994" w:rsidP="00711AA0">
      <w:pPr>
        <w:pStyle w:val="Header"/>
        <w:numPr>
          <w:ilvl w:val="0"/>
          <w:numId w:val="62"/>
        </w:numPr>
        <w:tabs>
          <w:tab w:val="clear" w:pos="4536"/>
          <w:tab w:val="clear" w:pos="9072"/>
        </w:tabs>
        <w:spacing w:before="120"/>
        <w:jc w:val="both"/>
        <w:rPr>
          <w:rFonts w:cs="Calibri"/>
        </w:rPr>
      </w:pPr>
      <w:r w:rsidRPr="00607994">
        <w:rPr>
          <w:rFonts w:cs="Calibri"/>
        </w:rPr>
        <w:t xml:space="preserve">Flat plate collector     </w:t>
      </w:r>
      <w:r w:rsidRPr="00607994">
        <w:rPr>
          <w:rFonts w:cs="Calibri"/>
        </w:rPr>
        <w:tab/>
        <w:t>54 m</w:t>
      </w:r>
      <w:r w:rsidRPr="00607994">
        <w:rPr>
          <w:rFonts w:cs="Calibri"/>
          <w:vertAlign w:val="superscript"/>
        </w:rPr>
        <w:t>2</w:t>
      </w:r>
      <w:r w:rsidRPr="00607994">
        <w:rPr>
          <w:rFonts w:cs="Calibri"/>
        </w:rPr>
        <w:t xml:space="preserve">       cca 68.850 kWh/yr</w:t>
      </w:r>
    </w:p>
    <w:p w:rsidR="00607994" w:rsidRPr="00607994" w:rsidRDefault="00711AA0" w:rsidP="00711AA0">
      <w:pPr>
        <w:pStyle w:val="Header"/>
        <w:numPr>
          <w:ilvl w:val="0"/>
          <w:numId w:val="62"/>
        </w:numPr>
        <w:tabs>
          <w:tab w:val="clear" w:pos="4536"/>
          <w:tab w:val="clear" w:pos="9072"/>
        </w:tabs>
        <w:spacing w:before="120"/>
        <w:jc w:val="both"/>
        <w:rPr>
          <w:rFonts w:cs="Calibri"/>
        </w:rPr>
      </w:pPr>
      <w:r>
        <w:rPr>
          <w:rFonts w:cs="Calibri"/>
        </w:rPr>
        <w:t xml:space="preserve">Evacuated-tube collector </w:t>
      </w:r>
      <w:r w:rsidR="00607994" w:rsidRPr="00607994">
        <w:rPr>
          <w:rFonts w:cs="Calibri"/>
        </w:rPr>
        <w:tab/>
        <w:t>48 m</w:t>
      </w:r>
      <w:r w:rsidR="00607994" w:rsidRPr="00607994">
        <w:rPr>
          <w:rFonts w:cs="Calibri"/>
          <w:vertAlign w:val="superscript"/>
        </w:rPr>
        <w:t>2</w:t>
      </w:r>
      <w:r w:rsidR="00607994" w:rsidRPr="00607994">
        <w:rPr>
          <w:rFonts w:cs="Calibri"/>
        </w:rPr>
        <w:t xml:space="preserve">       cca 81.600 kWh/yr</w:t>
      </w:r>
    </w:p>
    <w:p w:rsidR="00607994" w:rsidRPr="00711AA0"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Energy necessary for heating the building (the building needs are 50 kW) is 43,452.63 kWh/yr.</w:t>
      </w:r>
    </w:p>
    <w:p w:rsidR="00607994" w:rsidRPr="00711AA0" w:rsidRDefault="00607994" w:rsidP="00607994">
      <w:pPr>
        <w:pStyle w:val="Header"/>
        <w:spacing w:after="120"/>
        <w:jc w:val="both"/>
        <w:rPr>
          <w:rFonts w:cs="Calibri"/>
          <w:i/>
          <w:sz w:val="12"/>
          <w:szCs w:val="12"/>
          <w:u w:val="single"/>
        </w:rPr>
      </w:pPr>
    </w:p>
    <w:p w:rsidR="00607994" w:rsidRPr="00607994" w:rsidRDefault="00607994" w:rsidP="00607994">
      <w:pPr>
        <w:pStyle w:val="Header"/>
        <w:spacing w:after="120"/>
        <w:jc w:val="both"/>
        <w:rPr>
          <w:rFonts w:cs="Calibri"/>
          <w:i/>
          <w:u w:val="single"/>
        </w:rPr>
      </w:pPr>
      <w:r w:rsidRPr="00607994">
        <w:rPr>
          <w:rFonts w:cs="Calibri"/>
          <w:i/>
          <w:u w:val="single"/>
        </w:rPr>
        <w:t>Analysis of the possibility to install solar system</w:t>
      </w:r>
    </w:p>
    <w:p w:rsidR="00607994" w:rsidRPr="00607994" w:rsidRDefault="00607994" w:rsidP="00607994">
      <w:pPr>
        <w:jc w:val="both"/>
        <w:rPr>
          <w:rFonts w:cs="Calibri"/>
        </w:rPr>
      </w:pPr>
      <w:r w:rsidRPr="00607994">
        <w:rPr>
          <w:rFonts w:cs="Calibri"/>
        </w:rPr>
        <w:t>In order to accumulate the energy required to heat the building (Q = 50 kW, it would be necessary to install an accumulation tank with a capacity of 720 litres, provided that the accumulated amount of heat per kg (water) is 250 kJ/kg), and under the conditions of their installation, it is necessary to install one accumulation tank with the capacity of 1000 litres.</w:t>
      </w:r>
    </w:p>
    <w:p w:rsidR="00607994" w:rsidRPr="00607994" w:rsidRDefault="00607994" w:rsidP="00607994">
      <w:pPr>
        <w:jc w:val="both"/>
        <w:rPr>
          <w:rFonts w:cs="Calibri"/>
        </w:rPr>
      </w:pPr>
      <w:r w:rsidRPr="00607994">
        <w:rPr>
          <w:rFonts w:cs="Calibri"/>
        </w:rPr>
        <w:t>For these tanks it is necessary to install 15 evacuated-tube collectors connected into 3 collector arrays each containing 4 collectors, and 1 array containing 3 collectors, along with an array containing 2 flat panel collectors for heating sanitary water.</w:t>
      </w:r>
    </w:p>
    <w:p w:rsidR="00607994" w:rsidRPr="00607994" w:rsidRDefault="00607994" w:rsidP="00607994">
      <w:pPr>
        <w:spacing w:after="0"/>
        <w:jc w:val="both"/>
        <w:rPr>
          <w:rFonts w:cs="Calibri"/>
        </w:rPr>
      </w:pPr>
      <w:r w:rsidRPr="00607994">
        <w:rPr>
          <w:rFonts w:cs="Calibri"/>
        </w:rPr>
        <w:t>If the theoretically possible surface for installation of evacuated-tube collectors on the building roof with the area of 48 m</w:t>
      </w:r>
      <w:r w:rsidRPr="00607994">
        <w:rPr>
          <w:rFonts w:cs="Calibri"/>
          <w:vertAlign w:val="superscript"/>
        </w:rPr>
        <w:t>2</w:t>
      </w:r>
      <w:r w:rsidRPr="00607994">
        <w:rPr>
          <w:rFonts w:cs="Calibri"/>
        </w:rPr>
        <w:t xml:space="preserve"> is compared to the planned installation of collectors with the area of 24 m</w:t>
      </w:r>
      <w:r w:rsidRPr="00607994">
        <w:rPr>
          <w:rFonts w:cs="Calibri"/>
          <w:vertAlign w:val="superscript"/>
        </w:rPr>
        <w:t>2</w:t>
      </w:r>
      <w:r w:rsidRPr="00607994">
        <w:rPr>
          <w:rFonts w:cs="Calibri"/>
        </w:rPr>
        <w:t>, it can be concluded that it is possible to install the planned number of collectors on the building roof. Their incident energy per year is 40.800 kWh/yr.</w:t>
      </w:r>
    </w:p>
    <w:p w:rsidR="00607994" w:rsidRDefault="00607994" w:rsidP="00607994">
      <w:pPr>
        <w:pStyle w:val="Caption"/>
        <w:spacing w:after="0"/>
        <w:rPr>
          <w:rFonts w:cs="Calibri"/>
          <w:sz w:val="12"/>
          <w:szCs w:val="12"/>
        </w:rPr>
      </w:pPr>
    </w:p>
    <w:p w:rsidR="007B7327" w:rsidRPr="007B7327" w:rsidRDefault="007B7327" w:rsidP="007B7327"/>
    <w:p w:rsidR="00607994" w:rsidRPr="00607994" w:rsidRDefault="00607994" w:rsidP="00711AA0">
      <w:pPr>
        <w:spacing w:after="0"/>
        <w:jc w:val="both"/>
        <w:rPr>
          <w:rFonts w:cs="Calibri"/>
          <w:i/>
          <w:u w:val="single"/>
        </w:rPr>
      </w:pPr>
      <w:r w:rsidRPr="00607994">
        <w:rPr>
          <w:rFonts w:cs="Calibri"/>
          <w:i/>
          <w:u w:val="single"/>
        </w:rPr>
        <w:lastRenderedPageBreak/>
        <w:t xml:space="preserve">Calculation of the sanitary hot water needs and choice of solar system </w:t>
      </w:r>
    </w:p>
    <w:tbl>
      <w:tblPr>
        <w:tblW w:w="94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637"/>
        <w:gridCol w:w="3793"/>
      </w:tblGrid>
      <w:tr w:rsidR="00607994" w:rsidRPr="00607994" w:rsidTr="00711AA0">
        <w:tc>
          <w:tcPr>
            <w:tcW w:w="5637" w:type="dxa"/>
            <w:shd w:val="clear" w:color="auto" w:fill="auto"/>
            <w:vAlign w:val="center"/>
          </w:tcPr>
          <w:p w:rsidR="00607994" w:rsidRPr="00607994" w:rsidRDefault="00607994" w:rsidP="00607994">
            <w:pPr>
              <w:spacing w:before="60" w:after="60"/>
              <w:rPr>
                <w:rFonts w:cs="Calibri"/>
              </w:rPr>
            </w:pPr>
            <w:r w:rsidRPr="00607994">
              <w:rPr>
                <w:rFonts w:cs="Calibri"/>
              </w:rPr>
              <w:t>Number of students and employees</w:t>
            </w:r>
          </w:p>
        </w:tc>
        <w:tc>
          <w:tcPr>
            <w:tcW w:w="3793" w:type="dxa"/>
            <w:shd w:val="clear" w:color="auto" w:fill="auto"/>
            <w:vAlign w:val="center"/>
          </w:tcPr>
          <w:p w:rsidR="00607994" w:rsidRPr="00607994" w:rsidRDefault="00607994" w:rsidP="00607994">
            <w:pPr>
              <w:spacing w:before="60" w:after="60"/>
              <w:rPr>
                <w:rFonts w:cs="Calibri"/>
              </w:rPr>
            </w:pPr>
            <w:r w:rsidRPr="00607994">
              <w:rPr>
                <w:rFonts w:cs="Calibri"/>
              </w:rPr>
              <w:t>270 persons</w:t>
            </w:r>
          </w:p>
        </w:tc>
      </w:tr>
      <w:tr w:rsidR="00607994" w:rsidRPr="00607994" w:rsidTr="00711AA0">
        <w:tc>
          <w:tcPr>
            <w:tcW w:w="5637" w:type="dxa"/>
            <w:shd w:val="clear" w:color="auto" w:fill="auto"/>
            <w:vAlign w:val="center"/>
          </w:tcPr>
          <w:p w:rsidR="00607994" w:rsidRPr="00607994" w:rsidRDefault="00607994" w:rsidP="00607994">
            <w:pPr>
              <w:spacing w:before="60" w:after="60"/>
              <w:rPr>
                <w:rFonts w:cs="Calibri"/>
              </w:rPr>
            </w:pPr>
            <w:r w:rsidRPr="00607994">
              <w:rPr>
                <w:rFonts w:cs="Calibri"/>
              </w:rPr>
              <w:t>Hot water consumption per person, according to the data based on experience, for buildings "schools with showers"</w:t>
            </w:r>
          </w:p>
        </w:tc>
        <w:tc>
          <w:tcPr>
            <w:tcW w:w="3793" w:type="dxa"/>
            <w:shd w:val="clear" w:color="auto" w:fill="auto"/>
            <w:vAlign w:val="center"/>
          </w:tcPr>
          <w:p w:rsidR="00607994" w:rsidRPr="00607994" w:rsidRDefault="00607994" w:rsidP="00607994">
            <w:pPr>
              <w:spacing w:before="60" w:after="60"/>
              <w:rPr>
                <w:rFonts w:cs="Calibri"/>
              </w:rPr>
            </w:pPr>
            <w:r w:rsidRPr="00607994">
              <w:rPr>
                <w:rFonts w:cs="Calibri"/>
              </w:rPr>
              <w:t>8-10 litres/day</w:t>
            </w:r>
          </w:p>
        </w:tc>
      </w:tr>
      <w:tr w:rsidR="00607994" w:rsidRPr="00607994" w:rsidTr="00711AA0">
        <w:tc>
          <w:tcPr>
            <w:tcW w:w="5637" w:type="dxa"/>
            <w:shd w:val="clear" w:color="auto" w:fill="auto"/>
            <w:vAlign w:val="center"/>
          </w:tcPr>
          <w:p w:rsidR="00607994" w:rsidRPr="00607994" w:rsidRDefault="00607994" w:rsidP="00607994">
            <w:pPr>
              <w:spacing w:before="60" w:after="60"/>
              <w:rPr>
                <w:rFonts w:cs="Calibri"/>
              </w:rPr>
            </w:pPr>
            <w:r w:rsidRPr="00607994">
              <w:rPr>
                <w:rFonts w:cs="Calibri"/>
              </w:rPr>
              <w:t>For 8 litres/day and temperature of 35°C</w:t>
            </w:r>
          </w:p>
        </w:tc>
        <w:tc>
          <w:tcPr>
            <w:tcW w:w="3793" w:type="dxa"/>
            <w:shd w:val="clear" w:color="auto" w:fill="auto"/>
            <w:vAlign w:val="center"/>
          </w:tcPr>
          <w:p w:rsidR="00607994" w:rsidRPr="00607994" w:rsidRDefault="00607994" w:rsidP="00607994">
            <w:pPr>
              <w:spacing w:before="60" w:after="60"/>
              <w:rPr>
                <w:rFonts w:cs="Calibri"/>
              </w:rPr>
            </w:pPr>
            <w:r w:rsidRPr="00607994">
              <w:rPr>
                <w:rFonts w:cs="Calibri"/>
              </w:rPr>
              <w:t>G = n x Gdn = 270 x 8 = 2160 litres/day</w:t>
            </w:r>
          </w:p>
        </w:tc>
      </w:tr>
      <w:tr w:rsidR="00607994" w:rsidRPr="00607994" w:rsidTr="00607994">
        <w:tc>
          <w:tcPr>
            <w:tcW w:w="9430" w:type="dxa"/>
            <w:gridSpan w:val="2"/>
            <w:shd w:val="clear" w:color="auto" w:fill="auto"/>
            <w:vAlign w:val="center"/>
          </w:tcPr>
          <w:p w:rsidR="00607994" w:rsidRPr="00607994" w:rsidRDefault="00607994" w:rsidP="00607994">
            <w:pPr>
              <w:spacing w:before="60" w:after="60"/>
              <w:rPr>
                <w:rFonts w:cs="Calibri"/>
              </w:rPr>
            </w:pPr>
            <w:r w:rsidRPr="00607994">
              <w:rPr>
                <w:rFonts w:cs="Calibri"/>
              </w:rPr>
              <w:t>The water is consumed for 12 hours during the day, so the amount of necessary water is 2160 / 12 = 180 litres/h, or 0.05 litres/second</w:t>
            </w:r>
          </w:p>
        </w:tc>
      </w:tr>
      <w:tr w:rsidR="00607994" w:rsidRPr="00607994" w:rsidTr="00711AA0">
        <w:tc>
          <w:tcPr>
            <w:tcW w:w="5637" w:type="dxa"/>
            <w:shd w:val="clear" w:color="auto" w:fill="auto"/>
            <w:vAlign w:val="center"/>
          </w:tcPr>
          <w:p w:rsidR="00607994" w:rsidRPr="00607994" w:rsidRDefault="00607994" w:rsidP="00607994">
            <w:pPr>
              <w:spacing w:before="60" w:after="60"/>
              <w:rPr>
                <w:rFonts w:cs="Calibri"/>
              </w:rPr>
            </w:pPr>
            <w:r w:rsidRPr="00607994">
              <w:rPr>
                <w:rFonts w:cs="Calibri"/>
              </w:rPr>
              <w:t>For 10 litres/day and temperature of 35°C</w:t>
            </w:r>
          </w:p>
        </w:tc>
        <w:tc>
          <w:tcPr>
            <w:tcW w:w="3793" w:type="dxa"/>
            <w:shd w:val="clear" w:color="auto" w:fill="auto"/>
            <w:vAlign w:val="center"/>
          </w:tcPr>
          <w:p w:rsidR="00607994" w:rsidRPr="00607994" w:rsidRDefault="00607994" w:rsidP="00607994">
            <w:pPr>
              <w:spacing w:before="60" w:after="60"/>
              <w:rPr>
                <w:rFonts w:cs="Calibri"/>
              </w:rPr>
            </w:pPr>
            <w:r w:rsidRPr="00607994">
              <w:rPr>
                <w:rFonts w:cs="Calibri"/>
              </w:rPr>
              <w:t>G = n x Gdn = 270 x 10 = 2700 litres/day</w:t>
            </w:r>
          </w:p>
        </w:tc>
      </w:tr>
      <w:tr w:rsidR="00607994" w:rsidRPr="00607994" w:rsidTr="00607994">
        <w:tc>
          <w:tcPr>
            <w:tcW w:w="9430" w:type="dxa"/>
            <w:gridSpan w:val="2"/>
            <w:shd w:val="clear" w:color="auto" w:fill="auto"/>
            <w:vAlign w:val="center"/>
          </w:tcPr>
          <w:p w:rsidR="00607994" w:rsidRPr="00607994" w:rsidRDefault="00607994" w:rsidP="00607994">
            <w:pPr>
              <w:spacing w:before="60" w:after="60"/>
              <w:rPr>
                <w:rFonts w:cs="Calibri"/>
              </w:rPr>
            </w:pPr>
            <w:r w:rsidRPr="00607994">
              <w:rPr>
                <w:rFonts w:cs="Calibri"/>
              </w:rPr>
              <w:t>The water is consumed for 12 hours during the day, so the amount of necessary water is 2700 / 12 = 225 litres/h, or 0.0625 litres/second</w:t>
            </w:r>
          </w:p>
        </w:tc>
      </w:tr>
    </w:tbl>
    <w:p w:rsidR="00607994" w:rsidRPr="00711AA0" w:rsidRDefault="00607994" w:rsidP="00607994">
      <w:pPr>
        <w:spacing w:after="0"/>
        <w:jc w:val="both"/>
        <w:rPr>
          <w:rFonts w:cs="Calibri"/>
          <w:sz w:val="12"/>
          <w:szCs w:val="12"/>
        </w:rPr>
      </w:pPr>
    </w:p>
    <w:p w:rsidR="00607994" w:rsidRPr="00607994" w:rsidRDefault="00607994" w:rsidP="00607994">
      <w:pPr>
        <w:jc w:val="both"/>
        <w:rPr>
          <w:rFonts w:cs="Calibri"/>
        </w:rPr>
      </w:pPr>
      <w:r w:rsidRPr="00607994">
        <w:rPr>
          <w:rFonts w:cs="Calibri"/>
        </w:rPr>
        <w:t>On the basis of the calculations and the sanitary hot water tank-boiler manufacturers' recommendations, the tank for sanitary hot water with capacity of V = 200 litres with two hot water exchangers-heaters is selected. Solar water heater was installed in the lower zone, and hot water heater in the upper.</w:t>
      </w:r>
    </w:p>
    <w:p w:rsidR="00607994" w:rsidRPr="00607994" w:rsidRDefault="00607994" w:rsidP="00607994">
      <w:pPr>
        <w:pStyle w:val="Heading3"/>
        <w:rPr>
          <w:rFonts w:ascii="Calibri" w:hAnsi="Calibri" w:cs="Calibri"/>
          <w:i/>
          <w:color w:val="000000"/>
        </w:rPr>
      </w:pPr>
      <w:bookmarkStart w:id="735" w:name="_Toc383179135"/>
      <w:bookmarkStart w:id="736" w:name="_Toc393011839"/>
      <w:r w:rsidRPr="00607994">
        <w:rPr>
          <w:rFonts w:ascii="Calibri" w:hAnsi="Calibri" w:cs="Calibri"/>
          <w:i/>
          <w:color w:val="000000"/>
        </w:rPr>
        <w:t>Calculation of expected thermal energy production for the elementary school "Nikola Tesla" Dublje</w:t>
      </w:r>
      <w:bookmarkEnd w:id="735"/>
      <w:bookmarkEnd w:id="736"/>
    </w:p>
    <w:p w:rsidR="00607994" w:rsidRPr="00711AA0"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It is possible to install 102 flat plate collectors on the building, connected into 25 collector arrays with total absorption area of 183.6 m</w:t>
      </w:r>
      <w:r w:rsidRPr="00607994">
        <w:rPr>
          <w:rFonts w:cs="Calibri"/>
          <w:vertAlign w:val="superscript"/>
        </w:rPr>
        <w:t>2</w:t>
      </w:r>
      <w:r w:rsidRPr="00607994">
        <w:rPr>
          <w:rFonts w:cs="Calibri"/>
        </w:rPr>
        <w:t>, or 102 evacuated-tube collectors connected into 25 collector arrays with total absorption area of 163.2 m</w:t>
      </w:r>
      <w:r w:rsidRPr="00607994">
        <w:rPr>
          <w:rFonts w:cs="Calibri"/>
          <w:vertAlign w:val="superscript"/>
        </w:rPr>
        <w:t>2</w:t>
      </w:r>
      <w:r w:rsidRPr="00607994">
        <w:rPr>
          <w:rFonts w:cs="Calibri"/>
        </w:rPr>
        <w:t>.</w:t>
      </w:r>
    </w:p>
    <w:p w:rsidR="00607994" w:rsidRPr="00711AA0"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The total incident energy of the collectors is:</w:t>
      </w:r>
    </w:p>
    <w:p w:rsidR="00607994" w:rsidRPr="00607994" w:rsidRDefault="00607994" w:rsidP="00711AA0">
      <w:pPr>
        <w:pStyle w:val="Header"/>
        <w:numPr>
          <w:ilvl w:val="0"/>
          <w:numId w:val="62"/>
        </w:numPr>
        <w:tabs>
          <w:tab w:val="clear" w:pos="4536"/>
          <w:tab w:val="clear" w:pos="9072"/>
        </w:tabs>
        <w:spacing w:before="120"/>
        <w:jc w:val="both"/>
        <w:rPr>
          <w:rFonts w:cs="Calibri"/>
        </w:rPr>
      </w:pPr>
      <w:r w:rsidRPr="00607994">
        <w:rPr>
          <w:rFonts w:cs="Calibri"/>
        </w:rPr>
        <w:t xml:space="preserve">Flat plate collector     </w:t>
      </w:r>
      <w:r w:rsidRPr="00607994">
        <w:rPr>
          <w:rFonts w:cs="Calibri"/>
        </w:rPr>
        <w:tab/>
        <w:t>183 m</w:t>
      </w:r>
      <w:r w:rsidRPr="00607994">
        <w:rPr>
          <w:rFonts w:cs="Calibri"/>
          <w:vertAlign w:val="superscript"/>
        </w:rPr>
        <w:t>2</w:t>
      </w:r>
      <w:r w:rsidRPr="00607994">
        <w:rPr>
          <w:rFonts w:cs="Calibri"/>
        </w:rPr>
        <w:t xml:space="preserve">       cca 230.580 kWh/yr</w:t>
      </w:r>
    </w:p>
    <w:p w:rsidR="00607994" w:rsidRPr="00607994" w:rsidRDefault="00607994" w:rsidP="00711AA0">
      <w:pPr>
        <w:pStyle w:val="Header"/>
        <w:numPr>
          <w:ilvl w:val="0"/>
          <w:numId w:val="62"/>
        </w:numPr>
        <w:tabs>
          <w:tab w:val="clear" w:pos="4536"/>
          <w:tab w:val="clear" w:pos="9072"/>
        </w:tabs>
        <w:spacing w:before="120"/>
        <w:jc w:val="both"/>
        <w:rPr>
          <w:rFonts w:cs="Calibri"/>
        </w:rPr>
      </w:pPr>
      <w:r w:rsidRPr="00607994">
        <w:rPr>
          <w:rFonts w:cs="Calibri"/>
        </w:rPr>
        <w:t xml:space="preserve">Evacuated-tube collector </w:t>
      </w:r>
      <w:r w:rsidRPr="00607994">
        <w:rPr>
          <w:rFonts w:cs="Calibri"/>
        </w:rPr>
        <w:tab/>
        <w:t>163 m</w:t>
      </w:r>
      <w:r w:rsidRPr="00607994">
        <w:rPr>
          <w:rFonts w:cs="Calibri"/>
          <w:vertAlign w:val="superscript"/>
        </w:rPr>
        <w:t>2</w:t>
      </w:r>
      <w:r w:rsidRPr="00607994">
        <w:rPr>
          <w:rFonts w:cs="Calibri"/>
        </w:rPr>
        <w:t xml:space="preserve">       cca 273.840 kWh/yr</w:t>
      </w:r>
    </w:p>
    <w:p w:rsidR="00607994" w:rsidRPr="00711AA0"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Energy necessary for heating the building (the building needs are 250 kW - heating oil) is 206,400 kWh/yr.</w:t>
      </w:r>
    </w:p>
    <w:p w:rsidR="00607994" w:rsidRPr="00711AA0" w:rsidRDefault="00607994" w:rsidP="00607994">
      <w:pPr>
        <w:pStyle w:val="Header"/>
        <w:rPr>
          <w:rFonts w:cs="Calibri"/>
          <w:sz w:val="12"/>
          <w:szCs w:val="12"/>
        </w:rPr>
      </w:pPr>
    </w:p>
    <w:p w:rsidR="00607994" w:rsidRPr="00607994" w:rsidRDefault="00607994" w:rsidP="00607994">
      <w:pPr>
        <w:pStyle w:val="Header"/>
        <w:spacing w:after="120"/>
        <w:rPr>
          <w:rFonts w:cs="Calibri"/>
          <w:i/>
          <w:u w:val="single"/>
        </w:rPr>
      </w:pPr>
      <w:r w:rsidRPr="00607994">
        <w:rPr>
          <w:rFonts w:cs="Calibri"/>
          <w:i/>
          <w:u w:val="single"/>
        </w:rPr>
        <w:t>Analysis of the possibility to install solar system</w:t>
      </w:r>
    </w:p>
    <w:p w:rsidR="00607994" w:rsidRDefault="00607994" w:rsidP="00204B54">
      <w:pPr>
        <w:spacing w:after="0"/>
        <w:jc w:val="both"/>
        <w:rPr>
          <w:rFonts w:cs="Calibri"/>
        </w:rPr>
      </w:pPr>
      <w:r w:rsidRPr="00607994">
        <w:rPr>
          <w:rFonts w:cs="Calibri"/>
        </w:rPr>
        <w:t>In order to accumulate the energy required to heat the building (Q = 250 kW, it would be necessary to install an accumulation tank with a capacity of 3600 litres, provided that the accumulated amount of heat per kg (water) is 250 kJ/kg), and under the conditions of their installation, it is necessary to install 2 accumulation tanks with the capacity of 2000 litres.</w:t>
      </w:r>
    </w:p>
    <w:p w:rsidR="00204B54" w:rsidRPr="00204B54" w:rsidRDefault="00204B54" w:rsidP="00204B54">
      <w:pPr>
        <w:spacing w:after="0" w:line="240" w:lineRule="auto"/>
        <w:jc w:val="both"/>
        <w:rPr>
          <w:rFonts w:cs="Calibri"/>
          <w:sz w:val="12"/>
          <w:szCs w:val="12"/>
        </w:rPr>
      </w:pPr>
    </w:p>
    <w:p w:rsidR="00607994" w:rsidRDefault="00607994" w:rsidP="00204B54">
      <w:pPr>
        <w:spacing w:after="0"/>
        <w:jc w:val="both"/>
        <w:rPr>
          <w:rFonts w:cs="Calibri"/>
        </w:rPr>
      </w:pPr>
      <w:r w:rsidRPr="00607994">
        <w:rPr>
          <w:rFonts w:cs="Calibri"/>
        </w:rPr>
        <w:t>For these tanks it is necessary to install 60 evacuated-tube collectors connected into 9 collector arrays each containing 6 collectors, 2 collector arrays each containing 3 collectors, along with an array containing 2 flat panel collectors for heating sanitary water.</w:t>
      </w:r>
    </w:p>
    <w:p w:rsidR="00204B54" w:rsidRPr="00204B54" w:rsidRDefault="00204B54" w:rsidP="00204B54">
      <w:pPr>
        <w:spacing w:after="0" w:line="240" w:lineRule="auto"/>
        <w:jc w:val="both"/>
        <w:rPr>
          <w:rFonts w:cs="Calibri"/>
          <w:sz w:val="12"/>
          <w:szCs w:val="12"/>
        </w:rPr>
      </w:pPr>
    </w:p>
    <w:p w:rsidR="00607994" w:rsidRPr="00607994" w:rsidRDefault="00607994" w:rsidP="00607994">
      <w:pPr>
        <w:spacing w:after="0"/>
        <w:jc w:val="both"/>
        <w:rPr>
          <w:rFonts w:cs="Calibri"/>
        </w:rPr>
      </w:pPr>
      <w:r w:rsidRPr="00607994">
        <w:rPr>
          <w:rFonts w:cs="Calibri"/>
        </w:rPr>
        <w:t>If the theoretically possible surface for installation of evacuated-tube collectors on the building roof with the area of 163 m</w:t>
      </w:r>
      <w:r w:rsidRPr="00607994">
        <w:rPr>
          <w:rFonts w:cs="Calibri"/>
          <w:vertAlign w:val="superscript"/>
        </w:rPr>
        <w:t>2</w:t>
      </w:r>
      <w:r w:rsidRPr="00607994">
        <w:rPr>
          <w:rFonts w:cs="Calibri"/>
        </w:rPr>
        <w:t xml:space="preserve"> is compared to the planned installation of collectors with the area of 96 m</w:t>
      </w:r>
      <w:r w:rsidRPr="00607994">
        <w:rPr>
          <w:rFonts w:cs="Calibri"/>
          <w:vertAlign w:val="superscript"/>
        </w:rPr>
        <w:t>2</w:t>
      </w:r>
      <w:r w:rsidRPr="00607994">
        <w:rPr>
          <w:rFonts w:cs="Calibri"/>
        </w:rPr>
        <w:t>, it can be concluded that it is possible to install the planned number of collectors on the building roof. Their incident energy per year is 161.280 kWh/yr.</w:t>
      </w:r>
    </w:p>
    <w:p w:rsidR="00607994" w:rsidRDefault="00607994" w:rsidP="00204B54">
      <w:pPr>
        <w:pStyle w:val="Header"/>
        <w:rPr>
          <w:rFonts w:cs="Calibri"/>
          <w:sz w:val="12"/>
          <w:szCs w:val="12"/>
        </w:rPr>
      </w:pPr>
    </w:p>
    <w:p w:rsidR="007B7327" w:rsidRDefault="007B7327" w:rsidP="00204B54">
      <w:pPr>
        <w:pStyle w:val="Header"/>
        <w:rPr>
          <w:rFonts w:cs="Calibri"/>
          <w:sz w:val="12"/>
          <w:szCs w:val="12"/>
        </w:rPr>
      </w:pPr>
    </w:p>
    <w:p w:rsidR="007B7327" w:rsidRDefault="007B7327" w:rsidP="00204B54">
      <w:pPr>
        <w:pStyle w:val="Header"/>
        <w:rPr>
          <w:rFonts w:cs="Calibri"/>
          <w:sz w:val="12"/>
          <w:szCs w:val="12"/>
        </w:rPr>
      </w:pPr>
    </w:p>
    <w:p w:rsidR="007B7327" w:rsidRPr="00711AA0" w:rsidRDefault="007B7327" w:rsidP="00204B54">
      <w:pPr>
        <w:pStyle w:val="Header"/>
        <w:rPr>
          <w:rFonts w:cs="Calibri"/>
          <w:sz w:val="12"/>
          <w:szCs w:val="12"/>
        </w:rPr>
      </w:pPr>
    </w:p>
    <w:p w:rsidR="00607994" w:rsidRPr="00607994" w:rsidRDefault="00607994" w:rsidP="00901477">
      <w:pPr>
        <w:spacing w:after="0" w:line="360" w:lineRule="auto"/>
        <w:jc w:val="both"/>
        <w:rPr>
          <w:rFonts w:cs="Calibri"/>
          <w:i/>
          <w:u w:val="single"/>
        </w:rPr>
      </w:pPr>
      <w:r w:rsidRPr="00607994">
        <w:rPr>
          <w:rFonts w:cs="Calibri"/>
          <w:i/>
          <w:u w:val="single"/>
        </w:rPr>
        <w:lastRenderedPageBreak/>
        <w:t xml:space="preserve">Calculation of the sanitary hot water needs and choice of solar system </w:t>
      </w:r>
    </w:p>
    <w:tbl>
      <w:tblPr>
        <w:tblW w:w="94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495"/>
        <w:gridCol w:w="3935"/>
      </w:tblGrid>
      <w:tr w:rsidR="00607994" w:rsidRPr="00607994" w:rsidTr="00711AA0">
        <w:tc>
          <w:tcPr>
            <w:tcW w:w="5495" w:type="dxa"/>
            <w:shd w:val="clear" w:color="auto" w:fill="auto"/>
            <w:vAlign w:val="center"/>
          </w:tcPr>
          <w:p w:rsidR="00607994" w:rsidRPr="00607994" w:rsidRDefault="00607994" w:rsidP="00607994">
            <w:pPr>
              <w:spacing w:before="60" w:after="60"/>
              <w:rPr>
                <w:rFonts w:cs="Calibri"/>
              </w:rPr>
            </w:pPr>
            <w:r w:rsidRPr="00607994">
              <w:rPr>
                <w:rFonts w:cs="Calibri"/>
              </w:rPr>
              <w:t>Number of students and employees</w:t>
            </w:r>
          </w:p>
        </w:tc>
        <w:tc>
          <w:tcPr>
            <w:tcW w:w="3935" w:type="dxa"/>
            <w:shd w:val="clear" w:color="auto" w:fill="auto"/>
            <w:vAlign w:val="center"/>
          </w:tcPr>
          <w:p w:rsidR="00607994" w:rsidRPr="00607994" w:rsidRDefault="00607994" w:rsidP="00607994">
            <w:pPr>
              <w:spacing w:before="60" w:after="60"/>
              <w:rPr>
                <w:rFonts w:cs="Calibri"/>
              </w:rPr>
            </w:pPr>
            <w:r w:rsidRPr="00607994">
              <w:rPr>
                <w:rFonts w:cs="Calibri"/>
              </w:rPr>
              <w:t>250 persons</w:t>
            </w:r>
          </w:p>
        </w:tc>
      </w:tr>
      <w:tr w:rsidR="00607994" w:rsidRPr="00607994" w:rsidTr="00711AA0">
        <w:tc>
          <w:tcPr>
            <w:tcW w:w="5495" w:type="dxa"/>
            <w:shd w:val="clear" w:color="auto" w:fill="auto"/>
            <w:vAlign w:val="center"/>
          </w:tcPr>
          <w:p w:rsidR="00607994" w:rsidRPr="00607994" w:rsidRDefault="00607994" w:rsidP="00607994">
            <w:pPr>
              <w:spacing w:before="60" w:after="60"/>
              <w:rPr>
                <w:rFonts w:cs="Calibri"/>
              </w:rPr>
            </w:pPr>
            <w:r w:rsidRPr="00607994">
              <w:rPr>
                <w:rFonts w:cs="Calibri"/>
              </w:rPr>
              <w:t>Hot water consumption per person, according to the data based on experience, for buildings "schools with showers"</w:t>
            </w:r>
          </w:p>
        </w:tc>
        <w:tc>
          <w:tcPr>
            <w:tcW w:w="3935" w:type="dxa"/>
            <w:shd w:val="clear" w:color="auto" w:fill="auto"/>
            <w:vAlign w:val="center"/>
          </w:tcPr>
          <w:p w:rsidR="00607994" w:rsidRPr="00607994" w:rsidRDefault="00607994" w:rsidP="00607994">
            <w:pPr>
              <w:spacing w:before="60" w:after="60"/>
              <w:rPr>
                <w:rFonts w:cs="Calibri"/>
              </w:rPr>
            </w:pPr>
            <w:r w:rsidRPr="00607994">
              <w:rPr>
                <w:rFonts w:cs="Calibri"/>
              </w:rPr>
              <w:t>8-10 litres/day</w:t>
            </w:r>
          </w:p>
        </w:tc>
      </w:tr>
      <w:tr w:rsidR="00607994" w:rsidRPr="00607994" w:rsidTr="00711AA0">
        <w:tc>
          <w:tcPr>
            <w:tcW w:w="5495" w:type="dxa"/>
            <w:shd w:val="clear" w:color="auto" w:fill="auto"/>
            <w:vAlign w:val="center"/>
          </w:tcPr>
          <w:p w:rsidR="00607994" w:rsidRPr="00607994" w:rsidRDefault="00607994" w:rsidP="00607994">
            <w:pPr>
              <w:spacing w:before="60" w:after="60"/>
              <w:rPr>
                <w:rFonts w:cs="Calibri"/>
              </w:rPr>
            </w:pPr>
            <w:r w:rsidRPr="00607994">
              <w:rPr>
                <w:rFonts w:cs="Calibri"/>
              </w:rPr>
              <w:t>For 8 litres/day and temperature of 35°C</w:t>
            </w:r>
          </w:p>
        </w:tc>
        <w:tc>
          <w:tcPr>
            <w:tcW w:w="3935" w:type="dxa"/>
            <w:shd w:val="clear" w:color="auto" w:fill="auto"/>
            <w:vAlign w:val="center"/>
          </w:tcPr>
          <w:p w:rsidR="00607994" w:rsidRPr="00607994" w:rsidRDefault="00607994" w:rsidP="00607994">
            <w:pPr>
              <w:spacing w:before="60" w:after="60"/>
              <w:rPr>
                <w:rFonts w:cs="Calibri"/>
              </w:rPr>
            </w:pPr>
            <w:r w:rsidRPr="00607994">
              <w:rPr>
                <w:rFonts w:cs="Calibri"/>
              </w:rPr>
              <w:t>G = n x Gdn = 250 x 8 = 2000 litres/day</w:t>
            </w:r>
          </w:p>
        </w:tc>
      </w:tr>
      <w:tr w:rsidR="00607994" w:rsidRPr="00607994" w:rsidTr="00607994">
        <w:tc>
          <w:tcPr>
            <w:tcW w:w="9430" w:type="dxa"/>
            <w:gridSpan w:val="2"/>
            <w:shd w:val="clear" w:color="auto" w:fill="auto"/>
            <w:vAlign w:val="center"/>
          </w:tcPr>
          <w:p w:rsidR="00607994" w:rsidRPr="00607994" w:rsidRDefault="00607994" w:rsidP="00607994">
            <w:pPr>
              <w:spacing w:before="60" w:after="60"/>
              <w:rPr>
                <w:rFonts w:cs="Calibri"/>
              </w:rPr>
            </w:pPr>
            <w:r w:rsidRPr="00607994">
              <w:rPr>
                <w:rFonts w:cs="Calibri"/>
              </w:rPr>
              <w:t>The water is consumed for 12 hours during the day, so the amount of necessary water is 2000 / 12 = 166 litres/h, or 0.046 litres/second</w:t>
            </w:r>
          </w:p>
        </w:tc>
      </w:tr>
      <w:tr w:rsidR="00607994" w:rsidRPr="00607994" w:rsidTr="00711AA0">
        <w:tc>
          <w:tcPr>
            <w:tcW w:w="5495" w:type="dxa"/>
            <w:shd w:val="clear" w:color="auto" w:fill="auto"/>
            <w:vAlign w:val="center"/>
          </w:tcPr>
          <w:p w:rsidR="00607994" w:rsidRPr="00607994" w:rsidRDefault="00607994" w:rsidP="00607994">
            <w:pPr>
              <w:spacing w:before="60" w:after="60"/>
              <w:rPr>
                <w:rFonts w:cs="Calibri"/>
              </w:rPr>
            </w:pPr>
            <w:r w:rsidRPr="00607994">
              <w:rPr>
                <w:rFonts w:cs="Calibri"/>
              </w:rPr>
              <w:t>For 10 litres/day and temperature of 35°C</w:t>
            </w:r>
          </w:p>
        </w:tc>
        <w:tc>
          <w:tcPr>
            <w:tcW w:w="3935" w:type="dxa"/>
            <w:shd w:val="clear" w:color="auto" w:fill="auto"/>
            <w:vAlign w:val="center"/>
          </w:tcPr>
          <w:p w:rsidR="00607994" w:rsidRPr="00607994" w:rsidRDefault="00607994" w:rsidP="00607994">
            <w:pPr>
              <w:spacing w:before="60" w:after="60"/>
              <w:rPr>
                <w:rFonts w:cs="Calibri"/>
              </w:rPr>
            </w:pPr>
            <w:r w:rsidRPr="00607994">
              <w:rPr>
                <w:rFonts w:cs="Calibri"/>
              </w:rPr>
              <w:t>G = n x Gdn = 250 x 10 = 2500 litres/day</w:t>
            </w:r>
          </w:p>
        </w:tc>
      </w:tr>
      <w:tr w:rsidR="00607994" w:rsidRPr="00607994" w:rsidTr="00607994">
        <w:tc>
          <w:tcPr>
            <w:tcW w:w="9430" w:type="dxa"/>
            <w:gridSpan w:val="2"/>
            <w:shd w:val="clear" w:color="auto" w:fill="auto"/>
            <w:vAlign w:val="center"/>
          </w:tcPr>
          <w:p w:rsidR="00607994" w:rsidRPr="00607994" w:rsidRDefault="00607994" w:rsidP="00607994">
            <w:pPr>
              <w:spacing w:before="60" w:after="60"/>
              <w:rPr>
                <w:rFonts w:cs="Calibri"/>
              </w:rPr>
            </w:pPr>
            <w:r w:rsidRPr="00607994">
              <w:rPr>
                <w:rFonts w:cs="Calibri"/>
              </w:rPr>
              <w:t>The water is consumed for 12 hours during the day, so the amount of necessary water is 2500 / 12 = 208 litres/h, or 0.058 litres/second</w:t>
            </w:r>
          </w:p>
        </w:tc>
      </w:tr>
    </w:tbl>
    <w:p w:rsidR="00607994" w:rsidRPr="00204B54" w:rsidRDefault="00607994" w:rsidP="00607994">
      <w:pPr>
        <w:spacing w:after="0"/>
        <w:jc w:val="both"/>
        <w:rPr>
          <w:rFonts w:cs="Calibri"/>
          <w:sz w:val="12"/>
          <w:szCs w:val="12"/>
        </w:rPr>
      </w:pPr>
    </w:p>
    <w:p w:rsidR="00607994" w:rsidRPr="00607994" w:rsidRDefault="00607994" w:rsidP="00607994">
      <w:pPr>
        <w:jc w:val="both"/>
        <w:rPr>
          <w:rFonts w:cs="Calibri"/>
        </w:rPr>
      </w:pPr>
      <w:r w:rsidRPr="00607994">
        <w:rPr>
          <w:rFonts w:cs="Calibri"/>
        </w:rPr>
        <w:t>On the basis of the calculations and the sanitary hot water tank-boiler manufacturers' recommendations, the tank for sanitary hot water with capacity of V = 200 litres with two hot water exchangers-heaters is selected. Solar water heater was installed in the lower zone, and hot water heater in the upper.</w:t>
      </w:r>
    </w:p>
    <w:p w:rsidR="00607994" w:rsidRPr="00607994" w:rsidRDefault="00607994" w:rsidP="00607994">
      <w:pPr>
        <w:pStyle w:val="Heading3"/>
        <w:rPr>
          <w:rFonts w:ascii="Calibri" w:hAnsi="Calibri" w:cs="Calibri"/>
          <w:i/>
          <w:color w:val="000000"/>
        </w:rPr>
      </w:pPr>
      <w:bookmarkStart w:id="737" w:name="_Toc383179136"/>
      <w:bookmarkStart w:id="738" w:name="_Toc393011840"/>
      <w:r w:rsidRPr="00607994">
        <w:rPr>
          <w:rFonts w:ascii="Calibri" w:hAnsi="Calibri" w:cs="Calibri"/>
          <w:i/>
          <w:color w:val="000000"/>
        </w:rPr>
        <w:t>Recapitulation of the way of selecting the technical and technological solution for the production of thermal energy</w:t>
      </w:r>
      <w:bookmarkEnd w:id="737"/>
      <w:bookmarkEnd w:id="738"/>
    </w:p>
    <w:p w:rsidR="00607994" w:rsidRPr="00204B54" w:rsidRDefault="00607994" w:rsidP="00607994">
      <w:pPr>
        <w:pStyle w:val="Header"/>
        <w:jc w:val="both"/>
        <w:rPr>
          <w:rFonts w:cs="Calibri"/>
          <w:sz w:val="12"/>
          <w:szCs w:val="12"/>
        </w:rPr>
      </w:pPr>
    </w:p>
    <w:p w:rsidR="00607994" w:rsidRPr="00607994" w:rsidRDefault="00607994" w:rsidP="00607994">
      <w:pPr>
        <w:pStyle w:val="Header"/>
        <w:jc w:val="both"/>
        <w:rPr>
          <w:rFonts w:cs="Calibri"/>
        </w:rPr>
      </w:pPr>
      <w:r w:rsidRPr="00607994">
        <w:rPr>
          <w:rFonts w:cs="Calibri"/>
        </w:rPr>
        <w:t>A solar system consists of:</w:t>
      </w:r>
    </w:p>
    <w:p w:rsidR="00607994" w:rsidRPr="00607994" w:rsidRDefault="00607994" w:rsidP="00607994">
      <w:pPr>
        <w:pStyle w:val="Header"/>
        <w:numPr>
          <w:ilvl w:val="0"/>
          <w:numId w:val="131"/>
        </w:numPr>
        <w:tabs>
          <w:tab w:val="clear" w:pos="4536"/>
          <w:tab w:val="clear" w:pos="9072"/>
        </w:tabs>
        <w:spacing w:before="120"/>
        <w:contextualSpacing/>
        <w:jc w:val="both"/>
        <w:rPr>
          <w:rFonts w:cs="Calibri"/>
        </w:rPr>
      </w:pPr>
      <w:r w:rsidRPr="00607994">
        <w:rPr>
          <w:rFonts w:cs="Calibri"/>
        </w:rPr>
        <w:t>solar collectors,</w:t>
      </w:r>
    </w:p>
    <w:p w:rsidR="00607994" w:rsidRPr="00607994" w:rsidRDefault="00607994" w:rsidP="00607994">
      <w:pPr>
        <w:pStyle w:val="Header"/>
        <w:numPr>
          <w:ilvl w:val="0"/>
          <w:numId w:val="131"/>
        </w:numPr>
        <w:tabs>
          <w:tab w:val="clear" w:pos="4536"/>
          <w:tab w:val="clear" w:pos="9072"/>
        </w:tabs>
        <w:spacing w:before="120"/>
        <w:contextualSpacing/>
        <w:jc w:val="both"/>
        <w:rPr>
          <w:rFonts w:cs="Calibri"/>
        </w:rPr>
      </w:pPr>
      <w:r w:rsidRPr="00607994">
        <w:rPr>
          <w:rFonts w:cs="Calibri"/>
        </w:rPr>
        <w:t>solar operation group (circulation pump, expansion vessel, measuring equipment and armatures - valves, etc.)</w:t>
      </w:r>
    </w:p>
    <w:p w:rsidR="00607994" w:rsidRPr="00607994" w:rsidRDefault="00607994" w:rsidP="00607994">
      <w:pPr>
        <w:pStyle w:val="Header"/>
        <w:numPr>
          <w:ilvl w:val="0"/>
          <w:numId w:val="131"/>
        </w:numPr>
        <w:tabs>
          <w:tab w:val="clear" w:pos="4536"/>
          <w:tab w:val="clear" w:pos="9072"/>
        </w:tabs>
        <w:spacing w:before="120"/>
        <w:contextualSpacing/>
        <w:jc w:val="both"/>
        <w:rPr>
          <w:rFonts w:cs="Calibri"/>
        </w:rPr>
      </w:pPr>
      <w:r w:rsidRPr="00607994">
        <w:rPr>
          <w:rFonts w:cs="Calibri"/>
        </w:rPr>
        <w:t>hot water accumulation tank,</w:t>
      </w:r>
    </w:p>
    <w:p w:rsidR="00607994" w:rsidRPr="00607994" w:rsidRDefault="00607994" w:rsidP="00607994">
      <w:pPr>
        <w:pStyle w:val="Header"/>
        <w:numPr>
          <w:ilvl w:val="0"/>
          <w:numId w:val="131"/>
        </w:numPr>
        <w:tabs>
          <w:tab w:val="clear" w:pos="4536"/>
          <w:tab w:val="clear" w:pos="9072"/>
        </w:tabs>
        <w:spacing w:before="120"/>
        <w:contextualSpacing/>
        <w:jc w:val="both"/>
        <w:rPr>
          <w:rFonts w:cs="Calibri"/>
        </w:rPr>
      </w:pPr>
      <w:r w:rsidRPr="00607994">
        <w:rPr>
          <w:rFonts w:cs="Calibri"/>
        </w:rPr>
        <w:t>control equipment.</w:t>
      </w:r>
    </w:p>
    <w:p w:rsidR="00607994" w:rsidRPr="00204B54" w:rsidRDefault="00607994" w:rsidP="00607994">
      <w:pPr>
        <w:pStyle w:val="Header"/>
        <w:jc w:val="both"/>
        <w:rPr>
          <w:rFonts w:cs="Calibri"/>
          <w:sz w:val="12"/>
          <w:szCs w:val="12"/>
        </w:rPr>
      </w:pPr>
    </w:p>
    <w:p w:rsidR="00607994" w:rsidRPr="00607994" w:rsidRDefault="00607994" w:rsidP="00607994">
      <w:pPr>
        <w:pStyle w:val="Header"/>
        <w:spacing w:line="276" w:lineRule="auto"/>
        <w:jc w:val="both"/>
        <w:rPr>
          <w:rFonts w:cs="Calibri"/>
        </w:rPr>
      </w:pPr>
      <w:r w:rsidRPr="00607994">
        <w:rPr>
          <w:rFonts w:cs="Calibri"/>
        </w:rPr>
        <w:t>According to the calculation, the manufacturer's recommendation, and data based on the experience in heating systems, the evacuated-tube solar collectors were selected, and for the sanitary water heating the flat plate solar collectors were selected. The evacuated-tube collectors are more suitable for colder climate with lower insolation and they are more expensive than the flat plate collectors. Their disadvantage is that they are susceptible to loss of vacuum.</w:t>
      </w:r>
    </w:p>
    <w:p w:rsidR="00607994" w:rsidRPr="00204B54" w:rsidRDefault="00607994" w:rsidP="00607994">
      <w:pPr>
        <w:pStyle w:val="Header"/>
        <w:jc w:val="both"/>
        <w:rPr>
          <w:rFonts w:cs="Calibri"/>
          <w:sz w:val="12"/>
          <w:szCs w:val="12"/>
        </w:rPr>
      </w:pPr>
    </w:p>
    <w:p w:rsidR="00607994" w:rsidRPr="00607994" w:rsidRDefault="00607994" w:rsidP="00607994">
      <w:pPr>
        <w:spacing w:after="0"/>
        <w:jc w:val="both"/>
        <w:rPr>
          <w:rFonts w:cs="Calibri"/>
        </w:rPr>
      </w:pPr>
      <w:r w:rsidRPr="00607994">
        <w:rPr>
          <w:rFonts w:cs="Calibri"/>
        </w:rPr>
        <w:t>Accumulation tanks for hot water with tubular heat exchanger with capacities of 1000 and 2000 litres were selected for connecting the solar collectors. They have one spiral in the lower zone of the tank. For the sanitary water heating the tanks intended for this type of system were selected.</w:t>
      </w:r>
    </w:p>
    <w:p w:rsidR="00607994" w:rsidRPr="00204B54" w:rsidRDefault="00607994" w:rsidP="00607994">
      <w:pPr>
        <w:spacing w:after="0"/>
        <w:jc w:val="both"/>
        <w:rPr>
          <w:rFonts w:cs="Calibri"/>
          <w:sz w:val="12"/>
          <w:szCs w:val="12"/>
        </w:rPr>
      </w:pPr>
    </w:p>
    <w:p w:rsidR="00607994" w:rsidRPr="00607994" w:rsidRDefault="00607994" w:rsidP="00607994">
      <w:pPr>
        <w:spacing w:after="0"/>
        <w:jc w:val="both"/>
        <w:rPr>
          <w:rFonts w:cs="Calibri"/>
          <w:color w:val="000000"/>
        </w:rPr>
      </w:pPr>
      <w:r w:rsidRPr="00607994">
        <w:rPr>
          <w:rFonts w:cs="Calibri"/>
        </w:rPr>
        <w:t xml:space="preserve">The solar collectors are connected into arrays, made of two, three, four, five or six solar collectors. Arrays are then connected with the pipeline, all of which are connected with heater (exchanger) in the accumulation tank. The so called solar operation groups, security and measuring equipment, and the armatures are then installed on the pipeline. The pipeline is made of Cu pipes - rigid copper, which is necessary to be welded by hard solders. The complete pipeline is insulated using vapour proof material resistant to high temperature. Installation of temperature control of the incoming water depending on the outside temperature is planned. </w:t>
      </w:r>
      <w:r w:rsidRPr="00607994">
        <w:rPr>
          <w:rFonts w:cs="Calibri"/>
          <w:color w:val="000000"/>
        </w:rPr>
        <w:t>Installation of control allows the system to operate unhindered.</w:t>
      </w:r>
    </w:p>
    <w:p w:rsidR="00607994" w:rsidRPr="00204B54" w:rsidRDefault="00607994" w:rsidP="00607994">
      <w:pPr>
        <w:autoSpaceDE w:val="0"/>
        <w:autoSpaceDN w:val="0"/>
        <w:adjustRightInd w:val="0"/>
        <w:spacing w:after="0" w:line="240" w:lineRule="auto"/>
        <w:jc w:val="both"/>
        <w:rPr>
          <w:rFonts w:cs="Calibri"/>
          <w:sz w:val="12"/>
          <w:szCs w:val="12"/>
        </w:rPr>
      </w:pPr>
    </w:p>
    <w:p w:rsidR="00607994" w:rsidRPr="00607994" w:rsidRDefault="00607994" w:rsidP="00607994">
      <w:pPr>
        <w:autoSpaceDE w:val="0"/>
        <w:autoSpaceDN w:val="0"/>
        <w:adjustRightInd w:val="0"/>
        <w:spacing w:after="0"/>
        <w:jc w:val="both"/>
        <w:rPr>
          <w:rFonts w:cs="Calibri"/>
        </w:rPr>
      </w:pPr>
      <w:r w:rsidRPr="00607994">
        <w:rPr>
          <w:rFonts w:cs="Calibri"/>
        </w:rPr>
        <w:lastRenderedPageBreak/>
        <w:t>In winter, when it's cold outside and heating is needed, we get a lot less energy from the sun than in the summer when the heating is not needed. For this reason, solar heating systems should be fitted with a larger number of collectors and greater accumulation tanks than systems used only for heating sanitary water. In the summer the solar collectors designed for heating system produce energy that is not used, the so-called excess energy.</w:t>
      </w:r>
    </w:p>
    <w:p w:rsidR="00607994" w:rsidRPr="00204B54" w:rsidRDefault="00607994" w:rsidP="00607994">
      <w:pPr>
        <w:autoSpaceDE w:val="0"/>
        <w:autoSpaceDN w:val="0"/>
        <w:adjustRightInd w:val="0"/>
        <w:spacing w:after="0"/>
        <w:jc w:val="both"/>
        <w:rPr>
          <w:rFonts w:cs="Calibri"/>
          <w:sz w:val="12"/>
          <w:szCs w:val="12"/>
        </w:rPr>
      </w:pPr>
    </w:p>
    <w:p w:rsidR="00607994" w:rsidRPr="00607994" w:rsidRDefault="00607994" w:rsidP="00607994">
      <w:pPr>
        <w:autoSpaceDE w:val="0"/>
        <w:autoSpaceDN w:val="0"/>
        <w:adjustRightInd w:val="0"/>
        <w:spacing w:after="0"/>
        <w:jc w:val="both"/>
        <w:rPr>
          <w:rFonts w:cs="Calibri"/>
        </w:rPr>
      </w:pPr>
      <w:r w:rsidRPr="00607994">
        <w:rPr>
          <w:rFonts w:cs="Calibri"/>
        </w:rPr>
        <w:t>Since the solar systems are low temperature systems, they will best be used in combination with low temperature heating systems (floor, wall heating...) while in the conventional radiator systems (80°C/60°C) additional solar heating is expressed in the transitional period, in the autumn and spring. The total energy obtained from solar collectors used to heat the building is considered to be 35% of the total incident energy.</w:t>
      </w:r>
    </w:p>
    <w:p w:rsidR="00607994" w:rsidRPr="00607994" w:rsidRDefault="00607994" w:rsidP="00607994">
      <w:pPr>
        <w:pStyle w:val="Heading2"/>
        <w:rPr>
          <w:rFonts w:ascii="Calibri" w:hAnsi="Calibri" w:cs="Calibri"/>
          <w:color w:val="000000"/>
          <w:sz w:val="22"/>
        </w:rPr>
      </w:pPr>
      <w:r w:rsidRPr="00607994">
        <w:rPr>
          <w:rFonts w:ascii="Calibri" w:hAnsi="Calibri" w:cs="Calibri"/>
        </w:rPr>
        <w:br w:type="page"/>
      </w:r>
      <w:bookmarkStart w:id="739" w:name="_Toc383179137"/>
      <w:bookmarkStart w:id="740" w:name="_Toc393011841"/>
      <w:r w:rsidRPr="00607994">
        <w:rPr>
          <w:rFonts w:ascii="Calibri" w:hAnsi="Calibri" w:cs="Calibri"/>
          <w:color w:val="000000"/>
          <w:sz w:val="22"/>
        </w:rPr>
        <w:lastRenderedPageBreak/>
        <w:t>Consideration of the best technical and technological solution</w:t>
      </w:r>
      <w:bookmarkEnd w:id="739"/>
      <w:bookmarkEnd w:id="740"/>
    </w:p>
    <w:p w:rsidR="00607994" w:rsidRPr="00607994" w:rsidRDefault="00607994" w:rsidP="00607994">
      <w:pPr>
        <w:spacing w:after="0" w:line="240" w:lineRule="auto"/>
        <w:jc w:val="both"/>
        <w:rPr>
          <w:rFonts w:cs="Calibri"/>
        </w:rPr>
      </w:pPr>
    </w:p>
    <w:p w:rsidR="00607994" w:rsidRPr="00607994" w:rsidRDefault="00607994" w:rsidP="00607994">
      <w:pPr>
        <w:jc w:val="both"/>
        <w:rPr>
          <w:rFonts w:cs="Calibri"/>
        </w:rPr>
      </w:pPr>
      <w:r w:rsidRPr="00607994">
        <w:rPr>
          <w:rFonts w:cs="Calibri"/>
        </w:rPr>
        <w:t>The previous analysis processed several options for the possibility of using solar energy to obtain electricity and thermal energy in the considered six buildings in the municipalities of Bijeljina and Bogatić. Two options of installation of PV and TS systems were considered: option with additional reinforcement of the roof structure in order to install the maximum possible number of modules, and the option without reinforcement with an appropriate number of modules that is currently possible (if possible at all) to install due to the static bearing capacity of the structure.</w:t>
      </w:r>
    </w:p>
    <w:p w:rsidR="00607994" w:rsidRPr="00607994" w:rsidRDefault="00607994" w:rsidP="00607994">
      <w:pPr>
        <w:jc w:val="both"/>
        <w:rPr>
          <w:rFonts w:cs="Calibri"/>
        </w:rPr>
      </w:pPr>
      <w:r w:rsidRPr="00607994">
        <w:rPr>
          <w:rFonts w:cs="Calibri"/>
        </w:rPr>
        <w:t>The option of installation of both systems on the building (PV and TS systems in a given ratio) was not considered due because for such an option double installations and associated equipment of both systems would be needed, which is irrational because it makes the investment a lot more expensive.</w:t>
      </w:r>
    </w:p>
    <w:p w:rsidR="00607994" w:rsidRPr="00607994" w:rsidRDefault="00607994" w:rsidP="00607994">
      <w:pPr>
        <w:jc w:val="both"/>
        <w:rPr>
          <w:rFonts w:cs="Calibri"/>
        </w:rPr>
      </w:pPr>
      <w:r w:rsidRPr="00607994">
        <w:rPr>
          <w:rFonts w:cs="Calibri"/>
        </w:rPr>
        <w:t>Technical and technological solutions with PV systems would provide significantly higher profits from electricity sales compared to TS systems where savings could be achieved in terms of the smaller amount of energy sources during the heating season. An option with more PV modules needs considerably greater investment, which includes the reconstruction of roofs and longer repayment time, but in this case, the profit would be higher. It would also lead to major savings in CO</w:t>
      </w:r>
      <w:r w:rsidRPr="00607994">
        <w:rPr>
          <w:rFonts w:cs="Calibri"/>
          <w:vertAlign w:val="subscript"/>
        </w:rPr>
        <w:t>2</w:t>
      </w:r>
      <w:r w:rsidRPr="00607994">
        <w:rPr>
          <w:rFonts w:cs="Calibri"/>
        </w:rPr>
        <w:t xml:space="preserve"> emissions compared to the option with fewer modules and smaller investments.</w:t>
      </w:r>
    </w:p>
    <w:p w:rsidR="00607994" w:rsidRPr="00607994" w:rsidRDefault="00607994" w:rsidP="00607994">
      <w:pPr>
        <w:jc w:val="both"/>
        <w:rPr>
          <w:rFonts w:cs="Calibri"/>
        </w:rPr>
      </w:pPr>
      <w:r w:rsidRPr="00607994">
        <w:rPr>
          <w:rFonts w:cs="Calibri"/>
        </w:rPr>
        <w:t>TS systems provide greater savings in CO</w:t>
      </w:r>
      <w:r w:rsidRPr="00607994">
        <w:rPr>
          <w:rFonts w:cs="Calibri"/>
          <w:vertAlign w:val="subscript"/>
        </w:rPr>
        <w:t>2</w:t>
      </w:r>
      <w:r w:rsidRPr="00607994">
        <w:rPr>
          <w:rFonts w:cs="Calibri"/>
        </w:rPr>
        <w:t xml:space="preserve"> emissions compared to the option of installation of PV modules without additional reinforcement of the roof structure. But when it comes to TS systems, it is important to note that a lot more thermal energy from the sun is obtained in the summer when the buildings are not heated so the obtained thermal energy is unusable. In winter, when there is a need for heating the buildings, available amount of solar energy is much smaller. Also, installation of TS systems, increases the comfort in the buildings in terms of availability of sanitary water for own use, which currently is not the case.</w:t>
      </w:r>
    </w:p>
    <w:p w:rsidR="00607994" w:rsidRPr="00607994" w:rsidRDefault="00607994" w:rsidP="00607994">
      <w:pPr>
        <w:jc w:val="both"/>
        <w:rPr>
          <w:rFonts w:cs="Calibri"/>
        </w:rPr>
      </w:pPr>
      <w:r w:rsidRPr="00607994">
        <w:rPr>
          <w:rFonts w:cs="Calibri"/>
        </w:rPr>
        <w:t>It is a difficult task to recommend the best option, as each option has its advantages and disadvantages. The selection also depends on the willingness and investment ability of the contracting authority. A detailed overview of the necessary investments, repayment time and achievable savings or profits, as well as a calculation of reducing CO</w:t>
      </w:r>
      <w:r w:rsidRPr="00607994">
        <w:rPr>
          <w:rFonts w:cs="Calibri"/>
          <w:vertAlign w:val="subscript"/>
        </w:rPr>
        <w:t>2</w:t>
      </w:r>
      <w:r w:rsidRPr="00607994">
        <w:rPr>
          <w:rFonts w:cs="Calibri"/>
        </w:rPr>
        <w:t xml:space="preserve"> emissions for each of the buildings, is given below.</w:t>
      </w:r>
    </w:p>
    <w:p w:rsidR="00607994" w:rsidRPr="00607994" w:rsidRDefault="00607994" w:rsidP="00607994">
      <w:pPr>
        <w:jc w:val="both"/>
        <w:rPr>
          <w:rFonts w:cs="Calibri"/>
        </w:rPr>
      </w:pPr>
      <w:r w:rsidRPr="00607994">
        <w:rPr>
          <w:rFonts w:cs="Calibri"/>
        </w:rPr>
        <w:t>Based on the above, it is proposed that the investor postpone the selection of the best technical and technological solution for the next period and the next phase of investment-technical documentation.</w:t>
      </w:r>
    </w:p>
    <w:p w:rsidR="00607994" w:rsidRPr="00607994" w:rsidRDefault="00607994" w:rsidP="00607994">
      <w:pPr>
        <w:pStyle w:val="Heading2"/>
        <w:rPr>
          <w:rFonts w:ascii="Calibri" w:hAnsi="Calibri" w:cs="Calibri"/>
          <w:color w:val="000000"/>
          <w:sz w:val="22"/>
        </w:rPr>
      </w:pPr>
      <w:r w:rsidRPr="00607994">
        <w:rPr>
          <w:rFonts w:ascii="Calibri" w:hAnsi="Calibri" w:cs="Calibri"/>
        </w:rPr>
        <w:br w:type="page"/>
      </w:r>
      <w:bookmarkStart w:id="741" w:name="_Toc383179138"/>
      <w:bookmarkStart w:id="742" w:name="_Toc393011842"/>
      <w:r w:rsidRPr="00607994">
        <w:rPr>
          <w:rFonts w:ascii="Calibri" w:hAnsi="Calibri" w:cs="Calibri"/>
          <w:color w:val="000000"/>
          <w:sz w:val="22"/>
        </w:rPr>
        <w:lastRenderedPageBreak/>
        <w:t>Impact on the environment and calculation of reducing CO</w:t>
      </w:r>
      <w:r w:rsidRPr="00607994">
        <w:rPr>
          <w:rFonts w:ascii="Calibri" w:hAnsi="Calibri" w:cs="Calibri"/>
          <w:color w:val="000000"/>
          <w:sz w:val="22"/>
          <w:vertAlign w:val="subscript"/>
        </w:rPr>
        <w:t>2</w:t>
      </w:r>
      <w:r w:rsidRPr="00607994">
        <w:rPr>
          <w:rFonts w:ascii="Calibri" w:hAnsi="Calibri" w:cs="Calibri"/>
          <w:color w:val="000000"/>
          <w:sz w:val="22"/>
        </w:rPr>
        <w:t xml:space="preserve"> emission</w:t>
      </w:r>
      <w:bookmarkEnd w:id="741"/>
      <w:bookmarkEnd w:id="742"/>
    </w:p>
    <w:p w:rsidR="00607994" w:rsidRPr="00607994" w:rsidRDefault="00607994" w:rsidP="00607994">
      <w:pPr>
        <w:pStyle w:val="Heading3"/>
        <w:rPr>
          <w:rFonts w:ascii="Calibri" w:hAnsi="Calibri" w:cs="Calibri"/>
          <w:i/>
          <w:color w:val="000000"/>
        </w:rPr>
      </w:pPr>
      <w:bookmarkStart w:id="743" w:name="_Toc383179139"/>
      <w:bookmarkStart w:id="744" w:name="_Toc393011843"/>
      <w:r w:rsidRPr="00607994">
        <w:rPr>
          <w:rFonts w:ascii="Calibri" w:hAnsi="Calibri" w:cs="Calibri"/>
          <w:i/>
          <w:color w:val="000000"/>
        </w:rPr>
        <w:t>Impact on the environment</w:t>
      </w:r>
      <w:bookmarkEnd w:id="743"/>
      <w:bookmarkEnd w:id="744"/>
    </w:p>
    <w:p w:rsidR="00607994" w:rsidRPr="003223F3" w:rsidRDefault="00607994" w:rsidP="00607994">
      <w:pPr>
        <w:spacing w:after="0"/>
        <w:rPr>
          <w:rFonts w:cs="Calibri"/>
          <w:sz w:val="12"/>
          <w:szCs w:val="12"/>
        </w:rPr>
      </w:pPr>
    </w:p>
    <w:p w:rsidR="00607994" w:rsidRPr="00607994" w:rsidRDefault="00607994" w:rsidP="00607994">
      <w:pPr>
        <w:spacing w:after="0"/>
        <w:jc w:val="both"/>
        <w:rPr>
          <w:rFonts w:cs="Calibri"/>
          <w:shd w:val="clear" w:color="000000" w:fill="auto"/>
        </w:rPr>
      </w:pPr>
      <w:r w:rsidRPr="00607994">
        <w:rPr>
          <w:rFonts w:cs="Calibri"/>
        </w:rPr>
        <w:t>We have witnessed that in the last twenty years abrupt climate changes occurred, as evidenced by the official data. Specifically, according to the World Meteorological Organization (WMO), the year 2013 was among the top ten warmest years in most countries, since the data are officially recorded. All the warmest years recorded so far were after 1998. And the coldest years after 1998 are warmer than the warmest before 1998. In this period, the average temperature on Earth has increased by 0.6 degrees, which represents the largest increase in temperature over the past thousand years. Sudden fluctuations in temperature lead to a shift of drought and extremely rainy periods in areas that have never had a tropical or subtropical climate; sea level is rising at an average rate of about 3.2 millimetres per year (mm/yr), with interannual variability, because the satellite altitude measurements began in 1993. It is close to the observed rate of about 3 mm/yr in the last decade (2001-2010) and twice as high as the measured trend of 1.6 mm/yr from the 20th century.</w:t>
      </w:r>
    </w:p>
    <w:p w:rsidR="00607994" w:rsidRPr="00607994" w:rsidRDefault="00607994" w:rsidP="00607994">
      <w:pPr>
        <w:spacing w:after="0"/>
        <w:jc w:val="both"/>
        <w:rPr>
          <w:rFonts w:cs="Calibri"/>
        </w:rPr>
      </w:pPr>
      <w:r w:rsidRPr="003223F3">
        <w:rPr>
          <w:rFonts w:cs="Calibri"/>
          <w:sz w:val="12"/>
          <w:szCs w:val="12"/>
        </w:rPr>
        <w:br/>
      </w:r>
      <w:r w:rsidRPr="00607994">
        <w:rPr>
          <w:rFonts w:cs="Calibri"/>
        </w:rPr>
        <w:t>Sea level will continue to rise due to melting glaciers and ice caps. The ocean absorbs more than 90% of the additional heat generated due to greenhouse gases, which will consequently lead to further warming and expansion of the ocean during the next couple of hundred years. The man is the primary cause of such climate disturbances. Globalization, post industrialization and hyperproduction based primarily on the desire for profit has led to environmental pollution - water, soil and air. The biggest problem are the gases such as carbon dioxide, methane and nitrous dioxide, the gases that cause the greenhouse effect. Their concentration in the atmosphere in the last hundred years rapidly increased, ranging from 39% (CO</w:t>
      </w:r>
      <w:r w:rsidRPr="00607994">
        <w:rPr>
          <w:rFonts w:cs="Calibri"/>
          <w:vertAlign w:val="subscript"/>
        </w:rPr>
        <w:t>2</w:t>
      </w:r>
      <w:r w:rsidRPr="00607994">
        <w:rPr>
          <w:rFonts w:cs="Calibri"/>
        </w:rPr>
        <w:t>) to more than 100% (methane). If this trend of the growth of greenhouse gases continues, the consequences to our planet and ourselves will be catastrophic. It is estimated that in this case, the Earth's temperature will rise by four to five degrees over the next hundred years. Floods and droughts, sudden coolings, storm winds are frequent, and the results are increased human mortality, changes in ecosystems, the extinction of plant and animal species, lack of arable land and fresh water. Occurrence of various diseases is certain, as well as diseases caused by air and land pollution. It is necessary to determine the proportion of individual gases in the total amount, as well as their individual "contribution" to total pollution. More attention must be paid to the measures for their reduction or elimination. Developed countries are working on the development of different techniques and technologies to eliminate greenhouse gases. The reduction is related to different (politically and economically motivated) measures such as the transition from fossil fuels to various forms of renewable energy sources, and reducing the current power consumption and application of the procedures for the more efficient use of traditional energy sources. The following table (source: Intergovernmental Panel on Climate Change Working Group III Third Assessment Report of 2001 shows a fairly optimistic assumptions about the possibilities of reducing the concentration of greenhouse gases by 2020 in various sectors. These assumptions are based on the obligation to reduce CO</w:t>
      </w:r>
      <w:r w:rsidRPr="00607994">
        <w:rPr>
          <w:rFonts w:cs="Calibri"/>
          <w:vertAlign w:val="subscript"/>
        </w:rPr>
        <w:t>2</w:t>
      </w:r>
      <w:r w:rsidRPr="00607994">
        <w:rPr>
          <w:rFonts w:cs="Calibri"/>
        </w:rPr>
        <w:t xml:space="preserve"> emissions by 30% (instead of the previously established 20%) in the EU countries, assuming that others, world's greatest emitters, will follow their example</w:t>
      </w:r>
      <w:r w:rsidRPr="00607994">
        <w:rPr>
          <w:rStyle w:val="FootnoteReference"/>
          <w:rFonts w:cs="Calibri"/>
        </w:rPr>
        <w:footnoteReference w:id="30"/>
      </w:r>
      <w:r w:rsidRPr="00607994">
        <w:rPr>
          <w:rFonts w:cs="Calibri"/>
        </w:rPr>
        <w:t>.</w:t>
      </w:r>
    </w:p>
    <w:p w:rsidR="00607994" w:rsidRDefault="00607994" w:rsidP="00607994">
      <w:pPr>
        <w:spacing w:after="0"/>
        <w:jc w:val="both"/>
        <w:rPr>
          <w:rFonts w:cs="Calibri"/>
          <w:sz w:val="12"/>
          <w:szCs w:val="12"/>
        </w:rPr>
      </w:pPr>
    </w:p>
    <w:p w:rsidR="007B7327" w:rsidRDefault="007B7327" w:rsidP="00607994">
      <w:pPr>
        <w:spacing w:after="0"/>
        <w:jc w:val="both"/>
        <w:rPr>
          <w:rFonts w:cs="Calibri"/>
          <w:sz w:val="12"/>
          <w:szCs w:val="12"/>
        </w:rPr>
      </w:pPr>
    </w:p>
    <w:p w:rsidR="007B7327" w:rsidRDefault="007B7327" w:rsidP="00607994">
      <w:pPr>
        <w:spacing w:after="0"/>
        <w:jc w:val="both"/>
        <w:rPr>
          <w:rFonts w:cs="Calibri"/>
          <w:sz w:val="12"/>
          <w:szCs w:val="12"/>
        </w:rPr>
      </w:pPr>
    </w:p>
    <w:p w:rsidR="007B7327" w:rsidRPr="003223F3" w:rsidRDefault="007B7327" w:rsidP="00607994">
      <w:pPr>
        <w:spacing w:after="0"/>
        <w:jc w:val="both"/>
        <w:rPr>
          <w:rFonts w:cs="Calibri"/>
          <w:sz w:val="12"/>
          <w:szCs w:val="12"/>
        </w:rPr>
      </w:pPr>
    </w:p>
    <w:p w:rsidR="00607994" w:rsidRPr="00607994" w:rsidRDefault="00607994" w:rsidP="00607994">
      <w:pPr>
        <w:autoSpaceDE w:val="0"/>
        <w:autoSpaceDN w:val="0"/>
        <w:adjustRightInd w:val="0"/>
        <w:spacing w:after="0" w:line="240" w:lineRule="auto"/>
        <w:rPr>
          <w:rFonts w:cs="Calibri"/>
          <w:sz w:val="20"/>
          <w:szCs w:val="20"/>
        </w:rPr>
      </w:pPr>
      <w:bookmarkStart w:id="745" w:name="_Toc383179919"/>
      <w:bookmarkStart w:id="746" w:name="_Toc393013030"/>
      <w:r w:rsidRPr="00607994">
        <w:rPr>
          <w:rFonts w:cs="Calibri"/>
          <w:sz w:val="20"/>
        </w:rPr>
        <w:lastRenderedPageBreak/>
        <w:t xml:space="preserve">Table </w:t>
      </w:r>
      <w:r w:rsidR="00F8171D" w:rsidRPr="00607994">
        <w:rPr>
          <w:rFonts w:cs="Calibri"/>
          <w:b/>
          <w:sz w:val="20"/>
        </w:rPr>
        <w:fldChar w:fldCharType="begin"/>
      </w:r>
      <w:r w:rsidRPr="00607994">
        <w:rPr>
          <w:rFonts w:cs="Calibri"/>
          <w:sz w:val="20"/>
        </w:rPr>
        <w:instrText xml:space="preserve"> SEQ Tabela \* ARABIC </w:instrText>
      </w:r>
      <w:r w:rsidR="00F8171D" w:rsidRPr="00607994">
        <w:rPr>
          <w:rFonts w:cs="Calibri"/>
          <w:b/>
          <w:sz w:val="20"/>
        </w:rPr>
        <w:fldChar w:fldCharType="separate"/>
      </w:r>
      <w:r w:rsidRPr="00607994">
        <w:rPr>
          <w:rFonts w:cs="Calibri"/>
          <w:sz w:val="20"/>
        </w:rPr>
        <w:t>55</w:t>
      </w:r>
      <w:r w:rsidR="00F8171D" w:rsidRPr="00607994">
        <w:rPr>
          <w:rFonts w:cs="Calibri"/>
          <w:b/>
          <w:sz w:val="20"/>
        </w:rPr>
        <w:fldChar w:fldCharType="end"/>
      </w:r>
      <w:r w:rsidRPr="00607994">
        <w:rPr>
          <w:rFonts w:cs="Calibri"/>
          <w:sz w:val="20"/>
        </w:rPr>
        <w:t xml:space="preserve">. </w:t>
      </w:r>
      <w:r w:rsidRPr="00607994">
        <w:rPr>
          <w:rFonts w:cs="Calibri"/>
        </w:rPr>
        <w:t>Possibility of reducing the concentration of</w:t>
      </w:r>
      <w:r w:rsidRPr="00607994">
        <w:rPr>
          <w:rFonts w:cs="Calibri"/>
          <w:sz w:val="20"/>
        </w:rPr>
        <w:t xml:space="preserve"> CO</w:t>
      </w:r>
      <w:r w:rsidRPr="00607994">
        <w:rPr>
          <w:rFonts w:cs="Calibri"/>
          <w:sz w:val="20"/>
          <w:vertAlign w:val="subscript"/>
        </w:rPr>
        <w:t>2</w:t>
      </w:r>
      <w:bookmarkEnd w:id="745"/>
      <w:bookmarkEnd w:id="7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489"/>
        <w:gridCol w:w="2963"/>
        <w:gridCol w:w="2791"/>
      </w:tblGrid>
      <w:tr w:rsidR="00607994" w:rsidRPr="00607994" w:rsidTr="003223F3">
        <w:trPr>
          <w:jc w:val="center"/>
        </w:trPr>
        <w:tc>
          <w:tcPr>
            <w:tcW w:w="3508" w:type="dxa"/>
            <w:shd w:val="clear" w:color="auto" w:fill="D9D9D9"/>
            <w:vAlign w:val="center"/>
          </w:tcPr>
          <w:p w:rsidR="00607994" w:rsidRPr="00607994" w:rsidRDefault="00607994" w:rsidP="00607994">
            <w:pPr>
              <w:spacing w:after="0" w:line="240" w:lineRule="auto"/>
              <w:jc w:val="center"/>
              <w:rPr>
                <w:rFonts w:cs="Calibri"/>
                <w:b/>
              </w:rPr>
            </w:pPr>
            <w:r w:rsidRPr="00607994">
              <w:rPr>
                <w:rFonts w:cs="Calibri"/>
                <w:b/>
              </w:rPr>
              <w:t>Sector</w:t>
            </w:r>
          </w:p>
        </w:tc>
        <w:tc>
          <w:tcPr>
            <w:tcW w:w="2977" w:type="dxa"/>
            <w:shd w:val="clear" w:color="auto" w:fill="D9D9D9"/>
            <w:vAlign w:val="center"/>
          </w:tcPr>
          <w:p w:rsidR="00607994" w:rsidRPr="00607994" w:rsidRDefault="00607994" w:rsidP="00607994">
            <w:pPr>
              <w:spacing w:after="0" w:line="240" w:lineRule="auto"/>
              <w:jc w:val="center"/>
              <w:rPr>
                <w:rFonts w:cs="Calibri"/>
                <w:b/>
              </w:rPr>
            </w:pPr>
            <w:r w:rsidRPr="00607994">
              <w:rPr>
                <w:rFonts w:cs="Calibri"/>
                <w:b/>
              </w:rPr>
              <w:t xml:space="preserve">Situation in 1990 </w:t>
            </w:r>
          </w:p>
          <w:p w:rsidR="00607994" w:rsidRPr="00607994" w:rsidRDefault="00607994" w:rsidP="00607994">
            <w:pPr>
              <w:spacing w:after="0" w:line="240" w:lineRule="auto"/>
              <w:jc w:val="center"/>
              <w:rPr>
                <w:rFonts w:cs="Calibri"/>
                <w:b/>
              </w:rPr>
            </w:pPr>
            <w:r w:rsidRPr="00607994">
              <w:rPr>
                <w:rFonts w:cs="Calibri"/>
                <w:b/>
              </w:rPr>
              <w:t>(in millions of tonnes of CO</w:t>
            </w:r>
            <w:r w:rsidRPr="00607994">
              <w:rPr>
                <w:rFonts w:cs="Calibri"/>
                <w:b/>
                <w:vertAlign w:val="subscript"/>
              </w:rPr>
              <w:t>2</w:t>
            </w:r>
            <w:r w:rsidRPr="00607994">
              <w:rPr>
                <w:rFonts w:cs="Calibri"/>
                <w:b/>
              </w:rPr>
              <w:t xml:space="preserve"> equivalents)</w:t>
            </w:r>
          </w:p>
        </w:tc>
        <w:tc>
          <w:tcPr>
            <w:tcW w:w="2803" w:type="dxa"/>
            <w:shd w:val="clear" w:color="auto" w:fill="D9D9D9"/>
            <w:vAlign w:val="center"/>
          </w:tcPr>
          <w:p w:rsidR="00607994" w:rsidRPr="00607994" w:rsidRDefault="00607994" w:rsidP="00607994">
            <w:pPr>
              <w:spacing w:after="0" w:line="240" w:lineRule="auto"/>
              <w:jc w:val="center"/>
              <w:rPr>
                <w:rFonts w:cs="Calibri"/>
                <w:b/>
              </w:rPr>
            </w:pPr>
            <w:r w:rsidRPr="00607994">
              <w:rPr>
                <w:rFonts w:cs="Calibri"/>
                <w:b/>
              </w:rPr>
              <w:t>Possible reduction by 2020 (in millions of tonnes of CO</w:t>
            </w:r>
            <w:r w:rsidRPr="00607994">
              <w:rPr>
                <w:rFonts w:cs="Calibri"/>
                <w:b/>
                <w:vertAlign w:val="subscript"/>
              </w:rPr>
              <w:t>2</w:t>
            </w:r>
            <w:r w:rsidRPr="00607994">
              <w:rPr>
                <w:rFonts w:cs="Calibri"/>
                <w:b/>
              </w:rPr>
              <w:t xml:space="preserve"> equivalents)</w:t>
            </w:r>
          </w:p>
        </w:tc>
      </w:tr>
      <w:tr w:rsidR="00607994" w:rsidRPr="00607994" w:rsidTr="003223F3">
        <w:trPr>
          <w:jc w:val="center"/>
        </w:trPr>
        <w:tc>
          <w:tcPr>
            <w:tcW w:w="3508" w:type="dxa"/>
            <w:shd w:val="clear" w:color="auto" w:fill="D9D9D9"/>
            <w:vAlign w:val="center"/>
          </w:tcPr>
          <w:p w:rsidR="00607994" w:rsidRPr="00607994" w:rsidRDefault="00607994" w:rsidP="00607994">
            <w:pPr>
              <w:spacing w:after="0" w:line="240" w:lineRule="auto"/>
              <w:jc w:val="both"/>
              <w:rPr>
                <w:rFonts w:cs="Calibri"/>
              </w:rPr>
            </w:pPr>
            <w:r w:rsidRPr="00607994">
              <w:rPr>
                <w:rFonts w:cs="Calibri"/>
              </w:rPr>
              <w:t>Buildings with devices</w:t>
            </w:r>
          </w:p>
        </w:tc>
        <w:tc>
          <w:tcPr>
            <w:tcW w:w="2977" w:type="dxa"/>
            <w:vAlign w:val="center"/>
          </w:tcPr>
          <w:p w:rsidR="00607994" w:rsidRPr="00607994" w:rsidRDefault="00607994" w:rsidP="00607994">
            <w:pPr>
              <w:spacing w:after="0" w:line="240" w:lineRule="auto"/>
              <w:jc w:val="center"/>
              <w:rPr>
                <w:rFonts w:cs="Calibri"/>
              </w:rPr>
            </w:pPr>
            <w:r w:rsidRPr="00607994">
              <w:rPr>
                <w:rFonts w:cs="Calibri"/>
              </w:rPr>
              <w:t>1,646</w:t>
            </w:r>
          </w:p>
        </w:tc>
        <w:tc>
          <w:tcPr>
            <w:tcW w:w="2803" w:type="dxa"/>
            <w:vAlign w:val="center"/>
          </w:tcPr>
          <w:p w:rsidR="00607994" w:rsidRPr="00607994" w:rsidRDefault="00607994" w:rsidP="00607994">
            <w:pPr>
              <w:spacing w:after="0" w:line="240" w:lineRule="auto"/>
              <w:jc w:val="center"/>
              <w:rPr>
                <w:rFonts w:cs="Calibri"/>
              </w:rPr>
            </w:pPr>
            <w:r w:rsidRPr="00607994">
              <w:rPr>
                <w:rFonts w:cs="Calibri"/>
              </w:rPr>
              <w:t>1,000 - 1,100</w:t>
            </w:r>
          </w:p>
        </w:tc>
      </w:tr>
      <w:tr w:rsidR="00607994" w:rsidRPr="00607994" w:rsidTr="003223F3">
        <w:trPr>
          <w:jc w:val="center"/>
        </w:trPr>
        <w:tc>
          <w:tcPr>
            <w:tcW w:w="3508" w:type="dxa"/>
            <w:shd w:val="clear" w:color="auto" w:fill="D9D9D9"/>
            <w:vAlign w:val="center"/>
          </w:tcPr>
          <w:p w:rsidR="00607994" w:rsidRPr="00607994" w:rsidRDefault="00607994" w:rsidP="00607994">
            <w:pPr>
              <w:spacing w:after="0" w:line="240" w:lineRule="auto"/>
              <w:jc w:val="both"/>
              <w:rPr>
                <w:rFonts w:cs="Calibri"/>
              </w:rPr>
            </w:pPr>
            <w:r w:rsidRPr="00607994">
              <w:rPr>
                <w:rFonts w:cs="Calibri"/>
              </w:rPr>
              <w:t>Traffic</w:t>
            </w:r>
          </w:p>
        </w:tc>
        <w:tc>
          <w:tcPr>
            <w:tcW w:w="2977" w:type="dxa"/>
            <w:vAlign w:val="center"/>
          </w:tcPr>
          <w:p w:rsidR="00607994" w:rsidRPr="00607994" w:rsidRDefault="00607994" w:rsidP="00607994">
            <w:pPr>
              <w:spacing w:after="0" w:line="240" w:lineRule="auto"/>
              <w:jc w:val="center"/>
              <w:rPr>
                <w:rFonts w:cs="Calibri"/>
              </w:rPr>
            </w:pPr>
            <w:r w:rsidRPr="00607994">
              <w:rPr>
                <w:rFonts w:cs="Calibri"/>
              </w:rPr>
              <w:t>1,078</w:t>
            </w:r>
          </w:p>
        </w:tc>
        <w:tc>
          <w:tcPr>
            <w:tcW w:w="2803" w:type="dxa"/>
            <w:vAlign w:val="center"/>
          </w:tcPr>
          <w:p w:rsidR="00607994" w:rsidRPr="00607994" w:rsidRDefault="00607994" w:rsidP="00607994">
            <w:pPr>
              <w:spacing w:after="0" w:line="240" w:lineRule="auto"/>
              <w:jc w:val="center"/>
              <w:rPr>
                <w:rFonts w:cs="Calibri"/>
              </w:rPr>
            </w:pPr>
            <w:r w:rsidRPr="00607994">
              <w:rPr>
                <w:rFonts w:cs="Calibri"/>
              </w:rPr>
              <w:t>300 - 700</w:t>
            </w:r>
          </w:p>
        </w:tc>
      </w:tr>
      <w:tr w:rsidR="00607994" w:rsidRPr="00607994" w:rsidTr="003223F3">
        <w:trPr>
          <w:jc w:val="center"/>
        </w:trPr>
        <w:tc>
          <w:tcPr>
            <w:tcW w:w="3508" w:type="dxa"/>
            <w:shd w:val="clear" w:color="auto" w:fill="D9D9D9"/>
            <w:vAlign w:val="center"/>
          </w:tcPr>
          <w:p w:rsidR="00607994" w:rsidRPr="00607994" w:rsidRDefault="00607994" w:rsidP="00607994">
            <w:pPr>
              <w:spacing w:after="0" w:line="240" w:lineRule="auto"/>
              <w:jc w:val="both"/>
              <w:rPr>
                <w:rFonts w:cs="Calibri"/>
              </w:rPr>
            </w:pPr>
            <w:r w:rsidRPr="00607994">
              <w:rPr>
                <w:rFonts w:cs="Calibri"/>
              </w:rPr>
              <w:t>Industry:</w:t>
            </w:r>
          </w:p>
          <w:p w:rsidR="00607994" w:rsidRPr="00607994" w:rsidRDefault="00607994" w:rsidP="00607994">
            <w:pPr>
              <w:spacing w:after="0" w:line="240" w:lineRule="auto"/>
              <w:jc w:val="both"/>
              <w:rPr>
                <w:rFonts w:cs="Calibri"/>
              </w:rPr>
            </w:pPr>
            <w:r w:rsidRPr="00607994">
              <w:rPr>
                <w:rFonts w:cs="Calibri"/>
              </w:rPr>
              <w:t>better use of energy,</w:t>
            </w:r>
          </w:p>
          <w:p w:rsidR="00607994" w:rsidRPr="00607994" w:rsidRDefault="00607994" w:rsidP="00607994">
            <w:pPr>
              <w:spacing w:after="0" w:line="240" w:lineRule="auto"/>
              <w:jc w:val="both"/>
              <w:rPr>
                <w:rFonts w:cs="Calibri"/>
              </w:rPr>
            </w:pPr>
            <w:r w:rsidRPr="00607994">
              <w:rPr>
                <w:rFonts w:cs="Calibri"/>
              </w:rPr>
              <w:t>better use of production materials</w:t>
            </w:r>
          </w:p>
        </w:tc>
        <w:tc>
          <w:tcPr>
            <w:tcW w:w="2977" w:type="dxa"/>
            <w:vAlign w:val="center"/>
          </w:tcPr>
          <w:p w:rsidR="00607994" w:rsidRPr="00607994" w:rsidRDefault="00607994" w:rsidP="00607994">
            <w:pPr>
              <w:spacing w:after="0" w:line="240" w:lineRule="auto"/>
              <w:jc w:val="center"/>
              <w:rPr>
                <w:rFonts w:cs="Calibri"/>
              </w:rPr>
            </w:pPr>
            <w:r w:rsidRPr="00607994">
              <w:rPr>
                <w:rFonts w:cs="Calibri"/>
              </w:rPr>
              <w:t>2,293</w:t>
            </w:r>
          </w:p>
        </w:tc>
        <w:tc>
          <w:tcPr>
            <w:tcW w:w="2803" w:type="dxa"/>
            <w:vAlign w:val="center"/>
          </w:tcPr>
          <w:p w:rsidR="00607994" w:rsidRPr="00607994" w:rsidRDefault="00607994" w:rsidP="00607994">
            <w:pPr>
              <w:spacing w:after="0" w:line="240" w:lineRule="auto"/>
              <w:jc w:val="center"/>
              <w:rPr>
                <w:rFonts w:cs="Calibri"/>
              </w:rPr>
            </w:pPr>
            <w:r w:rsidRPr="00607994">
              <w:rPr>
                <w:rFonts w:cs="Calibri"/>
              </w:rPr>
              <w:t>700-900</w:t>
            </w:r>
          </w:p>
          <w:p w:rsidR="00607994" w:rsidRPr="00607994" w:rsidRDefault="00607994" w:rsidP="00607994">
            <w:pPr>
              <w:spacing w:after="0" w:line="240" w:lineRule="auto"/>
              <w:jc w:val="center"/>
              <w:rPr>
                <w:rFonts w:cs="Calibri"/>
                <w:sz w:val="4"/>
                <w:szCs w:val="4"/>
              </w:rPr>
            </w:pPr>
          </w:p>
          <w:p w:rsidR="00607994" w:rsidRPr="00607994" w:rsidRDefault="00607994" w:rsidP="00607994">
            <w:pPr>
              <w:spacing w:after="0" w:line="240" w:lineRule="auto"/>
              <w:jc w:val="center"/>
              <w:rPr>
                <w:rFonts w:cs="Calibri"/>
              </w:rPr>
            </w:pPr>
            <w:r w:rsidRPr="00607994">
              <w:rPr>
                <w:rFonts w:cs="Calibri"/>
              </w:rPr>
              <w:t>600</w:t>
            </w:r>
          </w:p>
        </w:tc>
      </w:tr>
      <w:tr w:rsidR="00607994" w:rsidRPr="00607994" w:rsidTr="003223F3">
        <w:trPr>
          <w:jc w:val="center"/>
        </w:trPr>
        <w:tc>
          <w:tcPr>
            <w:tcW w:w="3508" w:type="dxa"/>
            <w:shd w:val="clear" w:color="auto" w:fill="D9D9D9"/>
            <w:vAlign w:val="center"/>
          </w:tcPr>
          <w:p w:rsidR="00607994" w:rsidRPr="00607994" w:rsidRDefault="00607994" w:rsidP="00607994">
            <w:pPr>
              <w:spacing w:after="0" w:line="240" w:lineRule="auto"/>
              <w:jc w:val="both"/>
              <w:rPr>
                <w:rFonts w:cs="Calibri"/>
              </w:rPr>
            </w:pPr>
            <w:r w:rsidRPr="00607994">
              <w:rPr>
                <w:rFonts w:cs="Calibri"/>
              </w:rPr>
              <w:t>Agriculture</w:t>
            </w:r>
          </w:p>
        </w:tc>
        <w:tc>
          <w:tcPr>
            <w:tcW w:w="2977" w:type="dxa"/>
            <w:vAlign w:val="center"/>
          </w:tcPr>
          <w:p w:rsidR="00607994" w:rsidRPr="00607994" w:rsidRDefault="00607994" w:rsidP="00607994">
            <w:pPr>
              <w:spacing w:after="0" w:line="240" w:lineRule="auto"/>
              <w:jc w:val="center"/>
              <w:rPr>
                <w:rFonts w:cs="Calibri"/>
              </w:rPr>
            </w:pPr>
            <w:r w:rsidRPr="00607994">
              <w:rPr>
                <w:rFonts w:cs="Calibri"/>
              </w:rPr>
              <w:t>1,360 - 3,040</w:t>
            </w:r>
          </w:p>
        </w:tc>
        <w:tc>
          <w:tcPr>
            <w:tcW w:w="2803" w:type="dxa"/>
            <w:vAlign w:val="center"/>
          </w:tcPr>
          <w:p w:rsidR="00607994" w:rsidRPr="00607994" w:rsidRDefault="00607994" w:rsidP="00607994">
            <w:pPr>
              <w:spacing w:after="0" w:line="240" w:lineRule="auto"/>
              <w:jc w:val="center"/>
              <w:rPr>
                <w:rFonts w:cs="Calibri"/>
              </w:rPr>
            </w:pPr>
            <w:r w:rsidRPr="00607994">
              <w:rPr>
                <w:rFonts w:cs="Calibri"/>
              </w:rPr>
              <w:t>350 - 750</w:t>
            </w:r>
          </w:p>
        </w:tc>
      </w:tr>
      <w:tr w:rsidR="00607994" w:rsidRPr="00607994" w:rsidTr="003223F3">
        <w:trPr>
          <w:jc w:val="center"/>
        </w:trPr>
        <w:tc>
          <w:tcPr>
            <w:tcW w:w="3508" w:type="dxa"/>
            <w:shd w:val="clear" w:color="auto" w:fill="D9D9D9"/>
            <w:vAlign w:val="center"/>
          </w:tcPr>
          <w:p w:rsidR="00607994" w:rsidRPr="00607994" w:rsidRDefault="00607994" w:rsidP="00607994">
            <w:pPr>
              <w:spacing w:after="0" w:line="240" w:lineRule="auto"/>
              <w:jc w:val="both"/>
              <w:rPr>
                <w:rFonts w:cs="Calibri"/>
              </w:rPr>
            </w:pPr>
            <w:r w:rsidRPr="00607994">
              <w:rPr>
                <w:rFonts w:cs="Calibri"/>
              </w:rPr>
              <w:t>Waste removal</w:t>
            </w:r>
          </w:p>
        </w:tc>
        <w:tc>
          <w:tcPr>
            <w:tcW w:w="2977" w:type="dxa"/>
            <w:vAlign w:val="center"/>
          </w:tcPr>
          <w:p w:rsidR="00607994" w:rsidRPr="00607994" w:rsidRDefault="00607994" w:rsidP="00607994">
            <w:pPr>
              <w:spacing w:after="0" w:line="240" w:lineRule="auto"/>
              <w:jc w:val="center"/>
              <w:rPr>
                <w:rFonts w:cs="Calibri"/>
              </w:rPr>
            </w:pPr>
            <w:r w:rsidRPr="00607994">
              <w:rPr>
                <w:rFonts w:cs="Calibri"/>
              </w:rPr>
              <w:t>240</w:t>
            </w:r>
          </w:p>
        </w:tc>
        <w:tc>
          <w:tcPr>
            <w:tcW w:w="2803" w:type="dxa"/>
            <w:vAlign w:val="center"/>
          </w:tcPr>
          <w:p w:rsidR="00607994" w:rsidRPr="00607994" w:rsidRDefault="00607994" w:rsidP="00607994">
            <w:pPr>
              <w:spacing w:after="0" w:line="240" w:lineRule="auto"/>
              <w:jc w:val="center"/>
              <w:rPr>
                <w:rFonts w:cs="Calibri"/>
              </w:rPr>
            </w:pPr>
            <w:r w:rsidRPr="00607994">
              <w:rPr>
                <w:rFonts w:cs="Calibri"/>
              </w:rPr>
              <w:t>200</w:t>
            </w:r>
          </w:p>
        </w:tc>
      </w:tr>
      <w:tr w:rsidR="00607994" w:rsidRPr="00607994" w:rsidTr="003223F3">
        <w:trPr>
          <w:jc w:val="center"/>
        </w:trPr>
        <w:tc>
          <w:tcPr>
            <w:tcW w:w="3508" w:type="dxa"/>
            <w:shd w:val="clear" w:color="auto" w:fill="D9D9D9"/>
            <w:vAlign w:val="center"/>
          </w:tcPr>
          <w:p w:rsidR="00607994" w:rsidRPr="00607994" w:rsidRDefault="00607994" w:rsidP="00607994">
            <w:pPr>
              <w:spacing w:after="0" w:line="240" w:lineRule="auto"/>
              <w:jc w:val="both"/>
              <w:rPr>
                <w:rFonts w:cs="Calibri"/>
              </w:rPr>
            </w:pPr>
            <w:r w:rsidRPr="00607994">
              <w:rPr>
                <w:rFonts w:cs="Calibri"/>
              </w:rPr>
              <w:t>Electricity production</w:t>
            </w:r>
          </w:p>
        </w:tc>
        <w:tc>
          <w:tcPr>
            <w:tcW w:w="2977" w:type="dxa"/>
            <w:vAlign w:val="center"/>
          </w:tcPr>
          <w:p w:rsidR="00607994" w:rsidRPr="00607994" w:rsidRDefault="00607994" w:rsidP="00607994">
            <w:pPr>
              <w:spacing w:after="0" w:line="240" w:lineRule="auto"/>
              <w:jc w:val="center"/>
              <w:rPr>
                <w:rFonts w:cs="Calibri"/>
              </w:rPr>
            </w:pPr>
            <w:r w:rsidRPr="00607994">
              <w:rPr>
                <w:rFonts w:cs="Calibri"/>
              </w:rPr>
              <w:t>1,620</w:t>
            </w:r>
          </w:p>
        </w:tc>
        <w:tc>
          <w:tcPr>
            <w:tcW w:w="2803" w:type="dxa"/>
            <w:vAlign w:val="center"/>
          </w:tcPr>
          <w:p w:rsidR="00607994" w:rsidRPr="00607994" w:rsidRDefault="00607994" w:rsidP="00607994">
            <w:pPr>
              <w:spacing w:after="0" w:line="240" w:lineRule="auto"/>
              <w:jc w:val="center"/>
              <w:rPr>
                <w:rFonts w:cs="Calibri"/>
              </w:rPr>
            </w:pPr>
            <w:r w:rsidRPr="00607994">
              <w:rPr>
                <w:rFonts w:cs="Calibri"/>
              </w:rPr>
              <w:t>350-700</w:t>
            </w:r>
          </w:p>
        </w:tc>
      </w:tr>
    </w:tbl>
    <w:p w:rsidR="00607994" w:rsidRPr="003223F3" w:rsidRDefault="00607994" w:rsidP="00607994">
      <w:pPr>
        <w:spacing w:after="0"/>
        <w:jc w:val="both"/>
        <w:rPr>
          <w:rFonts w:cs="Calibri"/>
          <w:sz w:val="16"/>
          <w:szCs w:val="16"/>
        </w:rPr>
      </w:pPr>
    </w:p>
    <w:p w:rsidR="00607994" w:rsidRPr="00607994" w:rsidRDefault="00607994" w:rsidP="00607994">
      <w:pPr>
        <w:jc w:val="both"/>
        <w:rPr>
          <w:rFonts w:cs="Calibri"/>
        </w:rPr>
      </w:pPr>
      <w:r w:rsidRPr="00607994">
        <w:rPr>
          <w:rFonts w:cs="Calibri"/>
        </w:rPr>
        <w:t>The data in the table are shown as the so-called equivalents of carbon dioxide, which is the unit of measure for expressing the effects of greenhouse gases. The unit of measure itself shows that of all the greenhouse gases, carbon dioxide is the main contributor to the pollution of our planet.</w:t>
      </w:r>
    </w:p>
    <w:p w:rsidR="00607994" w:rsidRPr="00607994" w:rsidRDefault="00607994" w:rsidP="00607994">
      <w:pPr>
        <w:jc w:val="both"/>
        <w:rPr>
          <w:rFonts w:cs="Calibri"/>
        </w:rPr>
      </w:pPr>
      <w:r w:rsidRPr="00607994">
        <w:rPr>
          <w:rFonts w:cs="Calibri"/>
        </w:rPr>
        <w:t>Since the seventies of the last century more than 150 billion tonnes of carbon gases were emitted to the earth's atmosphere. 76.8% of the stated quantity was produced by combustion of solid and liquid fuels, 19.3% by use of gas, and about 3.5% by cement production. Public consumption, i.e. production and use of electricity covered 37% of carbon dioxide emissions. Although until recently the biggest emitters of carbon dioxide were the USA and the EU, a growing share in the global pollution is taken by China, India and Russia.</w:t>
      </w:r>
      <w:r w:rsidRPr="00607994">
        <w:rPr>
          <w:rStyle w:val="FootnoteReference"/>
          <w:rFonts w:cs="Calibri"/>
        </w:rPr>
        <w:footnoteReference w:id="31"/>
      </w:r>
      <w:r w:rsidRPr="00607994">
        <w:rPr>
          <w:rFonts w:cs="Calibri"/>
        </w:rPr>
        <w:t xml:space="preserve"> According to data from DIW for 2005, the greatest emitters were the USA (21.9% of total emissions), China (17.4%), EU (15%), Russia (5.75%), Japan (4.7%) and India (4.1%). Two years later, China emitted 1.8 billion tonnes of CO</w:t>
      </w:r>
      <w:r w:rsidRPr="00607994">
        <w:rPr>
          <w:rFonts w:cs="Calibri"/>
          <w:vertAlign w:val="subscript"/>
        </w:rPr>
        <w:t>2</w:t>
      </w:r>
      <w:r w:rsidRPr="00607994">
        <w:rPr>
          <w:rFonts w:cs="Calibri"/>
        </w:rPr>
        <w:t>, the USA -  1.59 billion tonnes, Russia - 432 million and India - 430 million tonnes. Total world CO</w:t>
      </w:r>
      <w:r w:rsidRPr="00607994">
        <w:rPr>
          <w:rFonts w:cs="Calibri"/>
          <w:vertAlign w:val="subscript"/>
        </w:rPr>
        <w:t>2</w:t>
      </w:r>
      <w:r w:rsidRPr="00607994">
        <w:rPr>
          <w:rFonts w:cs="Calibri"/>
        </w:rPr>
        <w:t xml:space="preserve"> emissions amounted to 10 billion tonnes. Carbon dioxide is responsible for 82% of greenhouse gas emissions in the EU, followed by methane, dinitrogen oxide and phosphorous gases.</w:t>
      </w:r>
      <w:r w:rsidRPr="00607994">
        <w:rPr>
          <w:rStyle w:val="FootnoteReference"/>
          <w:rFonts w:cs="Calibri"/>
        </w:rPr>
        <w:footnoteReference w:id="32"/>
      </w:r>
    </w:p>
    <w:p w:rsidR="00607994" w:rsidRPr="00607994" w:rsidRDefault="00607994" w:rsidP="00607994">
      <w:pPr>
        <w:jc w:val="both"/>
        <w:rPr>
          <w:rFonts w:cs="Calibri"/>
        </w:rPr>
      </w:pPr>
      <w:r w:rsidRPr="00607994">
        <w:rPr>
          <w:rFonts w:cs="Calibri"/>
        </w:rPr>
        <w:t>Although the EU and a number of countries that signed the Kyoto Protocol have managed to reduce emissions of certain greenhouse gases, the total reduction at the global level has not been achieved primarily "thanks" to accelerated industrialization of China and India. The bright example is the EU countries that are, by obligating themselves to reduce emissions by 30% by 2020, managed to reduce greenhouse gases in 2009, primarily CO</w:t>
      </w:r>
      <w:r w:rsidRPr="00607994">
        <w:rPr>
          <w:rFonts w:cs="Calibri"/>
          <w:vertAlign w:val="subscript"/>
        </w:rPr>
        <w:t>2</w:t>
      </w:r>
      <w:r w:rsidRPr="00607994">
        <w:rPr>
          <w:rFonts w:cs="Calibri"/>
        </w:rPr>
        <w:t xml:space="preserve"> by 11.2%. This reduction is the result of applying the so-called  Plan for the EU Emissions Trading System (EU ETS), which is a system of trading permits to emit greenhouse gases. Namely, the industrial plants can sell unused certificates for the emission which has not been realized. This possibility is available to some of the countries.</w:t>
      </w:r>
      <w:r w:rsidRPr="00607994">
        <w:rPr>
          <w:rStyle w:val="FootnoteReference"/>
          <w:rFonts w:cs="Calibri"/>
        </w:rPr>
        <w:footnoteReference w:id="33"/>
      </w:r>
      <w:r w:rsidRPr="00607994">
        <w:rPr>
          <w:rFonts w:cs="Calibri"/>
        </w:rPr>
        <w:t xml:space="preserve"> A few years ago </w:t>
      </w:r>
      <w:r w:rsidRPr="00607994">
        <w:rPr>
          <w:rFonts w:cs="Calibri"/>
        </w:rPr>
        <w:lastRenderedPageBreak/>
        <w:t>Russia created legal prerequisites for broader implementation of this concept. In Bosnia and Herzegovina and Serbia the development of this concept is just starting.</w:t>
      </w:r>
      <w:r w:rsidRPr="00607994">
        <w:rPr>
          <w:rStyle w:val="FootnoteReference"/>
          <w:rFonts w:cs="Calibri"/>
        </w:rPr>
        <w:footnoteReference w:id="34"/>
      </w:r>
    </w:p>
    <w:p w:rsidR="00607994" w:rsidRPr="00607994" w:rsidRDefault="00607994" w:rsidP="00607994">
      <w:pPr>
        <w:jc w:val="both"/>
        <w:rPr>
          <w:rFonts w:cs="Calibri"/>
        </w:rPr>
      </w:pPr>
      <w:r w:rsidRPr="00607994">
        <w:rPr>
          <w:rFonts w:cs="Calibri"/>
        </w:rPr>
        <w:t>A significant contribution to reducing CO</w:t>
      </w:r>
      <w:r w:rsidRPr="00607994">
        <w:rPr>
          <w:rFonts w:cs="Calibri"/>
          <w:vertAlign w:val="subscript"/>
        </w:rPr>
        <w:t>2</w:t>
      </w:r>
      <w:r w:rsidRPr="00607994">
        <w:rPr>
          <w:rFonts w:cs="Calibri"/>
        </w:rPr>
        <w:t xml:space="preserve"> emissions and other greenhouse gases is the use of alternative, renewable energy sources. The world is working intensively on the efficient utilization of wind and water energy, solar energy, biomass and nuclear energy. </w:t>
      </w:r>
    </w:p>
    <w:p w:rsidR="00607994" w:rsidRPr="00607994" w:rsidRDefault="00607994" w:rsidP="00607994">
      <w:pPr>
        <w:jc w:val="both"/>
        <w:rPr>
          <w:rFonts w:cs="Calibri"/>
        </w:rPr>
      </w:pPr>
      <w:r w:rsidRPr="00607994">
        <w:rPr>
          <w:rFonts w:cs="Calibri"/>
        </w:rPr>
        <w:t>According to BMU data, in the year 2004 more than 800 GW of electricity was produced in the world using renewable sources. The largest part was related to the production of large hydroelectric power plants (720 GW), and then small hydroelectric power plants (61 GW). Next is the production using wind power (48 GW), biomass (39 GW), geothermal resources (8.9 GW), solar energy (4.4 GW) and energy derived from sea (0.3 GW). Nuclear energy covered 16% of the world's total energy production.</w:t>
      </w:r>
    </w:p>
    <w:p w:rsidR="00607994" w:rsidRPr="00607994" w:rsidRDefault="00607994" w:rsidP="00607994">
      <w:pPr>
        <w:jc w:val="both"/>
        <w:rPr>
          <w:rFonts w:cs="Calibri"/>
        </w:rPr>
      </w:pPr>
      <w:r w:rsidRPr="00607994">
        <w:rPr>
          <w:rFonts w:cs="Calibri"/>
        </w:rPr>
        <w:t>After the nuclear disaster in Japan a series of security dilemmas were triggered and also about dangers related to the use of nuclear energy. There are more and more demands, not only by associations and the movements for environmental protection, but also the general public in developed countries, to limit the use of, or even complete elimination of this form of energy.</w:t>
      </w:r>
    </w:p>
    <w:p w:rsidR="00607994" w:rsidRPr="00607994" w:rsidRDefault="00607994" w:rsidP="00607994">
      <w:pPr>
        <w:jc w:val="both"/>
        <w:rPr>
          <w:rFonts w:cs="Calibri"/>
        </w:rPr>
      </w:pPr>
      <w:r w:rsidRPr="00607994">
        <w:rPr>
          <w:rFonts w:cs="Calibri"/>
        </w:rPr>
        <w:t xml:space="preserve">Efficient use of renewable energy is becoming increasingly important. When it comes to these forms of energy, in 2010, the share of renewable sources in the newly built power capacities was over 40%.  Newly installed gas capacities dominated. In the total amount, gas represented 51% of total newly built capacities, 21.7% of solar energy, 17% of wind energy and 7.3% of thermal coal. </w:t>
      </w:r>
    </w:p>
    <w:p w:rsidR="00607994" w:rsidRPr="00607994" w:rsidRDefault="00607994" w:rsidP="00607994">
      <w:pPr>
        <w:jc w:val="both"/>
        <w:rPr>
          <w:rFonts w:cs="Calibri"/>
        </w:rPr>
      </w:pPr>
      <w:r w:rsidRPr="00607994">
        <w:rPr>
          <w:rFonts w:cs="Calibri"/>
        </w:rPr>
        <w:t>Bosnia and Herzegovina and Serbia have significant potentials in terms of renewable energy sources. According to the calculations of the Energy Community of South East Europe</w:t>
      </w:r>
      <w:r w:rsidRPr="00607994">
        <w:rPr>
          <w:rStyle w:val="FootnoteReference"/>
          <w:rFonts w:cs="Calibri"/>
        </w:rPr>
        <w:footnoteReference w:id="35"/>
      </w:r>
      <w:r w:rsidRPr="00607994">
        <w:rPr>
          <w:rFonts w:cs="Calibri"/>
        </w:rPr>
        <w:t>, Bosnia and Herzegovina has a realistic opportunity to increase the share of renewable sources in total energy potential from 26.5%, which was the potential of 2005, to 33% by 2020, and Serbia from 12.9% which was the potential in 2005, to 19% by 2020. By using biomass Bosnia and Herzegovina could produce 18 TWh per year, and by use of geothermal resources 40.5 GWh of electricity. Hydro power potential is 6.8 GW, wind power potential is 2 GW, and the potential of solar power is 33 MW. Serbia could produce 19 TWh of electricity by using biomass, 50 MW by using geothermal resources, and 4.6 GW by using hydro power potential. Wind power potential is 2.3 TWh, and the potential of solar power is 33 MW.</w:t>
      </w:r>
      <w:r w:rsidRPr="00607994">
        <w:rPr>
          <w:rStyle w:val="FootnoteReference"/>
          <w:rFonts w:cs="Calibri"/>
        </w:rPr>
        <w:t>6</w:t>
      </w:r>
    </w:p>
    <w:p w:rsidR="00607994" w:rsidRPr="00607994" w:rsidRDefault="00607994" w:rsidP="00607994">
      <w:pPr>
        <w:jc w:val="both"/>
        <w:rPr>
          <w:rFonts w:cs="Calibri"/>
        </w:rPr>
      </w:pPr>
      <w:r w:rsidRPr="00607994">
        <w:rPr>
          <w:rFonts w:cs="Calibri"/>
        </w:rPr>
        <w:t>Current electricity production in Bosnia and Herzegovina is 13,491 GWh, where 54% of production is performed by thermal power plants and 45% by hydroelectric power plants, while 1% of production is performed by mini hydro power plants and other alternative energy sources</w:t>
      </w:r>
      <w:r w:rsidRPr="00607994">
        <w:rPr>
          <w:rStyle w:val="FootnoteReference"/>
          <w:rFonts w:cs="Calibri"/>
        </w:rPr>
        <w:footnoteReference w:id="36"/>
      </w:r>
      <w:r w:rsidRPr="00607994">
        <w:rPr>
          <w:rFonts w:cs="Calibri"/>
        </w:rPr>
        <w:t>.  In Serbia, the total production is cca. 40 TWh of electricity, out of which around 30 TWh is produced by thermal power plants, including cogeneration plants, and the other 10 by hydroelectric power plants. There are no accurate data on the amount of energy produced using renewable sources.</w:t>
      </w:r>
    </w:p>
    <w:p w:rsidR="00607994" w:rsidRPr="00607994" w:rsidRDefault="00607994" w:rsidP="00607994">
      <w:pPr>
        <w:jc w:val="both"/>
        <w:rPr>
          <w:rFonts w:cs="Calibri"/>
        </w:rPr>
      </w:pPr>
      <w:r w:rsidRPr="00607994">
        <w:rPr>
          <w:rFonts w:cs="Calibri"/>
        </w:rPr>
        <w:t xml:space="preserve">To conclude, the primary energy production is dominantly performed by hydroelectric power and thermal power plants. If we consider the primary and secondary energy use, then Bosnia and </w:t>
      </w:r>
      <w:r w:rsidRPr="00607994">
        <w:rPr>
          <w:rFonts w:cs="Calibri"/>
        </w:rPr>
        <w:lastRenderedPageBreak/>
        <w:t>Herzegovina and Serbia, according to the available data, predominantly use the largest polluters - fossil fuels.</w:t>
      </w:r>
      <w:r w:rsidRPr="00607994">
        <w:rPr>
          <w:rStyle w:val="FootnoteReference"/>
          <w:rFonts w:cs="Calibri"/>
        </w:rPr>
        <w:footnoteReference w:id="37"/>
      </w:r>
      <w:r w:rsidRPr="00607994">
        <w:rPr>
          <w:rFonts w:cs="Calibri"/>
        </w:rPr>
        <w:t xml:space="preserve">  The use of fossil fuels, especially coal, is closely related to the long tradition of exploitation of this important energy source. Significant reserves of brown coal and lignite will affect their continued dominant use in the future. While in practice the significant progress has been achieved in the utilization of hydro power potential, the use of other forms of renewable energy is, unfortunately, "secondary". The reason is the lack of adequate regulations, irresponsibility in the implementation of international obligations which become politicized, the lack of coordination between the state and lower levels, and the lack of adequate "green" programs.</w:t>
      </w:r>
    </w:p>
    <w:p w:rsidR="00607994" w:rsidRPr="00607994" w:rsidRDefault="00607994" w:rsidP="00607994">
      <w:pPr>
        <w:pStyle w:val="Heading3"/>
        <w:rPr>
          <w:rFonts w:ascii="Calibri" w:hAnsi="Calibri" w:cs="Calibri"/>
          <w:i/>
          <w:color w:val="000000"/>
        </w:rPr>
      </w:pPr>
      <w:bookmarkStart w:id="747" w:name="_Toc383179140"/>
      <w:bookmarkStart w:id="748" w:name="_Toc393011844"/>
      <w:r w:rsidRPr="00607994">
        <w:rPr>
          <w:rFonts w:ascii="Calibri" w:hAnsi="Calibri" w:cs="Calibri"/>
          <w:i/>
          <w:color w:val="000000"/>
        </w:rPr>
        <w:t>Domestic and international standards and regulations related to the protection of air</w:t>
      </w:r>
      <w:bookmarkEnd w:id="747"/>
      <w:bookmarkEnd w:id="748"/>
    </w:p>
    <w:p w:rsidR="00607994" w:rsidRPr="003223F3" w:rsidRDefault="00607994" w:rsidP="00607994">
      <w:pPr>
        <w:spacing w:after="0" w:line="240" w:lineRule="auto"/>
        <w:jc w:val="both"/>
        <w:rPr>
          <w:rFonts w:cs="Calibri"/>
          <w:sz w:val="12"/>
          <w:szCs w:val="12"/>
        </w:rPr>
      </w:pPr>
    </w:p>
    <w:p w:rsidR="00607994" w:rsidRPr="00607994" w:rsidRDefault="00607994" w:rsidP="00607994">
      <w:pPr>
        <w:jc w:val="both"/>
        <w:rPr>
          <w:rFonts w:cs="Calibri"/>
        </w:rPr>
      </w:pPr>
      <w:r w:rsidRPr="00607994">
        <w:rPr>
          <w:rFonts w:cs="Calibri"/>
        </w:rPr>
        <w:t>When considering the offered solutions we took into account the impact on the environment and corresponding regulations, such as the Law on Air Protection of RS and Serbia. In addition to domestic legislation EU regulations are also followed.</w:t>
      </w:r>
    </w:p>
    <w:p w:rsidR="00607994" w:rsidRPr="00607994" w:rsidRDefault="00607994" w:rsidP="003223F3">
      <w:pPr>
        <w:spacing w:after="0"/>
        <w:jc w:val="both"/>
        <w:rPr>
          <w:rFonts w:cs="Calibri"/>
        </w:rPr>
      </w:pPr>
      <w:r w:rsidRPr="00607994">
        <w:rPr>
          <w:rFonts w:cs="Calibri"/>
        </w:rPr>
        <w:t xml:space="preserve">In Republic of Srpska legislation and regulations governing the issue of the protection of air, monitoring and air quality limit values ​​are: </w:t>
      </w:r>
    </w:p>
    <w:p w:rsidR="00607994" w:rsidRPr="00607994" w:rsidRDefault="00607994" w:rsidP="00607994">
      <w:pPr>
        <w:pStyle w:val="ListParagraph"/>
        <w:numPr>
          <w:ilvl w:val="0"/>
          <w:numId w:val="63"/>
        </w:numPr>
        <w:spacing w:after="180"/>
        <w:ind w:left="284" w:hanging="284"/>
        <w:jc w:val="both"/>
        <w:rPr>
          <w:rFonts w:cs="Calibri"/>
        </w:rPr>
      </w:pPr>
      <w:r w:rsidRPr="00607994">
        <w:rPr>
          <w:rFonts w:cs="Calibri"/>
        </w:rPr>
        <w:t xml:space="preserve">Law on Air Protection of the Republic of Srpska (Official Gazette of the Republic of Srpska, number 53/02) </w:t>
      </w:r>
    </w:p>
    <w:p w:rsidR="00607994" w:rsidRPr="00607994" w:rsidRDefault="00607994" w:rsidP="00607994">
      <w:pPr>
        <w:pStyle w:val="ListParagraph"/>
        <w:numPr>
          <w:ilvl w:val="0"/>
          <w:numId w:val="63"/>
        </w:numPr>
        <w:ind w:left="284" w:hanging="284"/>
        <w:jc w:val="both"/>
        <w:rPr>
          <w:rFonts w:cs="Calibri"/>
        </w:rPr>
      </w:pPr>
      <w:r w:rsidRPr="00607994">
        <w:rPr>
          <w:rFonts w:cs="Calibri"/>
        </w:rPr>
        <w:t>Law on Air Protection of the Republic of Serbia (Official Gazette of the Republic of Serbia, number 36/2009),</w:t>
      </w:r>
    </w:p>
    <w:p w:rsidR="00607994" w:rsidRPr="00607994" w:rsidRDefault="00607994" w:rsidP="00607994">
      <w:pPr>
        <w:pStyle w:val="ListParagraph"/>
        <w:numPr>
          <w:ilvl w:val="0"/>
          <w:numId w:val="63"/>
        </w:numPr>
        <w:spacing w:after="180"/>
        <w:ind w:left="284" w:hanging="284"/>
        <w:jc w:val="both"/>
        <w:rPr>
          <w:rFonts w:cs="Calibri"/>
        </w:rPr>
      </w:pPr>
      <w:r w:rsidRPr="00607994">
        <w:rPr>
          <w:rFonts w:cs="Calibri"/>
        </w:rPr>
        <w:t xml:space="preserve">Rulebook on air quality limit values ​​(Official Gazette of the Republic of Srpska, number 39/05) </w:t>
      </w:r>
    </w:p>
    <w:p w:rsidR="00607994" w:rsidRPr="00607994" w:rsidRDefault="00607994" w:rsidP="00607994">
      <w:pPr>
        <w:pStyle w:val="ListParagraph"/>
        <w:numPr>
          <w:ilvl w:val="0"/>
          <w:numId w:val="63"/>
        </w:numPr>
        <w:spacing w:after="180"/>
        <w:ind w:left="284" w:hanging="284"/>
        <w:jc w:val="both"/>
        <w:rPr>
          <w:rFonts w:cs="Calibri"/>
        </w:rPr>
      </w:pPr>
      <w:r w:rsidRPr="00607994">
        <w:rPr>
          <w:rFonts w:cs="Calibri"/>
        </w:rPr>
        <w:t xml:space="preserve">Rulebook on monitoring air quality (Official Gazette of the Republic of Srpska, number 39/05) </w:t>
      </w:r>
    </w:p>
    <w:p w:rsidR="00607994" w:rsidRPr="00607994" w:rsidRDefault="00607994" w:rsidP="00607994">
      <w:pPr>
        <w:pStyle w:val="ListParagraph"/>
        <w:numPr>
          <w:ilvl w:val="0"/>
          <w:numId w:val="63"/>
        </w:numPr>
        <w:ind w:left="284" w:hanging="284"/>
        <w:jc w:val="both"/>
        <w:rPr>
          <w:rFonts w:cs="Calibri"/>
        </w:rPr>
      </w:pPr>
      <w:r w:rsidRPr="00607994">
        <w:rPr>
          <w:rFonts w:cs="Calibri"/>
        </w:rPr>
        <w:t>Rulebook on the monitoring of emission of pollutants in the ambient air (Official Gazette of the Republic of Srpska, number 39/05).</w:t>
      </w:r>
    </w:p>
    <w:p w:rsidR="00607994" w:rsidRPr="00607994" w:rsidRDefault="00607994" w:rsidP="00607994">
      <w:pPr>
        <w:jc w:val="both"/>
        <w:rPr>
          <w:rFonts w:cs="Calibri"/>
          <w:bCs/>
        </w:rPr>
      </w:pPr>
      <w:r w:rsidRPr="00607994">
        <w:rPr>
          <w:rFonts w:cs="Calibri"/>
        </w:rPr>
        <w:t>Law on Air Protection governs the protection of air from pollution in order to protect human health, climate and the environment from harmful effects of air pollution, reducing emissions into the air, planning of protection of air quality, emissions inventory, air quality, monitoring and penalties for violations.</w:t>
      </w:r>
    </w:p>
    <w:p w:rsidR="00607994" w:rsidRPr="00607994" w:rsidRDefault="00607994" w:rsidP="00607994">
      <w:pPr>
        <w:jc w:val="both"/>
        <w:rPr>
          <w:rFonts w:cs="Calibri"/>
        </w:rPr>
      </w:pPr>
      <w:r w:rsidRPr="00607994">
        <w:rPr>
          <w:rFonts w:cs="Calibri"/>
        </w:rPr>
        <w:t>Rulebook on air quality limit values ​​establishes the limit values ​​for air quality and air quality target values ​​as indicators of planning of air quality in the environment, and warning thresholds and alert thresholds for timely action in case of short-term occurrence of excessive air pollution.</w:t>
      </w:r>
    </w:p>
    <w:p w:rsidR="00607994" w:rsidRPr="00607994" w:rsidRDefault="00607994" w:rsidP="00607994">
      <w:pPr>
        <w:spacing w:after="0"/>
        <w:jc w:val="both"/>
        <w:rPr>
          <w:rFonts w:cs="Calibri"/>
        </w:rPr>
      </w:pPr>
      <w:r w:rsidRPr="00607994">
        <w:rPr>
          <w:rFonts w:cs="Calibri"/>
        </w:rPr>
        <w:t>As parties to a number of international agreements and conventions related to the protection of the environment and renewable energy (Energy Community Treaty of South East Europe, Framework Convention on Climate Change, the Kyoto Protocol, the Espoo Convention, etc.) and the Stabilization and Association Agreement, Bosnia and Herzegovina and Serbia have pledged to respect them.</w:t>
      </w:r>
    </w:p>
    <w:p w:rsidR="00607994" w:rsidRPr="00607994" w:rsidRDefault="00607994" w:rsidP="00607994">
      <w:pPr>
        <w:spacing w:after="0"/>
        <w:jc w:val="both"/>
        <w:rPr>
          <w:rFonts w:cs="Calibri"/>
        </w:rPr>
      </w:pPr>
    </w:p>
    <w:p w:rsidR="00607994" w:rsidRPr="00607994" w:rsidRDefault="00607994" w:rsidP="00607994">
      <w:pPr>
        <w:spacing w:after="0"/>
        <w:jc w:val="both"/>
        <w:rPr>
          <w:rFonts w:cs="Calibri"/>
        </w:rPr>
      </w:pPr>
      <w:r w:rsidRPr="00607994">
        <w:rPr>
          <w:rFonts w:cs="Calibri"/>
        </w:rPr>
        <w:t xml:space="preserve">EU Directive 2009/28/EC - Members of the Energy Treaty undertook to implement a series of EU directives, including the Directive 2001/77/EC, 2003/30/EC and 2009/28/EC. These directives relate to the obligations of EU Member States and signatories to work on the development and wider use of various renewable energy sources in the energy sector and transport. In particular, the Directive 2009/28/EC provides a framework for the harmonization of legislation and activities related to the </w:t>
      </w:r>
      <w:r w:rsidRPr="00607994">
        <w:rPr>
          <w:rFonts w:cs="Calibri"/>
        </w:rPr>
        <w:lastRenderedPageBreak/>
        <w:t>implementation of green technologies.</w:t>
      </w:r>
      <w:r w:rsidRPr="00607994">
        <w:rPr>
          <w:rStyle w:val="FootnoteReference"/>
          <w:rFonts w:cs="Calibri"/>
        </w:rPr>
        <w:footnoteReference w:id="38"/>
      </w:r>
      <w:r w:rsidRPr="00607994">
        <w:rPr>
          <w:rFonts w:cs="Calibri"/>
        </w:rPr>
        <w:t xml:space="preserve"> Compliance with the provisions of Directive 2009 for these countries would mean that the share of renewable sources will increase by 2% in the next two years, or by cca. 6% in 2020 (to 33% and 19% for Serbia). By signing the Agreement on a common energy market of South East Europe Member States have committed themselves to adopt European acquis in the field of energy and environmental protection. The objective of the formation of the Community, in addition to the creation of a single energy market, was an increase in energy efficiency and the degree of utilization of renewable energy sources.</w:t>
      </w:r>
    </w:p>
    <w:p w:rsidR="00607994" w:rsidRPr="003223F3" w:rsidRDefault="00607994" w:rsidP="00607994">
      <w:pPr>
        <w:spacing w:after="0"/>
        <w:jc w:val="both"/>
        <w:rPr>
          <w:rFonts w:cs="Calibri"/>
          <w:sz w:val="12"/>
          <w:szCs w:val="12"/>
        </w:rPr>
      </w:pPr>
    </w:p>
    <w:p w:rsidR="00607994" w:rsidRPr="00607994" w:rsidRDefault="00607994" w:rsidP="00607994">
      <w:pPr>
        <w:spacing w:after="0"/>
        <w:jc w:val="both"/>
        <w:rPr>
          <w:rFonts w:cs="Calibri"/>
        </w:rPr>
      </w:pPr>
      <w:r w:rsidRPr="00607994">
        <w:rPr>
          <w:rFonts w:cs="Calibri"/>
        </w:rPr>
        <w:t>United Nations Framework Convention on Climate Change (UNFCCC) - Bosnia and Herzegovina ratified the Convention in 2000 and Serbia in 2001. Since neither Bosnia and Herzegovina or Serbia are developed countries (not belonging to Annex I), they do not have a strict obligation to reduce greenhouse gases but they have general obligations related to the calculation of the annual emissions of greenhouse gases, the implementation of measures to control anthropogenic emissions and measures for adaptation to climate change, acceptance and the development of technologies that limit and reduce greenhouse gases.  Also, they must cooperate in the preparation of protective measures in the field of water resources and areas affected by drought and floods. They must systematically monitor the climate and climate change, report on them and include these assessments in a variety of economic and development strategies.</w:t>
      </w:r>
      <w:r w:rsidRPr="00607994">
        <w:rPr>
          <w:rStyle w:val="FootnoteReference"/>
          <w:rFonts w:cs="Calibri"/>
        </w:rPr>
        <w:footnoteReference w:id="39"/>
      </w:r>
    </w:p>
    <w:p w:rsidR="00607994" w:rsidRPr="003223F3" w:rsidRDefault="00607994" w:rsidP="00607994">
      <w:pPr>
        <w:spacing w:after="0"/>
        <w:jc w:val="both"/>
        <w:rPr>
          <w:rFonts w:cs="Calibri"/>
          <w:sz w:val="12"/>
          <w:szCs w:val="12"/>
        </w:rPr>
      </w:pPr>
    </w:p>
    <w:p w:rsidR="00607994" w:rsidRDefault="00607994" w:rsidP="00607994">
      <w:pPr>
        <w:jc w:val="both"/>
        <w:rPr>
          <w:rFonts w:cs="Calibri"/>
        </w:rPr>
      </w:pPr>
      <w:r w:rsidRPr="00607994">
        <w:rPr>
          <w:rFonts w:cs="Calibri"/>
        </w:rPr>
        <w:t xml:space="preserve">By signing the </w:t>
      </w:r>
      <w:r w:rsidRPr="00607994">
        <w:rPr>
          <w:rFonts w:cs="Calibri"/>
          <w:i/>
        </w:rPr>
        <w:t>Stabilization and Association Agreement</w:t>
      </w:r>
      <w:r w:rsidRPr="00607994">
        <w:rPr>
          <w:rFonts w:cs="Calibri"/>
        </w:rPr>
        <w:t xml:space="preserve"> with the European Union, Bosnia and Herzegovina and Serbia committed themselves to implement a series of directives related to sustainable development and environmental protection, or for the adoption of EU environmental policy. European Partnership with Bosnia and Herzegovina explicitly lists all individual obligations that Bosnia and Herzegovina must fulfil - the adoption of the national law on the environmental protection to the ratification and implementation of a number of international conventions related to the environmental protection (</w:t>
      </w:r>
      <w:r w:rsidRPr="00607994">
        <w:rPr>
          <w:rFonts w:cs="Calibri"/>
          <w:i/>
        </w:rPr>
        <w:t>Espoo Convention, Aarhus Convention</w:t>
      </w:r>
      <w:r w:rsidRPr="00607994">
        <w:rPr>
          <w:rFonts w:cs="Calibri"/>
        </w:rPr>
        <w:t xml:space="preserve">, etc.). Also, Bosnia and Herzegovina is a signatory to the </w:t>
      </w:r>
      <w:r w:rsidRPr="00607994">
        <w:rPr>
          <w:rFonts w:cs="Calibri"/>
          <w:i/>
        </w:rPr>
        <w:t>Kyoto Protocol</w:t>
      </w:r>
      <w:r w:rsidRPr="00607994">
        <w:rPr>
          <w:rFonts w:cs="Calibri"/>
        </w:rPr>
        <w:t xml:space="preserve"> and the documents of the </w:t>
      </w:r>
      <w:r w:rsidRPr="00607994">
        <w:rPr>
          <w:rFonts w:cs="Calibri"/>
          <w:i/>
        </w:rPr>
        <w:t>UN Committee on Sustainable Energy</w:t>
      </w:r>
      <w:r w:rsidRPr="00607994">
        <w:rPr>
          <w:rFonts w:cs="Calibri"/>
        </w:rPr>
        <w:t>.</w:t>
      </w:r>
      <w:r w:rsidRPr="00607994">
        <w:rPr>
          <w:rFonts w:cs="Calibri"/>
          <w:i/>
        </w:rPr>
        <w:t xml:space="preserve"> </w:t>
      </w:r>
      <w:r w:rsidRPr="00607994">
        <w:rPr>
          <w:rFonts w:cs="Calibri"/>
        </w:rPr>
        <w:t>However, the implementation of the above protocols, conventions and directives is encountering significant difficulties due to the lack of adequate institutional and legislative framework.</w:t>
      </w:r>
    </w:p>
    <w:p w:rsidR="00607994" w:rsidRPr="00607994" w:rsidRDefault="00607994" w:rsidP="00607994">
      <w:pPr>
        <w:pStyle w:val="Heading3"/>
        <w:rPr>
          <w:rFonts w:ascii="Calibri" w:hAnsi="Calibri" w:cs="Calibri"/>
          <w:i/>
          <w:color w:val="000000"/>
        </w:rPr>
      </w:pPr>
      <w:bookmarkStart w:id="749" w:name="_Toc383179141"/>
      <w:bookmarkStart w:id="750" w:name="_Toc393011845"/>
      <w:r w:rsidRPr="00607994">
        <w:rPr>
          <w:rFonts w:ascii="Calibri" w:hAnsi="Calibri" w:cs="Calibri"/>
          <w:i/>
          <w:color w:val="000000"/>
        </w:rPr>
        <w:t>Calculation of CO</w:t>
      </w:r>
      <w:r w:rsidRPr="00607994">
        <w:rPr>
          <w:rFonts w:ascii="Calibri" w:hAnsi="Calibri" w:cs="Calibri"/>
          <w:i/>
          <w:color w:val="000000"/>
          <w:vertAlign w:val="subscript"/>
        </w:rPr>
        <w:t>2</w:t>
      </w:r>
      <w:r w:rsidRPr="00607994">
        <w:rPr>
          <w:rFonts w:ascii="Calibri" w:hAnsi="Calibri" w:cs="Calibri"/>
          <w:i/>
          <w:color w:val="000000"/>
        </w:rPr>
        <w:t xml:space="preserve"> emission reduction</w:t>
      </w:r>
      <w:bookmarkEnd w:id="749"/>
      <w:bookmarkEnd w:id="750"/>
    </w:p>
    <w:p w:rsidR="00607994" w:rsidRPr="003223F3" w:rsidRDefault="00607994" w:rsidP="00607994">
      <w:pPr>
        <w:spacing w:after="0" w:line="240" w:lineRule="auto"/>
        <w:jc w:val="both"/>
        <w:rPr>
          <w:rFonts w:cs="Calibri"/>
          <w:sz w:val="12"/>
          <w:szCs w:val="12"/>
        </w:rPr>
      </w:pPr>
    </w:p>
    <w:p w:rsidR="00607994" w:rsidRPr="00607994" w:rsidRDefault="00607994" w:rsidP="00607994">
      <w:pPr>
        <w:jc w:val="both"/>
        <w:rPr>
          <w:rFonts w:cs="Calibri"/>
        </w:rPr>
      </w:pPr>
      <w:r w:rsidRPr="00607994">
        <w:rPr>
          <w:rFonts w:cs="Calibri"/>
        </w:rPr>
        <w:t>The biggest problem are the gases such as carbon dioxide, methane and nitrous dioxide, the gases that cause the greenhouse effect. Their concentration in the atmosphere in the last hundred years rapidly increased, ranging from 39 % (CO</w:t>
      </w:r>
      <w:r w:rsidRPr="00607994">
        <w:rPr>
          <w:rFonts w:cs="Calibri"/>
          <w:vertAlign w:val="subscript"/>
        </w:rPr>
        <w:t>2</w:t>
      </w:r>
      <w:r w:rsidRPr="00607994">
        <w:rPr>
          <w:rFonts w:cs="Calibri"/>
        </w:rPr>
        <w:t>) to more than 100 % (methane). If this trend of the growth of greenhouse gases continues, the consequences to our planet and ourselves will be catastrophic. According to the official data, in the year 2011 more than 4.4 GW of electricity was produced in the world using solar energy. Bosnia and Herzegovina and Serbia could produce 33 MW of electricity per year by using solar energy, which would directly reduce CO</w:t>
      </w:r>
      <w:r w:rsidRPr="00607994">
        <w:rPr>
          <w:rFonts w:cs="Calibri"/>
          <w:vertAlign w:val="subscript"/>
        </w:rPr>
        <w:t>2</w:t>
      </w:r>
      <w:r w:rsidRPr="00607994">
        <w:rPr>
          <w:rFonts w:cs="Calibri"/>
        </w:rPr>
        <w:t xml:space="preserve"> emission. The following tables show the typical emission levels for different facilities.</w:t>
      </w:r>
    </w:p>
    <w:p w:rsidR="007B7327" w:rsidRDefault="007B7327" w:rsidP="00607994">
      <w:pPr>
        <w:autoSpaceDE w:val="0"/>
        <w:autoSpaceDN w:val="0"/>
        <w:adjustRightInd w:val="0"/>
        <w:spacing w:after="0" w:line="240" w:lineRule="auto"/>
        <w:rPr>
          <w:rFonts w:cs="Calibri"/>
          <w:sz w:val="20"/>
        </w:rPr>
      </w:pPr>
      <w:bookmarkStart w:id="751" w:name="_Toc383179920"/>
      <w:bookmarkStart w:id="752" w:name="_Toc393013031"/>
    </w:p>
    <w:p w:rsidR="007B7327" w:rsidRDefault="007B7327" w:rsidP="00607994">
      <w:pPr>
        <w:autoSpaceDE w:val="0"/>
        <w:autoSpaceDN w:val="0"/>
        <w:adjustRightInd w:val="0"/>
        <w:spacing w:after="0" w:line="240" w:lineRule="auto"/>
        <w:rPr>
          <w:rFonts w:cs="Calibri"/>
          <w:sz w:val="20"/>
        </w:rPr>
      </w:pPr>
    </w:p>
    <w:p w:rsidR="00607994" w:rsidRPr="00607994" w:rsidRDefault="00607994" w:rsidP="00607994">
      <w:pPr>
        <w:autoSpaceDE w:val="0"/>
        <w:autoSpaceDN w:val="0"/>
        <w:adjustRightInd w:val="0"/>
        <w:spacing w:after="0" w:line="240" w:lineRule="auto"/>
        <w:rPr>
          <w:rFonts w:cs="Calibri"/>
          <w:sz w:val="20"/>
          <w:szCs w:val="20"/>
        </w:rPr>
      </w:pPr>
      <w:r w:rsidRPr="00607994">
        <w:rPr>
          <w:rFonts w:cs="Calibri"/>
          <w:sz w:val="20"/>
        </w:rPr>
        <w:lastRenderedPageBreak/>
        <w:t xml:space="preserve">Table </w:t>
      </w:r>
      <w:r w:rsidR="00F8171D" w:rsidRPr="00607994">
        <w:rPr>
          <w:rFonts w:cs="Calibri"/>
          <w:b/>
          <w:sz w:val="20"/>
        </w:rPr>
        <w:fldChar w:fldCharType="begin"/>
      </w:r>
      <w:r w:rsidRPr="00607994">
        <w:rPr>
          <w:rFonts w:cs="Calibri"/>
          <w:sz w:val="20"/>
        </w:rPr>
        <w:instrText xml:space="preserve"> SEQ Tabela \* ARABIC </w:instrText>
      </w:r>
      <w:r w:rsidR="00F8171D" w:rsidRPr="00607994">
        <w:rPr>
          <w:rFonts w:cs="Calibri"/>
          <w:b/>
          <w:sz w:val="20"/>
        </w:rPr>
        <w:fldChar w:fldCharType="separate"/>
      </w:r>
      <w:r w:rsidRPr="00607994">
        <w:rPr>
          <w:rFonts w:cs="Calibri"/>
          <w:sz w:val="20"/>
        </w:rPr>
        <w:t>56</w:t>
      </w:r>
      <w:r w:rsidR="00F8171D" w:rsidRPr="00607994">
        <w:rPr>
          <w:rFonts w:cs="Calibri"/>
          <w:b/>
          <w:sz w:val="20"/>
        </w:rPr>
        <w:fldChar w:fldCharType="end"/>
      </w:r>
      <w:r w:rsidRPr="00607994">
        <w:rPr>
          <w:rFonts w:cs="Calibri"/>
          <w:sz w:val="20"/>
        </w:rPr>
        <w:t>. Typical emission values for traditional power plants</w:t>
      </w:r>
      <w:bookmarkEnd w:id="751"/>
      <w:bookmarkEnd w:id="752"/>
    </w:p>
    <w:tbl>
      <w:tblPr>
        <w:tblW w:w="9356" w:type="dxa"/>
        <w:jc w:val="center"/>
        <w:tblInd w:w="3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702"/>
        <w:gridCol w:w="1842"/>
        <w:gridCol w:w="851"/>
        <w:gridCol w:w="992"/>
        <w:gridCol w:w="709"/>
        <w:gridCol w:w="709"/>
        <w:gridCol w:w="850"/>
        <w:gridCol w:w="849"/>
        <w:gridCol w:w="925"/>
      </w:tblGrid>
      <w:tr w:rsidR="00607994" w:rsidRPr="00607994" w:rsidTr="00607994">
        <w:trPr>
          <w:trHeight w:val="300"/>
          <w:jc w:val="center"/>
        </w:trPr>
        <w:tc>
          <w:tcPr>
            <w:tcW w:w="1702" w:type="dxa"/>
            <w:vMerge w:val="restart"/>
            <w:shd w:val="clear" w:color="auto" w:fill="auto"/>
            <w:vAlign w:val="center"/>
          </w:tcPr>
          <w:p w:rsidR="00607994" w:rsidRPr="00607994" w:rsidRDefault="00607994" w:rsidP="00607994">
            <w:pPr>
              <w:spacing w:after="0" w:line="240" w:lineRule="auto"/>
              <w:contextualSpacing/>
              <w:jc w:val="center"/>
              <w:rPr>
                <w:rFonts w:cs="Calibri"/>
                <w:b/>
                <w:bCs/>
                <w:i/>
                <w:iCs/>
                <w:sz w:val="20"/>
                <w:szCs w:val="20"/>
              </w:rPr>
            </w:pPr>
            <w:r w:rsidRPr="00607994">
              <w:rPr>
                <w:rFonts w:cs="Calibri"/>
                <w:b/>
                <w:i/>
                <w:sz w:val="20"/>
              </w:rPr>
              <w:t>System</w:t>
            </w:r>
          </w:p>
        </w:tc>
        <w:tc>
          <w:tcPr>
            <w:tcW w:w="1842" w:type="dxa"/>
            <w:vMerge w:val="restart"/>
            <w:shd w:val="clear" w:color="auto" w:fill="auto"/>
            <w:noWrap/>
            <w:vAlign w:val="center"/>
          </w:tcPr>
          <w:p w:rsidR="00607994" w:rsidRPr="00607994" w:rsidRDefault="00607994" w:rsidP="00607994">
            <w:pPr>
              <w:spacing w:after="0" w:line="240" w:lineRule="auto"/>
              <w:contextualSpacing/>
              <w:jc w:val="center"/>
              <w:rPr>
                <w:rFonts w:cs="Calibri"/>
                <w:b/>
                <w:bCs/>
                <w:i/>
                <w:iCs/>
                <w:sz w:val="20"/>
                <w:szCs w:val="20"/>
              </w:rPr>
            </w:pPr>
            <w:r w:rsidRPr="00607994">
              <w:rPr>
                <w:rFonts w:cs="Calibri"/>
                <w:b/>
                <w:i/>
                <w:sz w:val="20"/>
              </w:rPr>
              <w:t>Fuel</w:t>
            </w:r>
          </w:p>
        </w:tc>
        <w:tc>
          <w:tcPr>
            <w:tcW w:w="851" w:type="dxa"/>
            <w:vMerge w:val="restart"/>
            <w:shd w:val="clear" w:color="auto" w:fill="auto"/>
            <w:noWrap/>
            <w:vAlign w:val="center"/>
          </w:tcPr>
          <w:p w:rsidR="00607994" w:rsidRPr="00607994" w:rsidRDefault="00607994" w:rsidP="00607994">
            <w:pPr>
              <w:spacing w:after="0" w:line="240" w:lineRule="auto"/>
              <w:contextualSpacing/>
              <w:jc w:val="center"/>
              <w:rPr>
                <w:rFonts w:cs="Calibri"/>
                <w:b/>
                <w:bCs/>
                <w:i/>
                <w:iCs/>
                <w:sz w:val="20"/>
                <w:szCs w:val="20"/>
              </w:rPr>
            </w:pPr>
            <w:r w:rsidRPr="00607994">
              <w:rPr>
                <w:rFonts w:cs="Calibri"/>
                <w:b/>
                <w:i/>
                <w:sz w:val="20"/>
              </w:rPr>
              <w:t>η</w:t>
            </w:r>
            <w:r w:rsidRPr="00607994">
              <w:rPr>
                <w:rFonts w:cs="Calibri"/>
                <w:b/>
                <w:i/>
                <w:sz w:val="20"/>
                <w:vertAlign w:val="subscript"/>
              </w:rPr>
              <w:t xml:space="preserve">ee </w:t>
            </w:r>
            <w:r w:rsidRPr="00607994">
              <w:rPr>
                <w:rFonts w:cs="Calibri"/>
                <w:b/>
                <w:i/>
                <w:sz w:val="20"/>
              </w:rPr>
              <w:t>[%]</w:t>
            </w:r>
          </w:p>
        </w:tc>
        <w:tc>
          <w:tcPr>
            <w:tcW w:w="4961" w:type="dxa"/>
            <w:gridSpan w:val="6"/>
            <w:shd w:val="clear" w:color="auto" w:fill="auto"/>
            <w:noWrap/>
            <w:vAlign w:val="center"/>
          </w:tcPr>
          <w:p w:rsidR="00607994" w:rsidRPr="00607994" w:rsidRDefault="00607994" w:rsidP="00607994">
            <w:pPr>
              <w:spacing w:after="0" w:line="240" w:lineRule="auto"/>
              <w:contextualSpacing/>
              <w:jc w:val="center"/>
              <w:rPr>
                <w:rFonts w:cs="Calibri"/>
                <w:b/>
                <w:bCs/>
                <w:i/>
                <w:iCs/>
                <w:sz w:val="20"/>
                <w:szCs w:val="20"/>
              </w:rPr>
            </w:pPr>
            <w:r w:rsidRPr="00607994">
              <w:rPr>
                <w:rFonts w:cs="Calibri"/>
                <w:b/>
                <w:i/>
                <w:sz w:val="20"/>
              </w:rPr>
              <w:t>Specific emissions [gr/kwh</w:t>
            </w:r>
            <w:r w:rsidRPr="00607994">
              <w:rPr>
                <w:rFonts w:cs="Calibri"/>
                <w:b/>
                <w:i/>
                <w:sz w:val="20"/>
                <w:vertAlign w:val="subscript"/>
              </w:rPr>
              <w:t>e</w:t>
            </w:r>
            <w:r w:rsidRPr="00607994">
              <w:rPr>
                <w:rFonts w:cs="Calibri"/>
                <w:b/>
                <w:i/>
                <w:sz w:val="20"/>
              </w:rPr>
              <w:t>]</w:t>
            </w:r>
          </w:p>
        </w:tc>
      </w:tr>
      <w:tr w:rsidR="00607994" w:rsidRPr="00607994" w:rsidTr="00607994">
        <w:trPr>
          <w:trHeight w:val="300"/>
          <w:jc w:val="center"/>
        </w:trPr>
        <w:tc>
          <w:tcPr>
            <w:tcW w:w="1702" w:type="dxa"/>
            <w:vMerge/>
            <w:shd w:val="clear" w:color="auto" w:fill="auto"/>
            <w:vAlign w:val="center"/>
          </w:tcPr>
          <w:p w:rsidR="00607994" w:rsidRPr="00607994" w:rsidRDefault="00607994" w:rsidP="00607994">
            <w:pPr>
              <w:spacing w:after="0" w:line="240" w:lineRule="auto"/>
              <w:contextualSpacing/>
              <w:jc w:val="center"/>
              <w:rPr>
                <w:rFonts w:cs="Calibri"/>
                <w:b/>
                <w:bCs/>
                <w:sz w:val="20"/>
                <w:szCs w:val="20"/>
              </w:rPr>
            </w:pPr>
          </w:p>
        </w:tc>
        <w:tc>
          <w:tcPr>
            <w:tcW w:w="1842" w:type="dxa"/>
            <w:vMerge/>
            <w:shd w:val="clear" w:color="auto" w:fill="auto"/>
            <w:vAlign w:val="center"/>
          </w:tcPr>
          <w:p w:rsidR="00607994" w:rsidRPr="00607994" w:rsidRDefault="00607994" w:rsidP="00607994">
            <w:pPr>
              <w:spacing w:after="0" w:line="240" w:lineRule="auto"/>
              <w:contextualSpacing/>
              <w:jc w:val="center"/>
              <w:rPr>
                <w:rFonts w:cs="Calibri"/>
                <w:b/>
                <w:bCs/>
                <w:sz w:val="20"/>
                <w:szCs w:val="20"/>
              </w:rPr>
            </w:pPr>
          </w:p>
        </w:tc>
        <w:tc>
          <w:tcPr>
            <w:tcW w:w="851" w:type="dxa"/>
            <w:vMerge/>
            <w:shd w:val="clear" w:color="auto" w:fill="auto"/>
            <w:vAlign w:val="center"/>
          </w:tcPr>
          <w:p w:rsidR="00607994" w:rsidRPr="00607994" w:rsidRDefault="00607994" w:rsidP="00607994">
            <w:pPr>
              <w:spacing w:after="0" w:line="240" w:lineRule="auto"/>
              <w:contextualSpacing/>
              <w:jc w:val="center"/>
              <w:rPr>
                <w:rFonts w:cs="Calibri"/>
                <w:b/>
                <w:bCs/>
                <w:sz w:val="20"/>
                <w:szCs w:val="20"/>
              </w:rPr>
            </w:pPr>
          </w:p>
        </w:tc>
        <w:tc>
          <w:tcPr>
            <w:tcW w:w="992" w:type="dxa"/>
            <w:shd w:val="clear" w:color="auto" w:fill="auto"/>
            <w:noWrap/>
            <w:vAlign w:val="center"/>
          </w:tcPr>
          <w:p w:rsidR="00607994" w:rsidRPr="00607994" w:rsidRDefault="00607994" w:rsidP="00607994">
            <w:pPr>
              <w:spacing w:after="0" w:line="240" w:lineRule="auto"/>
              <w:contextualSpacing/>
              <w:jc w:val="center"/>
              <w:rPr>
                <w:rFonts w:cs="Calibri"/>
                <w:b/>
                <w:bCs/>
                <w:sz w:val="20"/>
                <w:szCs w:val="20"/>
              </w:rPr>
            </w:pPr>
            <w:r w:rsidRPr="00607994">
              <w:rPr>
                <w:rFonts w:cs="Calibri"/>
                <w:b/>
                <w:sz w:val="20"/>
              </w:rPr>
              <w:t>CO</w:t>
            </w:r>
            <w:r w:rsidRPr="00607994">
              <w:rPr>
                <w:rFonts w:cs="Calibri"/>
                <w:b/>
                <w:sz w:val="20"/>
                <w:vertAlign w:val="subscript"/>
              </w:rPr>
              <w:t>2</w:t>
            </w:r>
          </w:p>
        </w:tc>
        <w:tc>
          <w:tcPr>
            <w:tcW w:w="709" w:type="dxa"/>
            <w:shd w:val="clear" w:color="auto" w:fill="auto"/>
            <w:noWrap/>
            <w:vAlign w:val="center"/>
          </w:tcPr>
          <w:p w:rsidR="00607994" w:rsidRPr="00607994" w:rsidRDefault="00607994" w:rsidP="00607994">
            <w:pPr>
              <w:spacing w:after="0" w:line="240" w:lineRule="auto"/>
              <w:contextualSpacing/>
              <w:jc w:val="center"/>
              <w:rPr>
                <w:rFonts w:cs="Calibri"/>
                <w:b/>
                <w:bCs/>
                <w:sz w:val="20"/>
                <w:szCs w:val="20"/>
              </w:rPr>
            </w:pPr>
            <w:r w:rsidRPr="00607994">
              <w:rPr>
                <w:rFonts w:cs="Calibri"/>
                <w:b/>
                <w:sz w:val="20"/>
              </w:rPr>
              <w:t>CO</w:t>
            </w:r>
          </w:p>
        </w:tc>
        <w:tc>
          <w:tcPr>
            <w:tcW w:w="709" w:type="dxa"/>
            <w:shd w:val="clear" w:color="auto" w:fill="auto"/>
            <w:noWrap/>
            <w:vAlign w:val="center"/>
          </w:tcPr>
          <w:p w:rsidR="00607994" w:rsidRPr="00607994" w:rsidRDefault="00607994" w:rsidP="00607994">
            <w:pPr>
              <w:spacing w:after="0" w:line="240" w:lineRule="auto"/>
              <w:contextualSpacing/>
              <w:jc w:val="center"/>
              <w:rPr>
                <w:rFonts w:cs="Calibri"/>
                <w:b/>
                <w:bCs/>
                <w:sz w:val="20"/>
                <w:szCs w:val="20"/>
              </w:rPr>
            </w:pPr>
            <w:r w:rsidRPr="00607994">
              <w:rPr>
                <w:rFonts w:cs="Calibri"/>
                <w:b/>
                <w:sz w:val="20"/>
              </w:rPr>
              <w:t>NO</w:t>
            </w:r>
            <w:r w:rsidRPr="00607994">
              <w:rPr>
                <w:rFonts w:cs="Calibri"/>
                <w:b/>
                <w:sz w:val="20"/>
                <w:vertAlign w:val="subscript"/>
              </w:rPr>
              <w:t>X</w:t>
            </w:r>
          </w:p>
        </w:tc>
        <w:tc>
          <w:tcPr>
            <w:tcW w:w="850" w:type="dxa"/>
            <w:shd w:val="clear" w:color="auto" w:fill="auto"/>
            <w:noWrap/>
            <w:vAlign w:val="center"/>
          </w:tcPr>
          <w:p w:rsidR="00607994" w:rsidRPr="00607994" w:rsidRDefault="00607994" w:rsidP="00607994">
            <w:pPr>
              <w:spacing w:after="0" w:line="240" w:lineRule="auto"/>
              <w:contextualSpacing/>
              <w:jc w:val="center"/>
              <w:rPr>
                <w:rFonts w:cs="Calibri"/>
                <w:b/>
                <w:bCs/>
                <w:sz w:val="20"/>
                <w:szCs w:val="20"/>
              </w:rPr>
            </w:pPr>
            <w:r w:rsidRPr="00607994">
              <w:rPr>
                <w:rFonts w:cs="Calibri"/>
                <w:b/>
                <w:sz w:val="20"/>
              </w:rPr>
              <w:t>HC</w:t>
            </w:r>
          </w:p>
        </w:tc>
        <w:tc>
          <w:tcPr>
            <w:tcW w:w="849" w:type="dxa"/>
            <w:shd w:val="clear" w:color="auto" w:fill="auto"/>
            <w:noWrap/>
            <w:vAlign w:val="center"/>
          </w:tcPr>
          <w:p w:rsidR="00607994" w:rsidRPr="00607994" w:rsidRDefault="00607994" w:rsidP="00607994">
            <w:pPr>
              <w:spacing w:after="0" w:line="240" w:lineRule="auto"/>
              <w:contextualSpacing/>
              <w:jc w:val="center"/>
              <w:rPr>
                <w:rFonts w:cs="Calibri"/>
                <w:b/>
                <w:bCs/>
                <w:sz w:val="20"/>
                <w:szCs w:val="20"/>
              </w:rPr>
            </w:pPr>
            <w:r w:rsidRPr="00607994">
              <w:rPr>
                <w:rFonts w:cs="Calibri"/>
                <w:b/>
                <w:sz w:val="20"/>
              </w:rPr>
              <w:t>SO</w:t>
            </w:r>
            <w:r w:rsidRPr="00607994">
              <w:rPr>
                <w:rFonts w:cs="Calibri"/>
                <w:b/>
                <w:sz w:val="20"/>
                <w:vertAlign w:val="subscript"/>
              </w:rPr>
              <w:t>x</w:t>
            </w:r>
          </w:p>
        </w:tc>
        <w:tc>
          <w:tcPr>
            <w:tcW w:w="852" w:type="dxa"/>
            <w:shd w:val="clear" w:color="auto" w:fill="auto"/>
            <w:noWrap/>
            <w:vAlign w:val="center"/>
          </w:tcPr>
          <w:p w:rsidR="00607994" w:rsidRPr="00607994" w:rsidRDefault="00607994" w:rsidP="00607994">
            <w:pPr>
              <w:spacing w:after="0" w:line="240" w:lineRule="auto"/>
              <w:contextualSpacing/>
              <w:jc w:val="center"/>
              <w:rPr>
                <w:rFonts w:cs="Calibri"/>
                <w:b/>
                <w:bCs/>
                <w:sz w:val="20"/>
                <w:szCs w:val="20"/>
              </w:rPr>
            </w:pPr>
            <w:r w:rsidRPr="00607994">
              <w:rPr>
                <w:rFonts w:cs="Calibri"/>
                <w:b/>
                <w:sz w:val="20"/>
              </w:rPr>
              <w:t>Particles</w:t>
            </w:r>
          </w:p>
        </w:tc>
      </w:tr>
      <w:tr w:rsidR="00607994" w:rsidRPr="00607994" w:rsidTr="00607994">
        <w:trPr>
          <w:trHeight w:val="300"/>
          <w:jc w:val="center"/>
        </w:trPr>
        <w:tc>
          <w:tcPr>
            <w:tcW w:w="1702" w:type="dxa"/>
            <w:vMerge w:val="restart"/>
            <w:shd w:val="clear" w:color="auto" w:fill="auto"/>
            <w:noWrap/>
            <w:vAlign w:val="center"/>
          </w:tcPr>
          <w:p w:rsidR="00607994" w:rsidRPr="00607994" w:rsidRDefault="00607994" w:rsidP="00607994">
            <w:pPr>
              <w:spacing w:after="0" w:line="240" w:lineRule="auto"/>
              <w:contextualSpacing/>
              <w:jc w:val="center"/>
              <w:rPr>
                <w:rFonts w:cs="Calibri"/>
                <w:b/>
                <w:bCs/>
                <w:sz w:val="20"/>
                <w:szCs w:val="20"/>
              </w:rPr>
            </w:pPr>
            <w:r w:rsidRPr="00607994">
              <w:rPr>
                <w:rFonts w:cs="Calibri"/>
                <w:b/>
                <w:sz w:val="20"/>
              </w:rPr>
              <w:t>Steam turbines</w:t>
            </w:r>
          </w:p>
          <w:p w:rsidR="00607994" w:rsidRPr="00607994" w:rsidRDefault="00607994" w:rsidP="00607994">
            <w:pPr>
              <w:spacing w:after="0" w:line="240" w:lineRule="auto"/>
              <w:contextualSpacing/>
              <w:jc w:val="center"/>
              <w:rPr>
                <w:rFonts w:cs="Calibri"/>
                <w:b/>
                <w:bCs/>
                <w:sz w:val="20"/>
                <w:szCs w:val="20"/>
              </w:rPr>
            </w:pPr>
            <w:r w:rsidRPr="00607994">
              <w:rPr>
                <w:rFonts w:cs="Calibri"/>
                <w:b/>
                <w:sz w:val="20"/>
              </w:rPr>
              <w:t>(old)</w:t>
            </w:r>
          </w:p>
        </w:tc>
        <w:tc>
          <w:tcPr>
            <w:tcW w:w="1842" w:type="dxa"/>
            <w:shd w:val="clear" w:color="auto" w:fill="auto"/>
            <w:noWrap/>
            <w:vAlign w:val="center"/>
          </w:tcPr>
          <w:p w:rsidR="00607994" w:rsidRPr="00607994" w:rsidRDefault="00607994" w:rsidP="00607994">
            <w:pPr>
              <w:spacing w:after="0" w:line="240" w:lineRule="auto"/>
              <w:contextualSpacing/>
              <w:jc w:val="center"/>
              <w:rPr>
                <w:rFonts w:cs="Calibri"/>
                <w:sz w:val="20"/>
                <w:szCs w:val="20"/>
              </w:rPr>
            </w:pPr>
            <w:r w:rsidRPr="00607994">
              <w:rPr>
                <w:rFonts w:cs="Calibri"/>
                <w:sz w:val="20"/>
              </w:rPr>
              <w:t>Coal 3%S</w:t>
            </w:r>
          </w:p>
        </w:tc>
        <w:tc>
          <w:tcPr>
            <w:tcW w:w="851" w:type="dxa"/>
            <w:shd w:val="clear" w:color="auto" w:fill="auto"/>
            <w:noWrap/>
            <w:vAlign w:val="center"/>
          </w:tcPr>
          <w:p w:rsidR="00607994" w:rsidRPr="00607994" w:rsidRDefault="00607994" w:rsidP="00607994">
            <w:pPr>
              <w:spacing w:after="0" w:line="240" w:lineRule="auto"/>
              <w:contextualSpacing/>
              <w:jc w:val="center"/>
              <w:rPr>
                <w:rFonts w:cs="Calibri"/>
                <w:sz w:val="20"/>
                <w:szCs w:val="20"/>
              </w:rPr>
            </w:pPr>
            <w:r w:rsidRPr="00607994">
              <w:rPr>
                <w:rFonts w:cs="Calibri"/>
                <w:sz w:val="20"/>
              </w:rPr>
              <w:t>34</w:t>
            </w:r>
          </w:p>
        </w:tc>
        <w:tc>
          <w:tcPr>
            <w:tcW w:w="992" w:type="dxa"/>
            <w:shd w:val="clear" w:color="auto" w:fill="auto"/>
            <w:noWrap/>
            <w:vAlign w:val="center"/>
          </w:tcPr>
          <w:p w:rsidR="00607994" w:rsidRPr="00607994" w:rsidRDefault="00607994" w:rsidP="00607994">
            <w:pPr>
              <w:spacing w:after="0" w:line="240" w:lineRule="auto"/>
              <w:contextualSpacing/>
              <w:jc w:val="center"/>
              <w:rPr>
                <w:rFonts w:cs="Calibri"/>
                <w:sz w:val="20"/>
                <w:szCs w:val="20"/>
              </w:rPr>
            </w:pPr>
            <w:r w:rsidRPr="00607994">
              <w:rPr>
                <w:rFonts w:cs="Calibri"/>
                <w:sz w:val="20"/>
              </w:rPr>
              <w:t>1,034.12</w:t>
            </w:r>
          </w:p>
        </w:tc>
        <w:tc>
          <w:tcPr>
            <w:tcW w:w="709" w:type="dxa"/>
            <w:shd w:val="clear" w:color="auto" w:fill="auto"/>
            <w:noWrap/>
            <w:vAlign w:val="center"/>
          </w:tcPr>
          <w:p w:rsidR="00607994" w:rsidRPr="00607994" w:rsidRDefault="00607994" w:rsidP="00607994">
            <w:pPr>
              <w:spacing w:after="0" w:line="240" w:lineRule="auto"/>
              <w:contextualSpacing/>
              <w:jc w:val="center"/>
              <w:rPr>
                <w:rFonts w:cs="Calibri"/>
                <w:sz w:val="20"/>
                <w:szCs w:val="20"/>
              </w:rPr>
            </w:pPr>
            <w:r w:rsidRPr="00607994">
              <w:rPr>
                <w:rFonts w:cs="Calibri"/>
                <w:sz w:val="20"/>
              </w:rPr>
              <w:t>0.18</w:t>
            </w:r>
          </w:p>
        </w:tc>
        <w:tc>
          <w:tcPr>
            <w:tcW w:w="709" w:type="dxa"/>
            <w:shd w:val="clear" w:color="auto" w:fill="auto"/>
            <w:noWrap/>
            <w:vAlign w:val="center"/>
          </w:tcPr>
          <w:p w:rsidR="00607994" w:rsidRPr="00607994" w:rsidRDefault="00607994" w:rsidP="00607994">
            <w:pPr>
              <w:spacing w:after="0" w:line="240" w:lineRule="auto"/>
              <w:contextualSpacing/>
              <w:jc w:val="center"/>
              <w:rPr>
                <w:rFonts w:cs="Calibri"/>
                <w:sz w:val="20"/>
                <w:szCs w:val="20"/>
              </w:rPr>
            </w:pPr>
            <w:r w:rsidRPr="00607994">
              <w:rPr>
                <w:rFonts w:cs="Calibri"/>
                <w:sz w:val="20"/>
              </w:rPr>
              <w:t>3.13</w:t>
            </w:r>
          </w:p>
        </w:tc>
        <w:tc>
          <w:tcPr>
            <w:tcW w:w="850" w:type="dxa"/>
            <w:shd w:val="clear" w:color="auto" w:fill="auto"/>
            <w:noWrap/>
            <w:vAlign w:val="center"/>
          </w:tcPr>
          <w:p w:rsidR="00607994" w:rsidRPr="00607994" w:rsidRDefault="00607994" w:rsidP="00607994">
            <w:pPr>
              <w:spacing w:after="0" w:line="240" w:lineRule="auto"/>
              <w:contextualSpacing/>
              <w:jc w:val="center"/>
              <w:rPr>
                <w:rFonts w:cs="Calibri"/>
                <w:sz w:val="20"/>
                <w:szCs w:val="20"/>
              </w:rPr>
            </w:pPr>
            <w:r w:rsidRPr="00607994">
              <w:rPr>
                <w:rFonts w:cs="Calibri"/>
                <w:sz w:val="20"/>
              </w:rPr>
              <w:t>0.05</w:t>
            </w:r>
          </w:p>
        </w:tc>
        <w:tc>
          <w:tcPr>
            <w:tcW w:w="849" w:type="dxa"/>
            <w:shd w:val="clear" w:color="auto" w:fill="auto"/>
            <w:noWrap/>
            <w:vAlign w:val="center"/>
          </w:tcPr>
          <w:p w:rsidR="00607994" w:rsidRPr="00607994" w:rsidRDefault="00607994" w:rsidP="00607994">
            <w:pPr>
              <w:spacing w:after="0" w:line="240" w:lineRule="auto"/>
              <w:contextualSpacing/>
              <w:jc w:val="center"/>
              <w:rPr>
                <w:rFonts w:cs="Calibri"/>
                <w:sz w:val="20"/>
                <w:szCs w:val="20"/>
              </w:rPr>
            </w:pPr>
            <w:r w:rsidRPr="00607994">
              <w:rPr>
                <w:rFonts w:cs="Calibri"/>
                <w:sz w:val="20"/>
              </w:rPr>
              <w:t>19.87</w:t>
            </w:r>
          </w:p>
        </w:tc>
        <w:tc>
          <w:tcPr>
            <w:tcW w:w="852" w:type="dxa"/>
            <w:shd w:val="clear" w:color="auto" w:fill="auto"/>
            <w:noWrap/>
            <w:vAlign w:val="center"/>
          </w:tcPr>
          <w:p w:rsidR="00607994" w:rsidRPr="00607994" w:rsidRDefault="00607994" w:rsidP="00607994">
            <w:pPr>
              <w:spacing w:after="0" w:line="240" w:lineRule="auto"/>
              <w:contextualSpacing/>
              <w:jc w:val="center"/>
              <w:rPr>
                <w:rFonts w:cs="Calibri"/>
                <w:sz w:val="20"/>
                <w:szCs w:val="20"/>
              </w:rPr>
            </w:pPr>
            <w:r w:rsidRPr="00607994">
              <w:rPr>
                <w:rFonts w:cs="Calibri"/>
                <w:sz w:val="20"/>
              </w:rPr>
              <w:t>1.41</w:t>
            </w:r>
          </w:p>
        </w:tc>
      </w:tr>
      <w:tr w:rsidR="00607994" w:rsidRPr="00607994" w:rsidTr="00607994">
        <w:trPr>
          <w:trHeight w:val="300"/>
          <w:jc w:val="center"/>
        </w:trPr>
        <w:tc>
          <w:tcPr>
            <w:tcW w:w="1702" w:type="dxa"/>
            <w:vMerge/>
            <w:shd w:val="clear" w:color="auto" w:fill="auto"/>
            <w:vAlign w:val="center"/>
          </w:tcPr>
          <w:p w:rsidR="00607994" w:rsidRPr="00607994" w:rsidRDefault="00607994" w:rsidP="00607994">
            <w:pPr>
              <w:spacing w:after="0" w:line="240" w:lineRule="auto"/>
              <w:contextualSpacing/>
              <w:jc w:val="center"/>
              <w:rPr>
                <w:rFonts w:cs="Calibri"/>
                <w:b/>
                <w:bCs/>
                <w:sz w:val="20"/>
                <w:szCs w:val="20"/>
              </w:rPr>
            </w:pPr>
          </w:p>
        </w:tc>
        <w:tc>
          <w:tcPr>
            <w:tcW w:w="1842" w:type="dxa"/>
            <w:shd w:val="clear" w:color="auto" w:fill="auto"/>
            <w:noWrap/>
            <w:vAlign w:val="center"/>
          </w:tcPr>
          <w:p w:rsidR="00607994" w:rsidRPr="00607994" w:rsidRDefault="00607994" w:rsidP="00607994">
            <w:pPr>
              <w:spacing w:after="0" w:line="240" w:lineRule="auto"/>
              <w:contextualSpacing/>
              <w:jc w:val="center"/>
              <w:rPr>
                <w:rFonts w:cs="Calibri"/>
                <w:sz w:val="20"/>
                <w:szCs w:val="20"/>
              </w:rPr>
            </w:pPr>
            <w:r w:rsidRPr="00607994">
              <w:rPr>
                <w:rFonts w:cs="Calibri"/>
                <w:sz w:val="20"/>
              </w:rPr>
              <w:t>Heating oil 1%S</w:t>
            </w:r>
          </w:p>
        </w:tc>
        <w:tc>
          <w:tcPr>
            <w:tcW w:w="851" w:type="dxa"/>
            <w:shd w:val="clear" w:color="auto" w:fill="auto"/>
            <w:noWrap/>
            <w:vAlign w:val="center"/>
          </w:tcPr>
          <w:p w:rsidR="00607994" w:rsidRPr="00607994" w:rsidRDefault="00607994" w:rsidP="00607994">
            <w:pPr>
              <w:spacing w:after="0" w:line="240" w:lineRule="auto"/>
              <w:contextualSpacing/>
              <w:jc w:val="center"/>
              <w:rPr>
                <w:rFonts w:cs="Calibri"/>
                <w:sz w:val="20"/>
                <w:szCs w:val="20"/>
              </w:rPr>
            </w:pPr>
            <w:r w:rsidRPr="00607994">
              <w:rPr>
                <w:rFonts w:cs="Calibri"/>
                <w:sz w:val="20"/>
              </w:rPr>
              <w:t>31</w:t>
            </w:r>
          </w:p>
        </w:tc>
        <w:tc>
          <w:tcPr>
            <w:tcW w:w="992" w:type="dxa"/>
            <w:shd w:val="clear" w:color="auto" w:fill="auto"/>
            <w:noWrap/>
            <w:vAlign w:val="center"/>
          </w:tcPr>
          <w:p w:rsidR="00607994" w:rsidRPr="00607994" w:rsidRDefault="00607994" w:rsidP="00607994">
            <w:pPr>
              <w:spacing w:after="0" w:line="240" w:lineRule="auto"/>
              <w:contextualSpacing/>
              <w:jc w:val="center"/>
              <w:rPr>
                <w:rFonts w:cs="Calibri"/>
                <w:sz w:val="20"/>
                <w:szCs w:val="20"/>
              </w:rPr>
            </w:pPr>
            <w:r w:rsidRPr="00607994">
              <w:rPr>
                <w:rFonts w:cs="Calibri"/>
                <w:sz w:val="20"/>
              </w:rPr>
              <w:t>887</w:t>
            </w:r>
          </w:p>
        </w:tc>
        <w:tc>
          <w:tcPr>
            <w:tcW w:w="709" w:type="dxa"/>
            <w:shd w:val="clear" w:color="auto" w:fill="auto"/>
            <w:noWrap/>
            <w:vAlign w:val="center"/>
          </w:tcPr>
          <w:p w:rsidR="00607994" w:rsidRPr="00607994" w:rsidRDefault="00607994" w:rsidP="00607994">
            <w:pPr>
              <w:spacing w:after="0" w:line="240" w:lineRule="auto"/>
              <w:contextualSpacing/>
              <w:jc w:val="center"/>
              <w:rPr>
                <w:rFonts w:cs="Calibri"/>
                <w:sz w:val="20"/>
                <w:szCs w:val="20"/>
              </w:rPr>
            </w:pPr>
            <w:r w:rsidRPr="00607994">
              <w:rPr>
                <w:rFonts w:cs="Calibri"/>
                <w:sz w:val="20"/>
              </w:rPr>
              <w:t>0.18</w:t>
            </w:r>
          </w:p>
        </w:tc>
        <w:tc>
          <w:tcPr>
            <w:tcW w:w="709" w:type="dxa"/>
            <w:shd w:val="clear" w:color="auto" w:fill="auto"/>
            <w:noWrap/>
            <w:vAlign w:val="center"/>
          </w:tcPr>
          <w:p w:rsidR="00607994" w:rsidRPr="00607994" w:rsidRDefault="00607994" w:rsidP="00607994">
            <w:pPr>
              <w:spacing w:after="0" w:line="240" w:lineRule="auto"/>
              <w:contextualSpacing/>
              <w:jc w:val="center"/>
              <w:rPr>
                <w:rFonts w:cs="Calibri"/>
                <w:sz w:val="20"/>
                <w:szCs w:val="20"/>
              </w:rPr>
            </w:pPr>
            <w:r w:rsidRPr="00607994">
              <w:rPr>
                <w:rFonts w:cs="Calibri"/>
                <w:sz w:val="20"/>
              </w:rPr>
              <w:t>3.18</w:t>
            </w:r>
          </w:p>
        </w:tc>
        <w:tc>
          <w:tcPr>
            <w:tcW w:w="850" w:type="dxa"/>
            <w:shd w:val="clear" w:color="auto" w:fill="auto"/>
            <w:noWrap/>
            <w:vAlign w:val="center"/>
          </w:tcPr>
          <w:p w:rsidR="00607994" w:rsidRPr="00607994" w:rsidRDefault="00607994" w:rsidP="00607994">
            <w:pPr>
              <w:spacing w:after="0" w:line="240" w:lineRule="auto"/>
              <w:contextualSpacing/>
              <w:jc w:val="center"/>
              <w:rPr>
                <w:rFonts w:cs="Calibri"/>
                <w:sz w:val="20"/>
                <w:szCs w:val="20"/>
              </w:rPr>
            </w:pPr>
            <w:r w:rsidRPr="00607994">
              <w:rPr>
                <w:rFonts w:cs="Calibri"/>
                <w:sz w:val="20"/>
              </w:rPr>
              <w:t>0.05</w:t>
            </w:r>
          </w:p>
        </w:tc>
        <w:tc>
          <w:tcPr>
            <w:tcW w:w="849" w:type="dxa"/>
            <w:shd w:val="clear" w:color="auto" w:fill="auto"/>
            <w:noWrap/>
            <w:vAlign w:val="center"/>
          </w:tcPr>
          <w:p w:rsidR="00607994" w:rsidRPr="00607994" w:rsidRDefault="00607994" w:rsidP="00607994">
            <w:pPr>
              <w:spacing w:after="0" w:line="240" w:lineRule="auto"/>
              <w:contextualSpacing/>
              <w:jc w:val="center"/>
              <w:rPr>
                <w:rFonts w:cs="Calibri"/>
                <w:sz w:val="20"/>
                <w:szCs w:val="20"/>
              </w:rPr>
            </w:pPr>
            <w:r w:rsidRPr="00607994">
              <w:rPr>
                <w:rFonts w:cs="Calibri"/>
                <w:sz w:val="20"/>
              </w:rPr>
              <w:t>4.76</w:t>
            </w:r>
          </w:p>
        </w:tc>
        <w:tc>
          <w:tcPr>
            <w:tcW w:w="852" w:type="dxa"/>
            <w:shd w:val="clear" w:color="auto" w:fill="auto"/>
            <w:noWrap/>
            <w:vAlign w:val="center"/>
          </w:tcPr>
          <w:p w:rsidR="00607994" w:rsidRPr="00607994" w:rsidRDefault="00607994" w:rsidP="00607994">
            <w:pPr>
              <w:spacing w:after="0" w:line="240" w:lineRule="auto"/>
              <w:contextualSpacing/>
              <w:jc w:val="center"/>
              <w:rPr>
                <w:rFonts w:cs="Calibri"/>
                <w:sz w:val="20"/>
                <w:szCs w:val="20"/>
              </w:rPr>
            </w:pPr>
            <w:r w:rsidRPr="00607994">
              <w:rPr>
                <w:rFonts w:cs="Calibri"/>
                <w:sz w:val="20"/>
              </w:rPr>
              <w:t>0.23</w:t>
            </w:r>
          </w:p>
        </w:tc>
      </w:tr>
      <w:tr w:rsidR="00607994" w:rsidRPr="00607994" w:rsidTr="00607994">
        <w:trPr>
          <w:trHeight w:val="300"/>
          <w:jc w:val="center"/>
        </w:trPr>
        <w:tc>
          <w:tcPr>
            <w:tcW w:w="1702" w:type="dxa"/>
            <w:vMerge/>
            <w:shd w:val="clear" w:color="auto" w:fill="auto"/>
            <w:vAlign w:val="center"/>
          </w:tcPr>
          <w:p w:rsidR="00607994" w:rsidRPr="00607994" w:rsidRDefault="00607994" w:rsidP="00607994">
            <w:pPr>
              <w:spacing w:after="0" w:line="240" w:lineRule="auto"/>
              <w:contextualSpacing/>
              <w:jc w:val="center"/>
              <w:rPr>
                <w:rFonts w:cs="Calibri"/>
                <w:b/>
                <w:bCs/>
                <w:sz w:val="20"/>
                <w:szCs w:val="20"/>
              </w:rPr>
            </w:pPr>
          </w:p>
        </w:tc>
        <w:tc>
          <w:tcPr>
            <w:tcW w:w="1842" w:type="dxa"/>
            <w:shd w:val="clear" w:color="auto" w:fill="auto"/>
            <w:noWrap/>
            <w:vAlign w:val="center"/>
          </w:tcPr>
          <w:p w:rsidR="00607994" w:rsidRPr="00607994" w:rsidRDefault="00607994" w:rsidP="00607994">
            <w:pPr>
              <w:spacing w:after="0" w:line="240" w:lineRule="auto"/>
              <w:contextualSpacing/>
              <w:jc w:val="center"/>
              <w:rPr>
                <w:rFonts w:cs="Calibri"/>
                <w:sz w:val="20"/>
                <w:szCs w:val="20"/>
              </w:rPr>
            </w:pPr>
            <w:r w:rsidRPr="00607994">
              <w:rPr>
                <w:rFonts w:cs="Calibri"/>
                <w:sz w:val="20"/>
              </w:rPr>
              <w:t>Natural gas</w:t>
            </w:r>
          </w:p>
        </w:tc>
        <w:tc>
          <w:tcPr>
            <w:tcW w:w="851" w:type="dxa"/>
            <w:shd w:val="clear" w:color="auto" w:fill="auto"/>
            <w:noWrap/>
            <w:vAlign w:val="center"/>
          </w:tcPr>
          <w:p w:rsidR="00607994" w:rsidRPr="00607994" w:rsidRDefault="00607994" w:rsidP="00607994">
            <w:pPr>
              <w:spacing w:after="0" w:line="240" w:lineRule="auto"/>
              <w:contextualSpacing/>
              <w:jc w:val="center"/>
              <w:rPr>
                <w:rFonts w:cs="Calibri"/>
                <w:sz w:val="20"/>
                <w:szCs w:val="20"/>
              </w:rPr>
            </w:pPr>
            <w:r w:rsidRPr="00607994">
              <w:rPr>
                <w:rFonts w:cs="Calibri"/>
                <w:sz w:val="20"/>
              </w:rPr>
              <w:t>31</w:t>
            </w:r>
          </w:p>
        </w:tc>
        <w:tc>
          <w:tcPr>
            <w:tcW w:w="992" w:type="dxa"/>
            <w:shd w:val="clear" w:color="auto" w:fill="auto"/>
            <w:noWrap/>
            <w:vAlign w:val="center"/>
          </w:tcPr>
          <w:p w:rsidR="00607994" w:rsidRPr="00607994" w:rsidRDefault="00607994" w:rsidP="00607994">
            <w:pPr>
              <w:spacing w:after="0" w:line="240" w:lineRule="auto"/>
              <w:contextualSpacing/>
              <w:jc w:val="center"/>
              <w:rPr>
                <w:rFonts w:cs="Calibri"/>
                <w:sz w:val="20"/>
                <w:szCs w:val="20"/>
              </w:rPr>
            </w:pPr>
            <w:r w:rsidRPr="00607994">
              <w:rPr>
                <w:rFonts w:cs="Calibri"/>
                <w:sz w:val="20"/>
              </w:rPr>
              <w:t>651.74</w:t>
            </w:r>
          </w:p>
        </w:tc>
        <w:tc>
          <w:tcPr>
            <w:tcW w:w="709" w:type="dxa"/>
            <w:shd w:val="clear" w:color="auto" w:fill="auto"/>
            <w:noWrap/>
            <w:vAlign w:val="center"/>
          </w:tcPr>
          <w:p w:rsidR="00607994" w:rsidRPr="00607994" w:rsidRDefault="00607994" w:rsidP="00607994">
            <w:pPr>
              <w:spacing w:after="0" w:line="240" w:lineRule="auto"/>
              <w:contextualSpacing/>
              <w:jc w:val="center"/>
              <w:rPr>
                <w:rFonts w:cs="Calibri"/>
                <w:sz w:val="20"/>
                <w:szCs w:val="20"/>
              </w:rPr>
            </w:pPr>
            <w:r w:rsidRPr="00607994">
              <w:rPr>
                <w:rFonts w:cs="Calibri"/>
                <w:sz w:val="20"/>
              </w:rPr>
              <w:t>0.19</w:t>
            </w:r>
          </w:p>
        </w:tc>
        <w:tc>
          <w:tcPr>
            <w:tcW w:w="709" w:type="dxa"/>
            <w:shd w:val="clear" w:color="auto" w:fill="auto"/>
            <w:noWrap/>
            <w:vAlign w:val="center"/>
          </w:tcPr>
          <w:p w:rsidR="00607994" w:rsidRPr="00607994" w:rsidRDefault="00607994" w:rsidP="00607994">
            <w:pPr>
              <w:spacing w:after="0" w:line="240" w:lineRule="auto"/>
              <w:contextualSpacing/>
              <w:jc w:val="center"/>
              <w:rPr>
                <w:rFonts w:cs="Calibri"/>
                <w:sz w:val="20"/>
                <w:szCs w:val="20"/>
              </w:rPr>
            </w:pPr>
            <w:r w:rsidRPr="00607994">
              <w:rPr>
                <w:rFonts w:cs="Calibri"/>
                <w:sz w:val="20"/>
              </w:rPr>
              <w:t>3.04</w:t>
            </w:r>
          </w:p>
        </w:tc>
        <w:tc>
          <w:tcPr>
            <w:tcW w:w="850" w:type="dxa"/>
            <w:shd w:val="clear" w:color="auto" w:fill="auto"/>
            <w:noWrap/>
            <w:vAlign w:val="center"/>
          </w:tcPr>
          <w:p w:rsidR="00607994" w:rsidRPr="00607994" w:rsidRDefault="00607994" w:rsidP="00607994">
            <w:pPr>
              <w:spacing w:after="0" w:line="240" w:lineRule="auto"/>
              <w:contextualSpacing/>
              <w:jc w:val="center"/>
              <w:rPr>
                <w:rFonts w:cs="Calibri"/>
                <w:sz w:val="20"/>
                <w:szCs w:val="20"/>
              </w:rPr>
            </w:pPr>
            <w:r w:rsidRPr="00607994">
              <w:rPr>
                <w:rFonts w:cs="Calibri"/>
                <w:sz w:val="20"/>
              </w:rPr>
              <w:t>0.18</w:t>
            </w:r>
          </w:p>
        </w:tc>
        <w:tc>
          <w:tcPr>
            <w:tcW w:w="849" w:type="dxa"/>
            <w:shd w:val="clear" w:color="auto" w:fill="auto"/>
            <w:noWrap/>
            <w:vAlign w:val="center"/>
          </w:tcPr>
          <w:p w:rsidR="00607994" w:rsidRPr="00607994" w:rsidRDefault="00607994" w:rsidP="00607994">
            <w:pPr>
              <w:spacing w:after="0" w:line="240" w:lineRule="auto"/>
              <w:contextualSpacing/>
              <w:jc w:val="center"/>
              <w:rPr>
                <w:rFonts w:cs="Calibri"/>
                <w:sz w:val="20"/>
                <w:szCs w:val="20"/>
              </w:rPr>
            </w:pPr>
            <w:r w:rsidRPr="00607994">
              <w:rPr>
                <w:rFonts w:cs="Calibri"/>
                <w:sz w:val="20"/>
              </w:rPr>
              <w:t>≈0</w:t>
            </w:r>
          </w:p>
        </w:tc>
        <w:tc>
          <w:tcPr>
            <w:tcW w:w="852" w:type="dxa"/>
            <w:shd w:val="clear" w:color="auto" w:fill="auto"/>
            <w:noWrap/>
            <w:vAlign w:val="center"/>
          </w:tcPr>
          <w:p w:rsidR="00607994" w:rsidRPr="00607994" w:rsidRDefault="00607994" w:rsidP="00607994">
            <w:pPr>
              <w:spacing w:after="0" w:line="240" w:lineRule="auto"/>
              <w:contextualSpacing/>
              <w:jc w:val="center"/>
              <w:rPr>
                <w:rFonts w:cs="Calibri"/>
                <w:sz w:val="20"/>
                <w:szCs w:val="20"/>
              </w:rPr>
            </w:pPr>
            <w:r w:rsidRPr="00607994">
              <w:rPr>
                <w:rFonts w:cs="Calibri"/>
                <w:sz w:val="20"/>
              </w:rPr>
              <w:t>0.05</w:t>
            </w:r>
          </w:p>
        </w:tc>
      </w:tr>
      <w:tr w:rsidR="00607994" w:rsidRPr="00607994" w:rsidTr="00607994">
        <w:trPr>
          <w:trHeight w:val="300"/>
          <w:jc w:val="center"/>
        </w:trPr>
        <w:tc>
          <w:tcPr>
            <w:tcW w:w="1702" w:type="dxa"/>
            <w:vMerge w:val="restart"/>
            <w:shd w:val="clear" w:color="auto" w:fill="auto"/>
            <w:noWrap/>
            <w:vAlign w:val="center"/>
          </w:tcPr>
          <w:p w:rsidR="00607994" w:rsidRPr="00607994" w:rsidRDefault="00607994" w:rsidP="00607994">
            <w:pPr>
              <w:spacing w:after="0" w:line="240" w:lineRule="auto"/>
              <w:contextualSpacing/>
              <w:jc w:val="center"/>
              <w:rPr>
                <w:rFonts w:cs="Calibri"/>
                <w:b/>
                <w:bCs/>
                <w:sz w:val="20"/>
                <w:szCs w:val="20"/>
              </w:rPr>
            </w:pPr>
            <w:r w:rsidRPr="00607994">
              <w:rPr>
                <w:rFonts w:cs="Calibri"/>
                <w:b/>
                <w:sz w:val="20"/>
              </w:rPr>
              <w:t>Steam turbines</w:t>
            </w:r>
          </w:p>
          <w:p w:rsidR="00607994" w:rsidRPr="00607994" w:rsidRDefault="00607994" w:rsidP="00607994">
            <w:pPr>
              <w:spacing w:after="0" w:line="240" w:lineRule="auto"/>
              <w:contextualSpacing/>
              <w:jc w:val="center"/>
              <w:rPr>
                <w:rFonts w:cs="Calibri"/>
                <w:b/>
                <w:bCs/>
                <w:sz w:val="20"/>
                <w:szCs w:val="20"/>
              </w:rPr>
            </w:pPr>
            <w:r w:rsidRPr="00607994">
              <w:rPr>
                <w:rFonts w:cs="Calibri"/>
                <w:b/>
                <w:sz w:val="20"/>
              </w:rPr>
              <w:t>(new)</w:t>
            </w:r>
          </w:p>
        </w:tc>
        <w:tc>
          <w:tcPr>
            <w:tcW w:w="1842" w:type="dxa"/>
            <w:shd w:val="clear" w:color="auto" w:fill="auto"/>
            <w:noWrap/>
            <w:vAlign w:val="center"/>
          </w:tcPr>
          <w:p w:rsidR="00607994" w:rsidRPr="00607994" w:rsidRDefault="00607994" w:rsidP="00607994">
            <w:pPr>
              <w:spacing w:after="0" w:line="240" w:lineRule="auto"/>
              <w:contextualSpacing/>
              <w:jc w:val="center"/>
              <w:rPr>
                <w:rFonts w:cs="Calibri"/>
                <w:sz w:val="20"/>
                <w:szCs w:val="20"/>
              </w:rPr>
            </w:pPr>
            <w:r w:rsidRPr="00607994">
              <w:rPr>
                <w:rFonts w:cs="Calibri"/>
                <w:sz w:val="20"/>
              </w:rPr>
              <w:t>Coal</w:t>
            </w:r>
          </w:p>
        </w:tc>
        <w:tc>
          <w:tcPr>
            <w:tcW w:w="851" w:type="dxa"/>
            <w:shd w:val="clear" w:color="auto" w:fill="auto"/>
            <w:noWrap/>
            <w:vAlign w:val="center"/>
          </w:tcPr>
          <w:p w:rsidR="00607994" w:rsidRPr="00607994" w:rsidRDefault="00607994" w:rsidP="00607994">
            <w:pPr>
              <w:spacing w:after="0" w:line="240" w:lineRule="auto"/>
              <w:contextualSpacing/>
              <w:jc w:val="center"/>
              <w:rPr>
                <w:rFonts w:cs="Calibri"/>
                <w:sz w:val="20"/>
                <w:szCs w:val="20"/>
              </w:rPr>
            </w:pPr>
            <w:r w:rsidRPr="00607994">
              <w:rPr>
                <w:rFonts w:cs="Calibri"/>
                <w:sz w:val="20"/>
              </w:rPr>
              <w:t>31</w:t>
            </w:r>
          </w:p>
        </w:tc>
        <w:tc>
          <w:tcPr>
            <w:tcW w:w="992" w:type="dxa"/>
            <w:shd w:val="clear" w:color="auto" w:fill="auto"/>
            <w:noWrap/>
            <w:vAlign w:val="center"/>
          </w:tcPr>
          <w:p w:rsidR="00607994" w:rsidRPr="00607994" w:rsidRDefault="00607994" w:rsidP="00607994">
            <w:pPr>
              <w:spacing w:after="0" w:line="240" w:lineRule="auto"/>
              <w:contextualSpacing/>
              <w:jc w:val="center"/>
              <w:rPr>
                <w:rFonts w:cs="Calibri"/>
                <w:sz w:val="20"/>
                <w:szCs w:val="20"/>
              </w:rPr>
            </w:pPr>
            <w:r w:rsidRPr="00607994">
              <w:rPr>
                <w:rFonts w:cs="Calibri"/>
                <w:sz w:val="20"/>
              </w:rPr>
              <w:t>1,134.20</w:t>
            </w:r>
          </w:p>
        </w:tc>
        <w:tc>
          <w:tcPr>
            <w:tcW w:w="709" w:type="dxa"/>
            <w:shd w:val="clear" w:color="auto" w:fill="auto"/>
            <w:noWrap/>
            <w:vAlign w:val="center"/>
          </w:tcPr>
          <w:p w:rsidR="00607994" w:rsidRPr="00607994" w:rsidRDefault="00607994" w:rsidP="00607994">
            <w:pPr>
              <w:spacing w:after="0" w:line="240" w:lineRule="auto"/>
              <w:contextualSpacing/>
              <w:jc w:val="center"/>
              <w:rPr>
                <w:rFonts w:cs="Calibri"/>
                <w:sz w:val="20"/>
                <w:szCs w:val="20"/>
              </w:rPr>
            </w:pPr>
            <w:r w:rsidRPr="00607994">
              <w:rPr>
                <w:rFonts w:cs="Calibri"/>
                <w:sz w:val="20"/>
              </w:rPr>
              <w:t>0.18</w:t>
            </w:r>
          </w:p>
        </w:tc>
        <w:tc>
          <w:tcPr>
            <w:tcW w:w="709" w:type="dxa"/>
            <w:shd w:val="clear" w:color="auto" w:fill="auto"/>
            <w:noWrap/>
            <w:vAlign w:val="center"/>
          </w:tcPr>
          <w:p w:rsidR="00607994" w:rsidRPr="00607994" w:rsidRDefault="00607994" w:rsidP="00607994">
            <w:pPr>
              <w:spacing w:after="0" w:line="240" w:lineRule="auto"/>
              <w:contextualSpacing/>
              <w:jc w:val="center"/>
              <w:rPr>
                <w:rFonts w:cs="Calibri"/>
                <w:sz w:val="20"/>
                <w:szCs w:val="20"/>
              </w:rPr>
            </w:pPr>
            <w:r w:rsidRPr="00607994">
              <w:rPr>
                <w:rFonts w:cs="Calibri"/>
                <w:sz w:val="20"/>
              </w:rPr>
              <w:t>2.50</w:t>
            </w:r>
          </w:p>
        </w:tc>
        <w:tc>
          <w:tcPr>
            <w:tcW w:w="850" w:type="dxa"/>
            <w:shd w:val="clear" w:color="auto" w:fill="auto"/>
            <w:noWrap/>
            <w:vAlign w:val="center"/>
          </w:tcPr>
          <w:p w:rsidR="00607994" w:rsidRPr="00607994" w:rsidRDefault="00607994" w:rsidP="00607994">
            <w:pPr>
              <w:spacing w:after="0" w:line="240" w:lineRule="auto"/>
              <w:contextualSpacing/>
              <w:jc w:val="center"/>
              <w:rPr>
                <w:rFonts w:cs="Calibri"/>
                <w:sz w:val="20"/>
                <w:szCs w:val="20"/>
              </w:rPr>
            </w:pPr>
            <w:r w:rsidRPr="00607994">
              <w:rPr>
                <w:rFonts w:cs="Calibri"/>
                <w:sz w:val="20"/>
              </w:rPr>
              <w:t>0.05</w:t>
            </w:r>
          </w:p>
        </w:tc>
        <w:tc>
          <w:tcPr>
            <w:tcW w:w="849" w:type="dxa"/>
            <w:shd w:val="clear" w:color="auto" w:fill="auto"/>
            <w:noWrap/>
            <w:vAlign w:val="center"/>
          </w:tcPr>
          <w:p w:rsidR="00607994" w:rsidRPr="00607994" w:rsidRDefault="00607994" w:rsidP="00607994">
            <w:pPr>
              <w:spacing w:after="0" w:line="240" w:lineRule="auto"/>
              <w:contextualSpacing/>
              <w:jc w:val="center"/>
              <w:rPr>
                <w:rFonts w:cs="Calibri"/>
                <w:sz w:val="20"/>
                <w:szCs w:val="20"/>
              </w:rPr>
            </w:pPr>
            <w:r w:rsidRPr="00607994">
              <w:rPr>
                <w:rFonts w:cs="Calibri"/>
                <w:sz w:val="20"/>
              </w:rPr>
              <w:t>6.00</w:t>
            </w:r>
          </w:p>
        </w:tc>
        <w:tc>
          <w:tcPr>
            <w:tcW w:w="852" w:type="dxa"/>
            <w:shd w:val="clear" w:color="auto" w:fill="auto"/>
            <w:noWrap/>
            <w:vAlign w:val="center"/>
          </w:tcPr>
          <w:p w:rsidR="00607994" w:rsidRPr="00607994" w:rsidRDefault="00607994" w:rsidP="00607994">
            <w:pPr>
              <w:spacing w:after="0" w:line="240" w:lineRule="auto"/>
              <w:contextualSpacing/>
              <w:jc w:val="center"/>
              <w:rPr>
                <w:rFonts w:cs="Calibri"/>
                <w:sz w:val="20"/>
                <w:szCs w:val="20"/>
              </w:rPr>
            </w:pPr>
            <w:r w:rsidRPr="00607994">
              <w:rPr>
                <w:rFonts w:cs="Calibri"/>
                <w:sz w:val="20"/>
              </w:rPr>
              <w:t>0.14</w:t>
            </w:r>
          </w:p>
        </w:tc>
      </w:tr>
      <w:tr w:rsidR="00607994" w:rsidRPr="00607994" w:rsidTr="00607994">
        <w:trPr>
          <w:trHeight w:val="600"/>
          <w:jc w:val="center"/>
        </w:trPr>
        <w:tc>
          <w:tcPr>
            <w:tcW w:w="1702" w:type="dxa"/>
            <w:vMerge/>
            <w:shd w:val="clear" w:color="auto" w:fill="auto"/>
            <w:vAlign w:val="center"/>
          </w:tcPr>
          <w:p w:rsidR="00607994" w:rsidRPr="00607994" w:rsidRDefault="00607994" w:rsidP="00607994">
            <w:pPr>
              <w:spacing w:after="0" w:line="240" w:lineRule="auto"/>
              <w:contextualSpacing/>
              <w:jc w:val="center"/>
              <w:rPr>
                <w:rFonts w:cs="Calibri"/>
                <w:b/>
                <w:bCs/>
                <w:sz w:val="20"/>
                <w:szCs w:val="20"/>
              </w:rPr>
            </w:pPr>
          </w:p>
        </w:tc>
        <w:tc>
          <w:tcPr>
            <w:tcW w:w="1842" w:type="dxa"/>
            <w:shd w:val="clear" w:color="auto" w:fill="auto"/>
            <w:vAlign w:val="center"/>
          </w:tcPr>
          <w:p w:rsidR="00607994" w:rsidRPr="00607994" w:rsidRDefault="00607994" w:rsidP="00607994">
            <w:pPr>
              <w:spacing w:after="0" w:line="240" w:lineRule="auto"/>
              <w:contextualSpacing/>
              <w:jc w:val="center"/>
              <w:rPr>
                <w:rFonts w:cs="Calibri"/>
                <w:sz w:val="20"/>
                <w:szCs w:val="20"/>
              </w:rPr>
            </w:pPr>
            <w:r w:rsidRPr="00607994">
              <w:rPr>
                <w:rFonts w:cs="Calibri"/>
                <w:sz w:val="20"/>
              </w:rPr>
              <w:t>Heating oil with low sulphur content</w:t>
            </w:r>
          </w:p>
        </w:tc>
        <w:tc>
          <w:tcPr>
            <w:tcW w:w="851" w:type="dxa"/>
            <w:shd w:val="clear" w:color="auto" w:fill="auto"/>
            <w:noWrap/>
            <w:vAlign w:val="center"/>
          </w:tcPr>
          <w:p w:rsidR="00607994" w:rsidRPr="00607994" w:rsidRDefault="00607994" w:rsidP="00607994">
            <w:pPr>
              <w:spacing w:after="0" w:line="240" w:lineRule="auto"/>
              <w:contextualSpacing/>
              <w:jc w:val="center"/>
              <w:rPr>
                <w:rFonts w:cs="Calibri"/>
                <w:sz w:val="20"/>
                <w:szCs w:val="20"/>
              </w:rPr>
            </w:pPr>
            <w:r w:rsidRPr="00607994">
              <w:rPr>
                <w:rFonts w:cs="Calibri"/>
                <w:sz w:val="20"/>
              </w:rPr>
              <w:t>31</w:t>
            </w:r>
          </w:p>
        </w:tc>
        <w:tc>
          <w:tcPr>
            <w:tcW w:w="992" w:type="dxa"/>
            <w:shd w:val="clear" w:color="auto" w:fill="auto"/>
            <w:noWrap/>
            <w:vAlign w:val="center"/>
          </w:tcPr>
          <w:p w:rsidR="00607994" w:rsidRPr="00607994" w:rsidRDefault="00607994" w:rsidP="00607994">
            <w:pPr>
              <w:spacing w:after="0" w:line="240" w:lineRule="auto"/>
              <w:contextualSpacing/>
              <w:jc w:val="center"/>
              <w:rPr>
                <w:rFonts w:cs="Calibri"/>
                <w:sz w:val="20"/>
                <w:szCs w:val="20"/>
              </w:rPr>
            </w:pPr>
            <w:r w:rsidRPr="00607994">
              <w:rPr>
                <w:rFonts w:cs="Calibri"/>
                <w:sz w:val="20"/>
              </w:rPr>
              <w:t>887.06</w:t>
            </w:r>
          </w:p>
        </w:tc>
        <w:tc>
          <w:tcPr>
            <w:tcW w:w="709" w:type="dxa"/>
            <w:shd w:val="clear" w:color="auto" w:fill="auto"/>
            <w:noWrap/>
            <w:vAlign w:val="center"/>
          </w:tcPr>
          <w:p w:rsidR="00607994" w:rsidRPr="00607994" w:rsidRDefault="00607994" w:rsidP="00607994">
            <w:pPr>
              <w:spacing w:after="0" w:line="240" w:lineRule="auto"/>
              <w:contextualSpacing/>
              <w:jc w:val="center"/>
              <w:rPr>
                <w:rFonts w:cs="Calibri"/>
                <w:sz w:val="20"/>
                <w:szCs w:val="20"/>
              </w:rPr>
            </w:pPr>
            <w:r w:rsidRPr="00607994">
              <w:rPr>
                <w:rFonts w:cs="Calibri"/>
                <w:sz w:val="20"/>
              </w:rPr>
              <w:t>0.18</w:t>
            </w:r>
          </w:p>
        </w:tc>
        <w:tc>
          <w:tcPr>
            <w:tcW w:w="709" w:type="dxa"/>
            <w:shd w:val="clear" w:color="auto" w:fill="auto"/>
            <w:noWrap/>
            <w:vAlign w:val="center"/>
          </w:tcPr>
          <w:p w:rsidR="00607994" w:rsidRPr="00607994" w:rsidRDefault="00607994" w:rsidP="00607994">
            <w:pPr>
              <w:spacing w:after="0" w:line="240" w:lineRule="auto"/>
              <w:contextualSpacing/>
              <w:jc w:val="center"/>
              <w:rPr>
                <w:rFonts w:cs="Calibri"/>
                <w:sz w:val="20"/>
                <w:szCs w:val="20"/>
              </w:rPr>
            </w:pPr>
            <w:r w:rsidRPr="00607994">
              <w:rPr>
                <w:rFonts w:cs="Calibri"/>
                <w:sz w:val="20"/>
              </w:rPr>
              <w:t>1.36</w:t>
            </w:r>
          </w:p>
        </w:tc>
        <w:tc>
          <w:tcPr>
            <w:tcW w:w="850" w:type="dxa"/>
            <w:shd w:val="clear" w:color="auto" w:fill="auto"/>
            <w:noWrap/>
            <w:vAlign w:val="center"/>
          </w:tcPr>
          <w:p w:rsidR="00607994" w:rsidRPr="00607994" w:rsidRDefault="00607994" w:rsidP="00607994">
            <w:pPr>
              <w:spacing w:after="0" w:line="240" w:lineRule="auto"/>
              <w:contextualSpacing/>
              <w:jc w:val="center"/>
              <w:rPr>
                <w:rFonts w:cs="Calibri"/>
                <w:sz w:val="20"/>
                <w:szCs w:val="20"/>
              </w:rPr>
            </w:pPr>
            <w:r w:rsidRPr="00607994">
              <w:rPr>
                <w:rFonts w:cs="Calibri"/>
                <w:sz w:val="20"/>
              </w:rPr>
              <w:t>0.05</w:t>
            </w:r>
          </w:p>
        </w:tc>
        <w:tc>
          <w:tcPr>
            <w:tcW w:w="849" w:type="dxa"/>
            <w:shd w:val="clear" w:color="auto" w:fill="auto"/>
            <w:noWrap/>
            <w:vAlign w:val="center"/>
          </w:tcPr>
          <w:p w:rsidR="00607994" w:rsidRPr="00607994" w:rsidRDefault="00607994" w:rsidP="00607994">
            <w:pPr>
              <w:spacing w:after="0" w:line="240" w:lineRule="auto"/>
              <w:contextualSpacing/>
              <w:jc w:val="center"/>
              <w:rPr>
                <w:rFonts w:cs="Calibri"/>
                <w:sz w:val="20"/>
                <w:szCs w:val="20"/>
              </w:rPr>
            </w:pPr>
            <w:r w:rsidRPr="00607994">
              <w:rPr>
                <w:rFonts w:cs="Calibri"/>
                <w:sz w:val="20"/>
              </w:rPr>
              <w:t>3.63</w:t>
            </w:r>
          </w:p>
        </w:tc>
        <w:tc>
          <w:tcPr>
            <w:tcW w:w="852" w:type="dxa"/>
            <w:shd w:val="clear" w:color="auto" w:fill="auto"/>
            <w:noWrap/>
            <w:vAlign w:val="center"/>
          </w:tcPr>
          <w:p w:rsidR="00607994" w:rsidRPr="00607994" w:rsidRDefault="00607994" w:rsidP="00607994">
            <w:pPr>
              <w:spacing w:after="0" w:line="240" w:lineRule="auto"/>
              <w:contextualSpacing/>
              <w:jc w:val="center"/>
              <w:rPr>
                <w:rFonts w:cs="Calibri"/>
                <w:sz w:val="20"/>
                <w:szCs w:val="20"/>
              </w:rPr>
            </w:pPr>
            <w:r w:rsidRPr="00607994">
              <w:rPr>
                <w:rFonts w:cs="Calibri"/>
                <w:sz w:val="20"/>
              </w:rPr>
              <w:t>0.14</w:t>
            </w:r>
          </w:p>
        </w:tc>
      </w:tr>
      <w:tr w:rsidR="00607994" w:rsidRPr="00607994" w:rsidTr="00607994">
        <w:trPr>
          <w:trHeight w:val="300"/>
          <w:jc w:val="center"/>
        </w:trPr>
        <w:tc>
          <w:tcPr>
            <w:tcW w:w="1702" w:type="dxa"/>
            <w:vMerge w:val="restart"/>
            <w:shd w:val="clear" w:color="auto" w:fill="auto"/>
            <w:noWrap/>
            <w:vAlign w:val="center"/>
          </w:tcPr>
          <w:p w:rsidR="00607994" w:rsidRPr="00607994" w:rsidRDefault="00607994" w:rsidP="00607994">
            <w:pPr>
              <w:spacing w:after="0" w:line="240" w:lineRule="auto"/>
              <w:contextualSpacing/>
              <w:jc w:val="center"/>
              <w:rPr>
                <w:rFonts w:cs="Calibri"/>
                <w:b/>
                <w:bCs/>
                <w:sz w:val="20"/>
                <w:szCs w:val="20"/>
              </w:rPr>
            </w:pPr>
            <w:r w:rsidRPr="00607994">
              <w:rPr>
                <w:rFonts w:cs="Calibri"/>
                <w:b/>
                <w:sz w:val="20"/>
              </w:rPr>
              <w:t>Gas turbines</w:t>
            </w:r>
          </w:p>
        </w:tc>
        <w:tc>
          <w:tcPr>
            <w:tcW w:w="1842" w:type="dxa"/>
            <w:shd w:val="clear" w:color="auto" w:fill="auto"/>
            <w:noWrap/>
            <w:vAlign w:val="center"/>
          </w:tcPr>
          <w:p w:rsidR="00607994" w:rsidRPr="00607994" w:rsidRDefault="00607994" w:rsidP="00607994">
            <w:pPr>
              <w:spacing w:after="0" w:line="240" w:lineRule="auto"/>
              <w:contextualSpacing/>
              <w:jc w:val="center"/>
              <w:rPr>
                <w:rFonts w:cs="Calibri"/>
                <w:sz w:val="20"/>
                <w:szCs w:val="20"/>
              </w:rPr>
            </w:pPr>
            <w:r w:rsidRPr="00607994">
              <w:rPr>
                <w:rFonts w:cs="Calibri"/>
                <w:sz w:val="20"/>
              </w:rPr>
              <w:t>Diesel</w:t>
            </w:r>
          </w:p>
        </w:tc>
        <w:tc>
          <w:tcPr>
            <w:tcW w:w="851" w:type="dxa"/>
            <w:shd w:val="clear" w:color="auto" w:fill="auto"/>
            <w:noWrap/>
            <w:vAlign w:val="center"/>
          </w:tcPr>
          <w:p w:rsidR="00607994" w:rsidRPr="00607994" w:rsidRDefault="00607994" w:rsidP="00607994">
            <w:pPr>
              <w:spacing w:after="0" w:line="240" w:lineRule="auto"/>
              <w:contextualSpacing/>
              <w:jc w:val="center"/>
              <w:rPr>
                <w:rFonts w:cs="Calibri"/>
                <w:sz w:val="20"/>
                <w:szCs w:val="20"/>
              </w:rPr>
            </w:pPr>
            <w:r w:rsidRPr="00607994">
              <w:rPr>
                <w:rFonts w:cs="Calibri"/>
                <w:sz w:val="20"/>
              </w:rPr>
              <w:t>34</w:t>
            </w:r>
          </w:p>
        </w:tc>
        <w:tc>
          <w:tcPr>
            <w:tcW w:w="992" w:type="dxa"/>
            <w:shd w:val="clear" w:color="auto" w:fill="auto"/>
            <w:noWrap/>
            <w:vAlign w:val="center"/>
          </w:tcPr>
          <w:p w:rsidR="00607994" w:rsidRPr="00607994" w:rsidRDefault="00607994" w:rsidP="00607994">
            <w:pPr>
              <w:spacing w:after="0" w:line="240" w:lineRule="auto"/>
              <w:contextualSpacing/>
              <w:jc w:val="center"/>
              <w:rPr>
                <w:rFonts w:cs="Calibri"/>
                <w:sz w:val="20"/>
                <w:szCs w:val="20"/>
              </w:rPr>
            </w:pPr>
            <w:r w:rsidRPr="00607994">
              <w:rPr>
                <w:rFonts w:cs="Calibri"/>
                <w:sz w:val="20"/>
              </w:rPr>
              <w:t>759.86</w:t>
            </w:r>
          </w:p>
        </w:tc>
        <w:tc>
          <w:tcPr>
            <w:tcW w:w="709" w:type="dxa"/>
            <w:shd w:val="clear" w:color="auto" w:fill="auto"/>
            <w:noWrap/>
            <w:vAlign w:val="center"/>
          </w:tcPr>
          <w:p w:rsidR="00607994" w:rsidRPr="00607994" w:rsidRDefault="00607994" w:rsidP="00607994">
            <w:pPr>
              <w:spacing w:after="0" w:line="240" w:lineRule="auto"/>
              <w:contextualSpacing/>
              <w:jc w:val="center"/>
              <w:rPr>
                <w:rFonts w:cs="Calibri"/>
                <w:sz w:val="20"/>
                <w:szCs w:val="20"/>
              </w:rPr>
            </w:pPr>
            <w:r w:rsidRPr="00607994">
              <w:rPr>
                <w:rFonts w:cs="Calibri"/>
                <w:sz w:val="20"/>
              </w:rPr>
              <w:t>0.55</w:t>
            </w:r>
          </w:p>
        </w:tc>
        <w:tc>
          <w:tcPr>
            <w:tcW w:w="709" w:type="dxa"/>
            <w:shd w:val="clear" w:color="auto" w:fill="auto"/>
            <w:noWrap/>
            <w:vAlign w:val="center"/>
          </w:tcPr>
          <w:p w:rsidR="00607994" w:rsidRPr="00607994" w:rsidRDefault="00607994" w:rsidP="00607994">
            <w:pPr>
              <w:spacing w:after="0" w:line="240" w:lineRule="auto"/>
              <w:contextualSpacing/>
              <w:jc w:val="center"/>
              <w:rPr>
                <w:rFonts w:cs="Calibri"/>
                <w:sz w:val="20"/>
                <w:szCs w:val="20"/>
              </w:rPr>
            </w:pPr>
            <w:r w:rsidRPr="00607994">
              <w:rPr>
                <w:rFonts w:cs="Calibri"/>
                <w:sz w:val="20"/>
              </w:rPr>
              <w:t>2.40</w:t>
            </w:r>
          </w:p>
        </w:tc>
        <w:tc>
          <w:tcPr>
            <w:tcW w:w="850" w:type="dxa"/>
            <w:shd w:val="clear" w:color="auto" w:fill="auto"/>
            <w:noWrap/>
            <w:vAlign w:val="center"/>
          </w:tcPr>
          <w:p w:rsidR="00607994" w:rsidRPr="00607994" w:rsidRDefault="00607994" w:rsidP="00607994">
            <w:pPr>
              <w:spacing w:after="0" w:line="240" w:lineRule="auto"/>
              <w:contextualSpacing/>
              <w:jc w:val="center"/>
              <w:rPr>
                <w:rFonts w:cs="Calibri"/>
                <w:sz w:val="20"/>
                <w:szCs w:val="20"/>
              </w:rPr>
            </w:pPr>
            <w:r w:rsidRPr="00607994">
              <w:rPr>
                <w:rFonts w:cs="Calibri"/>
                <w:sz w:val="20"/>
              </w:rPr>
              <w:t>0.18</w:t>
            </w:r>
          </w:p>
        </w:tc>
        <w:tc>
          <w:tcPr>
            <w:tcW w:w="849" w:type="dxa"/>
            <w:shd w:val="clear" w:color="auto" w:fill="auto"/>
            <w:noWrap/>
            <w:vAlign w:val="center"/>
          </w:tcPr>
          <w:p w:rsidR="00607994" w:rsidRPr="00607994" w:rsidRDefault="00607994" w:rsidP="00607994">
            <w:pPr>
              <w:spacing w:after="0" w:line="240" w:lineRule="auto"/>
              <w:contextualSpacing/>
              <w:jc w:val="center"/>
              <w:rPr>
                <w:rFonts w:cs="Calibri"/>
                <w:sz w:val="20"/>
                <w:szCs w:val="20"/>
              </w:rPr>
            </w:pPr>
            <w:r w:rsidRPr="00607994">
              <w:rPr>
                <w:rFonts w:cs="Calibri"/>
                <w:sz w:val="20"/>
              </w:rPr>
              <w:t>0.14</w:t>
            </w:r>
          </w:p>
        </w:tc>
        <w:tc>
          <w:tcPr>
            <w:tcW w:w="852" w:type="dxa"/>
            <w:shd w:val="clear" w:color="auto" w:fill="auto"/>
            <w:noWrap/>
            <w:vAlign w:val="center"/>
          </w:tcPr>
          <w:p w:rsidR="00607994" w:rsidRPr="00607994" w:rsidRDefault="00607994" w:rsidP="00607994">
            <w:pPr>
              <w:spacing w:after="0" w:line="240" w:lineRule="auto"/>
              <w:contextualSpacing/>
              <w:jc w:val="center"/>
              <w:rPr>
                <w:rFonts w:cs="Calibri"/>
                <w:sz w:val="20"/>
                <w:szCs w:val="20"/>
              </w:rPr>
            </w:pPr>
            <w:r w:rsidRPr="00607994">
              <w:rPr>
                <w:rFonts w:cs="Calibri"/>
                <w:sz w:val="20"/>
              </w:rPr>
              <w:t>0.18</w:t>
            </w:r>
          </w:p>
        </w:tc>
      </w:tr>
      <w:tr w:rsidR="00607994" w:rsidRPr="00607994" w:rsidTr="00607994">
        <w:trPr>
          <w:trHeight w:val="300"/>
          <w:jc w:val="center"/>
        </w:trPr>
        <w:tc>
          <w:tcPr>
            <w:tcW w:w="1702" w:type="dxa"/>
            <w:vMerge/>
            <w:shd w:val="clear" w:color="auto" w:fill="auto"/>
            <w:vAlign w:val="center"/>
          </w:tcPr>
          <w:p w:rsidR="00607994" w:rsidRPr="00607994" w:rsidRDefault="00607994" w:rsidP="00607994">
            <w:pPr>
              <w:spacing w:after="0" w:line="240" w:lineRule="auto"/>
              <w:contextualSpacing/>
              <w:jc w:val="center"/>
              <w:rPr>
                <w:rFonts w:cs="Calibri"/>
                <w:b/>
                <w:bCs/>
                <w:sz w:val="20"/>
                <w:szCs w:val="20"/>
              </w:rPr>
            </w:pPr>
          </w:p>
        </w:tc>
        <w:tc>
          <w:tcPr>
            <w:tcW w:w="1842" w:type="dxa"/>
            <w:shd w:val="clear" w:color="auto" w:fill="auto"/>
            <w:noWrap/>
            <w:vAlign w:val="center"/>
          </w:tcPr>
          <w:p w:rsidR="00607994" w:rsidRPr="00607994" w:rsidRDefault="00607994" w:rsidP="00607994">
            <w:pPr>
              <w:spacing w:after="0" w:line="240" w:lineRule="auto"/>
              <w:contextualSpacing/>
              <w:jc w:val="center"/>
              <w:rPr>
                <w:rFonts w:cs="Calibri"/>
                <w:sz w:val="20"/>
                <w:szCs w:val="20"/>
              </w:rPr>
            </w:pPr>
            <w:r w:rsidRPr="00607994">
              <w:rPr>
                <w:rFonts w:cs="Calibri"/>
                <w:sz w:val="20"/>
              </w:rPr>
              <w:t>Natural gas</w:t>
            </w:r>
          </w:p>
        </w:tc>
        <w:tc>
          <w:tcPr>
            <w:tcW w:w="851" w:type="dxa"/>
            <w:shd w:val="clear" w:color="auto" w:fill="auto"/>
            <w:noWrap/>
            <w:vAlign w:val="center"/>
          </w:tcPr>
          <w:p w:rsidR="00607994" w:rsidRPr="00607994" w:rsidRDefault="00607994" w:rsidP="00607994">
            <w:pPr>
              <w:spacing w:after="0" w:line="240" w:lineRule="auto"/>
              <w:contextualSpacing/>
              <w:jc w:val="center"/>
              <w:rPr>
                <w:rFonts w:cs="Calibri"/>
                <w:sz w:val="20"/>
                <w:szCs w:val="20"/>
              </w:rPr>
            </w:pPr>
            <w:r w:rsidRPr="00607994">
              <w:rPr>
                <w:rFonts w:cs="Calibri"/>
                <w:sz w:val="20"/>
              </w:rPr>
              <w:t>34</w:t>
            </w:r>
          </w:p>
        </w:tc>
        <w:tc>
          <w:tcPr>
            <w:tcW w:w="992" w:type="dxa"/>
            <w:shd w:val="clear" w:color="auto" w:fill="auto"/>
            <w:noWrap/>
            <w:vAlign w:val="center"/>
          </w:tcPr>
          <w:p w:rsidR="00607994" w:rsidRPr="00607994" w:rsidRDefault="00607994" w:rsidP="00607994">
            <w:pPr>
              <w:spacing w:after="0" w:line="240" w:lineRule="auto"/>
              <w:contextualSpacing/>
              <w:jc w:val="center"/>
              <w:rPr>
                <w:rFonts w:cs="Calibri"/>
                <w:sz w:val="20"/>
                <w:szCs w:val="20"/>
              </w:rPr>
            </w:pPr>
            <w:r w:rsidRPr="00607994">
              <w:rPr>
                <w:rFonts w:cs="Calibri"/>
                <w:sz w:val="20"/>
              </w:rPr>
              <w:t>594.24</w:t>
            </w:r>
          </w:p>
        </w:tc>
        <w:tc>
          <w:tcPr>
            <w:tcW w:w="709" w:type="dxa"/>
            <w:shd w:val="clear" w:color="auto" w:fill="auto"/>
            <w:noWrap/>
            <w:vAlign w:val="center"/>
          </w:tcPr>
          <w:p w:rsidR="00607994" w:rsidRPr="00607994" w:rsidRDefault="00607994" w:rsidP="00607994">
            <w:pPr>
              <w:spacing w:after="0" w:line="240" w:lineRule="auto"/>
              <w:contextualSpacing/>
              <w:jc w:val="center"/>
              <w:rPr>
                <w:rFonts w:cs="Calibri"/>
                <w:sz w:val="20"/>
                <w:szCs w:val="20"/>
              </w:rPr>
            </w:pPr>
            <w:r w:rsidRPr="00607994">
              <w:rPr>
                <w:rFonts w:cs="Calibri"/>
                <w:sz w:val="20"/>
              </w:rPr>
              <w:t>0.55</w:t>
            </w:r>
          </w:p>
        </w:tc>
        <w:tc>
          <w:tcPr>
            <w:tcW w:w="709" w:type="dxa"/>
            <w:shd w:val="clear" w:color="auto" w:fill="auto"/>
            <w:noWrap/>
            <w:vAlign w:val="center"/>
          </w:tcPr>
          <w:p w:rsidR="00607994" w:rsidRPr="00607994" w:rsidRDefault="00607994" w:rsidP="00607994">
            <w:pPr>
              <w:spacing w:after="0" w:line="240" w:lineRule="auto"/>
              <w:contextualSpacing/>
              <w:jc w:val="center"/>
              <w:rPr>
                <w:rFonts w:cs="Calibri"/>
                <w:sz w:val="20"/>
                <w:szCs w:val="20"/>
              </w:rPr>
            </w:pPr>
            <w:r w:rsidRPr="00607994">
              <w:rPr>
                <w:rFonts w:cs="Calibri"/>
                <w:sz w:val="20"/>
              </w:rPr>
              <w:t>1.95</w:t>
            </w:r>
          </w:p>
        </w:tc>
        <w:tc>
          <w:tcPr>
            <w:tcW w:w="850" w:type="dxa"/>
            <w:shd w:val="clear" w:color="auto" w:fill="auto"/>
            <w:noWrap/>
            <w:vAlign w:val="center"/>
          </w:tcPr>
          <w:p w:rsidR="00607994" w:rsidRPr="00607994" w:rsidRDefault="00607994" w:rsidP="00607994">
            <w:pPr>
              <w:spacing w:after="0" w:line="240" w:lineRule="auto"/>
              <w:contextualSpacing/>
              <w:jc w:val="center"/>
              <w:rPr>
                <w:rFonts w:cs="Calibri"/>
                <w:sz w:val="20"/>
                <w:szCs w:val="20"/>
              </w:rPr>
            </w:pPr>
            <w:r w:rsidRPr="00607994">
              <w:rPr>
                <w:rFonts w:cs="Calibri"/>
                <w:sz w:val="20"/>
              </w:rPr>
              <w:t>≈0</w:t>
            </w:r>
          </w:p>
        </w:tc>
        <w:tc>
          <w:tcPr>
            <w:tcW w:w="849" w:type="dxa"/>
            <w:shd w:val="clear" w:color="auto" w:fill="auto"/>
            <w:noWrap/>
            <w:vAlign w:val="center"/>
          </w:tcPr>
          <w:p w:rsidR="00607994" w:rsidRPr="00607994" w:rsidRDefault="00607994" w:rsidP="00607994">
            <w:pPr>
              <w:spacing w:after="0" w:line="240" w:lineRule="auto"/>
              <w:contextualSpacing/>
              <w:jc w:val="center"/>
              <w:rPr>
                <w:rFonts w:cs="Calibri"/>
                <w:sz w:val="20"/>
                <w:szCs w:val="20"/>
              </w:rPr>
            </w:pPr>
            <w:r w:rsidRPr="00607994">
              <w:rPr>
                <w:rFonts w:cs="Calibri"/>
                <w:sz w:val="20"/>
              </w:rPr>
              <w:t>≈0</w:t>
            </w:r>
          </w:p>
        </w:tc>
        <w:tc>
          <w:tcPr>
            <w:tcW w:w="852" w:type="dxa"/>
            <w:shd w:val="clear" w:color="auto" w:fill="auto"/>
            <w:noWrap/>
            <w:vAlign w:val="center"/>
          </w:tcPr>
          <w:p w:rsidR="00607994" w:rsidRPr="00607994" w:rsidRDefault="00607994" w:rsidP="00607994">
            <w:pPr>
              <w:spacing w:after="0" w:line="240" w:lineRule="auto"/>
              <w:contextualSpacing/>
              <w:jc w:val="center"/>
              <w:rPr>
                <w:rFonts w:cs="Calibri"/>
                <w:sz w:val="20"/>
                <w:szCs w:val="20"/>
              </w:rPr>
            </w:pPr>
            <w:r w:rsidRPr="00607994">
              <w:rPr>
                <w:rFonts w:cs="Calibri"/>
                <w:sz w:val="20"/>
              </w:rPr>
              <w:t>0.05</w:t>
            </w:r>
          </w:p>
        </w:tc>
      </w:tr>
      <w:tr w:rsidR="00607994" w:rsidRPr="00607994" w:rsidTr="00607994">
        <w:trPr>
          <w:trHeight w:val="600"/>
          <w:jc w:val="center"/>
        </w:trPr>
        <w:tc>
          <w:tcPr>
            <w:tcW w:w="1702" w:type="dxa"/>
            <w:shd w:val="clear" w:color="auto" w:fill="auto"/>
            <w:vAlign w:val="center"/>
          </w:tcPr>
          <w:p w:rsidR="00607994" w:rsidRPr="00607994" w:rsidRDefault="00607994" w:rsidP="00607994">
            <w:pPr>
              <w:spacing w:after="0" w:line="240" w:lineRule="auto"/>
              <w:contextualSpacing/>
              <w:jc w:val="center"/>
              <w:rPr>
                <w:rFonts w:cs="Calibri"/>
                <w:b/>
                <w:bCs/>
                <w:sz w:val="20"/>
                <w:szCs w:val="20"/>
              </w:rPr>
            </w:pPr>
            <w:r w:rsidRPr="00607994">
              <w:rPr>
                <w:rFonts w:cs="Calibri"/>
                <w:b/>
                <w:sz w:val="20"/>
              </w:rPr>
              <w:t>Gas turbines with low NO</w:t>
            </w:r>
            <w:r w:rsidRPr="00607994">
              <w:rPr>
                <w:rFonts w:cs="Calibri"/>
                <w:b/>
                <w:sz w:val="20"/>
                <w:vertAlign w:val="subscript"/>
              </w:rPr>
              <w:t>X</w:t>
            </w:r>
          </w:p>
        </w:tc>
        <w:tc>
          <w:tcPr>
            <w:tcW w:w="1842" w:type="dxa"/>
            <w:shd w:val="clear" w:color="auto" w:fill="auto"/>
            <w:noWrap/>
            <w:vAlign w:val="center"/>
          </w:tcPr>
          <w:p w:rsidR="00607994" w:rsidRPr="00607994" w:rsidRDefault="00607994" w:rsidP="00607994">
            <w:pPr>
              <w:spacing w:after="0" w:line="240" w:lineRule="auto"/>
              <w:contextualSpacing/>
              <w:jc w:val="center"/>
              <w:rPr>
                <w:rFonts w:cs="Calibri"/>
                <w:sz w:val="20"/>
                <w:szCs w:val="20"/>
              </w:rPr>
            </w:pPr>
            <w:r w:rsidRPr="00607994">
              <w:rPr>
                <w:rFonts w:cs="Calibri"/>
                <w:sz w:val="20"/>
              </w:rPr>
              <w:t>Natural gas</w:t>
            </w:r>
          </w:p>
        </w:tc>
        <w:tc>
          <w:tcPr>
            <w:tcW w:w="851" w:type="dxa"/>
            <w:shd w:val="clear" w:color="auto" w:fill="auto"/>
            <w:noWrap/>
            <w:vAlign w:val="center"/>
          </w:tcPr>
          <w:p w:rsidR="00607994" w:rsidRPr="00607994" w:rsidRDefault="00607994" w:rsidP="00607994">
            <w:pPr>
              <w:spacing w:after="0" w:line="240" w:lineRule="auto"/>
              <w:contextualSpacing/>
              <w:jc w:val="center"/>
              <w:rPr>
                <w:rFonts w:cs="Calibri"/>
                <w:sz w:val="20"/>
                <w:szCs w:val="20"/>
              </w:rPr>
            </w:pPr>
            <w:r w:rsidRPr="00607994">
              <w:rPr>
                <w:rFonts w:cs="Calibri"/>
                <w:sz w:val="20"/>
              </w:rPr>
              <w:t>38</w:t>
            </w:r>
          </w:p>
        </w:tc>
        <w:tc>
          <w:tcPr>
            <w:tcW w:w="992" w:type="dxa"/>
            <w:shd w:val="clear" w:color="auto" w:fill="auto"/>
            <w:noWrap/>
            <w:vAlign w:val="center"/>
          </w:tcPr>
          <w:p w:rsidR="00607994" w:rsidRPr="00607994" w:rsidRDefault="00607994" w:rsidP="00607994">
            <w:pPr>
              <w:spacing w:after="0" w:line="240" w:lineRule="auto"/>
              <w:contextualSpacing/>
              <w:jc w:val="center"/>
              <w:rPr>
                <w:rFonts w:cs="Calibri"/>
                <w:sz w:val="20"/>
                <w:szCs w:val="20"/>
              </w:rPr>
            </w:pPr>
            <w:r w:rsidRPr="00607994">
              <w:rPr>
                <w:rFonts w:cs="Calibri"/>
                <w:sz w:val="20"/>
              </w:rPr>
              <w:t>531.68</w:t>
            </w:r>
          </w:p>
        </w:tc>
        <w:tc>
          <w:tcPr>
            <w:tcW w:w="709" w:type="dxa"/>
            <w:shd w:val="clear" w:color="auto" w:fill="auto"/>
            <w:noWrap/>
            <w:vAlign w:val="center"/>
          </w:tcPr>
          <w:p w:rsidR="00607994" w:rsidRPr="00607994" w:rsidRDefault="00607994" w:rsidP="00607994">
            <w:pPr>
              <w:spacing w:after="0" w:line="240" w:lineRule="auto"/>
              <w:contextualSpacing/>
              <w:jc w:val="center"/>
              <w:rPr>
                <w:rFonts w:cs="Calibri"/>
                <w:sz w:val="20"/>
                <w:szCs w:val="20"/>
              </w:rPr>
            </w:pPr>
            <w:r w:rsidRPr="00607994">
              <w:rPr>
                <w:rFonts w:cs="Calibri"/>
                <w:sz w:val="20"/>
              </w:rPr>
              <w:t>0.30</w:t>
            </w:r>
          </w:p>
        </w:tc>
        <w:tc>
          <w:tcPr>
            <w:tcW w:w="709" w:type="dxa"/>
            <w:shd w:val="clear" w:color="auto" w:fill="auto"/>
            <w:noWrap/>
            <w:vAlign w:val="center"/>
          </w:tcPr>
          <w:p w:rsidR="00607994" w:rsidRPr="00607994" w:rsidRDefault="00607994" w:rsidP="00607994">
            <w:pPr>
              <w:spacing w:after="0" w:line="240" w:lineRule="auto"/>
              <w:contextualSpacing/>
              <w:jc w:val="center"/>
              <w:rPr>
                <w:rFonts w:cs="Calibri"/>
                <w:sz w:val="20"/>
                <w:szCs w:val="20"/>
              </w:rPr>
            </w:pPr>
            <w:r w:rsidRPr="00607994">
              <w:rPr>
                <w:rFonts w:cs="Calibri"/>
                <w:sz w:val="20"/>
              </w:rPr>
              <w:t>0.50</w:t>
            </w:r>
          </w:p>
        </w:tc>
        <w:tc>
          <w:tcPr>
            <w:tcW w:w="850" w:type="dxa"/>
            <w:shd w:val="clear" w:color="auto" w:fill="auto"/>
            <w:noWrap/>
            <w:vAlign w:val="center"/>
          </w:tcPr>
          <w:p w:rsidR="00607994" w:rsidRPr="00607994" w:rsidRDefault="00607994" w:rsidP="00607994">
            <w:pPr>
              <w:spacing w:after="0" w:line="240" w:lineRule="auto"/>
              <w:contextualSpacing/>
              <w:jc w:val="center"/>
              <w:rPr>
                <w:rFonts w:cs="Calibri"/>
                <w:sz w:val="20"/>
                <w:szCs w:val="20"/>
              </w:rPr>
            </w:pPr>
            <w:r w:rsidRPr="00607994">
              <w:rPr>
                <w:rFonts w:cs="Calibri"/>
                <w:sz w:val="20"/>
              </w:rPr>
              <w:t>≈0</w:t>
            </w:r>
          </w:p>
        </w:tc>
        <w:tc>
          <w:tcPr>
            <w:tcW w:w="849" w:type="dxa"/>
            <w:shd w:val="clear" w:color="auto" w:fill="auto"/>
            <w:noWrap/>
            <w:vAlign w:val="center"/>
          </w:tcPr>
          <w:p w:rsidR="00607994" w:rsidRPr="00607994" w:rsidRDefault="00607994" w:rsidP="00607994">
            <w:pPr>
              <w:spacing w:after="0" w:line="240" w:lineRule="auto"/>
              <w:contextualSpacing/>
              <w:jc w:val="center"/>
              <w:rPr>
                <w:rFonts w:cs="Calibri"/>
                <w:sz w:val="20"/>
                <w:szCs w:val="20"/>
              </w:rPr>
            </w:pPr>
            <w:r w:rsidRPr="00607994">
              <w:rPr>
                <w:rFonts w:cs="Calibri"/>
                <w:sz w:val="20"/>
              </w:rPr>
              <w:t>≈0</w:t>
            </w:r>
          </w:p>
        </w:tc>
        <w:tc>
          <w:tcPr>
            <w:tcW w:w="852" w:type="dxa"/>
            <w:shd w:val="clear" w:color="auto" w:fill="auto"/>
            <w:noWrap/>
            <w:vAlign w:val="center"/>
          </w:tcPr>
          <w:p w:rsidR="00607994" w:rsidRPr="00607994" w:rsidRDefault="00607994" w:rsidP="00607994">
            <w:pPr>
              <w:spacing w:after="0" w:line="240" w:lineRule="auto"/>
              <w:contextualSpacing/>
              <w:jc w:val="center"/>
              <w:rPr>
                <w:rFonts w:cs="Calibri"/>
                <w:sz w:val="20"/>
                <w:szCs w:val="20"/>
              </w:rPr>
            </w:pPr>
            <w:r w:rsidRPr="00607994">
              <w:rPr>
                <w:rFonts w:cs="Calibri"/>
                <w:sz w:val="20"/>
              </w:rPr>
              <w:t>0.04</w:t>
            </w:r>
          </w:p>
        </w:tc>
      </w:tr>
    </w:tbl>
    <w:p w:rsidR="00607994" w:rsidRPr="00607994" w:rsidRDefault="00607994" w:rsidP="00607994">
      <w:pPr>
        <w:autoSpaceDE w:val="0"/>
        <w:autoSpaceDN w:val="0"/>
        <w:adjustRightInd w:val="0"/>
        <w:spacing w:after="0" w:line="240" w:lineRule="auto"/>
        <w:rPr>
          <w:rFonts w:cs="Calibri"/>
          <w:sz w:val="20"/>
          <w:szCs w:val="20"/>
        </w:rPr>
      </w:pPr>
    </w:p>
    <w:p w:rsidR="00607994" w:rsidRPr="00607994" w:rsidRDefault="00607994" w:rsidP="00607994">
      <w:pPr>
        <w:autoSpaceDE w:val="0"/>
        <w:autoSpaceDN w:val="0"/>
        <w:adjustRightInd w:val="0"/>
        <w:spacing w:after="0" w:line="240" w:lineRule="auto"/>
        <w:rPr>
          <w:rFonts w:cs="Calibri"/>
          <w:sz w:val="20"/>
          <w:szCs w:val="20"/>
        </w:rPr>
      </w:pPr>
      <w:bookmarkStart w:id="753" w:name="_Toc383179921"/>
      <w:bookmarkStart w:id="754" w:name="_Toc393013032"/>
      <w:r w:rsidRPr="00607994">
        <w:rPr>
          <w:rFonts w:cs="Calibri"/>
          <w:sz w:val="20"/>
        </w:rPr>
        <w:t xml:space="preserve">Table </w:t>
      </w:r>
      <w:r w:rsidR="00F8171D" w:rsidRPr="00607994">
        <w:rPr>
          <w:rFonts w:cs="Calibri"/>
          <w:b/>
          <w:sz w:val="20"/>
        </w:rPr>
        <w:fldChar w:fldCharType="begin"/>
      </w:r>
      <w:r w:rsidRPr="00607994">
        <w:rPr>
          <w:rFonts w:cs="Calibri"/>
          <w:sz w:val="20"/>
        </w:rPr>
        <w:instrText xml:space="preserve"> SEQ Tabela \* ARABIC </w:instrText>
      </w:r>
      <w:r w:rsidR="00F8171D" w:rsidRPr="00607994">
        <w:rPr>
          <w:rFonts w:cs="Calibri"/>
          <w:b/>
          <w:sz w:val="20"/>
        </w:rPr>
        <w:fldChar w:fldCharType="separate"/>
      </w:r>
      <w:r w:rsidRPr="00607994">
        <w:rPr>
          <w:rFonts w:cs="Calibri"/>
          <w:sz w:val="20"/>
        </w:rPr>
        <w:t>57</w:t>
      </w:r>
      <w:r w:rsidR="00F8171D" w:rsidRPr="00607994">
        <w:rPr>
          <w:rFonts w:cs="Calibri"/>
          <w:b/>
          <w:sz w:val="20"/>
        </w:rPr>
        <w:fldChar w:fldCharType="end"/>
      </w:r>
      <w:r w:rsidRPr="00607994">
        <w:rPr>
          <w:rFonts w:cs="Calibri"/>
          <w:sz w:val="20"/>
        </w:rPr>
        <w:t xml:space="preserve">. </w:t>
      </w:r>
      <w:r w:rsidRPr="00607994">
        <w:rPr>
          <w:rFonts w:cs="Calibri"/>
        </w:rPr>
        <w:t>Typical emission values ​​for separate systems of hot-water and steam boilers</w:t>
      </w:r>
      <w:r w:rsidRPr="00607994">
        <w:rPr>
          <w:rFonts w:cs="Calibri"/>
          <w:sz w:val="20"/>
        </w:rPr>
        <w:t xml:space="preserve"> (</w:t>
      </w:r>
      <w:r w:rsidRPr="00607994">
        <w:rPr>
          <w:rFonts w:cs="Calibri"/>
          <w:i/>
          <w:sz w:val="20"/>
        </w:rPr>
        <w:t>η</w:t>
      </w:r>
      <w:r w:rsidRPr="00607994">
        <w:rPr>
          <w:rFonts w:cs="Calibri"/>
          <w:i/>
          <w:sz w:val="20"/>
          <w:vertAlign w:val="subscript"/>
        </w:rPr>
        <w:t>t</w:t>
      </w:r>
      <w:r w:rsidRPr="00607994">
        <w:rPr>
          <w:rFonts w:cs="Calibri"/>
          <w:sz w:val="20"/>
        </w:rPr>
        <w:t xml:space="preserve"> =80%)</w:t>
      </w:r>
      <w:bookmarkEnd w:id="753"/>
      <w:bookmarkEnd w:id="754"/>
    </w:p>
    <w:tbl>
      <w:tblPr>
        <w:tblW w:w="9468" w:type="dxa"/>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15"/>
        <w:gridCol w:w="1839"/>
        <w:gridCol w:w="1423"/>
        <w:gridCol w:w="712"/>
        <w:gridCol w:w="757"/>
        <w:gridCol w:w="787"/>
        <w:gridCol w:w="1485"/>
        <w:gridCol w:w="1050"/>
      </w:tblGrid>
      <w:tr w:rsidR="00607994" w:rsidRPr="00607994" w:rsidTr="003223F3">
        <w:trPr>
          <w:trHeight w:val="300"/>
          <w:jc w:val="center"/>
        </w:trPr>
        <w:tc>
          <w:tcPr>
            <w:tcW w:w="1415" w:type="dxa"/>
            <w:vMerge w:val="restart"/>
            <w:shd w:val="clear" w:color="auto" w:fill="auto"/>
            <w:vAlign w:val="center"/>
          </w:tcPr>
          <w:p w:rsidR="00607994" w:rsidRPr="00607994" w:rsidRDefault="00607994" w:rsidP="003223F3">
            <w:pPr>
              <w:spacing w:after="0" w:line="240" w:lineRule="auto"/>
              <w:jc w:val="center"/>
              <w:rPr>
                <w:rFonts w:cs="Calibri"/>
                <w:b/>
                <w:bCs/>
                <w:i/>
                <w:iCs/>
                <w:sz w:val="20"/>
                <w:szCs w:val="20"/>
              </w:rPr>
            </w:pPr>
            <w:r w:rsidRPr="00607994">
              <w:rPr>
                <w:rFonts w:cs="Calibri"/>
                <w:b/>
                <w:i/>
                <w:sz w:val="20"/>
              </w:rPr>
              <w:t>System</w:t>
            </w:r>
          </w:p>
        </w:tc>
        <w:tc>
          <w:tcPr>
            <w:tcW w:w="1839" w:type="dxa"/>
            <w:vMerge w:val="restart"/>
            <w:shd w:val="clear" w:color="auto" w:fill="auto"/>
            <w:noWrap/>
            <w:vAlign w:val="center"/>
          </w:tcPr>
          <w:p w:rsidR="00607994" w:rsidRPr="00607994" w:rsidRDefault="00607994" w:rsidP="003223F3">
            <w:pPr>
              <w:spacing w:after="0" w:line="240" w:lineRule="auto"/>
              <w:jc w:val="center"/>
              <w:rPr>
                <w:rFonts w:cs="Calibri"/>
                <w:b/>
                <w:bCs/>
                <w:i/>
                <w:iCs/>
                <w:sz w:val="20"/>
                <w:szCs w:val="20"/>
              </w:rPr>
            </w:pPr>
            <w:r w:rsidRPr="00607994">
              <w:rPr>
                <w:rFonts w:cs="Calibri"/>
                <w:b/>
                <w:i/>
                <w:sz w:val="20"/>
              </w:rPr>
              <w:t>Fuel</w:t>
            </w:r>
          </w:p>
        </w:tc>
        <w:tc>
          <w:tcPr>
            <w:tcW w:w="6214" w:type="dxa"/>
            <w:gridSpan w:val="6"/>
            <w:shd w:val="clear" w:color="auto" w:fill="auto"/>
            <w:noWrap/>
            <w:vAlign w:val="center"/>
          </w:tcPr>
          <w:p w:rsidR="00607994" w:rsidRPr="00607994" w:rsidRDefault="00607994" w:rsidP="003223F3">
            <w:pPr>
              <w:spacing w:after="0" w:line="240" w:lineRule="auto"/>
              <w:jc w:val="center"/>
              <w:rPr>
                <w:rFonts w:cs="Calibri"/>
                <w:b/>
                <w:bCs/>
                <w:i/>
                <w:iCs/>
                <w:sz w:val="20"/>
                <w:szCs w:val="20"/>
              </w:rPr>
            </w:pPr>
            <w:r w:rsidRPr="00607994">
              <w:rPr>
                <w:rFonts w:cs="Calibri"/>
                <w:b/>
                <w:i/>
                <w:sz w:val="20"/>
              </w:rPr>
              <w:t>Specific emissions [gr/kwh</w:t>
            </w:r>
            <w:r w:rsidRPr="00607994">
              <w:rPr>
                <w:rFonts w:cs="Calibri"/>
                <w:b/>
                <w:i/>
                <w:sz w:val="20"/>
                <w:vertAlign w:val="subscript"/>
              </w:rPr>
              <w:t>e</w:t>
            </w:r>
            <w:r w:rsidRPr="00607994">
              <w:rPr>
                <w:rFonts w:cs="Calibri"/>
                <w:b/>
                <w:i/>
                <w:sz w:val="20"/>
              </w:rPr>
              <w:t>]</w:t>
            </w:r>
          </w:p>
        </w:tc>
      </w:tr>
      <w:tr w:rsidR="00607994" w:rsidRPr="00607994" w:rsidTr="003223F3">
        <w:trPr>
          <w:trHeight w:val="300"/>
          <w:jc w:val="center"/>
        </w:trPr>
        <w:tc>
          <w:tcPr>
            <w:tcW w:w="1415" w:type="dxa"/>
            <w:vMerge/>
            <w:shd w:val="clear" w:color="auto" w:fill="auto"/>
            <w:vAlign w:val="center"/>
          </w:tcPr>
          <w:p w:rsidR="00607994" w:rsidRPr="00607994" w:rsidRDefault="00607994" w:rsidP="003223F3">
            <w:pPr>
              <w:spacing w:after="0" w:line="240" w:lineRule="auto"/>
              <w:jc w:val="center"/>
              <w:rPr>
                <w:rFonts w:cs="Calibri"/>
                <w:b/>
                <w:bCs/>
                <w:sz w:val="20"/>
                <w:szCs w:val="20"/>
              </w:rPr>
            </w:pPr>
          </w:p>
        </w:tc>
        <w:tc>
          <w:tcPr>
            <w:tcW w:w="1839" w:type="dxa"/>
            <w:vMerge/>
            <w:shd w:val="clear" w:color="auto" w:fill="auto"/>
            <w:vAlign w:val="center"/>
          </w:tcPr>
          <w:p w:rsidR="00607994" w:rsidRPr="00607994" w:rsidRDefault="00607994" w:rsidP="003223F3">
            <w:pPr>
              <w:spacing w:after="0" w:line="240" w:lineRule="auto"/>
              <w:jc w:val="center"/>
              <w:rPr>
                <w:rFonts w:cs="Calibri"/>
                <w:b/>
                <w:bCs/>
                <w:sz w:val="20"/>
                <w:szCs w:val="20"/>
              </w:rPr>
            </w:pPr>
          </w:p>
        </w:tc>
        <w:tc>
          <w:tcPr>
            <w:tcW w:w="1423" w:type="dxa"/>
            <w:shd w:val="clear" w:color="auto" w:fill="auto"/>
            <w:noWrap/>
            <w:vAlign w:val="center"/>
          </w:tcPr>
          <w:p w:rsidR="00607994" w:rsidRPr="00607994" w:rsidRDefault="00607994" w:rsidP="003223F3">
            <w:pPr>
              <w:spacing w:after="0" w:line="240" w:lineRule="auto"/>
              <w:jc w:val="center"/>
              <w:rPr>
                <w:rFonts w:cs="Calibri"/>
                <w:b/>
                <w:bCs/>
                <w:sz w:val="20"/>
                <w:szCs w:val="20"/>
              </w:rPr>
            </w:pPr>
            <w:r w:rsidRPr="00607994">
              <w:rPr>
                <w:rFonts w:cs="Calibri"/>
                <w:b/>
                <w:sz w:val="20"/>
              </w:rPr>
              <w:t>CO</w:t>
            </w:r>
            <w:r w:rsidRPr="00607994">
              <w:rPr>
                <w:rFonts w:cs="Calibri"/>
                <w:b/>
                <w:sz w:val="20"/>
                <w:vertAlign w:val="subscript"/>
              </w:rPr>
              <w:t>2</w:t>
            </w:r>
          </w:p>
        </w:tc>
        <w:tc>
          <w:tcPr>
            <w:tcW w:w="712" w:type="dxa"/>
            <w:shd w:val="clear" w:color="auto" w:fill="auto"/>
            <w:noWrap/>
            <w:vAlign w:val="center"/>
          </w:tcPr>
          <w:p w:rsidR="00607994" w:rsidRPr="00607994" w:rsidRDefault="00607994" w:rsidP="003223F3">
            <w:pPr>
              <w:spacing w:after="0" w:line="240" w:lineRule="auto"/>
              <w:jc w:val="center"/>
              <w:rPr>
                <w:rFonts w:cs="Calibri"/>
                <w:b/>
                <w:bCs/>
                <w:sz w:val="20"/>
                <w:szCs w:val="20"/>
              </w:rPr>
            </w:pPr>
            <w:r w:rsidRPr="00607994">
              <w:rPr>
                <w:rFonts w:cs="Calibri"/>
                <w:b/>
                <w:sz w:val="20"/>
              </w:rPr>
              <w:t>CO</w:t>
            </w:r>
          </w:p>
        </w:tc>
        <w:tc>
          <w:tcPr>
            <w:tcW w:w="757" w:type="dxa"/>
            <w:shd w:val="clear" w:color="auto" w:fill="auto"/>
            <w:noWrap/>
            <w:vAlign w:val="center"/>
          </w:tcPr>
          <w:p w:rsidR="00607994" w:rsidRPr="00607994" w:rsidRDefault="00607994" w:rsidP="003223F3">
            <w:pPr>
              <w:spacing w:after="0" w:line="240" w:lineRule="auto"/>
              <w:jc w:val="center"/>
              <w:rPr>
                <w:rFonts w:cs="Calibri"/>
                <w:b/>
                <w:bCs/>
                <w:sz w:val="20"/>
                <w:szCs w:val="20"/>
              </w:rPr>
            </w:pPr>
            <w:r w:rsidRPr="00607994">
              <w:rPr>
                <w:rFonts w:cs="Calibri"/>
                <w:b/>
                <w:sz w:val="20"/>
              </w:rPr>
              <w:t>NO</w:t>
            </w:r>
            <w:r w:rsidRPr="00607994">
              <w:rPr>
                <w:rFonts w:cs="Calibri"/>
                <w:b/>
                <w:sz w:val="20"/>
                <w:vertAlign w:val="subscript"/>
              </w:rPr>
              <w:t>X</w:t>
            </w:r>
          </w:p>
        </w:tc>
        <w:tc>
          <w:tcPr>
            <w:tcW w:w="787" w:type="dxa"/>
            <w:shd w:val="clear" w:color="auto" w:fill="auto"/>
            <w:noWrap/>
            <w:vAlign w:val="center"/>
          </w:tcPr>
          <w:p w:rsidR="00607994" w:rsidRPr="00607994" w:rsidRDefault="00607994" w:rsidP="003223F3">
            <w:pPr>
              <w:spacing w:after="0" w:line="240" w:lineRule="auto"/>
              <w:jc w:val="center"/>
              <w:rPr>
                <w:rFonts w:cs="Calibri"/>
                <w:b/>
                <w:bCs/>
                <w:sz w:val="20"/>
                <w:szCs w:val="20"/>
              </w:rPr>
            </w:pPr>
            <w:r w:rsidRPr="00607994">
              <w:rPr>
                <w:rFonts w:cs="Calibri"/>
                <w:b/>
                <w:sz w:val="20"/>
              </w:rPr>
              <w:t>HC</w:t>
            </w:r>
          </w:p>
        </w:tc>
        <w:tc>
          <w:tcPr>
            <w:tcW w:w="1485" w:type="dxa"/>
            <w:shd w:val="clear" w:color="auto" w:fill="auto"/>
            <w:noWrap/>
            <w:vAlign w:val="center"/>
          </w:tcPr>
          <w:p w:rsidR="00607994" w:rsidRPr="00607994" w:rsidRDefault="00607994" w:rsidP="003223F3">
            <w:pPr>
              <w:spacing w:after="0" w:line="240" w:lineRule="auto"/>
              <w:jc w:val="center"/>
              <w:rPr>
                <w:rFonts w:cs="Calibri"/>
                <w:b/>
                <w:bCs/>
                <w:sz w:val="20"/>
                <w:szCs w:val="20"/>
              </w:rPr>
            </w:pPr>
            <w:r w:rsidRPr="00607994">
              <w:rPr>
                <w:rFonts w:cs="Calibri"/>
                <w:b/>
                <w:sz w:val="20"/>
              </w:rPr>
              <w:t>SO</w:t>
            </w:r>
            <w:r w:rsidRPr="00607994">
              <w:rPr>
                <w:rFonts w:cs="Calibri"/>
                <w:b/>
                <w:sz w:val="20"/>
                <w:vertAlign w:val="subscript"/>
              </w:rPr>
              <w:t>x</w:t>
            </w:r>
          </w:p>
        </w:tc>
        <w:tc>
          <w:tcPr>
            <w:tcW w:w="1050" w:type="dxa"/>
            <w:shd w:val="clear" w:color="auto" w:fill="auto"/>
            <w:noWrap/>
            <w:vAlign w:val="center"/>
          </w:tcPr>
          <w:p w:rsidR="00607994" w:rsidRPr="00607994" w:rsidRDefault="00607994" w:rsidP="003223F3">
            <w:pPr>
              <w:spacing w:after="0" w:line="240" w:lineRule="auto"/>
              <w:jc w:val="center"/>
              <w:rPr>
                <w:rFonts w:cs="Calibri"/>
                <w:b/>
                <w:bCs/>
                <w:sz w:val="20"/>
                <w:szCs w:val="20"/>
              </w:rPr>
            </w:pPr>
            <w:r w:rsidRPr="00607994">
              <w:rPr>
                <w:rFonts w:cs="Calibri"/>
                <w:b/>
                <w:sz w:val="20"/>
              </w:rPr>
              <w:t>Particles</w:t>
            </w:r>
          </w:p>
        </w:tc>
      </w:tr>
      <w:tr w:rsidR="00607994" w:rsidRPr="00607994" w:rsidTr="003223F3">
        <w:trPr>
          <w:trHeight w:val="300"/>
          <w:jc w:val="center"/>
        </w:trPr>
        <w:tc>
          <w:tcPr>
            <w:tcW w:w="1415" w:type="dxa"/>
            <w:shd w:val="clear" w:color="auto" w:fill="auto"/>
            <w:noWrap/>
            <w:vAlign w:val="center"/>
          </w:tcPr>
          <w:p w:rsidR="00607994" w:rsidRPr="00607994" w:rsidRDefault="00607994" w:rsidP="003223F3">
            <w:pPr>
              <w:spacing w:after="0" w:line="240" w:lineRule="auto"/>
              <w:jc w:val="center"/>
              <w:rPr>
                <w:rFonts w:cs="Calibri"/>
                <w:b/>
                <w:bCs/>
                <w:sz w:val="20"/>
                <w:szCs w:val="20"/>
              </w:rPr>
            </w:pPr>
            <w:r w:rsidRPr="00607994">
              <w:rPr>
                <w:rFonts w:cs="Calibri"/>
                <w:b/>
                <w:sz w:val="20"/>
              </w:rPr>
              <w:t>Heat boiler</w:t>
            </w:r>
          </w:p>
        </w:tc>
        <w:tc>
          <w:tcPr>
            <w:tcW w:w="1839" w:type="dxa"/>
            <w:shd w:val="clear" w:color="auto" w:fill="auto"/>
            <w:noWrap/>
            <w:vAlign w:val="center"/>
          </w:tcPr>
          <w:p w:rsidR="00607994" w:rsidRPr="00607994" w:rsidRDefault="00607994" w:rsidP="003223F3">
            <w:pPr>
              <w:spacing w:after="0" w:line="240" w:lineRule="auto"/>
              <w:jc w:val="center"/>
              <w:rPr>
                <w:rFonts w:cs="Calibri"/>
                <w:sz w:val="20"/>
                <w:szCs w:val="20"/>
              </w:rPr>
            </w:pPr>
            <w:r w:rsidRPr="00607994">
              <w:rPr>
                <w:rFonts w:cs="Calibri"/>
                <w:sz w:val="20"/>
              </w:rPr>
              <w:t>Natural gas</w:t>
            </w:r>
          </w:p>
          <w:p w:rsidR="00607994" w:rsidRPr="00607994" w:rsidRDefault="00607994" w:rsidP="003223F3">
            <w:pPr>
              <w:spacing w:after="0" w:line="240" w:lineRule="auto"/>
              <w:jc w:val="center"/>
              <w:rPr>
                <w:rFonts w:cs="Calibri"/>
                <w:sz w:val="20"/>
                <w:szCs w:val="20"/>
              </w:rPr>
            </w:pPr>
            <w:r w:rsidRPr="00607994">
              <w:rPr>
                <w:rFonts w:cs="Calibri"/>
                <w:sz w:val="20"/>
              </w:rPr>
              <w:t>Diesel 0,2 % S</w:t>
            </w:r>
          </w:p>
        </w:tc>
        <w:tc>
          <w:tcPr>
            <w:tcW w:w="1423" w:type="dxa"/>
            <w:shd w:val="clear" w:color="auto" w:fill="auto"/>
            <w:noWrap/>
            <w:vAlign w:val="center"/>
          </w:tcPr>
          <w:p w:rsidR="00607994" w:rsidRPr="00607994" w:rsidRDefault="00607994" w:rsidP="003223F3">
            <w:pPr>
              <w:spacing w:after="0" w:line="240" w:lineRule="auto"/>
              <w:jc w:val="center"/>
              <w:rPr>
                <w:rFonts w:cs="Calibri"/>
                <w:sz w:val="20"/>
                <w:szCs w:val="20"/>
              </w:rPr>
            </w:pPr>
            <w:r w:rsidRPr="00607994">
              <w:rPr>
                <w:rFonts w:cs="Calibri"/>
                <w:sz w:val="20"/>
              </w:rPr>
              <w:t>252.55</w:t>
            </w:r>
          </w:p>
          <w:p w:rsidR="00607994" w:rsidRPr="00607994" w:rsidRDefault="00607994" w:rsidP="003223F3">
            <w:pPr>
              <w:spacing w:after="0" w:line="240" w:lineRule="auto"/>
              <w:jc w:val="center"/>
              <w:rPr>
                <w:rFonts w:cs="Calibri"/>
                <w:sz w:val="20"/>
                <w:szCs w:val="20"/>
              </w:rPr>
            </w:pPr>
            <w:r w:rsidRPr="00607994">
              <w:rPr>
                <w:rFonts w:cs="Calibri"/>
                <w:sz w:val="20"/>
              </w:rPr>
              <w:t>322.94</w:t>
            </w:r>
          </w:p>
        </w:tc>
        <w:tc>
          <w:tcPr>
            <w:tcW w:w="712" w:type="dxa"/>
            <w:shd w:val="clear" w:color="auto" w:fill="auto"/>
            <w:noWrap/>
            <w:vAlign w:val="center"/>
          </w:tcPr>
          <w:p w:rsidR="00607994" w:rsidRPr="00607994" w:rsidRDefault="00607994" w:rsidP="003223F3">
            <w:pPr>
              <w:spacing w:after="0" w:line="240" w:lineRule="auto"/>
              <w:jc w:val="center"/>
              <w:rPr>
                <w:rFonts w:cs="Calibri"/>
                <w:sz w:val="20"/>
                <w:szCs w:val="20"/>
              </w:rPr>
            </w:pPr>
            <w:r w:rsidRPr="00607994">
              <w:rPr>
                <w:rFonts w:cs="Calibri"/>
                <w:sz w:val="20"/>
              </w:rPr>
              <w:t>0.03</w:t>
            </w:r>
          </w:p>
          <w:p w:rsidR="00607994" w:rsidRPr="00607994" w:rsidRDefault="00607994" w:rsidP="003223F3">
            <w:pPr>
              <w:spacing w:after="0" w:line="240" w:lineRule="auto"/>
              <w:jc w:val="center"/>
              <w:rPr>
                <w:rFonts w:cs="Calibri"/>
                <w:sz w:val="20"/>
                <w:szCs w:val="20"/>
              </w:rPr>
            </w:pPr>
            <w:r w:rsidRPr="00607994">
              <w:rPr>
                <w:rFonts w:cs="Calibri"/>
                <w:sz w:val="20"/>
              </w:rPr>
              <w:t>0.06</w:t>
            </w:r>
          </w:p>
        </w:tc>
        <w:tc>
          <w:tcPr>
            <w:tcW w:w="757" w:type="dxa"/>
            <w:shd w:val="clear" w:color="auto" w:fill="auto"/>
            <w:noWrap/>
            <w:vAlign w:val="center"/>
          </w:tcPr>
          <w:p w:rsidR="00607994" w:rsidRPr="00607994" w:rsidRDefault="00607994" w:rsidP="003223F3">
            <w:pPr>
              <w:spacing w:after="0" w:line="240" w:lineRule="auto"/>
              <w:jc w:val="center"/>
              <w:rPr>
                <w:rFonts w:cs="Calibri"/>
                <w:sz w:val="20"/>
                <w:szCs w:val="20"/>
              </w:rPr>
            </w:pPr>
            <w:r w:rsidRPr="00607994">
              <w:rPr>
                <w:rFonts w:cs="Calibri"/>
                <w:sz w:val="20"/>
              </w:rPr>
              <w:t>0.19</w:t>
            </w:r>
          </w:p>
          <w:p w:rsidR="00607994" w:rsidRPr="00607994" w:rsidRDefault="00607994" w:rsidP="003223F3">
            <w:pPr>
              <w:spacing w:after="0" w:line="240" w:lineRule="auto"/>
              <w:jc w:val="center"/>
              <w:rPr>
                <w:rFonts w:cs="Calibri"/>
                <w:sz w:val="20"/>
                <w:szCs w:val="20"/>
              </w:rPr>
            </w:pPr>
            <w:r w:rsidRPr="00607994">
              <w:rPr>
                <w:rFonts w:cs="Calibri"/>
                <w:sz w:val="20"/>
              </w:rPr>
              <w:t>0.25</w:t>
            </w:r>
          </w:p>
        </w:tc>
        <w:tc>
          <w:tcPr>
            <w:tcW w:w="787" w:type="dxa"/>
            <w:shd w:val="clear" w:color="auto" w:fill="auto"/>
            <w:noWrap/>
            <w:vAlign w:val="center"/>
          </w:tcPr>
          <w:p w:rsidR="00607994" w:rsidRPr="00607994" w:rsidRDefault="00607994" w:rsidP="003223F3">
            <w:pPr>
              <w:spacing w:after="0" w:line="240" w:lineRule="auto"/>
              <w:jc w:val="center"/>
              <w:rPr>
                <w:rFonts w:cs="Calibri"/>
                <w:sz w:val="20"/>
                <w:szCs w:val="20"/>
              </w:rPr>
            </w:pPr>
            <w:r w:rsidRPr="00607994">
              <w:rPr>
                <w:rFonts w:cs="Calibri"/>
                <w:sz w:val="20"/>
              </w:rPr>
              <w:t>0.02</w:t>
            </w:r>
          </w:p>
          <w:p w:rsidR="00607994" w:rsidRPr="00607994" w:rsidRDefault="00607994" w:rsidP="003223F3">
            <w:pPr>
              <w:spacing w:after="0" w:line="240" w:lineRule="auto"/>
              <w:jc w:val="center"/>
              <w:rPr>
                <w:rFonts w:cs="Calibri"/>
                <w:sz w:val="20"/>
                <w:szCs w:val="20"/>
              </w:rPr>
            </w:pPr>
            <w:r w:rsidRPr="00607994">
              <w:rPr>
                <w:rFonts w:cs="Calibri"/>
                <w:sz w:val="20"/>
              </w:rPr>
              <w:t>0.02</w:t>
            </w:r>
          </w:p>
        </w:tc>
        <w:tc>
          <w:tcPr>
            <w:tcW w:w="1485" w:type="dxa"/>
            <w:shd w:val="clear" w:color="auto" w:fill="auto"/>
            <w:noWrap/>
            <w:vAlign w:val="center"/>
          </w:tcPr>
          <w:p w:rsidR="00607994" w:rsidRPr="00607994" w:rsidRDefault="00607994" w:rsidP="003223F3">
            <w:pPr>
              <w:spacing w:after="0" w:line="240" w:lineRule="auto"/>
              <w:jc w:val="center"/>
              <w:rPr>
                <w:rFonts w:cs="Calibri"/>
                <w:sz w:val="20"/>
                <w:szCs w:val="20"/>
              </w:rPr>
            </w:pPr>
            <w:r w:rsidRPr="00607994">
              <w:rPr>
                <w:rFonts w:cs="Calibri"/>
                <w:sz w:val="20"/>
              </w:rPr>
              <w:t>≈0</w:t>
            </w:r>
          </w:p>
          <w:p w:rsidR="00607994" w:rsidRPr="00607994" w:rsidRDefault="00607994" w:rsidP="003223F3">
            <w:pPr>
              <w:spacing w:after="0" w:line="240" w:lineRule="auto"/>
              <w:jc w:val="center"/>
              <w:rPr>
                <w:rFonts w:cs="Calibri"/>
                <w:sz w:val="20"/>
                <w:szCs w:val="20"/>
              </w:rPr>
            </w:pPr>
            <w:r w:rsidRPr="00607994">
              <w:rPr>
                <w:rFonts w:cs="Calibri"/>
                <w:sz w:val="20"/>
              </w:rPr>
              <w:t>0.37</w:t>
            </w:r>
          </w:p>
        </w:tc>
        <w:tc>
          <w:tcPr>
            <w:tcW w:w="1050" w:type="dxa"/>
            <w:shd w:val="clear" w:color="auto" w:fill="auto"/>
            <w:noWrap/>
            <w:vAlign w:val="center"/>
          </w:tcPr>
          <w:p w:rsidR="00607994" w:rsidRPr="00607994" w:rsidRDefault="00607994" w:rsidP="003223F3">
            <w:pPr>
              <w:spacing w:after="0" w:line="240" w:lineRule="auto"/>
              <w:jc w:val="center"/>
              <w:rPr>
                <w:rFonts w:cs="Calibri"/>
                <w:sz w:val="20"/>
                <w:szCs w:val="20"/>
              </w:rPr>
            </w:pPr>
            <w:r w:rsidRPr="00607994">
              <w:rPr>
                <w:rFonts w:cs="Calibri"/>
                <w:sz w:val="20"/>
              </w:rPr>
              <w:t>0.02</w:t>
            </w:r>
          </w:p>
          <w:p w:rsidR="00607994" w:rsidRPr="00607994" w:rsidRDefault="00607994" w:rsidP="003223F3">
            <w:pPr>
              <w:spacing w:after="0" w:line="240" w:lineRule="auto"/>
              <w:jc w:val="center"/>
              <w:rPr>
                <w:rFonts w:cs="Calibri"/>
                <w:sz w:val="20"/>
                <w:szCs w:val="20"/>
              </w:rPr>
            </w:pPr>
            <w:r w:rsidRPr="00607994">
              <w:rPr>
                <w:rFonts w:cs="Calibri"/>
                <w:sz w:val="20"/>
              </w:rPr>
              <w:t>0.03</w:t>
            </w:r>
          </w:p>
        </w:tc>
      </w:tr>
      <w:tr w:rsidR="00607994" w:rsidRPr="00607994" w:rsidTr="003223F3">
        <w:trPr>
          <w:trHeight w:val="300"/>
          <w:jc w:val="center"/>
        </w:trPr>
        <w:tc>
          <w:tcPr>
            <w:tcW w:w="1415" w:type="dxa"/>
            <w:vMerge w:val="restart"/>
            <w:shd w:val="clear" w:color="auto" w:fill="auto"/>
            <w:noWrap/>
            <w:vAlign w:val="center"/>
          </w:tcPr>
          <w:p w:rsidR="00607994" w:rsidRPr="00607994" w:rsidRDefault="00607994" w:rsidP="003223F3">
            <w:pPr>
              <w:spacing w:after="0" w:line="240" w:lineRule="auto"/>
              <w:jc w:val="center"/>
              <w:rPr>
                <w:rFonts w:cs="Calibri"/>
                <w:b/>
                <w:bCs/>
                <w:sz w:val="20"/>
                <w:szCs w:val="20"/>
              </w:rPr>
            </w:pPr>
            <w:r w:rsidRPr="00607994">
              <w:rPr>
                <w:rFonts w:cs="Calibri"/>
                <w:b/>
                <w:sz w:val="20"/>
              </w:rPr>
              <w:t>Steam boiler</w:t>
            </w:r>
          </w:p>
        </w:tc>
        <w:tc>
          <w:tcPr>
            <w:tcW w:w="1839" w:type="dxa"/>
            <w:shd w:val="clear" w:color="auto" w:fill="auto"/>
            <w:noWrap/>
            <w:vAlign w:val="center"/>
          </w:tcPr>
          <w:p w:rsidR="00607994" w:rsidRPr="00607994" w:rsidRDefault="00607994" w:rsidP="003223F3">
            <w:pPr>
              <w:spacing w:after="0" w:line="240" w:lineRule="auto"/>
              <w:jc w:val="center"/>
              <w:rPr>
                <w:rFonts w:cs="Calibri"/>
                <w:sz w:val="20"/>
                <w:szCs w:val="20"/>
              </w:rPr>
            </w:pPr>
            <w:r w:rsidRPr="00607994">
              <w:rPr>
                <w:rFonts w:cs="Calibri"/>
                <w:sz w:val="20"/>
              </w:rPr>
              <w:t>Coal</w:t>
            </w:r>
          </w:p>
        </w:tc>
        <w:tc>
          <w:tcPr>
            <w:tcW w:w="1423" w:type="dxa"/>
            <w:shd w:val="clear" w:color="auto" w:fill="auto"/>
            <w:noWrap/>
            <w:vAlign w:val="center"/>
          </w:tcPr>
          <w:p w:rsidR="00607994" w:rsidRPr="00607994" w:rsidRDefault="00607994" w:rsidP="003223F3">
            <w:pPr>
              <w:spacing w:after="0" w:line="240" w:lineRule="auto"/>
              <w:jc w:val="center"/>
              <w:rPr>
                <w:rFonts w:cs="Calibri"/>
                <w:sz w:val="20"/>
                <w:szCs w:val="20"/>
              </w:rPr>
            </w:pPr>
            <w:r w:rsidRPr="00607994">
              <w:rPr>
                <w:rFonts w:cs="Calibri"/>
                <w:sz w:val="20"/>
              </w:rPr>
              <w:t>439.50</w:t>
            </w:r>
          </w:p>
        </w:tc>
        <w:tc>
          <w:tcPr>
            <w:tcW w:w="712" w:type="dxa"/>
            <w:shd w:val="clear" w:color="auto" w:fill="auto"/>
            <w:noWrap/>
            <w:vAlign w:val="center"/>
          </w:tcPr>
          <w:p w:rsidR="00607994" w:rsidRPr="00607994" w:rsidRDefault="00607994" w:rsidP="003223F3">
            <w:pPr>
              <w:spacing w:after="0" w:line="240" w:lineRule="auto"/>
              <w:jc w:val="center"/>
              <w:rPr>
                <w:rFonts w:cs="Calibri"/>
                <w:sz w:val="20"/>
                <w:szCs w:val="20"/>
              </w:rPr>
            </w:pPr>
            <w:r w:rsidRPr="00607994">
              <w:rPr>
                <w:rFonts w:cs="Calibri"/>
                <w:sz w:val="20"/>
              </w:rPr>
              <w:t>0.08</w:t>
            </w:r>
          </w:p>
        </w:tc>
        <w:tc>
          <w:tcPr>
            <w:tcW w:w="757" w:type="dxa"/>
            <w:shd w:val="clear" w:color="auto" w:fill="auto"/>
            <w:noWrap/>
            <w:vAlign w:val="center"/>
          </w:tcPr>
          <w:p w:rsidR="00607994" w:rsidRPr="00607994" w:rsidRDefault="00607994" w:rsidP="003223F3">
            <w:pPr>
              <w:spacing w:after="0" w:line="240" w:lineRule="auto"/>
              <w:jc w:val="center"/>
              <w:rPr>
                <w:rFonts w:cs="Calibri"/>
                <w:sz w:val="20"/>
                <w:szCs w:val="20"/>
              </w:rPr>
            </w:pPr>
            <w:r w:rsidRPr="00607994">
              <w:rPr>
                <w:rFonts w:cs="Calibri"/>
                <w:sz w:val="20"/>
              </w:rPr>
              <w:t>1.36</w:t>
            </w:r>
          </w:p>
        </w:tc>
        <w:tc>
          <w:tcPr>
            <w:tcW w:w="787" w:type="dxa"/>
            <w:shd w:val="clear" w:color="auto" w:fill="auto"/>
            <w:noWrap/>
            <w:vAlign w:val="center"/>
          </w:tcPr>
          <w:p w:rsidR="00607994" w:rsidRPr="00607994" w:rsidRDefault="00607994" w:rsidP="003223F3">
            <w:pPr>
              <w:spacing w:after="0" w:line="240" w:lineRule="auto"/>
              <w:jc w:val="center"/>
              <w:rPr>
                <w:rFonts w:cs="Calibri"/>
                <w:sz w:val="20"/>
                <w:szCs w:val="20"/>
              </w:rPr>
            </w:pPr>
            <w:r w:rsidRPr="00607994">
              <w:rPr>
                <w:rFonts w:cs="Calibri"/>
                <w:sz w:val="20"/>
              </w:rPr>
              <w:t>0.02</w:t>
            </w:r>
          </w:p>
        </w:tc>
        <w:tc>
          <w:tcPr>
            <w:tcW w:w="1485" w:type="dxa"/>
            <w:shd w:val="clear" w:color="auto" w:fill="auto"/>
            <w:noWrap/>
            <w:vAlign w:val="center"/>
          </w:tcPr>
          <w:p w:rsidR="00607994" w:rsidRPr="00607994" w:rsidRDefault="00607994" w:rsidP="003223F3">
            <w:pPr>
              <w:spacing w:after="0" w:line="240" w:lineRule="auto"/>
              <w:jc w:val="center"/>
              <w:rPr>
                <w:rFonts w:cs="Calibri"/>
                <w:sz w:val="20"/>
                <w:szCs w:val="20"/>
              </w:rPr>
            </w:pPr>
            <w:r w:rsidRPr="00607994">
              <w:rPr>
                <w:rFonts w:cs="Calibri"/>
                <w:sz w:val="20"/>
              </w:rPr>
              <w:t>2.32</w:t>
            </w:r>
          </w:p>
        </w:tc>
        <w:tc>
          <w:tcPr>
            <w:tcW w:w="1050" w:type="dxa"/>
            <w:shd w:val="clear" w:color="auto" w:fill="auto"/>
            <w:noWrap/>
            <w:vAlign w:val="center"/>
          </w:tcPr>
          <w:p w:rsidR="00607994" w:rsidRPr="00607994" w:rsidRDefault="00607994" w:rsidP="003223F3">
            <w:pPr>
              <w:spacing w:after="0" w:line="240" w:lineRule="auto"/>
              <w:jc w:val="center"/>
              <w:rPr>
                <w:rFonts w:cs="Calibri"/>
                <w:sz w:val="20"/>
                <w:szCs w:val="20"/>
              </w:rPr>
            </w:pPr>
            <w:r w:rsidRPr="00607994">
              <w:rPr>
                <w:rFonts w:cs="Calibri"/>
                <w:sz w:val="20"/>
              </w:rPr>
              <w:t>0.20</w:t>
            </w:r>
          </w:p>
        </w:tc>
      </w:tr>
      <w:tr w:rsidR="00607994" w:rsidRPr="00607994" w:rsidTr="003223F3">
        <w:trPr>
          <w:trHeight w:val="300"/>
          <w:jc w:val="center"/>
        </w:trPr>
        <w:tc>
          <w:tcPr>
            <w:tcW w:w="1415" w:type="dxa"/>
            <w:vMerge/>
            <w:shd w:val="clear" w:color="auto" w:fill="auto"/>
            <w:vAlign w:val="center"/>
          </w:tcPr>
          <w:p w:rsidR="00607994" w:rsidRPr="00607994" w:rsidRDefault="00607994" w:rsidP="003223F3">
            <w:pPr>
              <w:spacing w:after="0" w:line="240" w:lineRule="auto"/>
              <w:jc w:val="center"/>
              <w:rPr>
                <w:rFonts w:cs="Calibri"/>
                <w:b/>
                <w:bCs/>
                <w:sz w:val="20"/>
                <w:szCs w:val="20"/>
              </w:rPr>
            </w:pPr>
          </w:p>
        </w:tc>
        <w:tc>
          <w:tcPr>
            <w:tcW w:w="1839" w:type="dxa"/>
            <w:shd w:val="clear" w:color="auto" w:fill="auto"/>
            <w:noWrap/>
            <w:vAlign w:val="center"/>
          </w:tcPr>
          <w:p w:rsidR="00607994" w:rsidRPr="00607994" w:rsidRDefault="00607994" w:rsidP="003223F3">
            <w:pPr>
              <w:spacing w:after="0" w:line="240" w:lineRule="auto"/>
              <w:jc w:val="center"/>
              <w:rPr>
                <w:rFonts w:cs="Calibri"/>
                <w:sz w:val="20"/>
                <w:szCs w:val="20"/>
              </w:rPr>
            </w:pPr>
            <w:r w:rsidRPr="00607994">
              <w:rPr>
                <w:rFonts w:cs="Calibri"/>
                <w:sz w:val="20"/>
              </w:rPr>
              <w:t>Heating oil</w:t>
            </w:r>
          </w:p>
        </w:tc>
        <w:tc>
          <w:tcPr>
            <w:tcW w:w="1423" w:type="dxa"/>
            <w:shd w:val="clear" w:color="auto" w:fill="auto"/>
            <w:noWrap/>
            <w:vAlign w:val="center"/>
          </w:tcPr>
          <w:p w:rsidR="00607994" w:rsidRPr="00607994" w:rsidRDefault="00607994" w:rsidP="003223F3">
            <w:pPr>
              <w:spacing w:after="0" w:line="240" w:lineRule="auto"/>
              <w:jc w:val="center"/>
              <w:rPr>
                <w:rFonts w:cs="Calibri"/>
                <w:sz w:val="20"/>
                <w:szCs w:val="20"/>
              </w:rPr>
            </w:pPr>
            <w:r w:rsidRPr="00607994">
              <w:rPr>
                <w:rFonts w:cs="Calibri"/>
                <w:sz w:val="20"/>
              </w:rPr>
              <w:t>343.73</w:t>
            </w:r>
          </w:p>
        </w:tc>
        <w:tc>
          <w:tcPr>
            <w:tcW w:w="712" w:type="dxa"/>
            <w:shd w:val="clear" w:color="auto" w:fill="auto"/>
            <w:noWrap/>
            <w:vAlign w:val="center"/>
          </w:tcPr>
          <w:p w:rsidR="00607994" w:rsidRPr="00607994" w:rsidRDefault="00607994" w:rsidP="003223F3">
            <w:pPr>
              <w:spacing w:after="0" w:line="240" w:lineRule="auto"/>
              <w:jc w:val="center"/>
              <w:rPr>
                <w:rFonts w:cs="Calibri"/>
                <w:sz w:val="20"/>
                <w:szCs w:val="20"/>
              </w:rPr>
            </w:pPr>
            <w:r w:rsidRPr="00607994">
              <w:rPr>
                <w:rFonts w:cs="Calibri"/>
                <w:sz w:val="20"/>
              </w:rPr>
              <w:t>0.06</w:t>
            </w:r>
          </w:p>
        </w:tc>
        <w:tc>
          <w:tcPr>
            <w:tcW w:w="757" w:type="dxa"/>
            <w:shd w:val="clear" w:color="auto" w:fill="auto"/>
            <w:noWrap/>
            <w:vAlign w:val="center"/>
          </w:tcPr>
          <w:p w:rsidR="00607994" w:rsidRPr="00607994" w:rsidRDefault="00607994" w:rsidP="003223F3">
            <w:pPr>
              <w:spacing w:after="0" w:line="240" w:lineRule="auto"/>
              <w:jc w:val="center"/>
              <w:rPr>
                <w:rFonts w:cs="Calibri"/>
                <w:sz w:val="20"/>
                <w:szCs w:val="20"/>
              </w:rPr>
            </w:pPr>
            <w:r w:rsidRPr="00607994">
              <w:rPr>
                <w:rFonts w:cs="Calibri"/>
                <w:sz w:val="20"/>
              </w:rPr>
              <w:t>0.57</w:t>
            </w:r>
          </w:p>
        </w:tc>
        <w:tc>
          <w:tcPr>
            <w:tcW w:w="787" w:type="dxa"/>
            <w:shd w:val="clear" w:color="auto" w:fill="auto"/>
            <w:noWrap/>
            <w:vAlign w:val="center"/>
          </w:tcPr>
          <w:p w:rsidR="00607994" w:rsidRPr="00607994" w:rsidRDefault="00607994" w:rsidP="003223F3">
            <w:pPr>
              <w:spacing w:after="0" w:line="240" w:lineRule="auto"/>
              <w:jc w:val="center"/>
              <w:rPr>
                <w:rFonts w:cs="Calibri"/>
                <w:sz w:val="20"/>
                <w:szCs w:val="20"/>
              </w:rPr>
            </w:pPr>
            <w:r w:rsidRPr="00607994">
              <w:rPr>
                <w:rFonts w:cs="Calibri"/>
                <w:sz w:val="20"/>
              </w:rPr>
              <w:t>0.02</w:t>
            </w:r>
          </w:p>
        </w:tc>
        <w:tc>
          <w:tcPr>
            <w:tcW w:w="1485" w:type="dxa"/>
            <w:shd w:val="clear" w:color="auto" w:fill="auto"/>
            <w:noWrap/>
            <w:vAlign w:val="center"/>
          </w:tcPr>
          <w:p w:rsidR="00607994" w:rsidRPr="00607994" w:rsidRDefault="00607994" w:rsidP="003223F3">
            <w:pPr>
              <w:spacing w:after="0" w:line="240" w:lineRule="auto"/>
              <w:jc w:val="center"/>
              <w:rPr>
                <w:rFonts w:cs="Calibri"/>
                <w:sz w:val="20"/>
                <w:szCs w:val="20"/>
              </w:rPr>
            </w:pPr>
            <w:r w:rsidRPr="00607994">
              <w:rPr>
                <w:rFonts w:cs="Calibri"/>
                <w:sz w:val="20"/>
              </w:rPr>
              <w:t>1.55</w:t>
            </w:r>
          </w:p>
        </w:tc>
        <w:tc>
          <w:tcPr>
            <w:tcW w:w="1050" w:type="dxa"/>
            <w:shd w:val="clear" w:color="auto" w:fill="auto"/>
            <w:noWrap/>
            <w:vAlign w:val="center"/>
          </w:tcPr>
          <w:p w:rsidR="00607994" w:rsidRPr="00607994" w:rsidRDefault="00607994" w:rsidP="003223F3">
            <w:pPr>
              <w:spacing w:after="0" w:line="240" w:lineRule="auto"/>
              <w:jc w:val="center"/>
              <w:rPr>
                <w:rFonts w:cs="Calibri"/>
                <w:sz w:val="20"/>
                <w:szCs w:val="20"/>
              </w:rPr>
            </w:pPr>
            <w:r w:rsidRPr="00607994">
              <w:rPr>
                <w:rFonts w:cs="Calibri"/>
                <w:sz w:val="20"/>
              </w:rPr>
              <w:t>0.20</w:t>
            </w:r>
          </w:p>
        </w:tc>
      </w:tr>
      <w:tr w:rsidR="00607994" w:rsidRPr="00607994" w:rsidTr="003223F3">
        <w:trPr>
          <w:trHeight w:val="300"/>
          <w:jc w:val="center"/>
        </w:trPr>
        <w:tc>
          <w:tcPr>
            <w:tcW w:w="1415" w:type="dxa"/>
            <w:vMerge/>
            <w:shd w:val="clear" w:color="auto" w:fill="auto"/>
            <w:vAlign w:val="center"/>
          </w:tcPr>
          <w:p w:rsidR="00607994" w:rsidRPr="00607994" w:rsidRDefault="00607994" w:rsidP="003223F3">
            <w:pPr>
              <w:spacing w:after="0" w:line="240" w:lineRule="auto"/>
              <w:jc w:val="center"/>
              <w:rPr>
                <w:rFonts w:cs="Calibri"/>
                <w:b/>
                <w:bCs/>
                <w:sz w:val="20"/>
                <w:szCs w:val="20"/>
              </w:rPr>
            </w:pPr>
          </w:p>
        </w:tc>
        <w:tc>
          <w:tcPr>
            <w:tcW w:w="1839" w:type="dxa"/>
            <w:shd w:val="clear" w:color="auto" w:fill="auto"/>
            <w:noWrap/>
            <w:vAlign w:val="center"/>
          </w:tcPr>
          <w:p w:rsidR="00607994" w:rsidRPr="00607994" w:rsidRDefault="00607994" w:rsidP="003223F3">
            <w:pPr>
              <w:spacing w:after="0" w:line="240" w:lineRule="auto"/>
              <w:jc w:val="center"/>
              <w:rPr>
                <w:rFonts w:cs="Calibri"/>
                <w:sz w:val="20"/>
                <w:szCs w:val="20"/>
              </w:rPr>
            </w:pPr>
            <w:r w:rsidRPr="00607994">
              <w:rPr>
                <w:rFonts w:cs="Calibri"/>
                <w:sz w:val="20"/>
              </w:rPr>
              <w:t>Natural gas</w:t>
            </w:r>
          </w:p>
        </w:tc>
        <w:tc>
          <w:tcPr>
            <w:tcW w:w="1423" w:type="dxa"/>
            <w:shd w:val="clear" w:color="auto" w:fill="auto"/>
            <w:noWrap/>
            <w:vAlign w:val="center"/>
          </w:tcPr>
          <w:p w:rsidR="00607994" w:rsidRPr="00607994" w:rsidRDefault="00607994" w:rsidP="003223F3">
            <w:pPr>
              <w:spacing w:after="0" w:line="240" w:lineRule="auto"/>
              <w:jc w:val="center"/>
              <w:rPr>
                <w:rFonts w:cs="Calibri"/>
                <w:sz w:val="20"/>
                <w:szCs w:val="20"/>
              </w:rPr>
            </w:pPr>
            <w:r w:rsidRPr="00607994">
              <w:rPr>
                <w:rFonts w:cs="Calibri"/>
                <w:sz w:val="20"/>
              </w:rPr>
              <w:t>252.55</w:t>
            </w:r>
          </w:p>
        </w:tc>
        <w:tc>
          <w:tcPr>
            <w:tcW w:w="712" w:type="dxa"/>
            <w:shd w:val="clear" w:color="auto" w:fill="auto"/>
            <w:noWrap/>
            <w:vAlign w:val="center"/>
          </w:tcPr>
          <w:p w:rsidR="00607994" w:rsidRPr="00607994" w:rsidRDefault="00607994" w:rsidP="003223F3">
            <w:pPr>
              <w:spacing w:after="0" w:line="240" w:lineRule="auto"/>
              <w:jc w:val="center"/>
              <w:rPr>
                <w:rFonts w:cs="Calibri"/>
                <w:sz w:val="20"/>
                <w:szCs w:val="20"/>
              </w:rPr>
            </w:pPr>
            <w:r w:rsidRPr="00607994">
              <w:rPr>
                <w:rFonts w:cs="Calibri"/>
                <w:sz w:val="20"/>
              </w:rPr>
              <w:t>0.03</w:t>
            </w:r>
          </w:p>
        </w:tc>
        <w:tc>
          <w:tcPr>
            <w:tcW w:w="757" w:type="dxa"/>
            <w:shd w:val="clear" w:color="auto" w:fill="auto"/>
            <w:noWrap/>
            <w:vAlign w:val="center"/>
          </w:tcPr>
          <w:p w:rsidR="00607994" w:rsidRPr="00607994" w:rsidRDefault="00607994" w:rsidP="003223F3">
            <w:pPr>
              <w:spacing w:after="0" w:line="240" w:lineRule="auto"/>
              <w:jc w:val="center"/>
              <w:rPr>
                <w:rFonts w:cs="Calibri"/>
                <w:sz w:val="20"/>
                <w:szCs w:val="20"/>
              </w:rPr>
            </w:pPr>
            <w:r w:rsidRPr="00607994">
              <w:rPr>
                <w:rFonts w:cs="Calibri"/>
                <w:sz w:val="20"/>
              </w:rPr>
              <w:t>0.39</w:t>
            </w:r>
          </w:p>
        </w:tc>
        <w:tc>
          <w:tcPr>
            <w:tcW w:w="787" w:type="dxa"/>
            <w:shd w:val="clear" w:color="auto" w:fill="auto"/>
            <w:noWrap/>
            <w:vAlign w:val="center"/>
          </w:tcPr>
          <w:p w:rsidR="00607994" w:rsidRPr="00607994" w:rsidRDefault="00607994" w:rsidP="003223F3">
            <w:pPr>
              <w:spacing w:after="0" w:line="240" w:lineRule="auto"/>
              <w:jc w:val="center"/>
              <w:rPr>
                <w:rFonts w:cs="Calibri"/>
                <w:sz w:val="20"/>
                <w:szCs w:val="20"/>
              </w:rPr>
            </w:pPr>
            <w:r w:rsidRPr="00607994">
              <w:rPr>
                <w:rFonts w:cs="Calibri"/>
                <w:sz w:val="20"/>
              </w:rPr>
              <w:t>≈0</w:t>
            </w:r>
          </w:p>
        </w:tc>
        <w:tc>
          <w:tcPr>
            <w:tcW w:w="1485" w:type="dxa"/>
            <w:shd w:val="clear" w:color="auto" w:fill="auto"/>
            <w:noWrap/>
            <w:vAlign w:val="center"/>
          </w:tcPr>
          <w:p w:rsidR="00607994" w:rsidRPr="00607994" w:rsidRDefault="00607994" w:rsidP="003223F3">
            <w:pPr>
              <w:spacing w:after="0" w:line="240" w:lineRule="auto"/>
              <w:jc w:val="center"/>
              <w:rPr>
                <w:rFonts w:cs="Calibri"/>
                <w:sz w:val="20"/>
                <w:szCs w:val="20"/>
              </w:rPr>
            </w:pPr>
            <w:r w:rsidRPr="00607994">
              <w:rPr>
                <w:rFonts w:cs="Calibri"/>
                <w:sz w:val="20"/>
              </w:rPr>
              <w:t>≈0</w:t>
            </w:r>
          </w:p>
        </w:tc>
        <w:tc>
          <w:tcPr>
            <w:tcW w:w="1050" w:type="dxa"/>
            <w:shd w:val="clear" w:color="auto" w:fill="auto"/>
            <w:noWrap/>
            <w:vAlign w:val="center"/>
          </w:tcPr>
          <w:p w:rsidR="00607994" w:rsidRPr="00607994" w:rsidRDefault="00607994" w:rsidP="003223F3">
            <w:pPr>
              <w:spacing w:after="0" w:line="240" w:lineRule="auto"/>
              <w:jc w:val="center"/>
              <w:rPr>
                <w:rFonts w:cs="Calibri"/>
                <w:sz w:val="20"/>
                <w:szCs w:val="20"/>
              </w:rPr>
            </w:pPr>
            <w:r w:rsidRPr="00607994">
              <w:rPr>
                <w:rFonts w:cs="Calibri"/>
                <w:sz w:val="20"/>
              </w:rPr>
              <w:t>0.02</w:t>
            </w:r>
          </w:p>
        </w:tc>
      </w:tr>
      <w:tr w:rsidR="00607994" w:rsidRPr="00607994" w:rsidTr="003223F3">
        <w:trPr>
          <w:trHeight w:val="300"/>
          <w:jc w:val="center"/>
        </w:trPr>
        <w:tc>
          <w:tcPr>
            <w:tcW w:w="1415" w:type="dxa"/>
            <w:vMerge w:val="restart"/>
            <w:shd w:val="clear" w:color="auto" w:fill="auto"/>
            <w:noWrap/>
            <w:vAlign w:val="center"/>
          </w:tcPr>
          <w:p w:rsidR="00607994" w:rsidRPr="00607994" w:rsidRDefault="00607994" w:rsidP="003223F3">
            <w:pPr>
              <w:spacing w:after="0" w:line="240" w:lineRule="auto"/>
              <w:jc w:val="center"/>
              <w:rPr>
                <w:rFonts w:cs="Calibri"/>
                <w:b/>
                <w:bCs/>
                <w:sz w:val="20"/>
                <w:szCs w:val="20"/>
              </w:rPr>
            </w:pPr>
            <w:r w:rsidRPr="00607994">
              <w:rPr>
                <w:rFonts w:cs="Calibri"/>
                <w:b/>
                <w:sz w:val="20"/>
              </w:rPr>
              <w:t>Industrial steam boiler</w:t>
            </w:r>
          </w:p>
        </w:tc>
        <w:tc>
          <w:tcPr>
            <w:tcW w:w="1839" w:type="dxa"/>
            <w:shd w:val="clear" w:color="auto" w:fill="auto"/>
            <w:noWrap/>
            <w:vAlign w:val="center"/>
          </w:tcPr>
          <w:p w:rsidR="00607994" w:rsidRPr="00607994" w:rsidRDefault="00607994" w:rsidP="003223F3">
            <w:pPr>
              <w:spacing w:after="0" w:line="240" w:lineRule="auto"/>
              <w:jc w:val="center"/>
              <w:rPr>
                <w:rFonts w:cs="Calibri"/>
                <w:sz w:val="20"/>
                <w:szCs w:val="20"/>
              </w:rPr>
            </w:pPr>
            <w:r w:rsidRPr="00607994">
              <w:rPr>
                <w:rFonts w:cs="Calibri"/>
                <w:sz w:val="20"/>
              </w:rPr>
              <w:t>Coal 2% S</w:t>
            </w:r>
          </w:p>
        </w:tc>
        <w:tc>
          <w:tcPr>
            <w:tcW w:w="1423" w:type="dxa"/>
            <w:shd w:val="clear" w:color="auto" w:fill="auto"/>
            <w:noWrap/>
            <w:vAlign w:val="center"/>
          </w:tcPr>
          <w:p w:rsidR="00607994" w:rsidRPr="00607994" w:rsidRDefault="00607994" w:rsidP="003223F3">
            <w:pPr>
              <w:spacing w:after="0" w:line="240" w:lineRule="auto"/>
              <w:jc w:val="center"/>
              <w:rPr>
                <w:rFonts w:cs="Calibri"/>
                <w:sz w:val="20"/>
                <w:szCs w:val="20"/>
              </w:rPr>
            </w:pPr>
            <w:r w:rsidRPr="00607994">
              <w:rPr>
                <w:rFonts w:cs="Calibri"/>
                <w:sz w:val="20"/>
              </w:rPr>
              <w:t>439.50</w:t>
            </w:r>
          </w:p>
        </w:tc>
        <w:tc>
          <w:tcPr>
            <w:tcW w:w="712" w:type="dxa"/>
            <w:shd w:val="clear" w:color="auto" w:fill="auto"/>
            <w:noWrap/>
            <w:vAlign w:val="center"/>
          </w:tcPr>
          <w:p w:rsidR="00607994" w:rsidRPr="00607994" w:rsidRDefault="00607994" w:rsidP="003223F3">
            <w:pPr>
              <w:spacing w:after="0" w:line="240" w:lineRule="auto"/>
              <w:jc w:val="center"/>
              <w:rPr>
                <w:rFonts w:cs="Calibri"/>
                <w:sz w:val="20"/>
                <w:szCs w:val="20"/>
              </w:rPr>
            </w:pPr>
            <w:r w:rsidRPr="00607994">
              <w:rPr>
                <w:rFonts w:cs="Calibri"/>
                <w:sz w:val="20"/>
              </w:rPr>
              <w:t>0.16</w:t>
            </w:r>
          </w:p>
        </w:tc>
        <w:tc>
          <w:tcPr>
            <w:tcW w:w="757" w:type="dxa"/>
            <w:shd w:val="clear" w:color="auto" w:fill="auto"/>
            <w:noWrap/>
            <w:vAlign w:val="center"/>
          </w:tcPr>
          <w:p w:rsidR="00607994" w:rsidRPr="00607994" w:rsidRDefault="00607994" w:rsidP="003223F3">
            <w:pPr>
              <w:spacing w:after="0" w:line="240" w:lineRule="auto"/>
              <w:jc w:val="center"/>
              <w:rPr>
                <w:rFonts w:cs="Calibri"/>
                <w:sz w:val="20"/>
                <w:szCs w:val="20"/>
              </w:rPr>
            </w:pPr>
            <w:r w:rsidRPr="00607994">
              <w:rPr>
                <w:rFonts w:cs="Calibri"/>
                <w:sz w:val="20"/>
              </w:rPr>
              <w:t>1.12</w:t>
            </w:r>
          </w:p>
        </w:tc>
        <w:tc>
          <w:tcPr>
            <w:tcW w:w="787" w:type="dxa"/>
            <w:shd w:val="clear" w:color="auto" w:fill="auto"/>
            <w:noWrap/>
            <w:vAlign w:val="center"/>
          </w:tcPr>
          <w:p w:rsidR="00607994" w:rsidRPr="00607994" w:rsidRDefault="00607994" w:rsidP="003223F3">
            <w:pPr>
              <w:spacing w:after="0" w:line="240" w:lineRule="auto"/>
              <w:jc w:val="center"/>
              <w:rPr>
                <w:rFonts w:cs="Calibri"/>
                <w:sz w:val="20"/>
                <w:szCs w:val="20"/>
              </w:rPr>
            </w:pPr>
            <w:r w:rsidRPr="00607994">
              <w:rPr>
                <w:rFonts w:cs="Calibri"/>
                <w:sz w:val="20"/>
              </w:rPr>
              <w:t>0.08</w:t>
            </w:r>
          </w:p>
        </w:tc>
        <w:tc>
          <w:tcPr>
            <w:tcW w:w="1485" w:type="dxa"/>
            <w:shd w:val="clear" w:color="auto" w:fill="auto"/>
            <w:noWrap/>
            <w:vAlign w:val="center"/>
          </w:tcPr>
          <w:p w:rsidR="00607994" w:rsidRPr="00607994" w:rsidRDefault="00607994" w:rsidP="003223F3">
            <w:pPr>
              <w:spacing w:after="0" w:line="240" w:lineRule="auto"/>
              <w:jc w:val="center"/>
              <w:rPr>
                <w:rFonts w:cs="Calibri"/>
                <w:sz w:val="20"/>
                <w:szCs w:val="20"/>
              </w:rPr>
            </w:pPr>
            <w:r w:rsidRPr="00607994">
              <w:rPr>
                <w:rFonts w:cs="Calibri"/>
                <w:sz w:val="20"/>
              </w:rPr>
              <w:t>5.65</w:t>
            </w:r>
          </w:p>
        </w:tc>
        <w:tc>
          <w:tcPr>
            <w:tcW w:w="1050" w:type="dxa"/>
            <w:shd w:val="clear" w:color="auto" w:fill="auto"/>
            <w:noWrap/>
            <w:vAlign w:val="center"/>
          </w:tcPr>
          <w:p w:rsidR="00607994" w:rsidRPr="00607994" w:rsidRDefault="00607994" w:rsidP="003223F3">
            <w:pPr>
              <w:spacing w:after="0" w:line="240" w:lineRule="auto"/>
              <w:jc w:val="center"/>
              <w:rPr>
                <w:rFonts w:cs="Calibri"/>
                <w:sz w:val="20"/>
                <w:szCs w:val="20"/>
              </w:rPr>
            </w:pPr>
            <w:r w:rsidRPr="00607994">
              <w:rPr>
                <w:rFonts w:cs="Calibri"/>
                <w:sz w:val="20"/>
              </w:rPr>
              <w:t>0.98</w:t>
            </w:r>
          </w:p>
        </w:tc>
      </w:tr>
      <w:tr w:rsidR="00607994" w:rsidRPr="00607994" w:rsidTr="003223F3">
        <w:trPr>
          <w:trHeight w:val="600"/>
          <w:jc w:val="center"/>
        </w:trPr>
        <w:tc>
          <w:tcPr>
            <w:tcW w:w="1415" w:type="dxa"/>
            <w:vMerge/>
            <w:shd w:val="clear" w:color="auto" w:fill="auto"/>
            <w:vAlign w:val="center"/>
          </w:tcPr>
          <w:p w:rsidR="00607994" w:rsidRPr="00607994" w:rsidRDefault="00607994" w:rsidP="003223F3">
            <w:pPr>
              <w:spacing w:after="0" w:line="240" w:lineRule="auto"/>
              <w:jc w:val="center"/>
              <w:rPr>
                <w:rFonts w:cs="Calibri"/>
                <w:b/>
                <w:bCs/>
                <w:sz w:val="20"/>
                <w:szCs w:val="20"/>
              </w:rPr>
            </w:pPr>
          </w:p>
        </w:tc>
        <w:tc>
          <w:tcPr>
            <w:tcW w:w="1839" w:type="dxa"/>
            <w:shd w:val="clear" w:color="auto" w:fill="auto"/>
            <w:vAlign w:val="center"/>
          </w:tcPr>
          <w:p w:rsidR="00607994" w:rsidRPr="00607994" w:rsidRDefault="00607994" w:rsidP="003223F3">
            <w:pPr>
              <w:spacing w:after="0" w:line="240" w:lineRule="auto"/>
              <w:jc w:val="center"/>
              <w:rPr>
                <w:rFonts w:cs="Calibri"/>
                <w:sz w:val="20"/>
                <w:szCs w:val="20"/>
              </w:rPr>
            </w:pPr>
            <w:r w:rsidRPr="00607994">
              <w:rPr>
                <w:rFonts w:cs="Calibri"/>
                <w:sz w:val="20"/>
              </w:rPr>
              <w:t>Heating oil 1%</w:t>
            </w:r>
          </w:p>
          <w:p w:rsidR="00607994" w:rsidRPr="00607994" w:rsidRDefault="00607994" w:rsidP="003223F3">
            <w:pPr>
              <w:spacing w:after="0" w:line="240" w:lineRule="auto"/>
              <w:jc w:val="center"/>
              <w:rPr>
                <w:rFonts w:cs="Calibri"/>
                <w:sz w:val="20"/>
                <w:szCs w:val="20"/>
              </w:rPr>
            </w:pPr>
            <w:r w:rsidRPr="00607994">
              <w:rPr>
                <w:rFonts w:cs="Calibri"/>
                <w:sz w:val="20"/>
              </w:rPr>
              <w:t>Natural gas</w:t>
            </w:r>
          </w:p>
        </w:tc>
        <w:tc>
          <w:tcPr>
            <w:tcW w:w="1423" w:type="dxa"/>
            <w:shd w:val="clear" w:color="auto" w:fill="auto"/>
            <w:noWrap/>
            <w:vAlign w:val="center"/>
          </w:tcPr>
          <w:p w:rsidR="00607994" w:rsidRPr="00607994" w:rsidRDefault="00607994" w:rsidP="003223F3">
            <w:pPr>
              <w:spacing w:after="0" w:line="240" w:lineRule="auto"/>
              <w:jc w:val="center"/>
              <w:rPr>
                <w:rFonts w:cs="Calibri"/>
                <w:sz w:val="20"/>
                <w:szCs w:val="20"/>
              </w:rPr>
            </w:pPr>
            <w:r w:rsidRPr="00607994">
              <w:rPr>
                <w:rFonts w:cs="Calibri"/>
                <w:sz w:val="20"/>
              </w:rPr>
              <w:t>343.73</w:t>
            </w:r>
          </w:p>
          <w:p w:rsidR="00607994" w:rsidRPr="00607994" w:rsidRDefault="00607994" w:rsidP="003223F3">
            <w:pPr>
              <w:spacing w:after="0" w:line="240" w:lineRule="auto"/>
              <w:jc w:val="center"/>
              <w:rPr>
                <w:rFonts w:cs="Calibri"/>
                <w:sz w:val="20"/>
                <w:szCs w:val="20"/>
              </w:rPr>
            </w:pPr>
            <w:r w:rsidRPr="00607994">
              <w:rPr>
                <w:rFonts w:cs="Calibri"/>
                <w:sz w:val="20"/>
              </w:rPr>
              <w:t>252.55</w:t>
            </w:r>
          </w:p>
        </w:tc>
        <w:tc>
          <w:tcPr>
            <w:tcW w:w="712" w:type="dxa"/>
            <w:shd w:val="clear" w:color="auto" w:fill="auto"/>
            <w:noWrap/>
            <w:vAlign w:val="center"/>
          </w:tcPr>
          <w:p w:rsidR="00607994" w:rsidRPr="00607994" w:rsidRDefault="00607994" w:rsidP="003223F3">
            <w:pPr>
              <w:spacing w:after="0" w:line="240" w:lineRule="auto"/>
              <w:jc w:val="center"/>
              <w:rPr>
                <w:rFonts w:cs="Calibri"/>
                <w:sz w:val="20"/>
                <w:szCs w:val="20"/>
              </w:rPr>
            </w:pPr>
            <w:r w:rsidRPr="00607994">
              <w:rPr>
                <w:rFonts w:cs="Calibri"/>
                <w:sz w:val="20"/>
              </w:rPr>
              <w:t>0.06</w:t>
            </w:r>
          </w:p>
          <w:p w:rsidR="00607994" w:rsidRPr="00607994" w:rsidRDefault="00607994" w:rsidP="003223F3">
            <w:pPr>
              <w:spacing w:after="0" w:line="240" w:lineRule="auto"/>
              <w:jc w:val="center"/>
              <w:rPr>
                <w:rFonts w:cs="Calibri"/>
                <w:sz w:val="20"/>
                <w:szCs w:val="20"/>
              </w:rPr>
            </w:pPr>
            <w:r w:rsidRPr="00607994">
              <w:rPr>
                <w:rFonts w:cs="Calibri"/>
                <w:sz w:val="20"/>
              </w:rPr>
              <w:t>0.03</w:t>
            </w:r>
          </w:p>
        </w:tc>
        <w:tc>
          <w:tcPr>
            <w:tcW w:w="757" w:type="dxa"/>
            <w:shd w:val="clear" w:color="auto" w:fill="auto"/>
            <w:noWrap/>
            <w:vAlign w:val="center"/>
          </w:tcPr>
          <w:p w:rsidR="00607994" w:rsidRPr="00607994" w:rsidRDefault="00607994" w:rsidP="003223F3">
            <w:pPr>
              <w:spacing w:after="0" w:line="240" w:lineRule="auto"/>
              <w:jc w:val="center"/>
              <w:rPr>
                <w:rFonts w:cs="Calibri"/>
                <w:sz w:val="20"/>
                <w:szCs w:val="20"/>
              </w:rPr>
            </w:pPr>
            <w:r w:rsidRPr="00607994">
              <w:rPr>
                <w:rFonts w:cs="Calibri"/>
                <w:sz w:val="20"/>
              </w:rPr>
              <w:t>0.78</w:t>
            </w:r>
          </w:p>
          <w:p w:rsidR="00607994" w:rsidRPr="00607994" w:rsidRDefault="00607994" w:rsidP="003223F3">
            <w:pPr>
              <w:spacing w:after="0" w:line="240" w:lineRule="auto"/>
              <w:jc w:val="center"/>
              <w:rPr>
                <w:rFonts w:cs="Calibri"/>
                <w:sz w:val="20"/>
                <w:szCs w:val="20"/>
              </w:rPr>
            </w:pPr>
            <w:r w:rsidRPr="00607994">
              <w:rPr>
                <w:rFonts w:cs="Calibri"/>
                <w:sz w:val="20"/>
              </w:rPr>
              <w:t>0.33</w:t>
            </w:r>
          </w:p>
        </w:tc>
        <w:tc>
          <w:tcPr>
            <w:tcW w:w="787" w:type="dxa"/>
            <w:shd w:val="clear" w:color="auto" w:fill="auto"/>
            <w:noWrap/>
            <w:vAlign w:val="center"/>
          </w:tcPr>
          <w:p w:rsidR="00607994" w:rsidRPr="00607994" w:rsidRDefault="00607994" w:rsidP="003223F3">
            <w:pPr>
              <w:spacing w:after="0" w:line="240" w:lineRule="auto"/>
              <w:jc w:val="center"/>
              <w:rPr>
                <w:rFonts w:cs="Calibri"/>
                <w:sz w:val="20"/>
                <w:szCs w:val="20"/>
              </w:rPr>
            </w:pPr>
            <w:r w:rsidRPr="00607994">
              <w:rPr>
                <w:rFonts w:cs="Calibri"/>
                <w:sz w:val="20"/>
              </w:rPr>
              <w:t>0.02</w:t>
            </w:r>
          </w:p>
          <w:p w:rsidR="00607994" w:rsidRPr="00607994" w:rsidRDefault="00607994" w:rsidP="003223F3">
            <w:pPr>
              <w:spacing w:after="0" w:line="240" w:lineRule="auto"/>
              <w:jc w:val="center"/>
              <w:rPr>
                <w:rFonts w:cs="Calibri"/>
                <w:sz w:val="20"/>
                <w:szCs w:val="20"/>
              </w:rPr>
            </w:pPr>
            <w:r w:rsidRPr="00607994">
              <w:rPr>
                <w:rFonts w:cs="Calibri"/>
                <w:sz w:val="20"/>
              </w:rPr>
              <w:t>≈0</w:t>
            </w:r>
          </w:p>
        </w:tc>
        <w:tc>
          <w:tcPr>
            <w:tcW w:w="1485" w:type="dxa"/>
            <w:shd w:val="clear" w:color="auto" w:fill="auto"/>
            <w:noWrap/>
            <w:vAlign w:val="center"/>
          </w:tcPr>
          <w:p w:rsidR="00607994" w:rsidRPr="00607994" w:rsidRDefault="00607994" w:rsidP="003223F3">
            <w:pPr>
              <w:spacing w:after="0" w:line="240" w:lineRule="auto"/>
              <w:jc w:val="center"/>
              <w:rPr>
                <w:rFonts w:cs="Calibri"/>
                <w:sz w:val="20"/>
                <w:szCs w:val="20"/>
              </w:rPr>
            </w:pPr>
            <w:r w:rsidRPr="00607994">
              <w:rPr>
                <w:rFonts w:cs="Calibri"/>
                <w:sz w:val="20"/>
              </w:rPr>
              <w:t>2.03</w:t>
            </w:r>
          </w:p>
          <w:p w:rsidR="00607994" w:rsidRPr="00607994" w:rsidRDefault="00607994" w:rsidP="003223F3">
            <w:pPr>
              <w:spacing w:after="0" w:line="240" w:lineRule="auto"/>
              <w:jc w:val="center"/>
              <w:rPr>
                <w:rFonts w:cs="Calibri"/>
                <w:sz w:val="20"/>
                <w:szCs w:val="20"/>
              </w:rPr>
            </w:pPr>
            <w:r w:rsidRPr="00607994">
              <w:rPr>
                <w:rFonts w:cs="Calibri"/>
                <w:sz w:val="20"/>
              </w:rPr>
              <w:t>≈0</w:t>
            </w:r>
          </w:p>
        </w:tc>
        <w:tc>
          <w:tcPr>
            <w:tcW w:w="1050" w:type="dxa"/>
            <w:shd w:val="clear" w:color="auto" w:fill="auto"/>
            <w:noWrap/>
            <w:vAlign w:val="center"/>
          </w:tcPr>
          <w:p w:rsidR="00607994" w:rsidRPr="00607994" w:rsidRDefault="00607994" w:rsidP="003223F3">
            <w:pPr>
              <w:spacing w:after="0" w:line="240" w:lineRule="auto"/>
              <w:jc w:val="center"/>
              <w:rPr>
                <w:rFonts w:cs="Calibri"/>
                <w:sz w:val="20"/>
                <w:szCs w:val="20"/>
              </w:rPr>
            </w:pPr>
            <w:r w:rsidRPr="00607994">
              <w:rPr>
                <w:rFonts w:cs="Calibri"/>
                <w:sz w:val="20"/>
              </w:rPr>
              <w:t>0.30</w:t>
            </w:r>
          </w:p>
          <w:p w:rsidR="00607994" w:rsidRPr="00607994" w:rsidRDefault="00607994" w:rsidP="003223F3">
            <w:pPr>
              <w:spacing w:after="0" w:line="240" w:lineRule="auto"/>
              <w:jc w:val="center"/>
              <w:rPr>
                <w:rFonts w:cs="Calibri"/>
                <w:sz w:val="20"/>
                <w:szCs w:val="20"/>
              </w:rPr>
            </w:pPr>
            <w:r w:rsidRPr="00607994">
              <w:rPr>
                <w:rFonts w:cs="Calibri"/>
                <w:sz w:val="20"/>
              </w:rPr>
              <w:t>0.03</w:t>
            </w:r>
          </w:p>
        </w:tc>
      </w:tr>
    </w:tbl>
    <w:p w:rsidR="00607994" w:rsidRPr="00607994" w:rsidRDefault="00607994" w:rsidP="00607994">
      <w:pPr>
        <w:pStyle w:val="Heading4"/>
        <w:numPr>
          <w:ilvl w:val="0"/>
          <w:numId w:val="0"/>
        </w:numPr>
        <w:spacing w:before="0" w:line="240" w:lineRule="auto"/>
        <w:ind w:left="864" w:hanging="864"/>
        <w:rPr>
          <w:rFonts w:ascii="Calibri" w:hAnsi="Calibri" w:cs="Calibri"/>
          <w:b w:val="0"/>
          <w:i w:val="0"/>
          <w:color w:val="000000"/>
          <w:sz w:val="16"/>
          <w:szCs w:val="16"/>
        </w:rPr>
      </w:pPr>
      <w:bookmarkStart w:id="755" w:name="_Metode_proračuna_emisije"/>
      <w:bookmarkEnd w:id="755"/>
    </w:p>
    <w:p w:rsidR="00607994" w:rsidRPr="00607994" w:rsidRDefault="00607994" w:rsidP="00607994">
      <w:pPr>
        <w:pStyle w:val="Heading4"/>
        <w:rPr>
          <w:rFonts w:ascii="Calibri" w:hAnsi="Calibri" w:cs="Calibri"/>
          <w:b w:val="0"/>
          <w:color w:val="000000"/>
        </w:rPr>
      </w:pPr>
      <w:r w:rsidRPr="00607994">
        <w:rPr>
          <w:rFonts w:ascii="Calibri" w:hAnsi="Calibri" w:cs="Calibri"/>
          <w:b w:val="0"/>
          <w:color w:val="000000"/>
        </w:rPr>
        <w:t>Methods of calculation of CO</w:t>
      </w:r>
      <w:r w:rsidRPr="00607994">
        <w:rPr>
          <w:rFonts w:ascii="Calibri" w:hAnsi="Calibri" w:cs="Calibri"/>
          <w:b w:val="0"/>
          <w:color w:val="000000"/>
          <w:vertAlign w:val="subscript"/>
        </w:rPr>
        <w:t>2</w:t>
      </w:r>
      <w:r w:rsidRPr="00607994">
        <w:rPr>
          <w:rFonts w:ascii="Calibri" w:hAnsi="Calibri" w:cs="Calibri"/>
          <w:b w:val="0"/>
          <w:color w:val="000000"/>
        </w:rPr>
        <w:t xml:space="preserve"> emission</w:t>
      </w:r>
    </w:p>
    <w:p w:rsidR="00607994" w:rsidRPr="003223F3" w:rsidRDefault="00607994" w:rsidP="00607994">
      <w:pPr>
        <w:spacing w:after="0" w:line="240" w:lineRule="auto"/>
        <w:jc w:val="both"/>
        <w:rPr>
          <w:rFonts w:cs="Calibri"/>
          <w:sz w:val="12"/>
          <w:szCs w:val="12"/>
        </w:rPr>
      </w:pPr>
    </w:p>
    <w:p w:rsidR="00607994" w:rsidRPr="00607994" w:rsidRDefault="00607994" w:rsidP="00607994">
      <w:pPr>
        <w:jc w:val="both"/>
        <w:rPr>
          <w:rFonts w:cs="Calibri"/>
        </w:rPr>
      </w:pPr>
      <w:r w:rsidRPr="00607994">
        <w:rPr>
          <w:rFonts w:cs="Calibri"/>
        </w:rPr>
        <w:t>For the purpose of calculating CO</w:t>
      </w:r>
      <w:r w:rsidRPr="00607994">
        <w:rPr>
          <w:rFonts w:cs="Calibri"/>
          <w:vertAlign w:val="subscript"/>
        </w:rPr>
        <w:t>2</w:t>
      </w:r>
      <w:r w:rsidRPr="00607994">
        <w:rPr>
          <w:rFonts w:cs="Calibri"/>
        </w:rPr>
        <w:t xml:space="preserve"> and other anthropogenic greenhouse gases, the IPCC (Intergovernmental Panel on Climate Change) methodology was developed within the United Nations Framework Convention on Climate Change (UNFCCC). IPCC methodology is used to determine the anthropogenic emissions of a source and removals by sink holes. The dominant source of anthropogenic greenhouse gases is the burning of fossil energy sources in power plants. Depending on the origin there are direct and indirect emissions. Direct emissions occur at the sites of immediate energy consumption (e.g. residential and non-residential buildings), as a result of the combustion of fossil energy sources in stationary power plants (e.g.  boilers). On the other hand, in the case of electricity usage and/or heat from the public district heating or boilers emissions do not occur at the location of immediate energy consumption, so it is necessary to calculate indirect emissions resulting from the production of electricity or thermal energy.</w:t>
      </w:r>
    </w:p>
    <w:p w:rsidR="00607994" w:rsidRPr="00607994" w:rsidRDefault="00607994" w:rsidP="00607994">
      <w:pPr>
        <w:jc w:val="both"/>
        <w:rPr>
          <w:rFonts w:cs="Calibri"/>
          <w:i/>
          <w:u w:val="single"/>
        </w:rPr>
      </w:pPr>
      <w:r w:rsidRPr="00607994">
        <w:rPr>
          <w:rFonts w:cs="Calibri"/>
          <w:i/>
          <w:u w:val="single"/>
        </w:rPr>
        <w:t>Direct CO</w:t>
      </w:r>
      <w:r w:rsidRPr="00607994">
        <w:rPr>
          <w:rFonts w:cs="Calibri"/>
          <w:i/>
          <w:u w:val="single"/>
          <w:vertAlign w:val="subscript"/>
        </w:rPr>
        <w:t>2</w:t>
      </w:r>
      <w:r w:rsidRPr="00607994">
        <w:rPr>
          <w:rFonts w:cs="Calibri"/>
          <w:i/>
          <w:u w:val="single"/>
        </w:rPr>
        <w:t xml:space="preserve"> emissions </w:t>
      </w:r>
    </w:p>
    <w:p w:rsidR="00607994" w:rsidRPr="00607994" w:rsidRDefault="00607994" w:rsidP="00607994">
      <w:pPr>
        <w:jc w:val="both"/>
        <w:rPr>
          <w:rFonts w:cs="Calibri"/>
        </w:rPr>
      </w:pPr>
      <w:r w:rsidRPr="00607994">
        <w:rPr>
          <w:rFonts w:cs="Calibri"/>
        </w:rPr>
        <w:t>During the combustion most of the carbon in the fuel is oxidized and emitted into the atmosphere in the form of CO</w:t>
      </w:r>
      <w:r w:rsidRPr="00607994">
        <w:rPr>
          <w:rFonts w:cs="Calibri"/>
          <w:vertAlign w:val="subscript"/>
        </w:rPr>
        <w:t>2</w:t>
      </w:r>
      <w:r w:rsidRPr="00607994">
        <w:rPr>
          <w:rFonts w:cs="Calibri"/>
        </w:rPr>
        <w:t>. Part of that carbon that is released as CO, CH</w:t>
      </w:r>
      <w:r w:rsidRPr="00607994">
        <w:rPr>
          <w:rFonts w:cs="Calibri"/>
          <w:vertAlign w:val="subscript"/>
        </w:rPr>
        <w:t>4</w:t>
      </w:r>
      <w:r w:rsidRPr="00607994">
        <w:rPr>
          <w:rFonts w:cs="Calibri"/>
        </w:rPr>
        <w:t xml:space="preserve"> and NMVOC, also oxidises to CO</w:t>
      </w:r>
      <w:r w:rsidRPr="00607994">
        <w:rPr>
          <w:rFonts w:cs="Calibri"/>
          <w:vertAlign w:val="subscript"/>
        </w:rPr>
        <w:t>2</w:t>
      </w:r>
      <w:r w:rsidRPr="00607994">
        <w:rPr>
          <w:rFonts w:cs="Calibri"/>
        </w:rPr>
        <w:t xml:space="preserve"> in the atmosphere over a period of several days to about 12 years. Carbon in the fuel that is not oxidized, but bound in the particles, slag or ash is removed from the calculation. Share of the oxidized carbon for liquid fossil fuels and natural gas is very well defined and is 99% for liquid fuel, </w:t>
      </w:r>
      <w:r w:rsidRPr="00607994">
        <w:rPr>
          <w:rFonts w:cs="Calibri"/>
        </w:rPr>
        <w:lastRenderedPageBreak/>
        <w:t>and 99.5% for natural gas (IPCC recommended values). However, coal oxidation factor depends on the conditions of combustion and can vary by several percent. If the coal oxidation factor is not possible to determine and elaborate, the factor (98%) recommended in the IPCC Guidelines is used.</w:t>
      </w:r>
    </w:p>
    <w:p w:rsidR="00607994" w:rsidRPr="00607994" w:rsidRDefault="00607994" w:rsidP="00607994">
      <w:pPr>
        <w:spacing w:after="0"/>
        <w:jc w:val="both"/>
        <w:rPr>
          <w:rFonts w:cs="Calibri"/>
        </w:rPr>
      </w:pPr>
      <w:r w:rsidRPr="00607994">
        <w:rPr>
          <w:rFonts w:cs="Calibri"/>
        </w:rPr>
        <w:t>Generally, for the calculation of CO</w:t>
      </w:r>
      <w:r w:rsidRPr="00607994">
        <w:rPr>
          <w:rFonts w:cs="Calibri"/>
          <w:vertAlign w:val="subscript"/>
        </w:rPr>
        <w:t>2</w:t>
      </w:r>
      <w:r w:rsidRPr="00607994">
        <w:rPr>
          <w:rFonts w:cs="Calibri"/>
        </w:rPr>
        <w:t xml:space="preserve"> emissions from the burning of fossil fuels the following formula is used:</w:t>
      </w:r>
    </w:p>
    <w:p w:rsidR="00607994" w:rsidRPr="00607994" w:rsidRDefault="00CE2418" w:rsidP="00607994">
      <w:pPr>
        <w:jc w:val="center"/>
        <w:rPr>
          <w:rFonts w:cs="Calibri"/>
        </w:rPr>
      </w:pPr>
      <m:oMathPara>
        <m:oMath>
          <m:r>
            <w:rPr>
              <w:rFonts w:ascii="Cambria Math" w:hAnsi="Cambria Math"/>
              <w:lang w:val="hr-BA"/>
            </w:rPr>
            <m:t>EM=</m:t>
          </m:r>
          <m:sSub>
            <m:sSubPr>
              <m:ctrlPr>
                <w:rPr>
                  <w:rFonts w:ascii="Cambria Math" w:hAnsi="Cambria Math"/>
                  <w:i/>
                  <w:lang w:val="hr-BA"/>
                </w:rPr>
              </m:ctrlPr>
            </m:sSubPr>
            <m:e>
              <m:r>
                <w:rPr>
                  <w:rFonts w:ascii="Cambria Math" w:hAnsi="Cambria Math"/>
                  <w:lang w:val="hr-BA"/>
                </w:rPr>
                <m:t>FE</m:t>
              </m:r>
            </m:e>
            <m:sub>
              <m:r>
                <w:rPr>
                  <w:rFonts w:ascii="Cambria Math" w:hAnsi="Cambria Math"/>
                  <w:lang w:val="hr-BA"/>
                </w:rPr>
                <m:t>c</m:t>
              </m:r>
            </m:sub>
          </m:sSub>
          <m:r>
            <w:rPr>
              <w:rFonts w:ascii="Cambria Math" w:hAnsi="Cambria Math"/>
              <w:lang w:val="hr-BA"/>
            </w:rPr>
            <m:t>×</m:t>
          </m:r>
          <m:sSub>
            <m:sSubPr>
              <m:ctrlPr>
                <w:rPr>
                  <w:rFonts w:ascii="Cambria Math" w:hAnsi="Cambria Math"/>
                  <w:i/>
                  <w:lang w:val="hr-BA"/>
                </w:rPr>
              </m:ctrlPr>
            </m:sSubPr>
            <m:e>
              <m:r>
                <w:rPr>
                  <w:rFonts w:ascii="Cambria Math" w:hAnsi="Cambria Math"/>
                  <w:lang w:val="hr-BA"/>
                </w:rPr>
                <m:t>H</m:t>
              </m:r>
            </m:e>
            <m:sub>
              <m:r>
                <w:rPr>
                  <w:rFonts w:ascii="Cambria Math" w:hAnsi="Cambria Math"/>
                  <w:lang w:val="hr-BA"/>
                </w:rPr>
                <m:t>d</m:t>
              </m:r>
            </m:sub>
          </m:sSub>
          <m:r>
            <w:rPr>
              <w:rFonts w:ascii="Cambria Math" w:hAnsi="Cambria Math"/>
              <w:lang w:val="hr-BA"/>
            </w:rPr>
            <m:t>×</m:t>
          </m:r>
          <m:sSub>
            <m:sSubPr>
              <m:ctrlPr>
                <w:rPr>
                  <w:rFonts w:ascii="Cambria Math" w:hAnsi="Cambria Math"/>
                  <w:i/>
                  <w:lang w:val="hr-BA"/>
                </w:rPr>
              </m:ctrlPr>
            </m:sSubPr>
            <m:e>
              <m:r>
                <w:rPr>
                  <w:rFonts w:ascii="Cambria Math" w:hAnsi="Cambria Math"/>
                  <w:lang w:val="hr-BA"/>
                </w:rPr>
                <m:t>O</m:t>
              </m:r>
            </m:e>
            <m:sub>
              <m:r>
                <w:rPr>
                  <w:rFonts w:ascii="Cambria Math" w:hAnsi="Cambria Math"/>
                  <w:lang w:val="hr-BA"/>
                </w:rPr>
                <m:t xml:space="preserve">c </m:t>
              </m:r>
            </m:sub>
          </m:sSub>
          <m:r>
            <w:rPr>
              <w:rFonts w:ascii="Cambria Math" w:hAnsi="Cambria Math"/>
              <w:lang w:val="hr-BA"/>
            </w:rPr>
            <m:t>×</m:t>
          </m:r>
          <m:f>
            <m:fPr>
              <m:ctrlPr>
                <w:rPr>
                  <w:rFonts w:ascii="Cambria Math" w:hAnsi="Cambria Math"/>
                  <w:i/>
                  <w:lang w:val="hr-BA"/>
                </w:rPr>
              </m:ctrlPr>
            </m:fPr>
            <m:num>
              <m:r>
                <w:rPr>
                  <w:rFonts w:ascii="Cambria Math" w:hAnsi="Cambria Math"/>
                  <w:lang w:val="hr-BA"/>
                </w:rPr>
                <m:t>44</m:t>
              </m:r>
            </m:num>
            <m:den>
              <m:r>
                <w:rPr>
                  <w:rFonts w:ascii="Cambria Math" w:hAnsi="Cambria Math"/>
                  <w:lang w:val="hr-BA"/>
                </w:rPr>
                <m:t>12</m:t>
              </m:r>
            </m:den>
          </m:f>
          <m:r>
            <w:rPr>
              <w:rFonts w:ascii="Cambria Math" w:hAnsi="Cambria Math"/>
              <w:lang w:val="hr-BA"/>
            </w:rPr>
            <m:t>×B</m:t>
          </m:r>
        </m:oMath>
      </m:oMathPara>
    </w:p>
    <w:p w:rsidR="00607994" w:rsidRPr="00607994" w:rsidRDefault="00607994" w:rsidP="00607994">
      <w:pPr>
        <w:spacing w:after="0"/>
        <w:jc w:val="both"/>
        <w:rPr>
          <w:rFonts w:cs="Calibri"/>
        </w:rPr>
      </w:pPr>
      <w:r w:rsidRPr="00607994">
        <w:rPr>
          <w:rFonts w:cs="Calibri"/>
        </w:rPr>
        <w:t>EM - CO</w:t>
      </w:r>
      <w:r w:rsidRPr="00607994">
        <w:rPr>
          <w:rFonts w:cs="Calibri"/>
          <w:vertAlign w:val="subscript"/>
        </w:rPr>
        <w:t>2</w:t>
      </w:r>
      <w:r w:rsidRPr="00607994">
        <w:rPr>
          <w:rFonts w:cs="Calibri"/>
        </w:rPr>
        <w:t xml:space="preserve"> emissions [kg]</w:t>
      </w:r>
    </w:p>
    <w:p w:rsidR="00607994" w:rsidRPr="00607994" w:rsidRDefault="00607994" w:rsidP="00607994">
      <w:pPr>
        <w:spacing w:after="0"/>
        <w:jc w:val="both"/>
        <w:rPr>
          <w:rFonts w:cs="Calibri"/>
        </w:rPr>
      </w:pPr>
      <w:r w:rsidRPr="00607994">
        <w:rPr>
          <w:rFonts w:cs="Calibri"/>
        </w:rPr>
        <w:t>FE</w:t>
      </w:r>
      <w:r w:rsidRPr="00607994">
        <w:rPr>
          <w:rFonts w:cs="Calibri"/>
          <w:vertAlign w:val="subscript"/>
        </w:rPr>
        <w:t>C</w:t>
      </w:r>
      <w:r w:rsidRPr="00607994">
        <w:rPr>
          <w:rFonts w:cs="Calibri"/>
        </w:rPr>
        <w:t xml:space="preserve"> - carbon emission factor [kgC/GJ]</w:t>
      </w:r>
    </w:p>
    <w:p w:rsidR="00607994" w:rsidRPr="00607994" w:rsidRDefault="00607994" w:rsidP="00607994">
      <w:pPr>
        <w:spacing w:after="0"/>
        <w:jc w:val="both"/>
        <w:rPr>
          <w:rFonts w:cs="Calibri"/>
        </w:rPr>
      </w:pPr>
      <w:r w:rsidRPr="00607994">
        <w:rPr>
          <w:rFonts w:cs="Calibri"/>
        </w:rPr>
        <w:t>H</w:t>
      </w:r>
      <w:r w:rsidRPr="00607994">
        <w:rPr>
          <w:rFonts w:cs="Calibri"/>
          <w:vertAlign w:val="subscript"/>
        </w:rPr>
        <w:t>d</w:t>
      </w:r>
      <w:r w:rsidRPr="00607994">
        <w:rPr>
          <w:rFonts w:cs="Calibri"/>
        </w:rPr>
        <w:t xml:space="preserve"> - net calorific value [MJ/kg or MJ/m3]</w:t>
      </w:r>
    </w:p>
    <w:p w:rsidR="00607994" w:rsidRPr="00607994" w:rsidRDefault="00607994" w:rsidP="00607994">
      <w:pPr>
        <w:spacing w:after="0"/>
        <w:jc w:val="both"/>
        <w:rPr>
          <w:rFonts w:cs="Calibri"/>
        </w:rPr>
      </w:pPr>
      <w:r w:rsidRPr="00607994">
        <w:rPr>
          <w:rFonts w:cs="Calibri"/>
        </w:rPr>
        <w:t>O</w:t>
      </w:r>
      <w:r w:rsidRPr="00607994">
        <w:rPr>
          <w:rFonts w:cs="Calibri"/>
          <w:vertAlign w:val="subscript"/>
        </w:rPr>
        <w:t>C</w:t>
      </w:r>
      <w:r w:rsidRPr="00607994">
        <w:rPr>
          <w:rFonts w:cs="Calibri"/>
        </w:rPr>
        <w:t xml:space="preserve"> - proportion of oxidized carbon [%]</w:t>
      </w:r>
    </w:p>
    <w:p w:rsidR="00607994" w:rsidRPr="00607994" w:rsidRDefault="00607994" w:rsidP="00607994">
      <w:pPr>
        <w:spacing w:after="0"/>
        <w:jc w:val="both"/>
        <w:rPr>
          <w:rFonts w:cs="Calibri"/>
        </w:rPr>
      </w:pPr>
      <w:r w:rsidRPr="00607994">
        <w:rPr>
          <w:rFonts w:cs="Calibri"/>
        </w:rPr>
        <w:t>44/12 - stoichiometric ratio of CO</w:t>
      </w:r>
      <w:r w:rsidRPr="00607994">
        <w:rPr>
          <w:rFonts w:cs="Calibri"/>
          <w:vertAlign w:val="subscript"/>
        </w:rPr>
        <w:t>2</w:t>
      </w:r>
      <w:r w:rsidRPr="00607994">
        <w:rPr>
          <w:rFonts w:cs="Calibri"/>
        </w:rPr>
        <w:t xml:space="preserve"> and C</w:t>
      </w:r>
    </w:p>
    <w:p w:rsidR="00607994" w:rsidRPr="00607994" w:rsidRDefault="00607994" w:rsidP="00607994">
      <w:pPr>
        <w:spacing w:after="0"/>
        <w:jc w:val="both"/>
        <w:rPr>
          <w:rFonts w:cs="Calibri"/>
        </w:rPr>
      </w:pPr>
      <w:r w:rsidRPr="00607994">
        <w:rPr>
          <w:rFonts w:cs="Calibri"/>
        </w:rPr>
        <w:t>B - the amount of burnt fuel [t or 10</w:t>
      </w:r>
      <w:r w:rsidRPr="00607994">
        <w:rPr>
          <w:rFonts w:cs="Calibri"/>
          <w:vertAlign w:val="superscript"/>
        </w:rPr>
        <w:t>3</w:t>
      </w:r>
      <w:r w:rsidRPr="00607994">
        <w:rPr>
          <w:rFonts w:cs="Calibri"/>
        </w:rPr>
        <w:t xml:space="preserve"> m</w:t>
      </w:r>
      <w:r w:rsidRPr="00607994">
        <w:rPr>
          <w:rFonts w:cs="Calibri"/>
          <w:vertAlign w:val="superscript"/>
        </w:rPr>
        <w:t>3</w:t>
      </w:r>
      <w:r w:rsidRPr="00607994">
        <w:rPr>
          <w:rFonts w:cs="Calibri"/>
        </w:rPr>
        <w:t>]</w:t>
      </w:r>
    </w:p>
    <w:p w:rsidR="00607994" w:rsidRPr="00607994" w:rsidRDefault="00607994" w:rsidP="00607994">
      <w:pPr>
        <w:spacing w:after="0"/>
        <w:jc w:val="both"/>
        <w:rPr>
          <w:rFonts w:cs="Calibri"/>
        </w:rPr>
      </w:pPr>
    </w:p>
    <w:p w:rsidR="00607994" w:rsidRPr="00607994" w:rsidRDefault="00607994" w:rsidP="00607994">
      <w:pPr>
        <w:jc w:val="both"/>
        <w:rPr>
          <w:rFonts w:cs="Calibri"/>
        </w:rPr>
      </w:pPr>
      <w:r w:rsidRPr="00607994">
        <w:rPr>
          <w:rFonts w:cs="Calibri"/>
        </w:rPr>
        <w:t>To use the formula it is necessary to know the carbon emission factor, the net calorific value of the fuel, the proportion of oxidized carbon and the amount of burnt fuel. If the carbon emission factors are unknown, usage of the factors proposed in the IPCC methodology is recommended.</w:t>
      </w:r>
    </w:p>
    <w:p w:rsidR="00607994" w:rsidRPr="00607994" w:rsidRDefault="00607994" w:rsidP="00607994">
      <w:pPr>
        <w:jc w:val="both"/>
        <w:rPr>
          <w:rFonts w:cs="Calibri"/>
        </w:rPr>
      </w:pPr>
      <w:r w:rsidRPr="00607994">
        <w:rPr>
          <w:rFonts w:cs="Calibri"/>
        </w:rPr>
        <w:t>In the case of installation of TC system, the reduction of CO</w:t>
      </w:r>
      <w:r w:rsidRPr="00607994">
        <w:rPr>
          <w:rFonts w:cs="Calibri"/>
          <w:vertAlign w:val="subscript"/>
        </w:rPr>
        <w:t>2</w:t>
      </w:r>
      <w:r w:rsidRPr="00607994">
        <w:rPr>
          <w:rFonts w:cs="Calibri"/>
        </w:rPr>
        <w:t xml:space="preserve"> emissions is calculated by the direct method, because the energy is consumed at the place of its origin.</w:t>
      </w:r>
    </w:p>
    <w:p w:rsidR="00607994" w:rsidRPr="00607994" w:rsidRDefault="00607994" w:rsidP="00607994">
      <w:pPr>
        <w:jc w:val="both"/>
        <w:rPr>
          <w:rFonts w:cs="Calibri"/>
          <w:i/>
          <w:u w:val="single"/>
        </w:rPr>
      </w:pPr>
      <w:r w:rsidRPr="00607994">
        <w:rPr>
          <w:rFonts w:cs="Calibri"/>
          <w:i/>
          <w:u w:val="single"/>
        </w:rPr>
        <w:t>Indirect CO</w:t>
      </w:r>
      <w:r w:rsidRPr="00607994">
        <w:rPr>
          <w:rFonts w:cs="Calibri"/>
          <w:i/>
          <w:u w:val="single"/>
          <w:vertAlign w:val="subscript"/>
        </w:rPr>
        <w:t>2</w:t>
      </w:r>
      <w:r w:rsidRPr="00607994">
        <w:rPr>
          <w:rFonts w:cs="Calibri"/>
          <w:i/>
          <w:u w:val="single"/>
        </w:rPr>
        <w:t xml:space="preserve"> emissions </w:t>
      </w:r>
    </w:p>
    <w:p w:rsidR="00607994" w:rsidRPr="00607994" w:rsidRDefault="00607994" w:rsidP="00607994">
      <w:pPr>
        <w:jc w:val="both"/>
        <w:rPr>
          <w:rFonts w:cs="Calibri"/>
        </w:rPr>
      </w:pPr>
      <w:r w:rsidRPr="00607994">
        <w:rPr>
          <w:rFonts w:cs="Calibri"/>
        </w:rPr>
        <w:t>For the purpose of calculating CO</w:t>
      </w:r>
      <w:r w:rsidRPr="00607994">
        <w:rPr>
          <w:rFonts w:cs="Calibri"/>
          <w:vertAlign w:val="subscript"/>
        </w:rPr>
        <w:t>2</w:t>
      </w:r>
      <w:r w:rsidRPr="00607994">
        <w:rPr>
          <w:rFonts w:cs="Calibri"/>
        </w:rPr>
        <w:t xml:space="preserve"> emissions from electricity and/or heat usage indirect emissions created at the energy production site is observed. When calculating the indirect CO</w:t>
      </w:r>
      <w:r w:rsidRPr="00607994">
        <w:rPr>
          <w:rFonts w:cs="Calibri"/>
          <w:vertAlign w:val="subscript"/>
        </w:rPr>
        <w:t>2</w:t>
      </w:r>
      <w:r w:rsidRPr="00607994">
        <w:rPr>
          <w:rFonts w:cs="Calibri"/>
        </w:rPr>
        <w:t xml:space="preserve"> emissions the following formula is used:</w:t>
      </w:r>
    </w:p>
    <w:p w:rsidR="00607994" w:rsidRPr="00607994" w:rsidRDefault="00607994" w:rsidP="00607994">
      <w:pPr>
        <w:jc w:val="center"/>
        <w:rPr>
          <w:rFonts w:cs="Calibri"/>
        </w:rPr>
      </w:pPr>
      <w:r w:rsidRPr="00607994">
        <w:rPr>
          <w:rFonts w:cs="Calibri"/>
          <w:i/>
        </w:rPr>
        <w:t>EM</w:t>
      </w:r>
      <w:r w:rsidRPr="00607994">
        <w:rPr>
          <w:rFonts w:cs="Calibri"/>
        </w:rPr>
        <w:t xml:space="preserve"> = </w:t>
      </w:r>
      <w:r w:rsidRPr="00607994">
        <w:rPr>
          <w:rFonts w:cs="Calibri"/>
          <w:i/>
        </w:rPr>
        <w:t>AD</w:t>
      </w:r>
      <w:r w:rsidRPr="00607994">
        <w:rPr>
          <w:rFonts w:cs="Calibri"/>
        </w:rPr>
        <w:t xml:space="preserve"> · </w:t>
      </w:r>
      <w:r w:rsidRPr="00607994">
        <w:rPr>
          <w:rFonts w:cs="Calibri"/>
          <w:i/>
        </w:rPr>
        <w:t>EF</w:t>
      </w:r>
    </w:p>
    <w:p w:rsidR="00607994" w:rsidRPr="00607994" w:rsidRDefault="00607994" w:rsidP="00607994">
      <w:pPr>
        <w:spacing w:after="0"/>
        <w:jc w:val="both"/>
        <w:rPr>
          <w:rFonts w:cs="Calibri"/>
        </w:rPr>
      </w:pPr>
      <w:r w:rsidRPr="00607994">
        <w:rPr>
          <w:rFonts w:cs="Calibri"/>
        </w:rPr>
        <w:t xml:space="preserve">where: </w:t>
      </w:r>
    </w:p>
    <w:p w:rsidR="00607994" w:rsidRPr="00607994" w:rsidRDefault="00607994" w:rsidP="00607994">
      <w:pPr>
        <w:spacing w:after="0"/>
        <w:jc w:val="both"/>
        <w:rPr>
          <w:rFonts w:cs="Calibri"/>
        </w:rPr>
      </w:pPr>
      <w:r w:rsidRPr="00607994">
        <w:rPr>
          <w:rFonts w:cs="Calibri"/>
          <w:i/>
        </w:rPr>
        <w:t>EM</w:t>
      </w:r>
      <w:r w:rsidRPr="00607994">
        <w:rPr>
          <w:rFonts w:cs="Calibri"/>
        </w:rPr>
        <w:t xml:space="preserve"> – CO</w:t>
      </w:r>
      <w:r w:rsidRPr="00607994">
        <w:rPr>
          <w:rFonts w:cs="Calibri"/>
          <w:vertAlign w:val="subscript"/>
        </w:rPr>
        <w:t>2</w:t>
      </w:r>
      <w:r w:rsidRPr="00607994">
        <w:rPr>
          <w:rFonts w:cs="Calibri"/>
        </w:rPr>
        <w:t xml:space="preserve"> emissions [kg]</w:t>
      </w:r>
    </w:p>
    <w:p w:rsidR="00607994" w:rsidRPr="00607994" w:rsidRDefault="00607994" w:rsidP="00607994">
      <w:pPr>
        <w:spacing w:after="0"/>
        <w:jc w:val="both"/>
        <w:rPr>
          <w:rFonts w:cs="Calibri"/>
        </w:rPr>
      </w:pPr>
      <w:r w:rsidRPr="00607994">
        <w:rPr>
          <w:rFonts w:cs="Calibri"/>
          <w:i/>
        </w:rPr>
        <w:t>AD</w:t>
      </w:r>
      <w:r w:rsidRPr="00607994">
        <w:rPr>
          <w:rFonts w:cs="Calibri"/>
        </w:rPr>
        <w:t xml:space="preserve"> - the amount of consumed electrical/thermal energy [kWh]</w:t>
      </w:r>
    </w:p>
    <w:p w:rsidR="00607994" w:rsidRPr="00607994" w:rsidRDefault="00607994" w:rsidP="00607994">
      <w:pPr>
        <w:spacing w:after="0"/>
        <w:jc w:val="both"/>
        <w:rPr>
          <w:rFonts w:cs="Calibri"/>
        </w:rPr>
      </w:pPr>
      <w:r w:rsidRPr="00607994">
        <w:rPr>
          <w:rFonts w:cs="Calibri"/>
          <w:i/>
        </w:rPr>
        <w:t>EF</w:t>
      </w:r>
      <w:r w:rsidRPr="00607994">
        <w:rPr>
          <w:rFonts w:cs="Calibri"/>
        </w:rPr>
        <w:t xml:space="preserve"> - specific CO</w:t>
      </w:r>
      <w:r w:rsidRPr="00607994">
        <w:rPr>
          <w:rFonts w:cs="Calibri"/>
          <w:vertAlign w:val="subscript"/>
        </w:rPr>
        <w:t>2</w:t>
      </w:r>
      <w:r w:rsidRPr="00607994">
        <w:rPr>
          <w:rFonts w:cs="Calibri"/>
        </w:rPr>
        <w:t xml:space="preserve"> emission factor for electricity or thermal energy [kgCO</w:t>
      </w:r>
      <w:r w:rsidRPr="00607994">
        <w:rPr>
          <w:rFonts w:cs="Calibri"/>
          <w:vertAlign w:val="subscript"/>
        </w:rPr>
        <w:t>2</w:t>
      </w:r>
      <w:r w:rsidRPr="00607994">
        <w:rPr>
          <w:rFonts w:cs="Calibri"/>
        </w:rPr>
        <w:t>/kWh]</w:t>
      </w:r>
    </w:p>
    <w:p w:rsidR="00607994" w:rsidRPr="00607994" w:rsidRDefault="00607994" w:rsidP="00607994">
      <w:pPr>
        <w:spacing w:after="0"/>
        <w:jc w:val="both"/>
        <w:rPr>
          <w:rFonts w:cs="Calibri"/>
        </w:rPr>
      </w:pPr>
    </w:p>
    <w:p w:rsidR="00607994" w:rsidRPr="00607994" w:rsidRDefault="00607994" w:rsidP="00607994">
      <w:pPr>
        <w:spacing w:after="0"/>
        <w:jc w:val="both"/>
        <w:rPr>
          <w:rFonts w:cs="Calibri"/>
        </w:rPr>
      </w:pPr>
      <w:r w:rsidRPr="00607994">
        <w:rPr>
          <w:rFonts w:cs="Calibri"/>
        </w:rPr>
        <w:t>In the case of installation of PV system, the reduction of CO</w:t>
      </w:r>
      <w:r w:rsidRPr="00607994">
        <w:rPr>
          <w:rFonts w:cs="Calibri"/>
          <w:vertAlign w:val="subscript"/>
        </w:rPr>
        <w:t>2</w:t>
      </w:r>
      <w:r w:rsidRPr="00607994">
        <w:rPr>
          <w:rFonts w:cs="Calibri"/>
        </w:rPr>
        <w:t xml:space="preserve"> emissions is calculated according to the formula for indirect CO</w:t>
      </w:r>
      <w:r w:rsidRPr="00607994">
        <w:rPr>
          <w:rFonts w:cs="Calibri"/>
          <w:vertAlign w:val="subscript"/>
        </w:rPr>
        <w:t>2</w:t>
      </w:r>
      <w:r w:rsidRPr="00607994">
        <w:rPr>
          <w:rFonts w:cs="Calibri"/>
        </w:rPr>
        <w:t xml:space="preserve"> emissions, because emissions occur at the site of the combustion of coal, which is dislocated from the place of use of electricity.</w:t>
      </w:r>
    </w:p>
    <w:p w:rsidR="00607994" w:rsidRPr="00607994" w:rsidRDefault="00607994" w:rsidP="00607994">
      <w:pPr>
        <w:spacing w:after="0"/>
        <w:jc w:val="both"/>
        <w:rPr>
          <w:rFonts w:cs="Calibri"/>
          <w:sz w:val="10"/>
          <w:szCs w:val="10"/>
        </w:rPr>
      </w:pPr>
    </w:p>
    <w:p w:rsidR="00607994" w:rsidRPr="00607994" w:rsidRDefault="00607994" w:rsidP="00607994">
      <w:pPr>
        <w:pStyle w:val="Heading4"/>
        <w:rPr>
          <w:rFonts w:ascii="Calibri" w:hAnsi="Calibri" w:cs="Calibri"/>
          <w:b w:val="0"/>
          <w:color w:val="000000"/>
        </w:rPr>
      </w:pPr>
      <w:r w:rsidRPr="00607994">
        <w:rPr>
          <w:rFonts w:ascii="Calibri" w:hAnsi="Calibri" w:cs="Calibri"/>
          <w:b w:val="0"/>
          <w:color w:val="000000"/>
        </w:rPr>
        <w:t>Reduction of CO</w:t>
      </w:r>
      <w:r w:rsidRPr="00607994">
        <w:rPr>
          <w:rFonts w:ascii="Calibri" w:hAnsi="Calibri" w:cs="Calibri"/>
          <w:b w:val="0"/>
          <w:color w:val="000000"/>
          <w:vertAlign w:val="subscript"/>
        </w:rPr>
        <w:t>2</w:t>
      </w:r>
      <w:r w:rsidRPr="00607994">
        <w:rPr>
          <w:rFonts w:ascii="Calibri" w:hAnsi="Calibri" w:cs="Calibri"/>
          <w:b w:val="0"/>
          <w:color w:val="000000"/>
        </w:rPr>
        <w:t xml:space="preserve"> emissions in the case of TS system installation</w:t>
      </w:r>
    </w:p>
    <w:p w:rsidR="00607994" w:rsidRPr="00607994" w:rsidRDefault="00607994" w:rsidP="00607994">
      <w:pPr>
        <w:spacing w:after="0" w:line="240" w:lineRule="auto"/>
        <w:jc w:val="both"/>
        <w:rPr>
          <w:rFonts w:cs="Calibri"/>
        </w:rPr>
      </w:pPr>
    </w:p>
    <w:p w:rsidR="00607994" w:rsidRPr="00607994" w:rsidRDefault="00607994" w:rsidP="00607994">
      <w:pPr>
        <w:jc w:val="both"/>
        <w:rPr>
          <w:rFonts w:cs="Calibri"/>
        </w:rPr>
      </w:pPr>
      <w:r w:rsidRPr="00607994">
        <w:rPr>
          <w:rFonts w:cs="Calibri"/>
        </w:rPr>
        <w:t>The considered buildings are supplied with electricity produced by thermal power plants, where brown coal is used for energy production. Brown coal is also used to heat these buildings, while heating oil is used in one boiler.</w:t>
      </w:r>
    </w:p>
    <w:p w:rsidR="007B7327" w:rsidRDefault="007B7327" w:rsidP="00607994">
      <w:pPr>
        <w:jc w:val="both"/>
        <w:rPr>
          <w:rFonts w:cs="Calibri"/>
        </w:rPr>
      </w:pPr>
    </w:p>
    <w:p w:rsidR="00607994" w:rsidRPr="00607994" w:rsidRDefault="00607994" w:rsidP="00607994">
      <w:pPr>
        <w:jc w:val="both"/>
        <w:rPr>
          <w:rFonts w:cs="Calibri"/>
        </w:rPr>
      </w:pPr>
      <w:r w:rsidRPr="00607994">
        <w:rPr>
          <w:rFonts w:cs="Calibri"/>
        </w:rPr>
        <w:lastRenderedPageBreak/>
        <w:t>To calculate the reduction of CO2 emissions the aforementioned formula is used:</w:t>
      </w:r>
    </w:p>
    <w:p w:rsidR="00607994" w:rsidRPr="00607994" w:rsidRDefault="00CE2418" w:rsidP="00607994">
      <w:pPr>
        <w:spacing w:after="0"/>
        <w:jc w:val="center"/>
        <w:rPr>
          <w:rFonts w:cs="Calibri"/>
        </w:rPr>
      </w:pPr>
      <m:oMathPara>
        <m:oMath>
          <m:r>
            <w:rPr>
              <w:rFonts w:ascii="Cambria Math" w:hAnsi="Cambria Math"/>
              <w:lang w:val="hr-BA"/>
            </w:rPr>
            <m:t>EM=</m:t>
          </m:r>
          <m:sSub>
            <m:sSubPr>
              <m:ctrlPr>
                <w:rPr>
                  <w:rFonts w:ascii="Cambria Math" w:hAnsi="Cambria Math"/>
                  <w:i/>
                  <w:lang w:val="hr-BA"/>
                </w:rPr>
              </m:ctrlPr>
            </m:sSubPr>
            <m:e>
              <m:r>
                <w:rPr>
                  <w:rFonts w:ascii="Cambria Math" w:hAnsi="Cambria Math"/>
                  <w:lang w:val="hr-BA"/>
                </w:rPr>
                <m:t>FE</m:t>
              </m:r>
            </m:e>
            <m:sub>
              <m:r>
                <w:rPr>
                  <w:rFonts w:ascii="Cambria Math" w:hAnsi="Cambria Math"/>
                  <w:lang w:val="hr-BA"/>
                </w:rPr>
                <m:t>c</m:t>
              </m:r>
            </m:sub>
          </m:sSub>
          <m:r>
            <w:rPr>
              <w:rFonts w:ascii="Cambria Math" w:hAnsi="Cambria Math"/>
              <w:lang w:val="hr-BA"/>
            </w:rPr>
            <m:t>×</m:t>
          </m:r>
          <m:sSub>
            <m:sSubPr>
              <m:ctrlPr>
                <w:rPr>
                  <w:rFonts w:ascii="Cambria Math" w:hAnsi="Cambria Math"/>
                  <w:i/>
                  <w:lang w:val="hr-BA"/>
                </w:rPr>
              </m:ctrlPr>
            </m:sSubPr>
            <m:e>
              <m:r>
                <w:rPr>
                  <w:rFonts w:ascii="Cambria Math" w:hAnsi="Cambria Math"/>
                  <w:lang w:val="hr-BA"/>
                </w:rPr>
                <m:t>H</m:t>
              </m:r>
            </m:e>
            <m:sub>
              <m:r>
                <w:rPr>
                  <w:rFonts w:ascii="Cambria Math" w:hAnsi="Cambria Math"/>
                  <w:lang w:val="hr-BA"/>
                </w:rPr>
                <m:t>d</m:t>
              </m:r>
            </m:sub>
          </m:sSub>
          <m:r>
            <w:rPr>
              <w:rFonts w:ascii="Cambria Math" w:hAnsi="Cambria Math"/>
              <w:lang w:val="hr-BA"/>
            </w:rPr>
            <m:t>×</m:t>
          </m:r>
          <m:sSub>
            <m:sSubPr>
              <m:ctrlPr>
                <w:rPr>
                  <w:rFonts w:ascii="Cambria Math" w:hAnsi="Cambria Math"/>
                  <w:i/>
                  <w:lang w:val="hr-BA"/>
                </w:rPr>
              </m:ctrlPr>
            </m:sSubPr>
            <m:e>
              <m:r>
                <w:rPr>
                  <w:rFonts w:ascii="Cambria Math" w:hAnsi="Cambria Math"/>
                  <w:lang w:val="hr-BA"/>
                </w:rPr>
                <m:t>O</m:t>
              </m:r>
            </m:e>
            <m:sub>
              <m:r>
                <w:rPr>
                  <w:rFonts w:ascii="Cambria Math" w:hAnsi="Cambria Math"/>
                  <w:lang w:val="hr-BA"/>
                </w:rPr>
                <m:t xml:space="preserve">c </m:t>
              </m:r>
            </m:sub>
          </m:sSub>
          <m:r>
            <w:rPr>
              <w:rFonts w:ascii="Cambria Math" w:hAnsi="Cambria Math"/>
              <w:lang w:val="hr-BA"/>
            </w:rPr>
            <m:t>×</m:t>
          </m:r>
          <m:f>
            <m:fPr>
              <m:ctrlPr>
                <w:rPr>
                  <w:rFonts w:ascii="Cambria Math" w:hAnsi="Cambria Math"/>
                  <w:i/>
                  <w:lang w:val="hr-BA"/>
                </w:rPr>
              </m:ctrlPr>
            </m:fPr>
            <m:num>
              <m:r>
                <w:rPr>
                  <w:rFonts w:ascii="Cambria Math" w:hAnsi="Cambria Math"/>
                  <w:lang w:val="hr-BA"/>
                </w:rPr>
                <m:t>44</m:t>
              </m:r>
            </m:num>
            <m:den>
              <m:r>
                <w:rPr>
                  <w:rFonts w:ascii="Cambria Math" w:hAnsi="Cambria Math"/>
                  <w:lang w:val="hr-BA"/>
                </w:rPr>
                <m:t>12</m:t>
              </m:r>
            </m:den>
          </m:f>
          <m:r>
            <w:rPr>
              <w:rFonts w:ascii="Cambria Math" w:hAnsi="Cambria Math"/>
              <w:lang w:val="hr-BA"/>
            </w:rPr>
            <m:t>×B</m:t>
          </m:r>
        </m:oMath>
      </m:oMathPara>
    </w:p>
    <w:p w:rsidR="00607994" w:rsidRPr="00607994" w:rsidRDefault="00607994" w:rsidP="00607994">
      <w:pPr>
        <w:spacing w:after="0"/>
        <w:jc w:val="both"/>
        <w:rPr>
          <w:rFonts w:cs="Calibri"/>
        </w:rPr>
      </w:pPr>
      <w:r w:rsidRPr="00607994">
        <w:rPr>
          <w:rFonts w:cs="Calibri"/>
        </w:rPr>
        <w:t>EM - CO</w:t>
      </w:r>
      <w:r w:rsidRPr="00607994">
        <w:rPr>
          <w:rFonts w:cs="Calibri"/>
          <w:vertAlign w:val="subscript"/>
        </w:rPr>
        <w:t>2</w:t>
      </w:r>
      <w:r w:rsidRPr="00607994">
        <w:rPr>
          <w:rFonts w:cs="Calibri"/>
        </w:rPr>
        <w:t xml:space="preserve"> emissions [kg]</w:t>
      </w:r>
    </w:p>
    <w:p w:rsidR="00607994" w:rsidRPr="00607994" w:rsidRDefault="00607994" w:rsidP="00607994">
      <w:pPr>
        <w:spacing w:after="0"/>
        <w:jc w:val="both"/>
        <w:rPr>
          <w:rFonts w:cs="Calibri"/>
        </w:rPr>
      </w:pPr>
      <w:r w:rsidRPr="00607994">
        <w:rPr>
          <w:rFonts w:cs="Calibri"/>
        </w:rPr>
        <w:t>FE</w:t>
      </w:r>
      <w:r w:rsidRPr="00607994">
        <w:rPr>
          <w:rFonts w:cs="Calibri"/>
          <w:vertAlign w:val="subscript"/>
        </w:rPr>
        <w:t>C</w:t>
      </w:r>
      <w:r w:rsidRPr="00607994">
        <w:rPr>
          <w:rFonts w:cs="Calibri"/>
        </w:rPr>
        <w:t xml:space="preserve"> - carbon emission factor [kgC/GJ]</w:t>
      </w:r>
    </w:p>
    <w:p w:rsidR="00607994" w:rsidRPr="00607994" w:rsidRDefault="00607994" w:rsidP="00607994">
      <w:pPr>
        <w:spacing w:after="0"/>
        <w:jc w:val="both"/>
        <w:rPr>
          <w:rFonts w:cs="Calibri"/>
        </w:rPr>
      </w:pPr>
      <w:r w:rsidRPr="00607994">
        <w:rPr>
          <w:rFonts w:cs="Calibri"/>
        </w:rPr>
        <w:t>H</w:t>
      </w:r>
      <w:r w:rsidRPr="00607994">
        <w:rPr>
          <w:rFonts w:cs="Calibri"/>
          <w:vertAlign w:val="subscript"/>
        </w:rPr>
        <w:t>d</w:t>
      </w:r>
      <w:r w:rsidRPr="00607994">
        <w:rPr>
          <w:rFonts w:cs="Calibri"/>
        </w:rPr>
        <w:t xml:space="preserve"> - net calorific value [MJ/kg or MJ/m3]</w:t>
      </w:r>
    </w:p>
    <w:p w:rsidR="00607994" w:rsidRPr="00607994" w:rsidRDefault="00607994" w:rsidP="00607994">
      <w:pPr>
        <w:spacing w:after="0"/>
        <w:jc w:val="both"/>
        <w:rPr>
          <w:rFonts w:cs="Calibri"/>
        </w:rPr>
      </w:pPr>
      <w:r w:rsidRPr="00607994">
        <w:rPr>
          <w:rFonts w:cs="Calibri"/>
        </w:rPr>
        <w:t>O</w:t>
      </w:r>
      <w:r w:rsidRPr="00607994">
        <w:rPr>
          <w:rFonts w:cs="Calibri"/>
          <w:vertAlign w:val="subscript"/>
        </w:rPr>
        <w:t>C</w:t>
      </w:r>
      <w:r w:rsidRPr="00607994">
        <w:rPr>
          <w:rFonts w:cs="Calibri"/>
        </w:rPr>
        <w:t xml:space="preserve"> - proportion of oxidized carbon [%]</w:t>
      </w:r>
    </w:p>
    <w:p w:rsidR="00607994" w:rsidRPr="00607994" w:rsidRDefault="00607994" w:rsidP="00607994">
      <w:pPr>
        <w:spacing w:after="0"/>
        <w:jc w:val="both"/>
        <w:rPr>
          <w:rFonts w:cs="Calibri"/>
        </w:rPr>
      </w:pPr>
      <w:r w:rsidRPr="00607994">
        <w:rPr>
          <w:rFonts w:cs="Calibri"/>
        </w:rPr>
        <w:t>44/12 - stoichiometric ratio of CO</w:t>
      </w:r>
      <w:r w:rsidRPr="00607994">
        <w:rPr>
          <w:rFonts w:cs="Calibri"/>
          <w:vertAlign w:val="subscript"/>
        </w:rPr>
        <w:t>2</w:t>
      </w:r>
      <w:r w:rsidRPr="00607994">
        <w:rPr>
          <w:rFonts w:cs="Calibri"/>
        </w:rPr>
        <w:t xml:space="preserve"> and C</w:t>
      </w:r>
    </w:p>
    <w:p w:rsidR="00607994" w:rsidRPr="00607994" w:rsidRDefault="00607994" w:rsidP="00607994">
      <w:pPr>
        <w:jc w:val="both"/>
        <w:rPr>
          <w:rFonts w:cs="Calibri"/>
        </w:rPr>
      </w:pPr>
      <w:r w:rsidRPr="00607994">
        <w:rPr>
          <w:rFonts w:cs="Calibri"/>
        </w:rPr>
        <w:t>B - the amount of burnt fuel [t or 10</w:t>
      </w:r>
      <w:r w:rsidRPr="00607994">
        <w:rPr>
          <w:rFonts w:cs="Calibri"/>
          <w:vertAlign w:val="superscript"/>
        </w:rPr>
        <w:t>3</w:t>
      </w:r>
      <w:r w:rsidRPr="00607994">
        <w:rPr>
          <w:rFonts w:cs="Calibri"/>
        </w:rPr>
        <w:t xml:space="preserve"> m</w:t>
      </w:r>
      <w:r w:rsidRPr="00607994">
        <w:rPr>
          <w:rFonts w:cs="Calibri"/>
          <w:vertAlign w:val="superscript"/>
        </w:rPr>
        <w:t>3</w:t>
      </w:r>
      <w:r w:rsidRPr="00607994">
        <w:rPr>
          <w:rFonts w:cs="Calibri"/>
        </w:rPr>
        <w:t>]</w:t>
      </w:r>
    </w:p>
    <w:p w:rsidR="00607994" w:rsidRPr="00607994" w:rsidRDefault="00607994" w:rsidP="00607994">
      <w:pPr>
        <w:jc w:val="both"/>
        <w:rPr>
          <w:rFonts w:cs="Calibri"/>
        </w:rPr>
      </w:pPr>
      <w:r w:rsidRPr="00607994">
        <w:rPr>
          <w:rFonts w:cs="Calibri"/>
        </w:rPr>
        <w:t>For the buildings which are heated using coal, the following data were used to calculate the reduction of CO</w:t>
      </w:r>
      <w:r w:rsidRPr="00607994">
        <w:rPr>
          <w:rFonts w:cs="Calibri"/>
          <w:vertAlign w:val="subscript"/>
        </w:rPr>
        <w:t>2</w:t>
      </w:r>
      <w:r w:rsidRPr="00607994">
        <w:rPr>
          <w:rFonts w:cs="Calibri"/>
        </w:rPr>
        <w:t xml:space="preserve"> emissions:</w:t>
      </w:r>
    </w:p>
    <w:p w:rsidR="00607994" w:rsidRPr="00607994" w:rsidRDefault="00F8171D" w:rsidP="00607994">
      <w:pPr>
        <w:spacing w:after="120"/>
        <w:jc w:val="center"/>
        <w:rPr>
          <w:rFonts w:cs="Calibri"/>
        </w:rPr>
      </w:pPr>
      <m:oMathPara>
        <m:oMath>
          <m:sSub>
            <m:sSubPr>
              <m:ctrlPr>
                <w:rPr>
                  <w:rFonts w:ascii="Cambria Math" w:hAnsi="Cambria Math"/>
                  <w:i/>
                  <w:lang w:val="hr-BA"/>
                </w:rPr>
              </m:ctrlPr>
            </m:sSubPr>
            <m:e>
              <m:r>
                <w:rPr>
                  <w:rFonts w:ascii="Cambria Math" w:hAnsi="Cambria Math"/>
                  <w:lang w:val="hr-BA"/>
                </w:rPr>
                <m:t>FE</m:t>
              </m:r>
            </m:e>
            <m:sub>
              <m:r>
                <w:rPr>
                  <w:rFonts w:ascii="Cambria Math" w:hAnsi="Cambria Math"/>
                  <w:lang w:val="hr-BA"/>
                </w:rPr>
                <m:t>c</m:t>
              </m:r>
            </m:sub>
          </m:sSub>
          <m:r>
            <w:rPr>
              <w:rFonts w:ascii="Cambria Math" w:hAnsi="Cambria Math"/>
              <w:lang w:val="hr-BA"/>
            </w:rPr>
            <m:t>×</m:t>
          </m:r>
          <m:sSub>
            <m:sSubPr>
              <m:ctrlPr>
                <w:rPr>
                  <w:rFonts w:ascii="Cambria Math" w:hAnsi="Cambria Math"/>
                  <w:i/>
                  <w:lang w:val="hr-BA"/>
                </w:rPr>
              </m:ctrlPr>
            </m:sSubPr>
            <m:e>
              <m:r>
                <w:rPr>
                  <w:rFonts w:ascii="Cambria Math" w:hAnsi="Cambria Math"/>
                  <w:lang w:val="hr-BA"/>
                </w:rPr>
                <m:t>O</m:t>
              </m:r>
            </m:e>
            <m:sub>
              <m:r>
                <w:rPr>
                  <w:rFonts w:ascii="Cambria Math" w:hAnsi="Cambria Math"/>
                  <w:lang w:val="hr-BA"/>
                </w:rPr>
                <m:t xml:space="preserve">c </m:t>
              </m:r>
            </m:sub>
          </m:sSub>
          <m:r>
            <w:rPr>
              <w:rFonts w:ascii="Cambria Math" w:hAnsi="Cambria Math"/>
              <w:lang w:val="hr-BA"/>
            </w:rPr>
            <m:t>×</m:t>
          </m:r>
          <m:f>
            <m:fPr>
              <m:ctrlPr>
                <w:rPr>
                  <w:rFonts w:ascii="Cambria Math" w:hAnsi="Cambria Math"/>
                  <w:i/>
                  <w:lang w:val="hr-BA"/>
                </w:rPr>
              </m:ctrlPr>
            </m:fPr>
            <m:num>
              <m:r>
                <w:rPr>
                  <w:rFonts w:ascii="Cambria Math" w:hAnsi="Cambria Math"/>
                  <w:lang w:val="hr-BA"/>
                </w:rPr>
                <m:t>44</m:t>
              </m:r>
            </m:num>
            <m:den>
              <m:r>
                <w:rPr>
                  <w:rFonts w:ascii="Cambria Math" w:hAnsi="Cambria Math"/>
                  <w:lang w:val="hr-BA"/>
                </w:rPr>
                <m:t>12</m:t>
              </m:r>
            </m:den>
          </m:f>
          <m:r>
            <m:rPr>
              <m:sty m:val="p"/>
            </m:rPr>
            <w:rPr>
              <w:rFonts w:ascii="Cambria Math" w:hAnsi="Cambria Math"/>
              <w:lang w:val="hr-BA"/>
            </w:rPr>
            <m:t xml:space="preserve">=122 kg </m:t>
          </m:r>
          <m:sSub>
            <m:sSubPr>
              <m:ctrlPr>
                <w:rPr>
                  <w:rFonts w:ascii="Cambria Math" w:hAnsi="Cambria Math"/>
                  <w:color w:val="595959"/>
                  <w:szCs w:val="24"/>
                  <w:lang w:val="hr-BA" w:eastAsia="en-US"/>
                </w:rPr>
              </m:ctrlPr>
            </m:sSubPr>
            <m:e>
              <m:r>
                <m:rPr>
                  <m:sty m:val="p"/>
                </m:rPr>
                <w:rPr>
                  <w:rFonts w:ascii="Cambria Math" w:hAnsi="Cambria Math"/>
                  <w:lang w:val="hr-BA"/>
                </w:rPr>
                <m:t>CO</m:t>
              </m:r>
            </m:e>
            <m:sub>
              <m:r>
                <w:rPr>
                  <w:rFonts w:ascii="Cambria Math" w:hAnsi="Cambria Math"/>
                  <w:lang w:val="hr-BA"/>
                </w:rPr>
                <m:t>2</m:t>
              </m:r>
            </m:sub>
          </m:sSub>
          <m:r>
            <m:rPr>
              <m:sty m:val="p"/>
            </m:rPr>
            <w:rPr>
              <w:rFonts w:ascii="Cambria Math" w:hAnsi="Cambria Math"/>
              <w:lang w:val="hr-BA"/>
            </w:rPr>
            <m:t>/GJ</m:t>
          </m:r>
        </m:oMath>
      </m:oMathPara>
    </w:p>
    <w:p w:rsidR="00607994" w:rsidRPr="00607994" w:rsidRDefault="00607994" w:rsidP="00607994">
      <w:pPr>
        <w:jc w:val="center"/>
        <w:rPr>
          <w:rFonts w:cs="Calibri"/>
        </w:rPr>
      </w:pPr>
      <w:r w:rsidRPr="00607994">
        <w:rPr>
          <w:rFonts w:cs="Calibri"/>
        </w:rPr>
        <w:t>H</w:t>
      </w:r>
      <w:r w:rsidRPr="00607994">
        <w:rPr>
          <w:rFonts w:cs="Calibri"/>
          <w:vertAlign w:val="subscript"/>
        </w:rPr>
        <w:t>d</w:t>
      </w:r>
      <w:r w:rsidRPr="00607994">
        <w:rPr>
          <w:rFonts w:cs="Calibri"/>
        </w:rPr>
        <w:t xml:space="preserve"> </w:t>
      </w:r>
      <w:r w:rsidRPr="00607994">
        <w:rPr>
          <w:rFonts w:cs="Calibri"/>
          <w:vertAlign w:val="subscript"/>
        </w:rPr>
        <w:t>coal</w:t>
      </w:r>
      <w:r w:rsidRPr="00607994">
        <w:rPr>
          <w:rFonts w:cs="Calibri"/>
        </w:rPr>
        <w:t xml:space="preserve"> = 18, 616 MJ/kg</w:t>
      </w:r>
    </w:p>
    <w:p w:rsidR="00607994" w:rsidRPr="00607994" w:rsidRDefault="00607994" w:rsidP="00607994">
      <w:pPr>
        <w:jc w:val="both"/>
        <w:rPr>
          <w:rFonts w:cs="Calibri"/>
        </w:rPr>
      </w:pPr>
      <w:r w:rsidRPr="00607994">
        <w:rPr>
          <w:rFonts w:cs="Calibri"/>
        </w:rPr>
        <w:t>For the buildings which are heated using heating oil, the following data were used to calculate the reduction of CO</w:t>
      </w:r>
      <w:r w:rsidRPr="00607994">
        <w:rPr>
          <w:rFonts w:cs="Calibri"/>
          <w:vertAlign w:val="subscript"/>
        </w:rPr>
        <w:t>2</w:t>
      </w:r>
      <w:r w:rsidRPr="00607994">
        <w:rPr>
          <w:rFonts w:cs="Calibri"/>
        </w:rPr>
        <w:t xml:space="preserve"> emissions:</w:t>
      </w:r>
    </w:p>
    <w:p w:rsidR="00607994" w:rsidRPr="00607994" w:rsidRDefault="00F8171D" w:rsidP="00607994">
      <w:pPr>
        <w:spacing w:after="120"/>
        <w:jc w:val="center"/>
        <w:rPr>
          <w:rFonts w:cs="Calibri"/>
        </w:rPr>
      </w:pPr>
      <m:oMathPara>
        <m:oMath>
          <m:sSub>
            <m:sSubPr>
              <m:ctrlPr>
                <w:rPr>
                  <w:rFonts w:ascii="Cambria Math" w:hAnsi="Cambria Math"/>
                  <w:i/>
                  <w:lang w:val="hr-BA"/>
                </w:rPr>
              </m:ctrlPr>
            </m:sSubPr>
            <m:e>
              <m:r>
                <w:rPr>
                  <w:rFonts w:ascii="Cambria Math" w:hAnsi="Cambria Math"/>
                  <w:lang w:val="hr-BA"/>
                </w:rPr>
                <m:t>FE</m:t>
              </m:r>
            </m:e>
            <m:sub>
              <m:r>
                <w:rPr>
                  <w:rFonts w:ascii="Cambria Math" w:hAnsi="Cambria Math"/>
                  <w:lang w:val="hr-BA"/>
                </w:rPr>
                <m:t>c</m:t>
              </m:r>
            </m:sub>
          </m:sSub>
          <m:r>
            <w:rPr>
              <w:rFonts w:ascii="Cambria Math" w:hAnsi="Cambria Math"/>
              <w:lang w:val="hr-BA"/>
            </w:rPr>
            <m:t>×</m:t>
          </m:r>
          <m:sSub>
            <m:sSubPr>
              <m:ctrlPr>
                <w:rPr>
                  <w:rFonts w:ascii="Cambria Math" w:hAnsi="Cambria Math"/>
                  <w:i/>
                  <w:lang w:val="hr-BA"/>
                </w:rPr>
              </m:ctrlPr>
            </m:sSubPr>
            <m:e>
              <m:r>
                <w:rPr>
                  <w:rFonts w:ascii="Cambria Math" w:hAnsi="Cambria Math"/>
                  <w:lang w:val="hr-BA"/>
                </w:rPr>
                <m:t>O</m:t>
              </m:r>
            </m:e>
            <m:sub>
              <m:r>
                <w:rPr>
                  <w:rFonts w:ascii="Cambria Math" w:hAnsi="Cambria Math"/>
                  <w:lang w:val="hr-BA"/>
                </w:rPr>
                <m:t xml:space="preserve">c </m:t>
              </m:r>
            </m:sub>
          </m:sSub>
          <m:r>
            <w:rPr>
              <w:rFonts w:ascii="Cambria Math" w:hAnsi="Cambria Math"/>
              <w:lang w:val="hr-BA"/>
            </w:rPr>
            <m:t>×</m:t>
          </m:r>
          <m:f>
            <m:fPr>
              <m:ctrlPr>
                <w:rPr>
                  <w:rFonts w:ascii="Cambria Math" w:hAnsi="Cambria Math"/>
                  <w:i/>
                  <w:lang w:val="hr-BA"/>
                </w:rPr>
              </m:ctrlPr>
            </m:fPr>
            <m:num>
              <m:r>
                <w:rPr>
                  <w:rFonts w:ascii="Cambria Math" w:hAnsi="Cambria Math"/>
                  <w:lang w:val="hr-BA"/>
                </w:rPr>
                <m:t>44</m:t>
              </m:r>
            </m:num>
            <m:den>
              <m:r>
                <w:rPr>
                  <w:rFonts w:ascii="Cambria Math" w:hAnsi="Cambria Math"/>
                  <w:lang w:val="hr-BA"/>
                </w:rPr>
                <m:t>12</m:t>
              </m:r>
            </m:den>
          </m:f>
          <m:r>
            <w:rPr>
              <w:rFonts w:ascii="Cambria Math" w:hAnsi="Cambria Math"/>
              <w:lang w:val="hr-BA"/>
            </w:rPr>
            <m:t>=</m:t>
          </m:r>
          <m:r>
            <m:rPr>
              <m:sty m:val="p"/>
            </m:rPr>
            <w:rPr>
              <w:rFonts w:ascii="Cambria Math" w:hAnsi="Cambria Math"/>
              <w:lang w:val="hr-BA"/>
            </w:rPr>
            <m:t xml:space="preserve">95,48 kg </m:t>
          </m:r>
          <m:sSub>
            <m:sSubPr>
              <m:ctrlPr>
                <w:rPr>
                  <w:rFonts w:ascii="Cambria Math" w:hAnsi="Cambria Math"/>
                  <w:color w:val="595959"/>
                  <w:szCs w:val="24"/>
                  <w:lang w:val="hr-BA" w:eastAsia="en-US"/>
                </w:rPr>
              </m:ctrlPr>
            </m:sSubPr>
            <m:e>
              <m:r>
                <m:rPr>
                  <m:sty m:val="p"/>
                </m:rPr>
                <w:rPr>
                  <w:rFonts w:ascii="Cambria Math" w:hAnsi="Cambria Math"/>
                  <w:lang w:val="hr-BA"/>
                </w:rPr>
                <m:t>CO</m:t>
              </m:r>
            </m:e>
            <m:sub>
              <m:r>
                <w:rPr>
                  <w:rFonts w:ascii="Cambria Math" w:hAnsi="Cambria Math"/>
                  <w:lang w:val="hr-BA"/>
                </w:rPr>
                <m:t>2</m:t>
              </m:r>
            </m:sub>
          </m:sSub>
          <m:r>
            <m:rPr>
              <m:sty m:val="p"/>
            </m:rPr>
            <w:rPr>
              <w:rFonts w:ascii="Cambria Math" w:hAnsi="Cambria Math"/>
              <w:lang w:val="hr-BA"/>
            </w:rPr>
            <m:t>/GJ</m:t>
          </m:r>
        </m:oMath>
      </m:oMathPara>
    </w:p>
    <w:p w:rsidR="00607994" w:rsidRPr="00607994" w:rsidRDefault="00607994" w:rsidP="00607994">
      <w:pPr>
        <w:jc w:val="center"/>
        <w:rPr>
          <w:rFonts w:cs="Calibri"/>
        </w:rPr>
      </w:pPr>
      <w:r w:rsidRPr="00607994">
        <w:rPr>
          <w:rFonts w:cs="Calibri"/>
        </w:rPr>
        <w:t>H</w:t>
      </w:r>
      <w:r w:rsidRPr="00607994">
        <w:rPr>
          <w:rFonts w:cs="Calibri"/>
          <w:vertAlign w:val="subscript"/>
        </w:rPr>
        <w:t>d</w:t>
      </w:r>
      <w:r w:rsidRPr="00607994">
        <w:rPr>
          <w:rFonts w:cs="Calibri"/>
        </w:rPr>
        <w:t xml:space="preserve"> </w:t>
      </w:r>
      <w:r w:rsidRPr="00607994">
        <w:rPr>
          <w:rFonts w:cs="Calibri"/>
          <w:vertAlign w:val="subscript"/>
        </w:rPr>
        <w:t>heating oil</w:t>
      </w:r>
      <w:r w:rsidRPr="00607994">
        <w:rPr>
          <w:rFonts w:cs="Calibri"/>
        </w:rPr>
        <w:t xml:space="preserve"> = 42,696 MJ/kg</w:t>
      </w:r>
    </w:p>
    <w:p w:rsidR="00607994" w:rsidRPr="00607994" w:rsidRDefault="00607994" w:rsidP="00607994">
      <w:pPr>
        <w:spacing w:after="180"/>
        <w:jc w:val="both"/>
        <w:rPr>
          <w:rFonts w:cs="Calibri"/>
        </w:rPr>
      </w:pPr>
      <w:r w:rsidRPr="00607994">
        <w:rPr>
          <w:rFonts w:cs="Calibri"/>
        </w:rPr>
        <w:t>The following table shows the calculated values of the possible reduction of carbon dioxide emissions by installation of the solar systems in the considered buildings.</w:t>
      </w:r>
    </w:p>
    <w:p w:rsidR="003223F3" w:rsidRDefault="003223F3" w:rsidP="00607994">
      <w:pPr>
        <w:autoSpaceDE w:val="0"/>
        <w:autoSpaceDN w:val="0"/>
        <w:adjustRightInd w:val="0"/>
        <w:spacing w:after="0" w:line="240" w:lineRule="auto"/>
        <w:rPr>
          <w:rFonts w:cs="Calibri"/>
          <w:sz w:val="20"/>
        </w:rPr>
      </w:pPr>
      <w:bookmarkStart w:id="756" w:name="_Toc383179922"/>
    </w:p>
    <w:p w:rsidR="003223F3" w:rsidRDefault="003223F3" w:rsidP="00607994">
      <w:pPr>
        <w:autoSpaceDE w:val="0"/>
        <w:autoSpaceDN w:val="0"/>
        <w:adjustRightInd w:val="0"/>
        <w:spacing w:after="0" w:line="240" w:lineRule="auto"/>
        <w:rPr>
          <w:rFonts w:cs="Calibri"/>
          <w:sz w:val="20"/>
        </w:rPr>
      </w:pPr>
    </w:p>
    <w:p w:rsidR="00607994" w:rsidRPr="00607994" w:rsidRDefault="00607994" w:rsidP="00607994">
      <w:pPr>
        <w:autoSpaceDE w:val="0"/>
        <w:autoSpaceDN w:val="0"/>
        <w:adjustRightInd w:val="0"/>
        <w:spacing w:after="0" w:line="240" w:lineRule="auto"/>
        <w:rPr>
          <w:rFonts w:cs="Calibri"/>
          <w:sz w:val="20"/>
          <w:szCs w:val="20"/>
        </w:rPr>
      </w:pPr>
      <w:bookmarkStart w:id="757" w:name="_Toc393013033"/>
      <w:r w:rsidRPr="00607994">
        <w:rPr>
          <w:rFonts w:cs="Calibri"/>
          <w:sz w:val="20"/>
        </w:rPr>
        <w:t xml:space="preserve">Table </w:t>
      </w:r>
      <w:r w:rsidR="00F8171D" w:rsidRPr="00607994">
        <w:rPr>
          <w:rFonts w:cs="Calibri"/>
          <w:b/>
          <w:sz w:val="20"/>
        </w:rPr>
        <w:fldChar w:fldCharType="begin"/>
      </w:r>
      <w:r w:rsidRPr="00607994">
        <w:rPr>
          <w:rFonts w:cs="Calibri"/>
          <w:sz w:val="20"/>
        </w:rPr>
        <w:instrText xml:space="preserve"> SEQ Tabela \* ARABIC </w:instrText>
      </w:r>
      <w:r w:rsidR="00F8171D" w:rsidRPr="00607994">
        <w:rPr>
          <w:rFonts w:cs="Calibri"/>
          <w:b/>
          <w:sz w:val="20"/>
        </w:rPr>
        <w:fldChar w:fldCharType="separate"/>
      </w:r>
      <w:r w:rsidRPr="00607994">
        <w:rPr>
          <w:rFonts w:cs="Calibri"/>
          <w:sz w:val="20"/>
        </w:rPr>
        <w:t>58</w:t>
      </w:r>
      <w:r w:rsidR="00F8171D" w:rsidRPr="00607994">
        <w:rPr>
          <w:rFonts w:cs="Calibri"/>
          <w:b/>
          <w:sz w:val="20"/>
        </w:rPr>
        <w:fldChar w:fldCharType="end"/>
      </w:r>
      <w:r w:rsidRPr="00607994">
        <w:rPr>
          <w:rFonts w:cs="Calibri"/>
          <w:sz w:val="20"/>
        </w:rPr>
        <w:t>. Reduction of CO</w:t>
      </w:r>
      <w:r w:rsidRPr="00607994">
        <w:rPr>
          <w:rFonts w:cs="Calibri"/>
          <w:sz w:val="20"/>
          <w:vertAlign w:val="subscript"/>
        </w:rPr>
        <w:t>2</w:t>
      </w:r>
      <w:r w:rsidRPr="00607994">
        <w:rPr>
          <w:rFonts w:cs="Calibri"/>
          <w:sz w:val="20"/>
        </w:rPr>
        <w:t xml:space="preserve"> emissions in the case of TS system installation</w:t>
      </w:r>
      <w:bookmarkEnd w:id="756"/>
      <w:bookmarkEnd w:id="757"/>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527"/>
        <w:gridCol w:w="1324"/>
        <w:gridCol w:w="1242"/>
        <w:gridCol w:w="1240"/>
        <w:gridCol w:w="1322"/>
        <w:gridCol w:w="1240"/>
        <w:gridCol w:w="1240"/>
      </w:tblGrid>
      <w:tr w:rsidR="00607994" w:rsidRPr="00607994" w:rsidTr="00607994">
        <w:tc>
          <w:tcPr>
            <w:tcW w:w="1701" w:type="dxa"/>
            <w:shd w:val="clear" w:color="auto" w:fill="D9D9D9"/>
            <w:vAlign w:val="center"/>
          </w:tcPr>
          <w:p w:rsidR="00607994" w:rsidRPr="00607994" w:rsidRDefault="00607994" w:rsidP="00607994">
            <w:pPr>
              <w:spacing w:after="0" w:line="240" w:lineRule="auto"/>
              <w:jc w:val="center"/>
              <w:rPr>
                <w:rFonts w:cs="Calibri"/>
              </w:rPr>
            </w:pPr>
            <w:r w:rsidRPr="00607994">
              <w:rPr>
                <w:rFonts w:cs="Calibri"/>
              </w:rPr>
              <w:t>City</w:t>
            </w:r>
          </w:p>
        </w:tc>
        <w:tc>
          <w:tcPr>
            <w:tcW w:w="3850" w:type="dxa"/>
            <w:gridSpan w:val="3"/>
            <w:shd w:val="clear" w:color="auto" w:fill="D9D9D9"/>
            <w:vAlign w:val="center"/>
          </w:tcPr>
          <w:p w:rsidR="00607994" w:rsidRPr="00607994" w:rsidRDefault="00607994" w:rsidP="00607994">
            <w:pPr>
              <w:spacing w:after="0" w:line="240" w:lineRule="auto"/>
              <w:jc w:val="center"/>
              <w:rPr>
                <w:rFonts w:cs="Calibri"/>
              </w:rPr>
            </w:pPr>
            <w:r w:rsidRPr="00607994">
              <w:rPr>
                <w:rFonts w:cs="Calibri"/>
              </w:rPr>
              <w:t>Bijeljina</w:t>
            </w:r>
          </w:p>
        </w:tc>
        <w:tc>
          <w:tcPr>
            <w:tcW w:w="3629" w:type="dxa"/>
            <w:gridSpan w:val="3"/>
            <w:shd w:val="clear" w:color="auto" w:fill="D9D9D9"/>
            <w:vAlign w:val="center"/>
          </w:tcPr>
          <w:p w:rsidR="00607994" w:rsidRPr="00607994" w:rsidRDefault="00607994" w:rsidP="00607994">
            <w:pPr>
              <w:spacing w:after="0" w:line="240" w:lineRule="auto"/>
              <w:jc w:val="center"/>
              <w:rPr>
                <w:rFonts w:cs="Calibri"/>
              </w:rPr>
            </w:pPr>
            <w:r w:rsidRPr="00607994">
              <w:rPr>
                <w:rFonts w:cs="Calibri"/>
              </w:rPr>
              <w:t>Bogatić</w:t>
            </w:r>
          </w:p>
        </w:tc>
      </w:tr>
      <w:tr w:rsidR="00607994" w:rsidRPr="00607994" w:rsidTr="00607994">
        <w:tc>
          <w:tcPr>
            <w:tcW w:w="1701" w:type="dxa"/>
            <w:shd w:val="clear" w:color="auto" w:fill="D9D9D9"/>
            <w:vAlign w:val="center"/>
          </w:tcPr>
          <w:p w:rsidR="00607994" w:rsidRPr="00607994" w:rsidRDefault="00607994" w:rsidP="00607994">
            <w:pPr>
              <w:pStyle w:val="Heading4"/>
              <w:numPr>
                <w:ilvl w:val="0"/>
                <w:numId w:val="0"/>
              </w:numPr>
              <w:spacing w:before="0" w:line="240" w:lineRule="auto"/>
              <w:ind w:left="864" w:hanging="864"/>
              <w:jc w:val="center"/>
              <w:rPr>
                <w:rFonts w:ascii="Calibri" w:hAnsi="Calibri" w:cs="Calibri"/>
                <w:b w:val="0"/>
                <w:i w:val="0"/>
                <w:color w:val="000000"/>
              </w:rPr>
            </w:pPr>
            <w:r w:rsidRPr="00607994">
              <w:rPr>
                <w:rFonts w:ascii="Calibri" w:hAnsi="Calibri" w:cs="Calibri"/>
                <w:b w:val="0"/>
                <w:i w:val="0"/>
                <w:color w:val="000000"/>
              </w:rPr>
              <w:t>Building</w:t>
            </w:r>
          </w:p>
        </w:tc>
        <w:tc>
          <w:tcPr>
            <w:tcW w:w="1418" w:type="dxa"/>
            <w:shd w:val="clear" w:color="auto" w:fill="D9D9D9"/>
            <w:vAlign w:val="center"/>
          </w:tcPr>
          <w:p w:rsidR="00607994" w:rsidRPr="00607994" w:rsidRDefault="00607994" w:rsidP="00607994">
            <w:pPr>
              <w:pStyle w:val="Heading4"/>
              <w:numPr>
                <w:ilvl w:val="0"/>
                <w:numId w:val="0"/>
              </w:numPr>
              <w:spacing w:before="0" w:line="240" w:lineRule="auto"/>
              <w:ind w:left="-17"/>
              <w:jc w:val="center"/>
              <w:rPr>
                <w:rFonts w:ascii="Calibri" w:hAnsi="Calibri" w:cs="Calibri"/>
                <w:b w:val="0"/>
                <w:i w:val="0"/>
                <w:color w:val="000000"/>
              </w:rPr>
            </w:pPr>
            <w:r w:rsidRPr="00607994">
              <w:rPr>
                <w:rFonts w:ascii="Calibri" w:hAnsi="Calibri" w:cs="Calibri"/>
                <w:b w:val="0"/>
                <w:i w:val="0"/>
                <w:color w:val="000000"/>
              </w:rPr>
              <w:t>Gym of the high school "Filip Višnjić"</w:t>
            </w:r>
          </w:p>
        </w:tc>
        <w:tc>
          <w:tcPr>
            <w:tcW w:w="1243" w:type="dxa"/>
            <w:shd w:val="clear" w:color="auto" w:fill="D9D9D9"/>
            <w:vAlign w:val="center"/>
          </w:tcPr>
          <w:p w:rsidR="00607994" w:rsidRPr="00607994" w:rsidRDefault="00607994" w:rsidP="00607994">
            <w:pPr>
              <w:spacing w:after="0" w:line="240" w:lineRule="auto"/>
              <w:jc w:val="center"/>
              <w:rPr>
                <w:rFonts w:cs="Calibri"/>
              </w:rPr>
            </w:pPr>
            <w:r w:rsidRPr="00607994">
              <w:rPr>
                <w:rFonts w:cs="Calibri"/>
              </w:rPr>
              <w:t>Elementary school "Knez  Ivo od Semberije"</w:t>
            </w:r>
          </w:p>
        </w:tc>
        <w:tc>
          <w:tcPr>
            <w:tcW w:w="1189" w:type="dxa"/>
            <w:shd w:val="clear" w:color="auto" w:fill="D9D9D9"/>
            <w:vAlign w:val="center"/>
          </w:tcPr>
          <w:p w:rsidR="00607994" w:rsidRPr="00607994" w:rsidRDefault="00607994" w:rsidP="00607994">
            <w:pPr>
              <w:spacing w:after="0" w:line="240" w:lineRule="auto"/>
              <w:jc w:val="center"/>
              <w:rPr>
                <w:rFonts w:cs="Calibri"/>
              </w:rPr>
            </w:pPr>
            <w:r w:rsidRPr="00607994">
              <w:rPr>
                <w:rFonts w:cs="Calibri"/>
              </w:rPr>
              <w:t>Elementary school "Dvorovi"</w:t>
            </w:r>
          </w:p>
        </w:tc>
        <w:tc>
          <w:tcPr>
            <w:tcW w:w="1327" w:type="dxa"/>
            <w:shd w:val="clear" w:color="auto" w:fill="D9D9D9"/>
            <w:vAlign w:val="center"/>
          </w:tcPr>
          <w:p w:rsidR="00607994" w:rsidRPr="00607994" w:rsidRDefault="00607994" w:rsidP="00607994">
            <w:pPr>
              <w:spacing w:after="0" w:line="240" w:lineRule="auto"/>
              <w:jc w:val="center"/>
              <w:rPr>
                <w:rFonts w:cs="Calibri"/>
              </w:rPr>
            </w:pPr>
            <w:r w:rsidRPr="00607994">
              <w:rPr>
                <w:rFonts w:cs="Calibri"/>
              </w:rPr>
              <w:t>Elementary school "Janko Veselinović" Crna Bara</w:t>
            </w:r>
          </w:p>
        </w:tc>
        <w:tc>
          <w:tcPr>
            <w:tcW w:w="1204" w:type="dxa"/>
            <w:shd w:val="clear" w:color="auto" w:fill="D9D9D9"/>
            <w:vAlign w:val="center"/>
          </w:tcPr>
          <w:p w:rsidR="00607994" w:rsidRPr="00607994" w:rsidRDefault="00607994" w:rsidP="00607994">
            <w:pPr>
              <w:spacing w:after="0" w:line="240" w:lineRule="auto"/>
              <w:jc w:val="center"/>
              <w:rPr>
                <w:rFonts w:cs="Calibri"/>
              </w:rPr>
            </w:pPr>
            <w:r w:rsidRPr="00607994">
              <w:rPr>
                <w:rFonts w:cs="Calibri"/>
              </w:rPr>
              <w:t>Elementary school "Laza Lazarević" Salaš Crnobarski</w:t>
            </w:r>
          </w:p>
        </w:tc>
        <w:tc>
          <w:tcPr>
            <w:tcW w:w="1098" w:type="dxa"/>
            <w:shd w:val="clear" w:color="auto" w:fill="D9D9D9"/>
            <w:vAlign w:val="center"/>
          </w:tcPr>
          <w:p w:rsidR="00607994" w:rsidRPr="00607994" w:rsidRDefault="00607994" w:rsidP="00607994">
            <w:pPr>
              <w:spacing w:after="0" w:line="240" w:lineRule="auto"/>
              <w:jc w:val="center"/>
              <w:rPr>
                <w:rFonts w:cs="Calibri"/>
              </w:rPr>
            </w:pPr>
            <w:r w:rsidRPr="00607994">
              <w:rPr>
                <w:rFonts w:cs="Calibri"/>
              </w:rPr>
              <w:t>Elementary school "Nikola Tesla" Dublje</w:t>
            </w:r>
          </w:p>
        </w:tc>
      </w:tr>
      <w:tr w:rsidR="00607994" w:rsidRPr="00607994" w:rsidTr="00607994">
        <w:tc>
          <w:tcPr>
            <w:tcW w:w="1701" w:type="dxa"/>
            <w:shd w:val="clear" w:color="auto" w:fill="D9D9D9"/>
            <w:vAlign w:val="center"/>
          </w:tcPr>
          <w:p w:rsidR="00607994" w:rsidRPr="00607994" w:rsidRDefault="00607994" w:rsidP="00607994">
            <w:pPr>
              <w:spacing w:after="0" w:line="240" w:lineRule="auto"/>
              <w:jc w:val="center"/>
              <w:rPr>
                <w:rFonts w:cs="Calibri"/>
              </w:rPr>
            </w:pPr>
            <w:r w:rsidRPr="00607994">
              <w:rPr>
                <w:rFonts w:cs="Calibri"/>
              </w:rPr>
              <w:t>Reduction of CO</w:t>
            </w:r>
            <w:r w:rsidRPr="00607994">
              <w:rPr>
                <w:rFonts w:cs="Calibri"/>
                <w:vertAlign w:val="subscript"/>
              </w:rPr>
              <w:t xml:space="preserve">2 </w:t>
            </w:r>
            <w:r w:rsidRPr="00607994">
              <w:rPr>
                <w:rFonts w:cs="Calibri"/>
              </w:rPr>
              <w:t>emissions [kg]</w:t>
            </w:r>
          </w:p>
        </w:tc>
        <w:tc>
          <w:tcPr>
            <w:tcW w:w="1418" w:type="dxa"/>
            <w:shd w:val="clear" w:color="auto" w:fill="auto"/>
            <w:vAlign w:val="center"/>
          </w:tcPr>
          <w:p w:rsidR="00607994" w:rsidRPr="00607994" w:rsidRDefault="00607994" w:rsidP="00607994">
            <w:pPr>
              <w:spacing w:after="0" w:line="240" w:lineRule="auto"/>
              <w:jc w:val="center"/>
              <w:rPr>
                <w:rFonts w:cs="Calibri"/>
              </w:rPr>
            </w:pPr>
            <w:r w:rsidRPr="00607994">
              <w:rPr>
                <w:rFonts w:cs="Calibri"/>
              </w:rPr>
              <w:t>72,369.12</w:t>
            </w:r>
          </w:p>
        </w:tc>
        <w:tc>
          <w:tcPr>
            <w:tcW w:w="1243" w:type="dxa"/>
            <w:shd w:val="clear" w:color="auto" w:fill="auto"/>
            <w:vAlign w:val="center"/>
          </w:tcPr>
          <w:p w:rsidR="00607994" w:rsidRPr="00607994" w:rsidRDefault="00607994" w:rsidP="00607994">
            <w:pPr>
              <w:spacing w:after="0" w:line="240" w:lineRule="auto"/>
              <w:jc w:val="center"/>
              <w:rPr>
                <w:rFonts w:cs="Calibri"/>
              </w:rPr>
            </w:pPr>
            <w:r w:rsidRPr="00607994">
              <w:rPr>
                <w:rFonts w:cs="Calibri"/>
              </w:rPr>
              <w:t>68,922.88</w:t>
            </w:r>
          </w:p>
        </w:tc>
        <w:tc>
          <w:tcPr>
            <w:tcW w:w="1189" w:type="dxa"/>
            <w:shd w:val="clear" w:color="auto" w:fill="auto"/>
            <w:vAlign w:val="center"/>
          </w:tcPr>
          <w:p w:rsidR="00607994" w:rsidRPr="00607994" w:rsidRDefault="00607994" w:rsidP="00607994">
            <w:pPr>
              <w:spacing w:after="0" w:line="240" w:lineRule="auto"/>
              <w:jc w:val="center"/>
              <w:rPr>
                <w:rFonts w:cs="Calibri"/>
              </w:rPr>
            </w:pPr>
            <w:r w:rsidRPr="00607994">
              <w:rPr>
                <w:rFonts w:cs="Calibri"/>
              </w:rPr>
              <w:t>53,070.69</w:t>
            </w:r>
          </w:p>
        </w:tc>
        <w:tc>
          <w:tcPr>
            <w:tcW w:w="1327" w:type="dxa"/>
            <w:shd w:val="clear" w:color="auto" w:fill="auto"/>
            <w:vAlign w:val="center"/>
          </w:tcPr>
          <w:p w:rsidR="00607994" w:rsidRPr="00607994" w:rsidRDefault="00607994" w:rsidP="00607994">
            <w:pPr>
              <w:spacing w:after="0" w:line="240" w:lineRule="auto"/>
              <w:jc w:val="center"/>
              <w:rPr>
                <w:rFonts w:cs="Calibri"/>
              </w:rPr>
            </w:pPr>
            <w:r w:rsidRPr="00607994">
              <w:rPr>
                <w:rFonts w:cs="Calibri"/>
              </w:rPr>
              <w:t>44,537.74</w:t>
            </w:r>
          </w:p>
        </w:tc>
        <w:tc>
          <w:tcPr>
            <w:tcW w:w="1204" w:type="dxa"/>
            <w:shd w:val="clear" w:color="auto" w:fill="auto"/>
            <w:vAlign w:val="center"/>
          </w:tcPr>
          <w:p w:rsidR="00607994" w:rsidRPr="00607994" w:rsidRDefault="00607994" w:rsidP="00607994">
            <w:pPr>
              <w:spacing w:after="0" w:line="240" w:lineRule="auto"/>
              <w:jc w:val="center"/>
              <w:rPr>
                <w:rFonts w:cs="Calibri"/>
              </w:rPr>
            </w:pPr>
            <w:r w:rsidRPr="00607994">
              <w:rPr>
                <w:rFonts w:cs="Calibri"/>
              </w:rPr>
              <w:t>11,056.42</w:t>
            </w:r>
          </w:p>
        </w:tc>
        <w:tc>
          <w:tcPr>
            <w:tcW w:w="1098" w:type="dxa"/>
            <w:shd w:val="clear" w:color="auto" w:fill="auto"/>
            <w:vAlign w:val="center"/>
          </w:tcPr>
          <w:p w:rsidR="00607994" w:rsidRPr="00607994" w:rsidRDefault="00607994" w:rsidP="00607994">
            <w:pPr>
              <w:spacing w:after="0" w:line="240" w:lineRule="auto"/>
              <w:jc w:val="center"/>
              <w:rPr>
                <w:rFonts w:cs="Calibri"/>
              </w:rPr>
            </w:pPr>
            <w:r w:rsidRPr="00607994">
              <w:rPr>
                <w:rFonts w:cs="Calibri"/>
              </w:rPr>
              <w:t>21,558.77</w:t>
            </w:r>
          </w:p>
        </w:tc>
      </w:tr>
      <w:tr w:rsidR="00607994" w:rsidRPr="00607994" w:rsidTr="00607994">
        <w:tc>
          <w:tcPr>
            <w:tcW w:w="1701" w:type="dxa"/>
            <w:shd w:val="clear" w:color="auto" w:fill="D9D9D9"/>
            <w:vAlign w:val="center"/>
          </w:tcPr>
          <w:p w:rsidR="00607994" w:rsidRPr="00607994" w:rsidRDefault="00607994" w:rsidP="00607994">
            <w:pPr>
              <w:spacing w:after="0" w:line="240" w:lineRule="auto"/>
              <w:jc w:val="center"/>
              <w:rPr>
                <w:rFonts w:cs="Calibri"/>
              </w:rPr>
            </w:pPr>
            <w:r w:rsidRPr="00607994">
              <w:rPr>
                <w:rFonts w:cs="Calibri"/>
              </w:rPr>
              <w:t>Total reduction of CO</w:t>
            </w:r>
            <w:r w:rsidRPr="00607994">
              <w:rPr>
                <w:rFonts w:cs="Calibri"/>
                <w:vertAlign w:val="subscript"/>
              </w:rPr>
              <w:t xml:space="preserve">2 </w:t>
            </w:r>
            <w:r w:rsidRPr="00607994">
              <w:rPr>
                <w:rFonts w:cs="Calibri"/>
              </w:rPr>
              <w:t>emissions [kg]</w:t>
            </w:r>
          </w:p>
        </w:tc>
        <w:tc>
          <w:tcPr>
            <w:tcW w:w="3850" w:type="dxa"/>
            <w:gridSpan w:val="3"/>
            <w:shd w:val="clear" w:color="auto" w:fill="auto"/>
            <w:vAlign w:val="center"/>
          </w:tcPr>
          <w:p w:rsidR="00607994" w:rsidRPr="00607994" w:rsidRDefault="00607994" w:rsidP="00607994">
            <w:pPr>
              <w:spacing w:after="0" w:line="240" w:lineRule="auto"/>
              <w:jc w:val="center"/>
              <w:rPr>
                <w:rFonts w:cs="Calibri"/>
              </w:rPr>
            </w:pPr>
            <w:r w:rsidRPr="00607994">
              <w:rPr>
                <w:rFonts w:cs="Calibri"/>
              </w:rPr>
              <w:t>194,362.7</w:t>
            </w:r>
          </w:p>
        </w:tc>
        <w:tc>
          <w:tcPr>
            <w:tcW w:w="3629" w:type="dxa"/>
            <w:gridSpan w:val="3"/>
            <w:shd w:val="clear" w:color="auto" w:fill="auto"/>
            <w:vAlign w:val="center"/>
          </w:tcPr>
          <w:p w:rsidR="00607994" w:rsidRPr="00607994" w:rsidRDefault="00607994" w:rsidP="00607994">
            <w:pPr>
              <w:spacing w:after="0" w:line="240" w:lineRule="auto"/>
              <w:jc w:val="center"/>
              <w:rPr>
                <w:rFonts w:cs="Calibri"/>
              </w:rPr>
            </w:pPr>
            <w:r w:rsidRPr="00607994">
              <w:rPr>
                <w:rFonts w:cs="Calibri"/>
              </w:rPr>
              <w:t>77,152.93</w:t>
            </w:r>
          </w:p>
        </w:tc>
      </w:tr>
    </w:tbl>
    <w:p w:rsidR="00607994" w:rsidRDefault="00607994" w:rsidP="00607994">
      <w:pPr>
        <w:spacing w:after="0" w:line="240" w:lineRule="auto"/>
        <w:jc w:val="both"/>
        <w:rPr>
          <w:rFonts w:cs="Calibri"/>
          <w:b/>
          <w:bCs/>
          <w:sz w:val="20"/>
          <w:szCs w:val="20"/>
        </w:rPr>
      </w:pPr>
    </w:p>
    <w:p w:rsidR="007B7327" w:rsidRDefault="007B7327" w:rsidP="00607994">
      <w:pPr>
        <w:spacing w:after="0" w:line="240" w:lineRule="auto"/>
        <w:jc w:val="both"/>
        <w:rPr>
          <w:rFonts w:cs="Calibri"/>
          <w:b/>
          <w:bCs/>
          <w:sz w:val="20"/>
          <w:szCs w:val="20"/>
        </w:rPr>
      </w:pPr>
    </w:p>
    <w:p w:rsidR="007B7327" w:rsidRDefault="007B7327" w:rsidP="00607994">
      <w:pPr>
        <w:spacing w:after="0" w:line="240" w:lineRule="auto"/>
        <w:jc w:val="both"/>
        <w:rPr>
          <w:rFonts w:cs="Calibri"/>
          <w:b/>
          <w:bCs/>
          <w:sz w:val="20"/>
          <w:szCs w:val="20"/>
        </w:rPr>
      </w:pPr>
    </w:p>
    <w:p w:rsidR="007B7327" w:rsidRPr="00607994" w:rsidRDefault="007B7327" w:rsidP="00607994">
      <w:pPr>
        <w:spacing w:after="0" w:line="240" w:lineRule="auto"/>
        <w:jc w:val="both"/>
        <w:rPr>
          <w:rFonts w:cs="Calibri"/>
          <w:b/>
          <w:bCs/>
          <w:sz w:val="20"/>
          <w:szCs w:val="20"/>
        </w:rPr>
      </w:pPr>
    </w:p>
    <w:p w:rsidR="00607994" w:rsidRPr="00607994" w:rsidRDefault="00607994" w:rsidP="00607994">
      <w:pPr>
        <w:pStyle w:val="Heading4"/>
        <w:rPr>
          <w:rFonts w:ascii="Calibri" w:hAnsi="Calibri" w:cs="Calibri"/>
          <w:b w:val="0"/>
          <w:color w:val="000000"/>
        </w:rPr>
      </w:pPr>
      <w:r w:rsidRPr="00607994">
        <w:rPr>
          <w:rFonts w:ascii="Calibri" w:hAnsi="Calibri" w:cs="Calibri"/>
          <w:b w:val="0"/>
          <w:color w:val="000000"/>
        </w:rPr>
        <w:lastRenderedPageBreak/>
        <w:t>Reduction of CO</w:t>
      </w:r>
      <w:r w:rsidRPr="00607994">
        <w:rPr>
          <w:rFonts w:ascii="Calibri" w:hAnsi="Calibri" w:cs="Calibri"/>
          <w:b w:val="0"/>
          <w:color w:val="000000"/>
          <w:vertAlign w:val="subscript"/>
        </w:rPr>
        <w:t>2</w:t>
      </w:r>
      <w:r w:rsidRPr="00607994">
        <w:rPr>
          <w:rFonts w:ascii="Calibri" w:hAnsi="Calibri" w:cs="Calibri"/>
          <w:b w:val="0"/>
          <w:color w:val="000000"/>
        </w:rPr>
        <w:t xml:space="preserve"> emissions in the case of PV system installation</w:t>
      </w:r>
    </w:p>
    <w:p w:rsidR="00607994" w:rsidRPr="003223F3" w:rsidRDefault="00607994" w:rsidP="00607994">
      <w:pPr>
        <w:spacing w:after="0" w:line="240" w:lineRule="auto"/>
        <w:jc w:val="both"/>
        <w:rPr>
          <w:rFonts w:cs="Calibri"/>
          <w:sz w:val="12"/>
          <w:szCs w:val="12"/>
        </w:rPr>
      </w:pPr>
    </w:p>
    <w:p w:rsidR="00607994" w:rsidRPr="00607994" w:rsidRDefault="00607994" w:rsidP="00607994">
      <w:pPr>
        <w:jc w:val="both"/>
        <w:rPr>
          <w:rFonts w:cs="Calibri"/>
        </w:rPr>
      </w:pPr>
      <w:r w:rsidRPr="00607994">
        <w:rPr>
          <w:rFonts w:cs="Calibri"/>
        </w:rPr>
        <w:t>As mentioned above, the reduction of CO</w:t>
      </w:r>
      <w:r w:rsidRPr="00607994">
        <w:rPr>
          <w:rFonts w:cs="Calibri"/>
          <w:vertAlign w:val="subscript"/>
        </w:rPr>
        <w:t>2</w:t>
      </w:r>
      <w:r w:rsidRPr="00607994">
        <w:rPr>
          <w:rFonts w:cs="Calibri"/>
        </w:rPr>
        <w:t xml:space="preserve"> emissions is calculated according to the following formula:</w:t>
      </w:r>
    </w:p>
    <w:p w:rsidR="00607994" w:rsidRPr="00607994" w:rsidRDefault="00607994" w:rsidP="00607994">
      <w:pPr>
        <w:spacing w:after="0"/>
        <w:jc w:val="center"/>
        <w:rPr>
          <w:rFonts w:cs="Calibri"/>
        </w:rPr>
      </w:pPr>
      <w:r w:rsidRPr="00607994">
        <w:rPr>
          <w:rFonts w:cs="Calibri"/>
          <w:i/>
        </w:rPr>
        <w:t>EM</w:t>
      </w:r>
      <w:r w:rsidRPr="00607994">
        <w:rPr>
          <w:rFonts w:cs="Calibri"/>
        </w:rPr>
        <w:t xml:space="preserve"> = </w:t>
      </w:r>
      <w:r w:rsidRPr="00607994">
        <w:rPr>
          <w:rFonts w:cs="Calibri"/>
          <w:i/>
        </w:rPr>
        <w:t>AD</w:t>
      </w:r>
      <w:r w:rsidRPr="00607994">
        <w:rPr>
          <w:rFonts w:cs="Calibri"/>
        </w:rPr>
        <w:t xml:space="preserve"> · </w:t>
      </w:r>
      <w:r w:rsidRPr="00607994">
        <w:rPr>
          <w:rFonts w:cs="Calibri"/>
          <w:i/>
        </w:rPr>
        <w:t>EF</w:t>
      </w:r>
    </w:p>
    <w:p w:rsidR="00607994" w:rsidRPr="00607994" w:rsidRDefault="00607994" w:rsidP="00607994">
      <w:pPr>
        <w:spacing w:after="0"/>
        <w:jc w:val="both"/>
        <w:rPr>
          <w:rFonts w:cs="Calibri"/>
        </w:rPr>
      </w:pPr>
      <w:r w:rsidRPr="00607994">
        <w:rPr>
          <w:rFonts w:cs="Calibri"/>
        </w:rPr>
        <w:t>where:</w:t>
      </w:r>
    </w:p>
    <w:p w:rsidR="00607994" w:rsidRPr="00607994" w:rsidRDefault="00607994" w:rsidP="00607994">
      <w:pPr>
        <w:spacing w:after="0"/>
        <w:jc w:val="both"/>
        <w:rPr>
          <w:rFonts w:cs="Calibri"/>
        </w:rPr>
      </w:pPr>
      <w:r w:rsidRPr="00607994">
        <w:rPr>
          <w:rFonts w:cs="Calibri"/>
          <w:i/>
        </w:rPr>
        <w:t>AD</w:t>
      </w:r>
      <w:r w:rsidRPr="00607994">
        <w:rPr>
          <w:rFonts w:cs="Calibri"/>
        </w:rPr>
        <w:t xml:space="preserve"> [kWh] – calculated potential of electricity obtained through solar panels,</w:t>
      </w:r>
    </w:p>
    <w:p w:rsidR="00607994" w:rsidRPr="00607994" w:rsidRDefault="00607994" w:rsidP="00607994">
      <w:pPr>
        <w:spacing w:after="0"/>
        <w:jc w:val="both"/>
        <w:rPr>
          <w:rFonts w:cs="Calibri"/>
        </w:rPr>
      </w:pPr>
      <w:r w:rsidRPr="00607994">
        <w:rPr>
          <w:rFonts w:cs="Calibri"/>
          <w:i/>
        </w:rPr>
        <w:t>EF</w:t>
      </w:r>
      <w:r w:rsidRPr="00607994">
        <w:rPr>
          <w:rFonts w:cs="Calibri"/>
        </w:rPr>
        <w:t xml:space="preserve"> – specific CO</w:t>
      </w:r>
      <w:r w:rsidRPr="00607994">
        <w:rPr>
          <w:rFonts w:cs="Calibri"/>
          <w:vertAlign w:val="subscript"/>
        </w:rPr>
        <w:t>2</w:t>
      </w:r>
      <w:r w:rsidRPr="00607994">
        <w:rPr>
          <w:rFonts w:cs="Calibri"/>
        </w:rPr>
        <w:t xml:space="preserve"> emissions factor [kgCO</w:t>
      </w:r>
      <w:r w:rsidRPr="00607994">
        <w:rPr>
          <w:rFonts w:cs="Calibri"/>
          <w:vertAlign w:val="subscript"/>
        </w:rPr>
        <w:t>2</w:t>
      </w:r>
      <w:r w:rsidRPr="00607994">
        <w:rPr>
          <w:rFonts w:cs="Calibri"/>
        </w:rPr>
        <w:t xml:space="preserve">/kWh], </w:t>
      </w:r>
      <w:r w:rsidRPr="00607994">
        <w:rPr>
          <w:rFonts w:cs="Calibri"/>
          <w:i/>
        </w:rPr>
        <w:t>EF</w:t>
      </w:r>
      <w:r w:rsidRPr="00607994">
        <w:rPr>
          <w:rFonts w:cs="Calibri"/>
        </w:rPr>
        <w:t xml:space="preserve"> = 1,034.12 gr/kWh = 1.034 kg/kWh</w:t>
      </w:r>
    </w:p>
    <w:p w:rsidR="00607994" w:rsidRPr="00607994" w:rsidRDefault="00607994" w:rsidP="00607994">
      <w:pPr>
        <w:spacing w:after="0"/>
        <w:jc w:val="both"/>
        <w:rPr>
          <w:rFonts w:cs="Calibri"/>
        </w:rPr>
      </w:pPr>
    </w:p>
    <w:p w:rsidR="00607994" w:rsidRPr="00607994" w:rsidRDefault="00607994" w:rsidP="00607994">
      <w:pPr>
        <w:spacing w:after="0"/>
        <w:jc w:val="both"/>
        <w:rPr>
          <w:rFonts w:cs="Calibri"/>
        </w:rPr>
      </w:pPr>
      <w:r w:rsidRPr="00607994">
        <w:rPr>
          <w:rFonts w:cs="Calibri"/>
        </w:rPr>
        <w:t>The following tables show the possible reduction of CO</w:t>
      </w:r>
      <w:r w:rsidRPr="00607994">
        <w:rPr>
          <w:rFonts w:cs="Calibri"/>
          <w:vertAlign w:val="subscript"/>
        </w:rPr>
        <w:t>2</w:t>
      </w:r>
      <w:r w:rsidRPr="00607994">
        <w:rPr>
          <w:rFonts w:cs="Calibri"/>
        </w:rPr>
        <w:t xml:space="preserve"> emissions in case of PV system installation.</w:t>
      </w:r>
    </w:p>
    <w:p w:rsidR="00607994" w:rsidRPr="00607994" w:rsidRDefault="00607994" w:rsidP="00607994">
      <w:pPr>
        <w:spacing w:after="0" w:line="240" w:lineRule="auto"/>
        <w:jc w:val="both"/>
        <w:rPr>
          <w:rFonts w:cs="Calibri"/>
        </w:rPr>
      </w:pPr>
    </w:p>
    <w:p w:rsidR="00607994" w:rsidRPr="00607994" w:rsidRDefault="00607994" w:rsidP="00607994">
      <w:pPr>
        <w:autoSpaceDE w:val="0"/>
        <w:autoSpaceDN w:val="0"/>
        <w:adjustRightInd w:val="0"/>
        <w:spacing w:after="0" w:line="240" w:lineRule="auto"/>
        <w:rPr>
          <w:rFonts w:cs="Calibri"/>
          <w:sz w:val="20"/>
          <w:szCs w:val="20"/>
        </w:rPr>
      </w:pPr>
      <w:bookmarkStart w:id="758" w:name="_Toc383179923"/>
      <w:bookmarkStart w:id="759" w:name="_Toc393013034"/>
      <w:r w:rsidRPr="00607994">
        <w:rPr>
          <w:rFonts w:cs="Calibri"/>
          <w:sz w:val="20"/>
        </w:rPr>
        <w:t xml:space="preserve">Table </w:t>
      </w:r>
      <w:r w:rsidR="00F8171D" w:rsidRPr="00607994">
        <w:rPr>
          <w:rFonts w:cs="Calibri"/>
          <w:b/>
          <w:sz w:val="20"/>
        </w:rPr>
        <w:fldChar w:fldCharType="begin"/>
      </w:r>
      <w:r w:rsidRPr="00607994">
        <w:rPr>
          <w:rFonts w:cs="Calibri"/>
          <w:sz w:val="20"/>
        </w:rPr>
        <w:instrText xml:space="preserve"> SEQ Tabela \* ARABIC </w:instrText>
      </w:r>
      <w:r w:rsidR="00F8171D" w:rsidRPr="00607994">
        <w:rPr>
          <w:rFonts w:cs="Calibri"/>
          <w:b/>
          <w:sz w:val="20"/>
        </w:rPr>
        <w:fldChar w:fldCharType="separate"/>
      </w:r>
      <w:r w:rsidRPr="00607994">
        <w:rPr>
          <w:rFonts w:cs="Calibri"/>
          <w:sz w:val="20"/>
        </w:rPr>
        <w:t>59</w:t>
      </w:r>
      <w:r w:rsidR="00F8171D" w:rsidRPr="00607994">
        <w:rPr>
          <w:rFonts w:cs="Calibri"/>
          <w:b/>
          <w:sz w:val="20"/>
        </w:rPr>
        <w:fldChar w:fldCharType="end"/>
      </w:r>
      <w:r w:rsidRPr="00607994">
        <w:rPr>
          <w:rFonts w:cs="Calibri"/>
          <w:sz w:val="20"/>
        </w:rPr>
        <w:t>. Reduction of CO</w:t>
      </w:r>
      <w:r w:rsidRPr="00607994">
        <w:rPr>
          <w:rFonts w:cs="Calibri"/>
          <w:sz w:val="20"/>
          <w:vertAlign w:val="subscript"/>
        </w:rPr>
        <w:t>2</w:t>
      </w:r>
      <w:r w:rsidRPr="00607994">
        <w:rPr>
          <w:rFonts w:cs="Calibri"/>
          <w:sz w:val="20"/>
        </w:rPr>
        <w:t xml:space="preserve"> emissions in the case of PV system installation</w:t>
      </w:r>
      <w:bookmarkEnd w:id="758"/>
      <w:bookmarkEnd w:id="759"/>
    </w:p>
    <w:tbl>
      <w:tblPr>
        <w:tblW w:w="0" w:type="auto"/>
        <w:jc w:val="right"/>
        <w:tblInd w:w="-16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829"/>
        <w:gridCol w:w="1262"/>
        <w:gridCol w:w="1270"/>
        <w:gridCol w:w="1240"/>
        <w:gridCol w:w="1326"/>
        <w:gridCol w:w="1245"/>
        <w:gridCol w:w="1240"/>
      </w:tblGrid>
      <w:tr w:rsidR="00607994" w:rsidRPr="00607994" w:rsidTr="003223F3">
        <w:trPr>
          <w:jc w:val="right"/>
        </w:trPr>
        <w:tc>
          <w:tcPr>
            <w:tcW w:w="1879" w:type="dxa"/>
            <w:shd w:val="clear" w:color="auto" w:fill="D9D9D9"/>
            <w:vAlign w:val="center"/>
          </w:tcPr>
          <w:p w:rsidR="00607994" w:rsidRPr="00607994" w:rsidRDefault="00607994" w:rsidP="00607994">
            <w:pPr>
              <w:spacing w:after="0" w:line="240" w:lineRule="auto"/>
              <w:jc w:val="center"/>
              <w:rPr>
                <w:rFonts w:cs="Calibri"/>
              </w:rPr>
            </w:pPr>
            <w:r w:rsidRPr="00607994">
              <w:rPr>
                <w:rFonts w:cs="Calibri"/>
              </w:rPr>
              <w:t>City</w:t>
            </w:r>
          </w:p>
        </w:tc>
        <w:tc>
          <w:tcPr>
            <w:tcW w:w="3777" w:type="dxa"/>
            <w:gridSpan w:val="3"/>
            <w:shd w:val="clear" w:color="auto" w:fill="D9D9D9"/>
            <w:vAlign w:val="center"/>
          </w:tcPr>
          <w:p w:rsidR="00607994" w:rsidRPr="00607994" w:rsidRDefault="00607994" w:rsidP="00607994">
            <w:pPr>
              <w:spacing w:after="0" w:line="240" w:lineRule="auto"/>
              <w:jc w:val="center"/>
              <w:rPr>
                <w:rFonts w:cs="Calibri"/>
              </w:rPr>
            </w:pPr>
            <w:r w:rsidRPr="00607994">
              <w:rPr>
                <w:rFonts w:cs="Calibri"/>
              </w:rPr>
              <w:t>Bijeljina</w:t>
            </w:r>
          </w:p>
        </w:tc>
        <w:tc>
          <w:tcPr>
            <w:tcW w:w="3812" w:type="dxa"/>
            <w:gridSpan w:val="3"/>
            <w:shd w:val="clear" w:color="auto" w:fill="D9D9D9"/>
            <w:vAlign w:val="center"/>
          </w:tcPr>
          <w:p w:rsidR="00607994" w:rsidRPr="00607994" w:rsidRDefault="00607994" w:rsidP="00607994">
            <w:pPr>
              <w:spacing w:after="0" w:line="240" w:lineRule="auto"/>
              <w:jc w:val="center"/>
              <w:rPr>
                <w:rFonts w:cs="Calibri"/>
              </w:rPr>
            </w:pPr>
            <w:r w:rsidRPr="00607994">
              <w:rPr>
                <w:rFonts w:cs="Calibri"/>
              </w:rPr>
              <w:t>Bogatić</w:t>
            </w:r>
          </w:p>
        </w:tc>
      </w:tr>
      <w:tr w:rsidR="00607994" w:rsidRPr="00607994" w:rsidTr="003223F3">
        <w:trPr>
          <w:jc w:val="right"/>
        </w:trPr>
        <w:tc>
          <w:tcPr>
            <w:tcW w:w="1879" w:type="dxa"/>
            <w:shd w:val="clear" w:color="auto" w:fill="D9D9D9"/>
            <w:vAlign w:val="center"/>
          </w:tcPr>
          <w:p w:rsidR="00607994" w:rsidRPr="00607994" w:rsidRDefault="00607994" w:rsidP="00607994">
            <w:pPr>
              <w:pStyle w:val="Heading4"/>
              <w:numPr>
                <w:ilvl w:val="0"/>
                <w:numId w:val="0"/>
              </w:numPr>
              <w:spacing w:before="0" w:line="240" w:lineRule="auto"/>
              <w:ind w:left="864" w:hanging="864"/>
              <w:jc w:val="center"/>
              <w:rPr>
                <w:rFonts w:ascii="Calibri" w:hAnsi="Calibri" w:cs="Calibri"/>
                <w:b w:val="0"/>
                <w:i w:val="0"/>
                <w:color w:val="000000"/>
              </w:rPr>
            </w:pPr>
            <w:r w:rsidRPr="00607994">
              <w:rPr>
                <w:rFonts w:ascii="Calibri" w:hAnsi="Calibri" w:cs="Calibri"/>
                <w:b w:val="0"/>
                <w:i w:val="0"/>
                <w:color w:val="000000"/>
              </w:rPr>
              <w:t>Building</w:t>
            </w:r>
          </w:p>
        </w:tc>
        <w:tc>
          <w:tcPr>
            <w:tcW w:w="1265" w:type="dxa"/>
            <w:shd w:val="clear" w:color="auto" w:fill="D9D9D9"/>
            <w:vAlign w:val="center"/>
          </w:tcPr>
          <w:p w:rsidR="00607994" w:rsidRPr="00607994" w:rsidRDefault="00607994" w:rsidP="00607994">
            <w:pPr>
              <w:pStyle w:val="Heading4"/>
              <w:numPr>
                <w:ilvl w:val="0"/>
                <w:numId w:val="0"/>
              </w:numPr>
              <w:spacing w:before="0" w:line="240" w:lineRule="auto"/>
              <w:ind w:left="12" w:firstLine="17"/>
              <w:jc w:val="center"/>
              <w:rPr>
                <w:rFonts w:ascii="Calibri" w:hAnsi="Calibri" w:cs="Calibri"/>
                <w:b w:val="0"/>
                <w:i w:val="0"/>
                <w:color w:val="000000"/>
              </w:rPr>
            </w:pPr>
            <w:r w:rsidRPr="00607994">
              <w:rPr>
                <w:rFonts w:ascii="Calibri" w:hAnsi="Calibri" w:cs="Calibri"/>
                <w:b w:val="0"/>
                <w:i w:val="0"/>
                <w:color w:val="000000"/>
              </w:rPr>
              <w:t>Gym of the high school "Filip Višnjić"</w:t>
            </w:r>
          </w:p>
        </w:tc>
        <w:tc>
          <w:tcPr>
            <w:tcW w:w="1272" w:type="dxa"/>
            <w:shd w:val="clear" w:color="auto" w:fill="D9D9D9"/>
            <w:vAlign w:val="center"/>
          </w:tcPr>
          <w:p w:rsidR="00607994" w:rsidRPr="00607994" w:rsidRDefault="00607994" w:rsidP="00607994">
            <w:pPr>
              <w:spacing w:after="0" w:line="240" w:lineRule="auto"/>
              <w:jc w:val="center"/>
              <w:rPr>
                <w:rFonts w:cs="Calibri"/>
              </w:rPr>
            </w:pPr>
            <w:r w:rsidRPr="00607994">
              <w:rPr>
                <w:rFonts w:cs="Calibri"/>
              </w:rPr>
              <w:t>Elementary school "Knez  Ivo od Semberije"</w:t>
            </w:r>
          </w:p>
        </w:tc>
        <w:tc>
          <w:tcPr>
            <w:tcW w:w="1240" w:type="dxa"/>
            <w:shd w:val="clear" w:color="auto" w:fill="D9D9D9"/>
            <w:vAlign w:val="center"/>
          </w:tcPr>
          <w:p w:rsidR="00607994" w:rsidRPr="00607994" w:rsidRDefault="00607994" w:rsidP="00607994">
            <w:pPr>
              <w:spacing w:after="0" w:line="240" w:lineRule="auto"/>
              <w:jc w:val="center"/>
              <w:rPr>
                <w:rFonts w:cs="Calibri"/>
              </w:rPr>
            </w:pPr>
            <w:r w:rsidRPr="00607994">
              <w:rPr>
                <w:rFonts w:cs="Calibri"/>
              </w:rPr>
              <w:t>Elementary school "Dvorovi"</w:t>
            </w:r>
          </w:p>
        </w:tc>
        <w:tc>
          <w:tcPr>
            <w:tcW w:w="1327" w:type="dxa"/>
            <w:shd w:val="clear" w:color="auto" w:fill="D9D9D9"/>
            <w:vAlign w:val="center"/>
          </w:tcPr>
          <w:p w:rsidR="00607994" w:rsidRPr="00607994" w:rsidRDefault="00607994" w:rsidP="00607994">
            <w:pPr>
              <w:spacing w:after="0" w:line="240" w:lineRule="auto"/>
              <w:jc w:val="center"/>
              <w:rPr>
                <w:rFonts w:cs="Calibri"/>
              </w:rPr>
            </w:pPr>
            <w:r w:rsidRPr="00607994">
              <w:rPr>
                <w:rFonts w:cs="Calibri"/>
              </w:rPr>
              <w:t>Elementary school "Janko Veselinović" Crna Bara</w:t>
            </w:r>
          </w:p>
        </w:tc>
        <w:tc>
          <w:tcPr>
            <w:tcW w:w="1245" w:type="dxa"/>
            <w:shd w:val="clear" w:color="auto" w:fill="D9D9D9"/>
            <w:vAlign w:val="center"/>
          </w:tcPr>
          <w:p w:rsidR="00607994" w:rsidRPr="00607994" w:rsidRDefault="00607994" w:rsidP="00607994">
            <w:pPr>
              <w:spacing w:after="0" w:line="240" w:lineRule="auto"/>
              <w:jc w:val="center"/>
              <w:rPr>
                <w:rFonts w:cs="Calibri"/>
              </w:rPr>
            </w:pPr>
            <w:r w:rsidRPr="00607994">
              <w:rPr>
                <w:rFonts w:cs="Calibri"/>
              </w:rPr>
              <w:t>Elementary school "Laza Lazarević" Salaš Crnobarski</w:t>
            </w:r>
          </w:p>
        </w:tc>
        <w:tc>
          <w:tcPr>
            <w:tcW w:w="1240" w:type="dxa"/>
            <w:shd w:val="clear" w:color="auto" w:fill="D9D9D9"/>
            <w:vAlign w:val="center"/>
          </w:tcPr>
          <w:p w:rsidR="00607994" w:rsidRPr="00607994" w:rsidRDefault="00607994" w:rsidP="00607994">
            <w:pPr>
              <w:spacing w:after="0" w:line="240" w:lineRule="auto"/>
              <w:jc w:val="center"/>
              <w:rPr>
                <w:rFonts w:cs="Calibri"/>
              </w:rPr>
            </w:pPr>
            <w:r w:rsidRPr="00607994">
              <w:rPr>
                <w:rFonts w:cs="Calibri"/>
              </w:rPr>
              <w:t>Elementary school "Nikola Tesla" Dublje</w:t>
            </w:r>
          </w:p>
        </w:tc>
      </w:tr>
      <w:tr w:rsidR="00607994" w:rsidRPr="00607994" w:rsidTr="003223F3">
        <w:trPr>
          <w:jc w:val="right"/>
        </w:trPr>
        <w:tc>
          <w:tcPr>
            <w:tcW w:w="1879" w:type="dxa"/>
            <w:shd w:val="clear" w:color="auto" w:fill="D9D9D9"/>
            <w:vAlign w:val="center"/>
          </w:tcPr>
          <w:p w:rsidR="00607994" w:rsidRPr="00607994" w:rsidRDefault="00607994" w:rsidP="00607994">
            <w:pPr>
              <w:spacing w:after="0" w:line="240" w:lineRule="auto"/>
              <w:jc w:val="center"/>
              <w:rPr>
                <w:rFonts w:cs="Calibri"/>
              </w:rPr>
            </w:pPr>
            <w:r w:rsidRPr="00607994">
              <w:rPr>
                <w:rFonts w:cs="Calibri"/>
              </w:rPr>
              <w:t>Reduction of CO</w:t>
            </w:r>
            <w:r w:rsidRPr="00607994">
              <w:rPr>
                <w:rFonts w:cs="Calibri"/>
                <w:vertAlign w:val="subscript"/>
              </w:rPr>
              <w:t xml:space="preserve">2 </w:t>
            </w:r>
            <w:r w:rsidRPr="00607994">
              <w:rPr>
                <w:rFonts w:cs="Calibri"/>
              </w:rPr>
              <w:t>emissions [kg]</w:t>
            </w:r>
          </w:p>
          <w:p w:rsidR="00607994" w:rsidRPr="00607994" w:rsidRDefault="00607994" w:rsidP="00607994">
            <w:pPr>
              <w:spacing w:after="0" w:line="240" w:lineRule="auto"/>
              <w:jc w:val="center"/>
              <w:rPr>
                <w:rFonts w:cs="Calibri"/>
              </w:rPr>
            </w:pPr>
            <w:r w:rsidRPr="00607994">
              <w:rPr>
                <w:rFonts w:cs="Calibri"/>
              </w:rPr>
              <w:t>Option "a"</w:t>
            </w:r>
          </w:p>
        </w:tc>
        <w:tc>
          <w:tcPr>
            <w:tcW w:w="1265" w:type="dxa"/>
            <w:shd w:val="clear" w:color="auto" w:fill="auto"/>
            <w:vAlign w:val="center"/>
          </w:tcPr>
          <w:p w:rsidR="00607994" w:rsidRPr="00607994" w:rsidRDefault="00607994" w:rsidP="00607994">
            <w:pPr>
              <w:spacing w:after="0" w:line="240" w:lineRule="auto"/>
              <w:jc w:val="center"/>
              <w:rPr>
                <w:rFonts w:cs="Calibri"/>
              </w:rPr>
            </w:pPr>
            <w:r w:rsidRPr="00607994">
              <w:rPr>
                <w:rFonts w:cs="Calibri"/>
              </w:rPr>
              <w:t>123,046.00</w:t>
            </w:r>
          </w:p>
        </w:tc>
        <w:tc>
          <w:tcPr>
            <w:tcW w:w="1272" w:type="dxa"/>
            <w:shd w:val="clear" w:color="auto" w:fill="auto"/>
            <w:vAlign w:val="center"/>
          </w:tcPr>
          <w:p w:rsidR="00607994" w:rsidRPr="00607994" w:rsidRDefault="00607994" w:rsidP="00607994">
            <w:pPr>
              <w:spacing w:after="0" w:line="240" w:lineRule="auto"/>
              <w:jc w:val="center"/>
              <w:rPr>
                <w:rFonts w:cs="Calibri"/>
              </w:rPr>
            </w:pPr>
            <w:r w:rsidRPr="00607994">
              <w:rPr>
                <w:rFonts w:cs="Calibri"/>
              </w:rPr>
              <w:t>94,817.80</w:t>
            </w:r>
          </w:p>
        </w:tc>
        <w:tc>
          <w:tcPr>
            <w:tcW w:w="1240" w:type="dxa"/>
            <w:shd w:val="clear" w:color="auto" w:fill="auto"/>
            <w:vAlign w:val="center"/>
          </w:tcPr>
          <w:p w:rsidR="00607994" w:rsidRPr="00607994" w:rsidRDefault="00607994" w:rsidP="00607994">
            <w:pPr>
              <w:spacing w:after="0" w:line="240" w:lineRule="auto"/>
              <w:jc w:val="center"/>
              <w:rPr>
                <w:rFonts w:cs="Calibri"/>
              </w:rPr>
            </w:pPr>
            <w:r w:rsidRPr="00607994">
              <w:rPr>
                <w:rFonts w:cs="Calibri"/>
              </w:rPr>
              <w:t>51,079.60</w:t>
            </w:r>
          </w:p>
        </w:tc>
        <w:tc>
          <w:tcPr>
            <w:tcW w:w="1327" w:type="dxa"/>
            <w:shd w:val="clear" w:color="auto" w:fill="auto"/>
            <w:vAlign w:val="center"/>
          </w:tcPr>
          <w:p w:rsidR="00607994" w:rsidRPr="00607994" w:rsidRDefault="00607994" w:rsidP="00607994">
            <w:pPr>
              <w:spacing w:after="0" w:line="240" w:lineRule="auto"/>
              <w:jc w:val="center"/>
              <w:rPr>
                <w:rFonts w:cs="Calibri"/>
              </w:rPr>
            </w:pPr>
            <w:r w:rsidRPr="00607994">
              <w:rPr>
                <w:rFonts w:cs="Calibri"/>
              </w:rPr>
              <w:t>30,296.20</w:t>
            </w:r>
          </w:p>
        </w:tc>
        <w:tc>
          <w:tcPr>
            <w:tcW w:w="1245" w:type="dxa"/>
            <w:shd w:val="clear" w:color="auto" w:fill="auto"/>
            <w:vAlign w:val="center"/>
          </w:tcPr>
          <w:p w:rsidR="00607994" w:rsidRPr="00607994" w:rsidRDefault="00607994" w:rsidP="00607994">
            <w:pPr>
              <w:spacing w:after="0" w:line="240" w:lineRule="auto"/>
              <w:jc w:val="center"/>
              <w:rPr>
                <w:rFonts w:cs="Calibri"/>
              </w:rPr>
            </w:pPr>
            <w:r w:rsidRPr="00607994">
              <w:rPr>
                <w:rFonts w:cs="Calibri"/>
              </w:rPr>
              <w:t>11,270.60</w:t>
            </w:r>
          </w:p>
        </w:tc>
        <w:tc>
          <w:tcPr>
            <w:tcW w:w="1240" w:type="dxa"/>
            <w:shd w:val="clear" w:color="auto" w:fill="auto"/>
            <w:vAlign w:val="center"/>
          </w:tcPr>
          <w:p w:rsidR="00607994" w:rsidRPr="00607994" w:rsidRDefault="00607994" w:rsidP="00607994">
            <w:pPr>
              <w:spacing w:after="0" w:line="240" w:lineRule="auto"/>
              <w:jc w:val="center"/>
              <w:rPr>
                <w:rFonts w:cs="Calibri"/>
              </w:rPr>
            </w:pPr>
            <w:r w:rsidRPr="00607994">
              <w:rPr>
                <w:rFonts w:cs="Calibri"/>
              </w:rPr>
              <w:t>39,809.00</w:t>
            </w:r>
          </w:p>
        </w:tc>
      </w:tr>
      <w:tr w:rsidR="00607994" w:rsidRPr="00607994" w:rsidTr="003223F3">
        <w:trPr>
          <w:jc w:val="right"/>
        </w:trPr>
        <w:tc>
          <w:tcPr>
            <w:tcW w:w="1879" w:type="dxa"/>
            <w:shd w:val="clear" w:color="auto" w:fill="D9D9D9"/>
            <w:vAlign w:val="center"/>
          </w:tcPr>
          <w:p w:rsidR="00607994" w:rsidRPr="00607994" w:rsidRDefault="00607994" w:rsidP="00607994">
            <w:pPr>
              <w:spacing w:after="0" w:line="240" w:lineRule="auto"/>
              <w:jc w:val="center"/>
              <w:rPr>
                <w:rFonts w:cs="Calibri"/>
              </w:rPr>
            </w:pPr>
            <w:r w:rsidRPr="00607994">
              <w:rPr>
                <w:rFonts w:cs="Calibri"/>
              </w:rPr>
              <w:t>Total reduction of CO</w:t>
            </w:r>
            <w:r w:rsidRPr="00607994">
              <w:rPr>
                <w:rFonts w:cs="Calibri"/>
                <w:vertAlign w:val="subscript"/>
              </w:rPr>
              <w:t xml:space="preserve">2 </w:t>
            </w:r>
            <w:r w:rsidRPr="00607994">
              <w:rPr>
                <w:rFonts w:cs="Calibri"/>
              </w:rPr>
              <w:t>emissions [kg]</w:t>
            </w:r>
          </w:p>
          <w:p w:rsidR="00607994" w:rsidRPr="00607994" w:rsidRDefault="00607994" w:rsidP="00607994">
            <w:pPr>
              <w:spacing w:after="0" w:line="240" w:lineRule="auto"/>
              <w:jc w:val="center"/>
              <w:rPr>
                <w:rFonts w:cs="Calibri"/>
              </w:rPr>
            </w:pPr>
            <w:r w:rsidRPr="00607994">
              <w:rPr>
                <w:rFonts w:cs="Calibri"/>
              </w:rPr>
              <w:t>Option "b"</w:t>
            </w:r>
          </w:p>
        </w:tc>
        <w:tc>
          <w:tcPr>
            <w:tcW w:w="1265" w:type="dxa"/>
            <w:shd w:val="clear" w:color="auto" w:fill="auto"/>
            <w:vAlign w:val="center"/>
          </w:tcPr>
          <w:p w:rsidR="00607994" w:rsidRPr="00607994" w:rsidRDefault="00607994" w:rsidP="00607994">
            <w:pPr>
              <w:spacing w:after="0" w:line="240" w:lineRule="auto"/>
              <w:jc w:val="center"/>
              <w:rPr>
                <w:rFonts w:cs="Calibri"/>
              </w:rPr>
            </w:pPr>
            <w:r w:rsidRPr="00607994">
              <w:rPr>
                <w:rFonts w:cs="Calibri"/>
              </w:rPr>
              <w:t>61,729.80</w:t>
            </w:r>
          </w:p>
        </w:tc>
        <w:tc>
          <w:tcPr>
            <w:tcW w:w="1272" w:type="dxa"/>
            <w:shd w:val="clear" w:color="auto" w:fill="auto"/>
            <w:vAlign w:val="center"/>
          </w:tcPr>
          <w:p w:rsidR="00607994" w:rsidRPr="00607994" w:rsidRDefault="00607994" w:rsidP="00607994">
            <w:pPr>
              <w:spacing w:after="0" w:line="240" w:lineRule="auto"/>
              <w:jc w:val="center"/>
              <w:rPr>
                <w:rFonts w:cs="Calibri"/>
              </w:rPr>
            </w:pPr>
            <w:r w:rsidRPr="00607994">
              <w:rPr>
                <w:rFonts w:cs="Calibri"/>
              </w:rPr>
              <w:t>49,115.00</w:t>
            </w:r>
          </w:p>
        </w:tc>
        <w:tc>
          <w:tcPr>
            <w:tcW w:w="1240" w:type="dxa"/>
            <w:shd w:val="clear" w:color="auto" w:fill="auto"/>
            <w:vAlign w:val="center"/>
          </w:tcPr>
          <w:p w:rsidR="00607994" w:rsidRPr="00607994" w:rsidRDefault="00607994" w:rsidP="00607994">
            <w:pPr>
              <w:spacing w:after="0" w:line="240" w:lineRule="auto"/>
              <w:jc w:val="center"/>
              <w:rPr>
                <w:rFonts w:cs="Calibri"/>
              </w:rPr>
            </w:pPr>
            <w:r w:rsidRPr="00607994">
              <w:rPr>
                <w:rFonts w:cs="Calibri"/>
              </w:rPr>
              <w:t>-</w:t>
            </w:r>
          </w:p>
        </w:tc>
        <w:tc>
          <w:tcPr>
            <w:tcW w:w="1327" w:type="dxa"/>
            <w:shd w:val="clear" w:color="auto" w:fill="auto"/>
            <w:vAlign w:val="center"/>
          </w:tcPr>
          <w:p w:rsidR="00607994" w:rsidRPr="00607994" w:rsidRDefault="00607994" w:rsidP="00607994">
            <w:pPr>
              <w:spacing w:after="0" w:line="240" w:lineRule="auto"/>
              <w:jc w:val="center"/>
              <w:rPr>
                <w:rFonts w:cs="Calibri"/>
              </w:rPr>
            </w:pPr>
            <w:r w:rsidRPr="00607994">
              <w:rPr>
                <w:rFonts w:cs="Calibri"/>
              </w:rPr>
              <w:t>-</w:t>
            </w:r>
          </w:p>
        </w:tc>
        <w:tc>
          <w:tcPr>
            <w:tcW w:w="1245" w:type="dxa"/>
            <w:shd w:val="clear" w:color="auto" w:fill="auto"/>
            <w:vAlign w:val="center"/>
          </w:tcPr>
          <w:p w:rsidR="00607994" w:rsidRPr="00607994" w:rsidRDefault="00607994" w:rsidP="00607994">
            <w:pPr>
              <w:spacing w:after="0" w:line="240" w:lineRule="auto"/>
              <w:jc w:val="center"/>
              <w:rPr>
                <w:rFonts w:cs="Calibri"/>
              </w:rPr>
            </w:pPr>
            <w:r w:rsidRPr="00607994">
              <w:rPr>
                <w:rFonts w:cs="Calibri"/>
              </w:rPr>
              <w:t>-</w:t>
            </w:r>
          </w:p>
        </w:tc>
        <w:tc>
          <w:tcPr>
            <w:tcW w:w="1240" w:type="dxa"/>
            <w:shd w:val="clear" w:color="auto" w:fill="auto"/>
            <w:vAlign w:val="center"/>
          </w:tcPr>
          <w:p w:rsidR="00607994" w:rsidRPr="00607994" w:rsidRDefault="00607994" w:rsidP="00607994">
            <w:pPr>
              <w:spacing w:after="0" w:line="240" w:lineRule="auto"/>
              <w:jc w:val="center"/>
              <w:rPr>
                <w:rFonts w:cs="Calibri"/>
              </w:rPr>
            </w:pPr>
            <w:r w:rsidRPr="00607994">
              <w:rPr>
                <w:rFonts w:cs="Calibri"/>
              </w:rPr>
              <w:t>-</w:t>
            </w:r>
          </w:p>
        </w:tc>
      </w:tr>
    </w:tbl>
    <w:p w:rsidR="00607994" w:rsidRPr="00607994" w:rsidRDefault="00607994" w:rsidP="00607994">
      <w:pPr>
        <w:spacing w:after="0" w:line="240" w:lineRule="auto"/>
        <w:jc w:val="both"/>
        <w:rPr>
          <w:rFonts w:cs="Calibri"/>
        </w:rPr>
      </w:pPr>
    </w:p>
    <w:p w:rsidR="00607994" w:rsidRPr="00607994" w:rsidRDefault="00607994" w:rsidP="00607994">
      <w:pPr>
        <w:jc w:val="both"/>
        <w:rPr>
          <w:rFonts w:cs="Calibri"/>
        </w:rPr>
      </w:pPr>
      <w:r w:rsidRPr="00607994">
        <w:rPr>
          <w:rFonts w:cs="Calibri"/>
        </w:rPr>
        <w:t>Total reduction of CO</w:t>
      </w:r>
      <w:r w:rsidRPr="00607994">
        <w:rPr>
          <w:rFonts w:cs="Calibri"/>
          <w:vertAlign w:val="subscript"/>
        </w:rPr>
        <w:t>2</w:t>
      </w:r>
      <w:r w:rsidRPr="00607994">
        <w:rPr>
          <w:rFonts w:cs="Calibri"/>
        </w:rPr>
        <w:t xml:space="preserve"> emissions in the area of Bijeljina would be </w:t>
      </w:r>
      <w:r w:rsidRPr="00607994">
        <w:rPr>
          <w:rFonts w:cs="Calibri"/>
          <w:b/>
        </w:rPr>
        <w:t>268,943.4</w:t>
      </w:r>
      <w:r w:rsidRPr="00607994">
        <w:rPr>
          <w:rFonts w:cs="Calibri"/>
        </w:rPr>
        <w:t xml:space="preserve"> kg in case of the option "a", or </w:t>
      </w:r>
      <w:r w:rsidRPr="00607994">
        <w:rPr>
          <w:rFonts w:cs="Calibri"/>
          <w:b/>
        </w:rPr>
        <w:t>161,924.4</w:t>
      </w:r>
      <w:r w:rsidRPr="00607994">
        <w:rPr>
          <w:rFonts w:cs="Calibri"/>
        </w:rPr>
        <w:t xml:space="preserve"> kg in the case of the option "b". Total reduction of CO</w:t>
      </w:r>
      <w:r w:rsidRPr="00607994">
        <w:rPr>
          <w:rFonts w:cs="Calibri"/>
          <w:vertAlign w:val="subscript"/>
        </w:rPr>
        <w:t>2</w:t>
      </w:r>
      <w:r w:rsidRPr="00607994">
        <w:rPr>
          <w:rFonts w:cs="Calibri"/>
        </w:rPr>
        <w:t xml:space="preserve"> emissions in the area of Bogatić would be </w:t>
      </w:r>
      <w:r w:rsidRPr="00607994">
        <w:rPr>
          <w:rFonts w:cs="Calibri"/>
          <w:b/>
        </w:rPr>
        <w:t>81,375.8</w:t>
      </w:r>
      <w:r w:rsidRPr="00607994">
        <w:rPr>
          <w:rFonts w:cs="Calibri"/>
        </w:rPr>
        <w:t xml:space="preserve"> kg.</w:t>
      </w:r>
    </w:p>
    <w:p w:rsidR="00607994" w:rsidRPr="00607994" w:rsidRDefault="00607994" w:rsidP="00607994">
      <w:pPr>
        <w:jc w:val="both"/>
        <w:rPr>
          <w:rFonts w:cs="Calibri"/>
          <w:sz w:val="2"/>
          <w:szCs w:val="2"/>
        </w:rPr>
      </w:pPr>
      <w:r w:rsidRPr="00607994">
        <w:rPr>
          <w:rFonts w:cs="Calibri"/>
        </w:rPr>
        <w:br w:type="page"/>
      </w:r>
    </w:p>
    <w:p w:rsidR="00607994" w:rsidRPr="00607994" w:rsidRDefault="00607994" w:rsidP="00607994">
      <w:pPr>
        <w:pStyle w:val="Heading2"/>
        <w:rPr>
          <w:rFonts w:ascii="Calibri" w:hAnsi="Calibri" w:cs="Calibri"/>
          <w:color w:val="000000"/>
          <w:sz w:val="22"/>
        </w:rPr>
      </w:pPr>
      <w:bookmarkStart w:id="760" w:name="_Toc383179142"/>
      <w:bookmarkStart w:id="761" w:name="_Toc393011846"/>
      <w:r w:rsidRPr="00607994">
        <w:rPr>
          <w:rFonts w:ascii="Calibri" w:hAnsi="Calibri" w:cs="Calibri"/>
          <w:color w:val="000000"/>
          <w:sz w:val="22"/>
        </w:rPr>
        <w:lastRenderedPageBreak/>
        <w:t>The basic economic parameters</w:t>
      </w:r>
      <w:bookmarkEnd w:id="760"/>
      <w:bookmarkEnd w:id="761"/>
    </w:p>
    <w:p w:rsidR="00607994" w:rsidRPr="003223F3" w:rsidRDefault="00607994" w:rsidP="00607994">
      <w:pPr>
        <w:autoSpaceDE w:val="0"/>
        <w:autoSpaceDN w:val="0"/>
        <w:adjustRightInd w:val="0"/>
        <w:spacing w:after="0"/>
        <w:jc w:val="both"/>
        <w:rPr>
          <w:rFonts w:cs="Calibri"/>
          <w:color w:val="595959"/>
          <w:sz w:val="12"/>
          <w:szCs w:val="12"/>
        </w:rPr>
      </w:pPr>
    </w:p>
    <w:p w:rsidR="00607994" w:rsidRPr="00607994" w:rsidRDefault="00607994" w:rsidP="00607994">
      <w:pPr>
        <w:autoSpaceDE w:val="0"/>
        <w:autoSpaceDN w:val="0"/>
        <w:adjustRightInd w:val="0"/>
        <w:jc w:val="both"/>
        <w:rPr>
          <w:rFonts w:cs="Calibri"/>
        </w:rPr>
      </w:pPr>
      <w:r w:rsidRPr="00607994">
        <w:rPr>
          <w:rFonts w:cs="Calibri"/>
        </w:rPr>
        <w:t>Technical and technological solutions for using solar energy to produce electricity and thermal energy for all considered buildings must be considered within the limits of the financial justifiability, and the basic financial parameters related to the whole systems must be defined. Financial analysis is based on the part of the Study relating to the technical and technological solutions and the calculation of the expected electricity and thermal energy production, as well as the analysis of architectural and construction possibilities for the use of solar energy to produce electricity and thermal energy on the considered buildings. For this purpose, the model that includes all the necessary parameters was used. This model introduces a number of criteria in order to decide whether the project is justified or not. In order to provide a better insight into the potential circumstances for project development, financial analysis takes into account the scenarios of the considered technical and technological solutions for using solar energy for electricity production and the scenarios of technical and technological solutions for using solar energy to produce thermal energy on the considered buildings.</w:t>
      </w:r>
    </w:p>
    <w:p w:rsidR="00607994" w:rsidRPr="00607994" w:rsidRDefault="00607994" w:rsidP="00607994">
      <w:pPr>
        <w:autoSpaceDE w:val="0"/>
        <w:autoSpaceDN w:val="0"/>
        <w:adjustRightInd w:val="0"/>
        <w:jc w:val="both"/>
        <w:rPr>
          <w:rFonts w:cs="Calibri"/>
        </w:rPr>
      </w:pPr>
      <w:r w:rsidRPr="00607994">
        <w:rPr>
          <w:rFonts w:cs="Calibri"/>
        </w:rPr>
        <w:t>Scenario of technical and technological solutions for using solar energy to produce electricity on the considered buildings takes into account Option I - grid connected PV systems, connected to the electricity grid without tracking the apparent movement of the Sun on the planned buildings and the calculation of expected electricity production according to this option, dealt with in the chapter related to the analysis of possible technical and technological solutions for using solar energy to produce electricity. Also, the scenario takes into account the architectural and construction possibilities, or recommendations that need to be done before installing the solar systems, or option with the repair of roofs (option "a" - replacement of the roof covering, repair and reinforcement of the roof structure) and option without roof repairs (option "b" - assessment of the current condition of the roof construction and possibility of installation of solar modules on the current condition of the roof without additional structural and repair operations). These were dealt with in the chapter related to the analysis of architectural and construction options to install the solar systems.</w:t>
      </w:r>
    </w:p>
    <w:p w:rsidR="00607994" w:rsidRPr="00607994" w:rsidRDefault="00607994" w:rsidP="00607994">
      <w:pPr>
        <w:autoSpaceDE w:val="0"/>
        <w:autoSpaceDN w:val="0"/>
        <w:adjustRightInd w:val="0"/>
        <w:jc w:val="both"/>
        <w:rPr>
          <w:rFonts w:cs="Calibri"/>
        </w:rPr>
      </w:pPr>
      <w:r w:rsidRPr="00607994">
        <w:rPr>
          <w:rFonts w:cs="Calibri"/>
        </w:rPr>
        <w:t>In this regard, two reports of cash flows were created. The first report refers to the statement of cash flows when viewed from the perspective of the owner of the project, while the second report is related to cash flows when viewed from the perspective of investor or financial institution.</w:t>
      </w:r>
    </w:p>
    <w:p w:rsidR="00607994" w:rsidRPr="00607994" w:rsidRDefault="00607994" w:rsidP="003223F3">
      <w:pPr>
        <w:autoSpaceDE w:val="0"/>
        <w:autoSpaceDN w:val="0"/>
        <w:adjustRightInd w:val="0"/>
        <w:spacing w:after="0"/>
        <w:jc w:val="both"/>
        <w:rPr>
          <w:rFonts w:cs="Calibri"/>
        </w:rPr>
      </w:pPr>
      <w:r w:rsidRPr="00607994">
        <w:rPr>
          <w:rFonts w:cs="Calibri"/>
        </w:rPr>
        <w:t>The first report of cash flows provides indicators of financial justification of the project that will affect the decision to initiate the project from the perspective of project owner. These indicators are:</w:t>
      </w:r>
    </w:p>
    <w:p w:rsidR="00607994" w:rsidRPr="00607994" w:rsidRDefault="00607994" w:rsidP="00607994">
      <w:pPr>
        <w:pStyle w:val="ListParagraph"/>
        <w:numPr>
          <w:ilvl w:val="0"/>
          <w:numId w:val="68"/>
        </w:numPr>
        <w:autoSpaceDE w:val="0"/>
        <w:autoSpaceDN w:val="0"/>
        <w:adjustRightInd w:val="0"/>
        <w:jc w:val="both"/>
        <w:rPr>
          <w:rFonts w:cs="Calibri"/>
        </w:rPr>
      </w:pPr>
      <w:r w:rsidRPr="00607994">
        <w:rPr>
          <w:rFonts w:cs="Calibri"/>
        </w:rPr>
        <w:t>Net present value (NPV),</w:t>
      </w:r>
    </w:p>
    <w:p w:rsidR="00607994" w:rsidRPr="00607994" w:rsidRDefault="00607994" w:rsidP="00607994">
      <w:pPr>
        <w:pStyle w:val="ListParagraph"/>
        <w:numPr>
          <w:ilvl w:val="0"/>
          <w:numId w:val="68"/>
        </w:numPr>
        <w:autoSpaceDE w:val="0"/>
        <w:autoSpaceDN w:val="0"/>
        <w:adjustRightInd w:val="0"/>
        <w:jc w:val="both"/>
        <w:rPr>
          <w:rFonts w:cs="Calibri"/>
        </w:rPr>
      </w:pPr>
      <w:r w:rsidRPr="00607994">
        <w:rPr>
          <w:rFonts w:cs="Calibri"/>
        </w:rPr>
        <w:t>Internal rate of return (IRR) and</w:t>
      </w:r>
    </w:p>
    <w:p w:rsidR="00607994" w:rsidRPr="00607994" w:rsidRDefault="00607994" w:rsidP="00607994">
      <w:pPr>
        <w:pStyle w:val="ListParagraph"/>
        <w:numPr>
          <w:ilvl w:val="0"/>
          <w:numId w:val="68"/>
        </w:numPr>
        <w:autoSpaceDE w:val="0"/>
        <w:autoSpaceDN w:val="0"/>
        <w:adjustRightInd w:val="0"/>
        <w:jc w:val="both"/>
        <w:rPr>
          <w:rFonts w:cs="Calibri"/>
        </w:rPr>
      </w:pPr>
      <w:r w:rsidRPr="00607994">
        <w:rPr>
          <w:rFonts w:cs="Calibri"/>
        </w:rPr>
        <w:t>Payback period.</w:t>
      </w:r>
    </w:p>
    <w:p w:rsidR="00607994" w:rsidRPr="00607994" w:rsidRDefault="00607994" w:rsidP="00607994">
      <w:pPr>
        <w:autoSpaceDE w:val="0"/>
        <w:autoSpaceDN w:val="0"/>
        <w:adjustRightInd w:val="0"/>
        <w:jc w:val="both"/>
        <w:rPr>
          <w:rFonts w:cs="Calibri"/>
        </w:rPr>
      </w:pPr>
      <w:r w:rsidRPr="00607994">
        <w:rPr>
          <w:rFonts w:cs="Calibri"/>
        </w:rPr>
        <w:t xml:space="preserve">Net present value is defined as the difference between the present value of cash inflows and the present value of cash outflows where the present value of cash inflows and cash outflows is calculated by discounting the estimated cash flows. The internal rate of return is the discount rate at which the net present value equals zero, i.e. the internal rate of return is the discount rate that equates the present value of expected cash outflows (investment costs) with the present value of expected cash inflows from the investment. Financial analysis in this case as an indicator of financial justifiability takes into account the savings resulting from the use of these systems in relation to the </w:t>
      </w:r>
      <w:r w:rsidRPr="00607994">
        <w:rPr>
          <w:rFonts w:cs="Calibri"/>
        </w:rPr>
        <w:lastRenderedPageBreak/>
        <w:t>current market situation. The payback period of invested capital is the time during which the total funds invested in the realization of the investment is paid back through net inflows.</w:t>
      </w:r>
    </w:p>
    <w:p w:rsidR="00607994" w:rsidRPr="00607994" w:rsidRDefault="00607994" w:rsidP="003223F3">
      <w:pPr>
        <w:autoSpaceDE w:val="0"/>
        <w:autoSpaceDN w:val="0"/>
        <w:adjustRightInd w:val="0"/>
        <w:spacing w:after="0"/>
        <w:jc w:val="both"/>
        <w:rPr>
          <w:rFonts w:cs="Calibri"/>
        </w:rPr>
      </w:pPr>
      <w:r w:rsidRPr="00607994">
        <w:rPr>
          <w:rFonts w:cs="Calibri"/>
        </w:rPr>
        <w:t>The second report of cash flows provides a number of important indicators that will influence the decision on financing the project by a financial institution. These indicators are:</w:t>
      </w:r>
    </w:p>
    <w:p w:rsidR="00607994" w:rsidRPr="00607994" w:rsidRDefault="00607994" w:rsidP="00607994">
      <w:pPr>
        <w:pStyle w:val="ListParagraph"/>
        <w:numPr>
          <w:ilvl w:val="0"/>
          <w:numId w:val="69"/>
        </w:numPr>
        <w:autoSpaceDE w:val="0"/>
        <w:autoSpaceDN w:val="0"/>
        <w:adjustRightInd w:val="0"/>
        <w:jc w:val="both"/>
        <w:rPr>
          <w:rFonts w:cs="Calibri"/>
        </w:rPr>
      </w:pPr>
      <w:r w:rsidRPr="00607994">
        <w:rPr>
          <w:rFonts w:cs="Calibri"/>
        </w:rPr>
        <w:t>Annual Debt Service Coverage Ratio (ADSCR) and</w:t>
      </w:r>
    </w:p>
    <w:p w:rsidR="00607994" w:rsidRPr="00607994" w:rsidRDefault="00607994" w:rsidP="00607994">
      <w:pPr>
        <w:pStyle w:val="ListParagraph"/>
        <w:numPr>
          <w:ilvl w:val="0"/>
          <w:numId w:val="69"/>
        </w:numPr>
        <w:autoSpaceDE w:val="0"/>
        <w:autoSpaceDN w:val="0"/>
        <w:adjustRightInd w:val="0"/>
        <w:jc w:val="both"/>
        <w:rPr>
          <w:rFonts w:cs="Calibri"/>
        </w:rPr>
      </w:pPr>
      <w:r w:rsidRPr="00607994">
        <w:rPr>
          <w:rFonts w:cs="Calibri"/>
        </w:rPr>
        <w:t>Debt Service Capacity Ratio (DSCR).</w:t>
      </w:r>
    </w:p>
    <w:p w:rsidR="00607994" w:rsidRPr="00607994" w:rsidRDefault="00607994" w:rsidP="00607994">
      <w:pPr>
        <w:autoSpaceDE w:val="0"/>
        <w:autoSpaceDN w:val="0"/>
        <w:adjustRightInd w:val="0"/>
        <w:jc w:val="both"/>
        <w:rPr>
          <w:rFonts w:cs="Calibri"/>
        </w:rPr>
      </w:pPr>
      <w:r w:rsidRPr="00607994">
        <w:rPr>
          <w:rFonts w:cs="Calibri"/>
        </w:rPr>
        <w:t xml:space="preserve">Annual Service Debt Coverage Ratio (ADSCR) shows if that the project is able to service its own debt from the beginning of cash flows. ADSCR is the ratio of actual annual cash flow and actual annual debt repayment. ADSCR is calculated for a period in which there is a debt. Criteria used for assessing the abilities of the project to repay its own debt is as follows: if the ADSCR&gt; 1 then the project is able to repay the obligations to the financial institution; If ADSCR &lt;1 the project will not be able to do it, but it will need additional sources of funding to meet the demands. </w:t>
      </w:r>
    </w:p>
    <w:p w:rsidR="00607994" w:rsidRPr="00607994" w:rsidRDefault="00607994" w:rsidP="00607994">
      <w:pPr>
        <w:autoSpaceDE w:val="0"/>
        <w:autoSpaceDN w:val="0"/>
        <w:adjustRightInd w:val="0"/>
        <w:jc w:val="both"/>
        <w:rPr>
          <w:rFonts w:cs="Calibri"/>
        </w:rPr>
      </w:pPr>
      <w:r w:rsidRPr="00607994">
        <w:rPr>
          <w:rFonts w:cs="Calibri"/>
        </w:rPr>
        <w:t xml:space="preserve">Debt Service Capacity Ratio (DSCR) is an indication of whether there are sufficient funds to bridge some years in which there are insufficient cash flows to repay the debt. DSCR is the ratio of the present value of cash flows and the present value of the amount of debt repayment. </w:t>
      </w:r>
    </w:p>
    <w:p w:rsidR="00607994" w:rsidRPr="00607994" w:rsidRDefault="00607994" w:rsidP="00607994">
      <w:pPr>
        <w:autoSpaceDE w:val="0"/>
        <w:autoSpaceDN w:val="0"/>
        <w:adjustRightInd w:val="0"/>
        <w:jc w:val="both"/>
        <w:rPr>
          <w:rFonts w:cs="Calibri"/>
        </w:rPr>
      </w:pPr>
      <w:r w:rsidRPr="00607994">
        <w:rPr>
          <w:rFonts w:cs="Calibri"/>
        </w:rPr>
        <w:t>If the DSCR&gt; 1 the project is eligible for bridge financing (bridging), and if the DSCR &lt;1 it is necessary to take corrective measures to improve the status of the project.</w:t>
      </w:r>
    </w:p>
    <w:p w:rsidR="00607994" w:rsidRPr="00607994" w:rsidRDefault="00607994" w:rsidP="00607994">
      <w:pPr>
        <w:autoSpaceDE w:val="0"/>
        <w:autoSpaceDN w:val="0"/>
        <w:adjustRightInd w:val="0"/>
        <w:jc w:val="both"/>
        <w:rPr>
          <w:rFonts w:cs="Calibri"/>
        </w:rPr>
      </w:pPr>
      <w:r w:rsidRPr="00607994">
        <w:rPr>
          <w:rFonts w:cs="Calibri"/>
        </w:rPr>
        <w:t>Financial analysis is performed on an annual basis. For this type of project the financial analysis is performed for the projected life of the project. The projected life of the solar systems in both scenarios is 25 years. The base currency of this analysis is the Euro (EUR). The financial analysis of the project does not include VAT. Income tax is taken into account in the calculation, and for the buildings considered in Bijeljina it is 10%</w:t>
      </w:r>
      <w:r w:rsidRPr="00607994">
        <w:rPr>
          <w:rStyle w:val="FootnoteReference"/>
          <w:rFonts w:cs="Calibri"/>
        </w:rPr>
        <w:footnoteReference w:id="40"/>
      </w:r>
      <w:r w:rsidRPr="00607994">
        <w:rPr>
          <w:rFonts w:cs="Calibri"/>
        </w:rPr>
        <w:t>, while for the buildings considered in Bogatić it is 15%</w:t>
      </w:r>
      <w:r w:rsidRPr="00607994">
        <w:rPr>
          <w:rStyle w:val="FootnoteReference"/>
          <w:rFonts w:cs="Calibri"/>
        </w:rPr>
        <w:footnoteReference w:id="41"/>
      </w:r>
      <w:r w:rsidRPr="00607994">
        <w:rPr>
          <w:rFonts w:cs="Calibri"/>
        </w:rPr>
        <w:t>. Linear method was used for the calculation of depreciation. One of the essential prerequisites of the financial analysis is the investment funding. Since the financial structure is not determined, it was necessary to analyse the assumed conditions for funding the project in order to determine the feasibility limit of the project. The traditional instrument - loan under the conditions that currently dominate the financial markets of Bosnia and Herzegovina and the Republic of Serbia. It is assumed that the entire project is going to be funded from external sources in the form of loans under following conditions: interest rate 4.00% per annum and a repayment period of 15 years for buildings considered in Bijeljina and 12 years for buildings considered in the municipality of Bogatić.</w:t>
      </w:r>
    </w:p>
    <w:p w:rsidR="00607994" w:rsidRPr="00607994" w:rsidRDefault="00607994" w:rsidP="00607994">
      <w:pPr>
        <w:autoSpaceDE w:val="0"/>
        <w:autoSpaceDN w:val="0"/>
        <w:adjustRightInd w:val="0"/>
        <w:jc w:val="both"/>
        <w:rPr>
          <w:rFonts w:cs="Calibri"/>
        </w:rPr>
      </w:pPr>
      <w:r w:rsidRPr="00607994">
        <w:rPr>
          <w:rFonts w:cs="Calibri"/>
        </w:rPr>
        <w:t>In accordance with the standards of investment analysis, if the funding of the project is completely from external sources in the form of loans, then the interest rate that can be obtained for the loan on the market of the project realization is taken as the discount rate.</w:t>
      </w:r>
    </w:p>
    <w:p w:rsidR="00607994" w:rsidRPr="00607994" w:rsidRDefault="00607994" w:rsidP="00607994">
      <w:pPr>
        <w:autoSpaceDE w:val="0"/>
        <w:autoSpaceDN w:val="0"/>
        <w:adjustRightInd w:val="0"/>
        <w:jc w:val="both"/>
        <w:rPr>
          <w:rFonts w:cs="Calibri"/>
        </w:rPr>
      </w:pPr>
      <w:r w:rsidRPr="00607994">
        <w:rPr>
          <w:rFonts w:cs="Calibri"/>
        </w:rPr>
        <w:t>Operating expenses include the cost of maintenance and insurance costs. Maintenance costs were estimated at 0.50% of the total investment, with an annual growth of 0.20%. Insurance costs are also estimated at 0.50% with no annual growth.</w:t>
      </w:r>
    </w:p>
    <w:p w:rsidR="00607994" w:rsidRPr="00607994" w:rsidRDefault="00607994" w:rsidP="00607994">
      <w:pPr>
        <w:autoSpaceDE w:val="0"/>
        <w:autoSpaceDN w:val="0"/>
        <w:adjustRightInd w:val="0"/>
        <w:jc w:val="both"/>
        <w:rPr>
          <w:rFonts w:cs="Calibri"/>
        </w:rPr>
      </w:pPr>
      <w:r w:rsidRPr="00607994">
        <w:rPr>
          <w:rFonts w:cs="Calibri"/>
        </w:rPr>
        <w:lastRenderedPageBreak/>
        <w:t>Scenario of technical and technological solutions for using solar energy to produce thermal energy on the considered buildings takes into account the option of using solar energy for heating the considered buildings by evacuated-tube collectors and the option of using solar energy for heating sanitary hot water in the considered buildings by flat plate collectors. For this purpose, an estimate of savings generated by using the TS system was prepared in relation to the current market situation. It was done on the basis of calculation of saving energy during the heating season, dealt with in the chapter related to the analysis of possible technical and technological solutions for using solar energy to produce thermal energy. Also, the scenario takes into account the architectural and construction options and recommendations that need to be done before installing the solar systems, or option with the repair of roofs (option "a" - replacement of the roof covering, repair and reinforcement of the roof structure) and option without roof repairs (option "b" - assessment of the current condition of the roof construction and possibility of installation of solar modules according to the current condition of the roof without additional structural and repair operations). It was dealt with in the chapter related to the analysis of architectural and construction options to install the solar systems.</w:t>
      </w:r>
    </w:p>
    <w:p w:rsidR="00607994" w:rsidRPr="00607994" w:rsidRDefault="00607994" w:rsidP="00607994">
      <w:pPr>
        <w:autoSpaceDE w:val="0"/>
        <w:autoSpaceDN w:val="0"/>
        <w:adjustRightInd w:val="0"/>
        <w:jc w:val="both"/>
        <w:rPr>
          <w:rFonts w:cs="Calibri"/>
        </w:rPr>
      </w:pPr>
      <w:r w:rsidRPr="00607994">
        <w:rPr>
          <w:rFonts w:cs="Calibri"/>
        </w:rPr>
        <w:t>Also, it is assumed that the installation of solar systems on the considered buildings will be done in accordance with the "turnkey" principle. The investment in both scenarios can be implemented within one year.</w:t>
      </w:r>
    </w:p>
    <w:p w:rsidR="00607994" w:rsidRPr="00607994" w:rsidRDefault="00607994" w:rsidP="00607994">
      <w:pPr>
        <w:pStyle w:val="Heading2"/>
        <w:rPr>
          <w:rFonts w:ascii="Calibri" w:hAnsi="Calibri" w:cs="Calibri"/>
          <w:color w:val="000000"/>
          <w:sz w:val="22"/>
        </w:rPr>
      </w:pPr>
      <w:r w:rsidRPr="00607994">
        <w:rPr>
          <w:rFonts w:ascii="Calibri" w:hAnsi="Calibri" w:cs="Calibri"/>
        </w:rPr>
        <w:br w:type="page"/>
      </w:r>
      <w:bookmarkStart w:id="762" w:name="_Toc383179143"/>
      <w:bookmarkStart w:id="763" w:name="_Toc393011847"/>
      <w:r w:rsidRPr="00607994">
        <w:rPr>
          <w:rFonts w:ascii="Calibri" w:hAnsi="Calibri" w:cs="Calibri"/>
          <w:color w:val="000000"/>
          <w:sz w:val="22"/>
        </w:rPr>
        <w:lastRenderedPageBreak/>
        <w:t>Scenario of technical and technological solutions for using solar energy to produce electricity</w:t>
      </w:r>
      <w:bookmarkEnd w:id="762"/>
      <w:bookmarkEnd w:id="763"/>
    </w:p>
    <w:p w:rsidR="00607994" w:rsidRPr="00607994" w:rsidRDefault="00607994" w:rsidP="00607994">
      <w:pPr>
        <w:pStyle w:val="Heading3"/>
        <w:rPr>
          <w:rFonts w:ascii="Calibri" w:hAnsi="Calibri" w:cs="Calibri"/>
          <w:i/>
          <w:color w:val="000000"/>
        </w:rPr>
      </w:pPr>
      <w:bookmarkStart w:id="764" w:name="_Toc383179144"/>
      <w:bookmarkStart w:id="765" w:name="_Toc393011848"/>
      <w:r w:rsidRPr="00607994">
        <w:rPr>
          <w:rFonts w:ascii="Calibri" w:hAnsi="Calibri" w:cs="Calibri"/>
          <w:i/>
          <w:color w:val="000000"/>
        </w:rPr>
        <w:t>Investment costs</w:t>
      </w:r>
      <w:bookmarkEnd w:id="764"/>
      <w:bookmarkEnd w:id="765"/>
    </w:p>
    <w:p w:rsidR="00607994" w:rsidRPr="003223F3" w:rsidRDefault="00607994" w:rsidP="00607994">
      <w:pPr>
        <w:spacing w:after="0"/>
        <w:jc w:val="both"/>
        <w:rPr>
          <w:rFonts w:cs="Calibri"/>
          <w:sz w:val="12"/>
          <w:szCs w:val="12"/>
        </w:rPr>
      </w:pPr>
    </w:p>
    <w:p w:rsidR="00607994" w:rsidRPr="00607994" w:rsidRDefault="00607994" w:rsidP="00607994">
      <w:pPr>
        <w:jc w:val="both"/>
        <w:rPr>
          <w:rFonts w:cs="Calibri"/>
        </w:rPr>
      </w:pPr>
      <w:r w:rsidRPr="00607994">
        <w:rPr>
          <w:rFonts w:cs="Calibri"/>
        </w:rPr>
        <w:t>Investment costs of using solar energy to produce electricity include investments in equipment (PV modules, inverters, structures for mounting solar panels, electrical equipment - DC, AC cables, cabinets, protection and grounding), installation and construction work necessary according to option "a", and other expenses which include connection to the grid</w:t>
      </w:r>
      <w:r w:rsidRPr="00607994">
        <w:rPr>
          <w:rStyle w:val="FootnoteReference"/>
          <w:rFonts w:cs="Calibri"/>
        </w:rPr>
        <w:footnoteReference w:id="42"/>
      </w:r>
      <w:r w:rsidRPr="00607994">
        <w:rPr>
          <w:rFonts w:cs="Calibri"/>
        </w:rPr>
        <w:t>, making technical documentation and unforeseen costs. Unforeseen costs are estimated to 5.00% of the equipment value.</w:t>
      </w:r>
    </w:p>
    <w:p w:rsidR="00607994" w:rsidRPr="00607994" w:rsidRDefault="00607994" w:rsidP="00607994">
      <w:pPr>
        <w:jc w:val="both"/>
        <w:rPr>
          <w:rFonts w:cs="Calibri"/>
        </w:rPr>
      </w:pPr>
      <w:r w:rsidRPr="00607994">
        <w:rPr>
          <w:rFonts w:cs="Calibri"/>
        </w:rPr>
        <w:t>Investment costs of using solar energy to produce electricity on the considered buildings are:</w:t>
      </w:r>
    </w:p>
    <w:p w:rsidR="00607994" w:rsidRPr="00607994" w:rsidRDefault="00607994" w:rsidP="00607994">
      <w:pPr>
        <w:pStyle w:val="ListParagraph"/>
        <w:numPr>
          <w:ilvl w:val="0"/>
          <w:numId w:val="70"/>
        </w:numPr>
        <w:jc w:val="both"/>
        <w:rPr>
          <w:rFonts w:cs="Calibri"/>
        </w:rPr>
      </w:pPr>
      <w:r w:rsidRPr="00607994">
        <w:rPr>
          <w:rFonts w:cs="Calibri"/>
        </w:rPr>
        <w:t>according to the option "a"                                707,750.93 €,</w:t>
      </w:r>
    </w:p>
    <w:p w:rsidR="00607994" w:rsidRPr="00607994" w:rsidRDefault="00607994" w:rsidP="00607994">
      <w:pPr>
        <w:pStyle w:val="ListParagraph"/>
        <w:numPr>
          <w:ilvl w:val="0"/>
          <w:numId w:val="70"/>
        </w:numPr>
        <w:jc w:val="both"/>
        <w:rPr>
          <w:rFonts w:cs="Calibri"/>
        </w:rPr>
      </w:pPr>
      <w:r w:rsidRPr="00607994">
        <w:rPr>
          <w:rFonts w:cs="Calibri"/>
        </w:rPr>
        <w:t>according to the option "b"                                294,368.20 €.</w:t>
      </w:r>
    </w:p>
    <w:p w:rsidR="00607994" w:rsidRPr="00607994" w:rsidRDefault="00607994" w:rsidP="00607994">
      <w:pPr>
        <w:jc w:val="both"/>
        <w:rPr>
          <w:rFonts w:cs="Calibri"/>
        </w:rPr>
      </w:pPr>
      <w:r w:rsidRPr="00607994">
        <w:rPr>
          <w:rFonts w:cs="Calibri"/>
        </w:rPr>
        <w:t>Investment costs of using solar energy to produce electricity on the considered buildings in Bijeljina are:</w:t>
      </w:r>
    </w:p>
    <w:p w:rsidR="00607994" w:rsidRPr="00607994" w:rsidRDefault="00607994" w:rsidP="00607994">
      <w:pPr>
        <w:pStyle w:val="ListParagraph"/>
        <w:numPr>
          <w:ilvl w:val="0"/>
          <w:numId w:val="70"/>
        </w:numPr>
        <w:jc w:val="both"/>
        <w:rPr>
          <w:rFonts w:cs="Calibri"/>
        </w:rPr>
      </w:pPr>
      <w:r w:rsidRPr="00607994">
        <w:rPr>
          <w:rFonts w:cs="Calibri"/>
        </w:rPr>
        <w:t>according to the option "a"                                537,299.44 €,</w:t>
      </w:r>
    </w:p>
    <w:p w:rsidR="00607994" w:rsidRPr="00607994" w:rsidRDefault="00607994" w:rsidP="00607994">
      <w:pPr>
        <w:pStyle w:val="ListParagraph"/>
        <w:numPr>
          <w:ilvl w:val="0"/>
          <w:numId w:val="70"/>
        </w:numPr>
        <w:jc w:val="both"/>
        <w:rPr>
          <w:rFonts w:cs="Calibri"/>
        </w:rPr>
      </w:pPr>
      <w:r w:rsidRPr="00607994">
        <w:rPr>
          <w:rFonts w:cs="Calibri"/>
        </w:rPr>
        <w:t>according to the option "b"                                294,368.20 €.</w:t>
      </w:r>
    </w:p>
    <w:p w:rsidR="00607994" w:rsidRPr="00607994" w:rsidRDefault="00607994" w:rsidP="00607994">
      <w:pPr>
        <w:jc w:val="both"/>
        <w:rPr>
          <w:rFonts w:cs="Calibri"/>
        </w:rPr>
      </w:pPr>
      <w:r w:rsidRPr="00607994">
        <w:rPr>
          <w:rFonts w:cs="Calibri"/>
        </w:rPr>
        <w:t>Investment costs of using solar energy to produce electricity on the considered buildings in the municipality of Bogatić are:</w:t>
      </w:r>
    </w:p>
    <w:p w:rsidR="00607994" w:rsidRPr="00607994" w:rsidRDefault="00607994" w:rsidP="00607994">
      <w:pPr>
        <w:pStyle w:val="ListParagraph"/>
        <w:numPr>
          <w:ilvl w:val="0"/>
          <w:numId w:val="70"/>
        </w:numPr>
        <w:jc w:val="both"/>
        <w:rPr>
          <w:rFonts w:cs="Calibri"/>
        </w:rPr>
      </w:pPr>
      <w:r w:rsidRPr="00607994">
        <w:rPr>
          <w:rFonts w:cs="Calibri"/>
        </w:rPr>
        <w:t>according to the option "a"                                170,451.49 €.</w:t>
      </w:r>
    </w:p>
    <w:p w:rsidR="00607994" w:rsidRPr="00607994" w:rsidRDefault="00607994" w:rsidP="00607994">
      <w:pPr>
        <w:jc w:val="both"/>
        <w:rPr>
          <w:rFonts w:cs="Calibri"/>
        </w:rPr>
      </w:pPr>
      <w:r w:rsidRPr="00607994">
        <w:rPr>
          <w:rFonts w:cs="Calibri"/>
        </w:rPr>
        <w:t>Investment costs for the building of the elementary school and gym "Dvorovi" were taken into account in the final cost of both options because it is possible to install solar systems on this building without necessary construction works, while in the municipality of Bogatić it is possible for all buildings only according to the option "a".</w:t>
      </w:r>
    </w:p>
    <w:p w:rsidR="00607994" w:rsidRPr="00607994" w:rsidRDefault="00607994" w:rsidP="00607994">
      <w:pPr>
        <w:jc w:val="both"/>
        <w:rPr>
          <w:rFonts w:cs="Calibri"/>
        </w:rPr>
      </w:pPr>
    </w:p>
    <w:p w:rsidR="00607994" w:rsidRPr="00607994" w:rsidRDefault="00607994" w:rsidP="00607994">
      <w:pPr>
        <w:jc w:val="both"/>
        <w:rPr>
          <w:rFonts w:cs="Calibri"/>
        </w:rPr>
      </w:pPr>
    </w:p>
    <w:p w:rsidR="00607994" w:rsidRPr="00607994" w:rsidRDefault="00607994" w:rsidP="00607994">
      <w:pPr>
        <w:jc w:val="both"/>
        <w:rPr>
          <w:rFonts w:cs="Calibri"/>
        </w:rPr>
        <w:sectPr w:rsidR="00607994" w:rsidRPr="00607994" w:rsidSect="00FD1575">
          <w:pgSz w:w="11907" w:h="16839" w:code="9"/>
          <w:pgMar w:top="1440" w:right="1440" w:bottom="1440" w:left="1440" w:header="708" w:footer="708" w:gutter="0"/>
          <w:cols w:space="708"/>
          <w:docGrid w:linePitch="360"/>
        </w:sectPr>
      </w:pPr>
    </w:p>
    <w:p w:rsidR="00607994" w:rsidRPr="00607994" w:rsidRDefault="00607994" w:rsidP="00607994">
      <w:pPr>
        <w:pStyle w:val="Caption"/>
        <w:jc w:val="both"/>
        <w:rPr>
          <w:rFonts w:cs="Calibri"/>
          <w:b w:val="0"/>
          <w:color w:val="000000"/>
          <w:sz w:val="20"/>
          <w:szCs w:val="22"/>
        </w:rPr>
      </w:pPr>
      <w:bookmarkStart w:id="766" w:name="_Toc383179924"/>
      <w:bookmarkStart w:id="767" w:name="_Toc393013035"/>
      <w:r w:rsidRPr="00607994">
        <w:rPr>
          <w:rFonts w:cs="Calibri"/>
          <w:b w:val="0"/>
          <w:color w:val="000000"/>
          <w:sz w:val="20"/>
        </w:rPr>
        <w:lastRenderedPageBreak/>
        <w:t xml:space="preserve">Table </w:t>
      </w:r>
      <w:r w:rsidR="00F8171D" w:rsidRPr="00607994">
        <w:rPr>
          <w:rFonts w:cs="Calibri"/>
          <w:b w:val="0"/>
          <w:color w:val="000000"/>
          <w:sz w:val="20"/>
        </w:rPr>
        <w:fldChar w:fldCharType="begin"/>
      </w:r>
      <w:r w:rsidRPr="00607994">
        <w:rPr>
          <w:rFonts w:cs="Calibri"/>
          <w:b w:val="0"/>
          <w:color w:val="000000"/>
          <w:sz w:val="20"/>
        </w:rPr>
        <w:instrText xml:space="preserve"> SEQ Tabela \* ARABIC </w:instrText>
      </w:r>
      <w:r w:rsidR="00F8171D" w:rsidRPr="00607994">
        <w:rPr>
          <w:rFonts w:cs="Calibri"/>
          <w:b w:val="0"/>
          <w:color w:val="000000"/>
          <w:sz w:val="20"/>
        </w:rPr>
        <w:fldChar w:fldCharType="separate"/>
      </w:r>
      <w:r w:rsidRPr="00607994">
        <w:rPr>
          <w:rFonts w:cs="Calibri"/>
          <w:b w:val="0"/>
          <w:color w:val="000000"/>
          <w:sz w:val="20"/>
        </w:rPr>
        <w:t>60</w:t>
      </w:r>
      <w:r w:rsidR="00F8171D" w:rsidRPr="00607994">
        <w:rPr>
          <w:rFonts w:cs="Calibri"/>
          <w:b w:val="0"/>
          <w:color w:val="000000"/>
          <w:sz w:val="20"/>
        </w:rPr>
        <w:fldChar w:fldCharType="end"/>
      </w:r>
      <w:r w:rsidRPr="00607994">
        <w:rPr>
          <w:rFonts w:cs="Calibri"/>
          <w:b w:val="0"/>
          <w:color w:val="000000"/>
          <w:sz w:val="20"/>
        </w:rPr>
        <w:t>. Investment costs for using solar energy to produce electricity</w:t>
      </w:r>
      <w:bookmarkEnd w:id="766"/>
      <w:bookmarkEnd w:id="767"/>
    </w:p>
    <w:tbl>
      <w:tblPr>
        <w:tblW w:w="14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416"/>
        <w:gridCol w:w="1228"/>
        <w:gridCol w:w="1276"/>
        <w:gridCol w:w="1276"/>
        <w:gridCol w:w="1276"/>
        <w:gridCol w:w="1559"/>
        <w:gridCol w:w="1701"/>
        <w:gridCol w:w="1701"/>
        <w:gridCol w:w="1559"/>
      </w:tblGrid>
      <w:tr w:rsidR="00607994" w:rsidRPr="00607994" w:rsidTr="00657491">
        <w:trPr>
          <w:trHeight w:val="1613"/>
        </w:trPr>
        <w:tc>
          <w:tcPr>
            <w:tcW w:w="3416" w:type="dxa"/>
            <w:vMerge w:val="restart"/>
            <w:shd w:val="clear" w:color="auto" w:fill="auto"/>
            <w:noWrap/>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DESCRIPTION</w:t>
            </w:r>
          </w:p>
        </w:tc>
        <w:tc>
          <w:tcPr>
            <w:tcW w:w="2504" w:type="dxa"/>
            <w:gridSpan w:val="2"/>
            <w:shd w:val="clear" w:color="000000" w:fill="A5A5A5"/>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GYM OF THE HIGH SCHOOL "FILIP VIŠNJIĆ", BIJELJINA</w:t>
            </w:r>
          </w:p>
        </w:tc>
        <w:tc>
          <w:tcPr>
            <w:tcW w:w="2552" w:type="dxa"/>
            <w:gridSpan w:val="2"/>
            <w:shd w:val="clear" w:color="000000" w:fill="A5A5A5"/>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ELEMENTARY SCHOOL "KNEZ  IVO OD SEMBERIJE", BIJELJINA</w:t>
            </w:r>
          </w:p>
        </w:tc>
        <w:tc>
          <w:tcPr>
            <w:tcW w:w="1559" w:type="dxa"/>
            <w:shd w:val="clear" w:color="000000" w:fill="A5A5A5"/>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ELEMENTARY SCHOOL AND GYM "DVOROVI", BIJELJINA</w:t>
            </w:r>
          </w:p>
        </w:tc>
        <w:tc>
          <w:tcPr>
            <w:tcW w:w="1701" w:type="dxa"/>
            <w:shd w:val="clear" w:color="000000" w:fill="A5A5A5"/>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ELEMENTARY SCHOOL "JANKO VESELINOVIĆ" CRNA BARA, BOGATIĆ</w:t>
            </w:r>
          </w:p>
        </w:tc>
        <w:tc>
          <w:tcPr>
            <w:tcW w:w="1701" w:type="dxa"/>
            <w:shd w:val="clear" w:color="000000" w:fill="A5A5A5"/>
            <w:vAlign w:val="center"/>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ELEMENTARY SCHOOL "LAZA LAZAREVIĆ" SALAŠ CRNOBARSKI, BOGATIĆ</w:t>
            </w:r>
          </w:p>
        </w:tc>
        <w:tc>
          <w:tcPr>
            <w:tcW w:w="1559" w:type="dxa"/>
            <w:shd w:val="clear" w:color="000000" w:fill="A5A5A5"/>
            <w:vAlign w:val="center"/>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ELEMENTARY SCHOOL "NIKOLA TESLA" DUBLJE, BOGATIĆ</w:t>
            </w:r>
          </w:p>
        </w:tc>
      </w:tr>
      <w:tr w:rsidR="00607994" w:rsidRPr="00607994" w:rsidTr="00657491">
        <w:trPr>
          <w:trHeight w:val="308"/>
        </w:trPr>
        <w:tc>
          <w:tcPr>
            <w:tcW w:w="3416" w:type="dxa"/>
            <w:vMerge/>
            <w:vAlign w:val="center"/>
            <w:hideMark/>
          </w:tcPr>
          <w:p w:rsidR="00607994" w:rsidRPr="00607994" w:rsidRDefault="00607994" w:rsidP="00607994">
            <w:pPr>
              <w:spacing w:after="0" w:line="240" w:lineRule="auto"/>
              <w:rPr>
                <w:rFonts w:cs="Calibri"/>
                <w:b/>
                <w:bCs/>
                <w:color w:val="000000"/>
                <w:sz w:val="18"/>
                <w:szCs w:val="18"/>
              </w:rPr>
            </w:pPr>
          </w:p>
        </w:tc>
        <w:tc>
          <w:tcPr>
            <w:tcW w:w="1228" w:type="dxa"/>
            <w:shd w:val="clear" w:color="000000" w:fill="D8D8D8"/>
            <w:noWrap/>
            <w:vAlign w:val="center"/>
            <w:hideMark/>
          </w:tcPr>
          <w:p w:rsidR="00607994" w:rsidRPr="00607994" w:rsidRDefault="00607994" w:rsidP="007B7327">
            <w:pPr>
              <w:spacing w:after="0" w:line="240" w:lineRule="auto"/>
              <w:jc w:val="center"/>
              <w:rPr>
                <w:rFonts w:cs="Calibri"/>
                <w:b/>
                <w:bCs/>
                <w:color w:val="000000"/>
                <w:sz w:val="18"/>
                <w:szCs w:val="18"/>
              </w:rPr>
            </w:pPr>
            <w:r w:rsidRPr="00607994">
              <w:rPr>
                <w:rFonts w:cs="Calibri"/>
                <w:b/>
                <w:color w:val="000000"/>
                <w:sz w:val="18"/>
              </w:rPr>
              <w:t>Option A</w:t>
            </w:r>
          </w:p>
        </w:tc>
        <w:tc>
          <w:tcPr>
            <w:tcW w:w="1276" w:type="dxa"/>
            <w:shd w:val="clear" w:color="000000" w:fill="D8D8D8"/>
            <w:noWrap/>
            <w:vAlign w:val="center"/>
            <w:hideMark/>
          </w:tcPr>
          <w:p w:rsidR="00607994" w:rsidRPr="00607994" w:rsidRDefault="00607994" w:rsidP="007B7327">
            <w:pPr>
              <w:spacing w:after="0" w:line="240" w:lineRule="auto"/>
              <w:jc w:val="center"/>
              <w:rPr>
                <w:rFonts w:cs="Calibri"/>
                <w:b/>
                <w:bCs/>
                <w:color w:val="000000"/>
                <w:sz w:val="18"/>
                <w:szCs w:val="18"/>
              </w:rPr>
            </w:pPr>
            <w:r w:rsidRPr="00607994">
              <w:rPr>
                <w:rFonts w:cs="Calibri"/>
                <w:b/>
                <w:color w:val="000000"/>
                <w:sz w:val="18"/>
              </w:rPr>
              <w:t>Option B</w:t>
            </w:r>
          </w:p>
        </w:tc>
        <w:tc>
          <w:tcPr>
            <w:tcW w:w="1276" w:type="dxa"/>
            <w:shd w:val="clear" w:color="000000" w:fill="D8D8D8"/>
            <w:noWrap/>
            <w:vAlign w:val="center"/>
            <w:hideMark/>
          </w:tcPr>
          <w:p w:rsidR="00607994" w:rsidRPr="00607994" w:rsidRDefault="00607994" w:rsidP="007B7327">
            <w:pPr>
              <w:spacing w:after="0" w:line="240" w:lineRule="auto"/>
              <w:jc w:val="center"/>
              <w:rPr>
                <w:rFonts w:cs="Calibri"/>
                <w:b/>
                <w:bCs/>
                <w:color w:val="000000"/>
                <w:sz w:val="18"/>
                <w:szCs w:val="18"/>
              </w:rPr>
            </w:pPr>
            <w:r w:rsidRPr="00607994">
              <w:rPr>
                <w:rFonts w:cs="Calibri"/>
                <w:b/>
                <w:color w:val="000000"/>
                <w:sz w:val="18"/>
              </w:rPr>
              <w:t>Option A</w:t>
            </w:r>
          </w:p>
        </w:tc>
        <w:tc>
          <w:tcPr>
            <w:tcW w:w="1276" w:type="dxa"/>
            <w:shd w:val="clear" w:color="000000" w:fill="D8D8D8"/>
            <w:noWrap/>
            <w:vAlign w:val="center"/>
            <w:hideMark/>
          </w:tcPr>
          <w:p w:rsidR="00607994" w:rsidRPr="00607994" w:rsidRDefault="00607994" w:rsidP="007B7327">
            <w:pPr>
              <w:spacing w:after="0" w:line="240" w:lineRule="auto"/>
              <w:jc w:val="center"/>
              <w:rPr>
                <w:rFonts w:cs="Calibri"/>
                <w:b/>
                <w:bCs/>
                <w:color w:val="000000"/>
                <w:sz w:val="18"/>
                <w:szCs w:val="18"/>
              </w:rPr>
            </w:pPr>
            <w:r w:rsidRPr="00607994">
              <w:rPr>
                <w:rFonts w:cs="Calibri"/>
                <w:b/>
                <w:color w:val="000000"/>
                <w:sz w:val="18"/>
              </w:rPr>
              <w:t>Option B</w:t>
            </w:r>
          </w:p>
        </w:tc>
        <w:tc>
          <w:tcPr>
            <w:tcW w:w="1559" w:type="dxa"/>
            <w:shd w:val="clear" w:color="000000" w:fill="D8D8D8"/>
            <w:noWrap/>
            <w:vAlign w:val="center"/>
            <w:hideMark/>
          </w:tcPr>
          <w:p w:rsidR="00607994" w:rsidRPr="00607994" w:rsidRDefault="00607994" w:rsidP="007B7327">
            <w:pPr>
              <w:spacing w:after="0" w:line="240" w:lineRule="auto"/>
              <w:jc w:val="center"/>
              <w:rPr>
                <w:rFonts w:cs="Calibri"/>
                <w:b/>
                <w:bCs/>
                <w:color w:val="000000"/>
                <w:sz w:val="18"/>
                <w:szCs w:val="18"/>
              </w:rPr>
            </w:pPr>
            <w:r w:rsidRPr="00607994">
              <w:rPr>
                <w:rFonts w:cs="Calibri"/>
                <w:b/>
                <w:color w:val="000000"/>
                <w:sz w:val="18"/>
              </w:rPr>
              <w:t>Option B</w:t>
            </w:r>
          </w:p>
        </w:tc>
        <w:tc>
          <w:tcPr>
            <w:tcW w:w="1701" w:type="dxa"/>
            <w:shd w:val="clear" w:color="000000" w:fill="D8D8D8"/>
            <w:noWrap/>
            <w:vAlign w:val="center"/>
            <w:hideMark/>
          </w:tcPr>
          <w:p w:rsidR="00607994" w:rsidRPr="00607994" w:rsidRDefault="00607994" w:rsidP="007B7327">
            <w:pPr>
              <w:spacing w:after="0" w:line="240" w:lineRule="auto"/>
              <w:jc w:val="center"/>
              <w:rPr>
                <w:rFonts w:cs="Calibri"/>
                <w:b/>
                <w:bCs/>
                <w:color w:val="000000"/>
                <w:sz w:val="18"/>
                <w:szCs w:val="18"/>
              </w:rPr>
            </w:pPr>
            <w:r w:rsidRPr="00607994">
              <w:rPr>
                <w:rFonts w:cs="Calibri"/>
                <w:b/>
                <w:color w:val="000000"/>
                <w:sz w:val="18"/>
              </w:rPr>
              <w:t>Option A</w:t>
            </w:r>
          </w:p>
        </w:tc>
        <w:tc>
          <w:tcPr>
            <w:tcW w:w="1701" w:type="dxa"/>
            <w:shd w:val="clear" w:color="000000" w:fill="D8D8D8"/>
            <w:noWrap/>
            <w:vAlign w:val="center"/>
            <w:hideMark/>
          </w:tcPr>
          <w:p w:rsidR="00607994" w:rsidRPr="00607994" w:rsidRDefault="00607994" w:rsidP="007B7327">
            <w:pPr>
              <w:spacing w:after="0" w:line="240" w:lineRule="auto"/>
              <w:jc w:val="center"/>
              <w:rPr>
                <w:rFonts w:cs="Calibri"/>
                <w:b/>
                <w:bCs/>
                <w:color w:val="000000"/>
                <w:sz w:val="18"/>
                <w:szCs w:val="18"/>
              </w:rPr>
            </w:pPr>
            <w:r w:rsidRPr="00607994">
              <w:rPr>
                <w:rFonts w:cs="Calibri"/>
                <w:b/>
                <w:color w:val="000000"/>
                <w:sz w:val="18"/>
              </w:rPr>
              <w:t>Option A</w:t>
            </w:r>
          </w:p>
        </w:tc>
        <w:tc>
          <w:tcPr>
            <w:tcW w:w="1559" w:type="dxa"/>
            <w:shd w:val="clear" w:color="000000" w:fill="D8D8D8"/>
            <w:vAlign w:val="center"/>
          </w:tcPr>
          <w:p w:rsidR="00607994" w:rsidRPr="00607994" w:rsidRDefault="00607994" w:rsidP="007B7327">
            <w:pPr>
              <w:spacing w:after="0" w:line="240" w:lineRule="auto"/>
              <w:jc w:val="center"/>
              <w:rPr>
                <w:rFonts w:cs="Calibri"/>
                <w:b/>
                <w:bCs/>
                <w:color w:val="000000"/>
                <w:sz w:val="18"/>
                <w:szCs w:val="18"/>
              </w:rPr>
            </w:pPr>
            <w:r w:rsidRPr="00607994">
              <w:rPr>
                <w:rFonts w:cs="Calibri"/>
                <w:b/>
                <w:color w:val="000000"/>
                <w:sz w:val="18"/>
              </w:rPr>
              <w:t>Option A</w:t>
            </w:r>
          </w:p>
        </w:tc>
      </w:tr>
      <w:tr w:rsidR="00607994" w:rsidRPr="00607994" w:rsidTr="00657491">
        <w:trPr>
          <w:trHeight w:val="308"/>
        </w:trPr>
        <w:tc>
          <w:tcPr>
            <w:tcW w:w="3416" w:type="dxa"/>
            <w:shd w:val="clear" w:color="auto" w:fill="auto"/>
            <w:noWrap/>
            <w:vAlign w:val="center"/>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PV modules</w:t>
            </w:r>
          </w:p>
        </w:tc>
        <w:tc>
          <w:tcPr>
            <w:tcW w:w="1228" w:type="dxa"/>
            <w:shd w:val="clear" w:color="auto" w:fill="auto"/>
            <w:noWrap/>
            <w:vAlign w:val="center"/>
            <w:hideMark/>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81,150.34 € </w:t>
            </w:r>
          </w:p>
        </w:tc>
        <w:tc>
          <w:tcPr>
            <w:tcW w:w="1276" w:type="dxa"/>
            <w:shd w:val="clear" w:color="auto" w:fill="auto"/>
            <w:noWrap/>
            <w:vAlign w:val="center"/>
            <w:hideMark/>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40,575.17 € </w:t>
            </w:r>
          </w:p>
        </w:tc>
        <w:tc>
          <w:tcPr>
            <w:tcW w:w="1276" w:type="dxa"/>
            <w:shd w:val="clear" w:color="auto" w:fill="auto"/>
            <w:noWrap/>
            <w:vAlign w:val="center"/>
            <w:hideMark/>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62,365.54 € </w:t>
            </w:r>
          </w:p>
        </w:tc>
        <w:tc>
          <w:tcPr>
            <w:tcW w:w="1276" w:type="dxa"/>
            <w:shd w:val="clear" w:color="auto" w:fill="auto"/>
            <w:noWrap/>
            <w:vAlign w:val="center"/>
            <w:hideMark/>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32,309.86 € </w:t>
            </w:r>
          </w:p>
        </w:tc>
        <w:tc>
          <w:tcPr>
            <w:tcW w:w="1559" w:type="dxa"/>
            <w:shd w:val="clear" w:color="auto" w:fill="auto"/>
            <w:noWrap/>
            <w:vAlign w:val="center"/>
            <w:hideMark/>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33,624.79 € </w:t>
            </w:r>
          </w:p>
        </w:tc>
        <w:tc>
          <w:tcPr>
            <w:tcW w:w="1701" w:type="dxa"/>
            <w:shd w:val="clear" w:color="auto" w:fill="auto"/>
            <w:noWrap/>
            <w:vAlign w:val="center"/>
            <w:hideMark/>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19,536.19 € </w:t>
            </w:r>
          </w:p>
        </w:tc>
        <w:tc>
          <w:tcPr>
            <w:tcW w:w="1701" w:type="dxa"/>
            <w:shd w:val="clear" w:color="auto" w:fill="auto"/>
            <w:noWrap/>
            <w:vAlign w:val="center"/>
            <w:hideMark/>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7,326.07 € </w:t>
            </w:r>
          </w:p>
        </w:tc>
        <w:tc>
          <w:tcPr>
            <w:tcW w:w="1559" w:type="dxa"/>
            <w:vAlign w:val="center"/>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26,110.87 € </w:t>
            </w:r>
          </w:p>
        </w:tc>
      </w:tr>
      <w:tr w:rsidR="00607994" w:rsidRPr="00607994" w:rsidTr="00657491">
        <w:trPr>
          <w:trHeight w:val="308"/>
        </w:trPr>
        <w:tc>
          <w:tcPr>
            <w:tcW w:w="3416" w:type="dxa"/>
            <w:shd w:val="clear" w:color="auto" w:fill="auto"/>
            <w:noWrap/>
            <w:vAlign w:val="center"/>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Inverters</w:t>
            </w:r>
          </w:p>
        </w:tc>
        <w:tc>
          <w:tcPr>
            <w:tcW w:w="1228" w:type="dxa"/>
            <w:shd w:val="clear" w:color="auto" w:fill="auto"/>
            <w:noWrap/>
            <w:vAlign w:val="center"/>
            <w:hideMark/>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52,250.16 € </w:t>
            </w:r>
          </w:p>
        </w:tc>
        <w:tc>
          <w:tcPr>
            <w:tcW w:w="1276" w:type="dxa"/>
            <w:shd w:val="clear" w:color="auto" w:fill="auto"/>
            <w:noWrap/>
            <w:vAlign w:val="center"/>
            <w:hideMark/>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26,125.08 € </w:t>
            </w:r>
          </w:p>
        </w:tc>
        <w:tc>
          <w:tcPr>
            <w:tcW w:w="1276" w:type="dxa"/>
            <w:shd w:val="clear" w:color="auto" w:fill="auto"/>
            <w:noWrap/>
            <w:vAlign w:val="center"/>
            <w:hideMark/>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40,155.21 € </w:t>
            </w:r>
          </w:p>
        </w:tc>
        <w:tc>
          <w:tcPr>
            <w:tcW w:w="1276" w:type="dxa"/>
            <w:shd w:val="clear" w:color="auto" w:fill="auto"/>
            <w:noWrap/>
            <w:vAlign w:val="center"/>
            <w:hideMark/>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20,803.30 € </w:t>
            </w:r>
          </w:p>
        </w:tc>
        <w:tc>
          <w:tcPr>
            <w:tcW w:w="1559" w:type="dxa"/>
            <w:shd w:val="clear" w:color="auto" w:fill="auto"/>
            <w:noWrap/>
            <w:vAlign w:val="center"/>
            <w:hideMark/>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21,649.95 € </w:t>
            </w:r>
          </w:p>
        </w:tc>
        <w:tc>
          <w:tcPr>
            <w:tcW w:w="1701" w:type="dxa"/>
            <w:shd w:val="clear" w:color="auto" w:fill="auto"/>
            <w:noWrap/>
            <w:vAlign w:val="center"/>
            <w:hideMark/>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12,578.74 € </w:t>
            </w:r>
          </w:p>
        </w:tc>
        <w:tc>
          <w:tcPr>
            <w:tcW w:w="1701" w:type="dxa"/>
            <w:shd w:val="clear" w:color="auto" w:fill="auto"/>
            <w:noWrap/>
            <w:vAlign w:val="center"/>
            <w:hideMark/>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4,717.03 € </w:t>
            </w:r>
          </w:p>
        </w:tc>
        <w:tc>
          <w:tcPr>
            <w:tcW w:w="1559" w:type="dxa"/>
            <w:vAlign w:val="center"/>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16,811.97 € </w:t>
            </w:r>
          </w:p>
        </w:tc>
      </w:tr>
      <w:tr w:rsidR="00607994" w:rsidRPr="00607994" w:rsidTr="00657491">
        <w:trPr>
          <w:trHeight w:val="308"/>
        </w:trPr>
        <w:tc>
          <w:tcPr>
            <w:tcW w:w="3416" w:type="dxa"/>
            <w:shd w:val="clear" w:color="auto" w:fill="auto"/>
            <w:noWrap/>
            <w:vAlign w:val="center"/>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Structure</w:t>
            </w:r>
          </w:p>
        </w:tc>
        <w:tc>
          <w:tcPr>
            <w:tcW w:w="1228" w:type="dxa"/>
            <w:shd w:val="clear" w:color="auto" w:fill="auto"/>
            <w:noWrap/>
            <w:vAlign w:val="center"/>
            <w:hideMark/>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35,034.20 € </w:t>
            </w:r>
          </w:p>
        </w:tc>
        <w:tc>
          <w:tcPr>
            <w:tcW w:w="1276" w:type="dxa"/>
            <w:shd w:val="clear" w:color="auto" w:fill="auto"/>
            <w:noWrap/>
            <w:vAlign w:val="center"/>
            <w:hideMark/>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17,517.10 € </w:t>
            </w:r>
          </w:p>
        </w:tc>
        <w:tc>
          <w:tcPr>
            <w:tcW w:w="1276" w:type="dxa"/>
            <w:shd w:val="clear" w:color="auto" w:fill="auto"/>
            <w:noWrap/>
            <w:vAlign w:val="center"/>
            <w:hideMark/>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26,924.43 € </w:t>
            </w:r>
          </w:p>
        </w:tc>
        <w:tc>
          <w:tcPr>
            <w:tcW w:w="1276" w:type="dxa"/>
            <w:shd w:val="clear" w:color="auto" w:fill="auto"/>
            <w:noWrap/>
            <w:vAlign w:val="center"/>
            <w:hideMark/>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13,948.80 € </w:t>
            </w:r>
          </w:p>
        </w:tc>
        <w:tc>
          <w:tcPr>
            <w:tcW w:w="1559" w:type="dxa"/>
            <w:shd w:val="clear" w:color="auto" w:fill="auto"/>
            <w:noWrap/>
            <w:vAlign w:val="center"/>
            <w:hideMark/>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14,516.48 € </w:t>
            </w:r>
          </w:p>
        </w:tc>
        <w:tc>
          <w:tcPr>
            <w:tcW w:w="1701" w:type="dxa"/>
            <w:shd w:val="clear" w:color="auto" w:fill="auto"/>
            <w:noWrap/>
            <w:vAlign w:val="center"/>
            <w:hideMark/>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8,434.16 € </w:t>
            </w:r>
          </w:p>
        </w:tc>
        <w:tc>
          <w:tcPr>
            <w:tcW w:w="1701" w:type="dxa"/>
            <w:shd w:val="clear" w:color="auto" w:fill="auto"/>
            <w:noWrap/>
            <w:vAlign w:val="center"/>
            <w:hideMark/>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3,162.81 € </w:t>
            </w:r>
          </w:p>
        </w:tc>
        <w:tc>
          <w:tcPr>
            <w:tcW w:w="1559" w:type="dxa"/>
            <w:vAlign w:val="center"/>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11,272.58 € </w:t>
            </w:r>
          </w:p>
        </w:tc>
      </w:tr>
      <w:tr w:rsidR="00607994" w:rsidRPr="00607994" w:rsidTr="00657491">
        <w:trPr>
          <w:trHeight w:val="308"/>
        </w:trPr>
        <w:tc>
          <w:tcPr>
            <w:tcW w:w="3416" w:type="dxa"/>
            <w:shd w:val="clear" w:color="auto" w:fill="auto"/>
            <w:vAlign w:val="center"/>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Electrical equipment (DC, AC cables, cabinets, protection, grounding...)</w:t>
            </w:r>
          </w:p>
        </w:tc>
        <w:tc>
          <w:tcPr>
            <w:tcW w:w="1228" w:type="dxa"/>
            <w:shd w:val="clear" w:color="auto" w:fill="auto"/>
            <w:noWrap/>
            <w:vAlign w:val="center"/>
            <w:hideMark/>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9,892.32 € </w:t>
            </w:r>
          </w:p>
        </w:tc>
        <w:tc>
          <w:tcPr>
            <w:tcW w:w="1276" w:type="dxa"/>
            <w:shd w:val="clear" w:color="auto" w:fill="auto"/>
            <w:noWrap/>
            <w:vAlign w:val="center"/>
            <w:hideMark/>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4,946.16 € </w:t>
            </w:r>
          </w:p>
        </w:tc>
        <w:tc>
          <w:tcPr>
            <w:tcW w:w="1276" w:type="dxa"/>
            <w:shd w:val="clear" w:color="auto" w:fill="auto"/>
            <w:noWrap/>
            <w:vAlign w:val="center"/>
            <w:hideMark/>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7,602.43 € </w:t>
            </w:r>
          </w:p>
        </w:tc>
        <w:tc>
          <w:tcPr>
            <w:tcW w:w="1276" w:type="dxa"/>
            <w:shd w:val="clear" w:color="auto" w:fill="auto"/>
            <w:noWrap/>
            <w:vAlign w:val="center"/>
            <w:hideMark/>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3,938.61 € </w:t>
            </w:r>
          </w:p>
        </w:tc>
        <w:tc>
          <w:tcPr>
            <w:tcW w:w="1559" w:type="dxa"/>
            <w:shd w:val="clear" w:color="auto" w:fill="auto"/>
            <w:noWrap/>
            <w:vAlign w:val="center"/>
            <w:hideMark/>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4,098.90 € </w:t>
            </w:r>
          </w:p>
        </w:tc>
        <w:tc>
          <w:tcPr>
            <w:tcW w:w="1701" w:type="dxa"/>
            <w:shd w:val="clear" w:color="auto" w:fill="auto"/>
            <w:noWrap/>
            <w:vAlign w:val="center"/>
            <w:hideMark/>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2,381.48 € </w:t>
            </w:r>
          </w:p>
        </w:tc>
        <w:tc>
          <w:tcPr>
            <w:tcW w:w="1701" w:type="dxa"/>
            <w:shd w:val="clear" w:color="auto" w:fill="auto"/>
            <w:noWrap/>
            <w:vAlign w:val="center"/>
            <w:hideMark/>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893.06 € </w:t>
            </w:r>
          </w:p>
        </w:tc>
        <w:tc>
          <w:tcPr>
            <w:tcW w:w="1559" w:type="dxa"/>
            <w:vAlign w:val="center"/>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3,182.94 € </w:t>
            </w:r>
          </w:p>
        </w:tc>
      </w:tr>
      <w:tr w:rsidR="00607994" w:rsidRPr="00607994" w:rsidTr="00657491">
        <w:trPr>
          <w:trHeight w:val="308"/>
        </w:trPr>
        <w:tc>
          <w:tcPr>
            <w:tcW w:w="3416" w:type="dxa"/>
            <w:shd w:val="clear" w:color="000000" w:fill="D8D8D8"/>
            <w:noWrap/>
            <w:vAlign w:val="center"/>
            <w:hideMark/>
          </w:tcPr>
          <w:p w:rsidR="00607994" w:rsidRPr="00607994" w:rsidRDefault="00607994" w:rsidP="00607994">
            <w:pPr>
              <w:spacing w:after="0" w:line="240" w:lineRule="auto"/>
              <w:rPr>
                <w:rFonts w:cs="Calibri"/>
                <w:b/>
                <w:bCs/>
                <w:color w:val="000000"/>
                <w:sz w:val="18"/>
                <w:szCs w:val="18"/>
              </w:rPr>
            </w:pPr>
            <w:r w:rsidRPr="00607994">
              <w:rPr>
                <w:rFonts w:cs="Calibri"/>
                <w:b/>
                <w:color w:val="000000"/>
                <w:sz w:val="18"/>
              </w:rPr>
              <w:t>Equipment total</w:t>
            </w:r>
          </w:p>
        </w:tc>
        <w:tc>
          <w:tcPr>
            <w:tcW w:w="1228" w:type="dxa"/>
            <w:shd w:val="clear" w:color="000000" w:fill="D8D8D8"/>
            <w:noWrap/>
            <w:vAlign w:val="center"/>
            <w:hideMark/>
          </w:tcPr>
          <w:p w:rsidR="00607994" w:rsidRPr="00607994" w:rsidRDefault="00607994" w:rsidP="00B704B8">
            <w:pPr>
              <w:spacing w:after="0" w:line="240" w:lineRule="auto"/>
              <w:jc w:val="right"/>
              <w:rPr>
                <w:rFonts w:cs="Calibri"/>
                <w:b/>
                <w:bCs/>
                <w:color w:val="000000"/>
                <w:sz w:val="17"/>
                <w:szCs w:val="17"/>
              </w:rPr>
            </w:pPr>
            <w:r w:rsidRPr="00607994">
              <w:rPr>
                <w:rFonts w:cs="Calibri"/>
                <w:b/>
                <w:color w:val="000000"/>
                <w:sz w:val="17"/>
              </w:rPr>
              <w:t xml:space="preserve">178,327.01 € </w:t>
            </w:r>
          </w:p>
        </w:tc>
        <w:tc>
          <w:tcPr>
            <w:tcW w:w="1276" w:type="dxa"/>
            <w:shd w:val="clear" w:color="000000" w:fill="D8D8D8"/>
            <w:noWrap/>
            <w:vAlign w:val="center"/>
            <w:hideMark/>
          </w:tcPr>
          <w:p w:rsidR="00607994" w:rsidRPr="00607994" w:rsidRDefault="00607994" w:rsidP="00B704B8">
            <w:pPr>
              <w:spacing w:after="0" w:line="240" w:lineRule="auto"/>
              <w:jc w:val="right"/>
              <w:rPr>
                <w:rFonts w:cs="Calibri"/>
                <w:b/>
                <w:bCs/>
                <w:color w:val="000000"/>
                <w:sz w:val="17"/>
                <w:szCs w:val="17"/>
              </w:rPr>
            </w:pPr>
            <w:r w:rsidRPr="00607994">
              <w:rPr>
                <w:rFonts w:cs="Calibri"/>
                <w:b/>
                <w:color w:val="000000"/>
                <w:sz w:val="17"/>
              </w:rPr>
              <w:t xml:space="preserve">89,163.50 € </w:t>
            </w:r>
          </w:p>
        </w:tc>
        <w:tc>
          <w:tcPr>
            <w:tcW w:w="1276" w:type="dxa"/>
            <w:shd w:val="clear" w:color="000000" w:fill="D8D8D8"/>
            <w:noWrap/>
            <w:vAlign w:val="center"/>
            <w:hideMark/>
          </w:tcPr>
          <w:p w:rsidR="00607994" w:rsidRPr="00607994" w:rsidRDefault="00607994" w:rsidP="00B704B8">
            <w:pPr>
              <w:spacing w:after="0" w:line="240" w:lineRule="auto"/>
              <w:jc w:val="right"/>
              <w:rPr>
                <w:rFonts w:cs="Calibri"/>
                <w:b/>
                <w:bCs/>
                <w:color w:val="000000"/>
                <w:sz w:val="17"/>
                <w:szCs w:val="17"/>
              </w:rPr>
            </w:pPr>
            <w:r w:rsidRPr="00607994">
              <w:rPr>
                <w:rFonts w:cs="Calibri"/>
                <w:b/>
                <w:color w:val="000000"/>
                <w:sz w:val="17"/>
              </w:rPr>
              <w:t xml:space="preserve">137,047.61 € </w:t>
            </w:r>
          </w:p>
        </w:tc>
        <w:tc>
          <w:tcPr>
            <w:tcW w:w="1276" w:type="dxa"/>
            <w:shd w:val="clear" w:color="000000" w:fill="D8D8D8"/>
            <w:noWrap/>
            <w:vAlign w:val="center"/>
            <w:hideMark/>
          </w:tcPr>
          <w:p w:rsidR="00607994" w:rsidRPr="00607994" w:rsidRDefault="00607994" w:rsidP="00B704B8">
            <w:pPr>
              <w:spacing w:after="0" w:line="240" w:lineRule="auto"/>
              <w:jc w:val="right"/>
              <w:rPr>
                <w:rFonts w:cs="Calibri"/>
                <w:b/>
                <w:bCs/>
                <w:color w:val="000000"/>
                <w:sz w:val="17"/>
                <w:szCs w:val="17"/>
              </w:rPr>
            </w:pPr>
            <w:r w:rsidRPr="00607994">
              <w:rPr>
                <w:rFonts w:cs="Calibri"/>
                <w:b/>
                <w:color w:val="000000"/>
                <w:sz w:val="17"/>
              </w:rPr>
              <w:t xml:space="preserve">71,000.57 € </w:t>
            </w:r>
          </w:p>
        </w:tc>
        <w:tc>
          <w:tcPr>
            <w:tcW w:w="1559" w:type="dxa"/>
            <w:shd w:val="clear" w:color="000000" w:fill="D8D8D8"/>
            <w:noWrap/>
            <w:vAlign w:val="center"/>
            <w:hideMark/>
          </w:tcPr>
          <w:p w:rsidR="00607994" w:rsidRPr="00607994" w:rsidRDefault="00607994" w:rsidP="00B704B8">
            <w:pPr>
              <w:spacing w:after="0" w:line="240" w:lineRule="auto"/>
              <w:jc w:val="right"/>
              <w:rPr>
                <w:rFonts w:cs="Calibri"/>
                <w:b/>
                <w:bCs/>
                <w:color w:val="000000"/>
                <w:sz w:val="17"/>
                <w:szCs w:val="17"/>
              </w:rPr>
            </w:pPr>
            <w:r w:rsidRPr="00607994">
              <w:rPr>
                <w:rFonts w:cs="Calibri"/>
                <w:b/>
                <w:color w:val="000000"/>
                <w:sz w:val="17"/>
              </w:rPr>
              <w:t xml:space="preserve">73,890.13 € </w:t>
            </w:r>
          </w:p>
        </w:tc>
        <w:tc>
          <w:tcPr>
            <w:tcW w:w="1701" w:type="dxa"/>
            <w:shd w:val="clear" w:color="000000" w:fill="D8D8D8"/>
            <w:noWrap/>
            <w:vAlign w:val="center"/>
            <w:hideMark/>
          </w:tcPr>
          <w:p w:rsidR="00607994" w:rsidRPr="00607994" w:rsidRDefault="00607994" w:rsidP="00B704B8">
            <w:pPr>
              <w:spacing w:after="0" w:line="240" w:lineRule="auto"/>
              <w:jc w:val="right"/>
              <w:rPr>
                <w:rFonts w:cs="Calibri"/>
                <w:b/>
                <w:bCs/>
                <w:color w:val="000000"/>
                <w:sz w:val="17"/>
                <w:szCs w:val="17"/>
              </w:rPr>
            </w:pPr>
            <w:r w:rsidRPr="00607994">
              <w:rPr>
                <w:rFonts w:cs="Calibri"/>
                <w:b/>
                <w:color w:val="000000"/>
                <w:sz w:val="17"/>
              </w:rPr>
              <w:t xml:space="preserve">42,930.58 € </w:t>
            </w:r>
          </w:p>
        </w:tc>
        <w:tc>
          <w:tcPr>
            <w:tcW w:w="1701" w:type="dxa"/>
            <w:shd w:val="clear" w:color="000000" w:fill="D8D8D8"/>
            <w:noWrap/>
            <w:vAlign w:val="center"/>
            <w:hideMark/>
          </w:tcPr>
          <w:p w:rsidR="00607994" w:rsidRPr="00607994" w:rsidRDefault="00607994" w:rsidP="00B704B8">
            <w:pPr>
              <w:spacing w:after="0" w:line="240" w:lineRule="auto"/>
              <w:jc w:val="right"/>
              <w:rPr>
                <w:rFonts w:cs="Calibri"/>
                <w:b/>
                <w:bCs/>
                <w:color w:val="000000"/>
                <w:sz w:val="17"/>
                <w:szCs w:val="17"/>
              </w:rPr>
            </w:pPr>
            <w:r w:rsidRPr="00607994">
              <w:rPr>
                <w:rFonts w:cs="Calibri"/>
                <w:b/>
                <w:color w:val="000000"/>
                <w:sz w:val="17"/>
              </w:rPr>
              <w:t xml:space="preserve">16,098.97 € </w:t>
            </w:r>
          </w:p>
        </w:tc>
        <w:tc>
          <w:tcPr>
            <w:tcW w:w="1559" w:type="dxa"/>
            <w:shd w:val="clear" w:color="000000" w:fill="D8D8D8"/>
            <w:vAlign w:val="center"/>
          </w:tcPr>
          <w:p w:rsidR="00607994" w:rsidRPr="00607994" w:rsidRDefault="00607994" w:rsidP="00B704B8">
            <w:pPr>
              <w:spacing w:after="0" w:line="240" w:lineRule="auto"/>
              <w:jc w:val="right"/>
              <w:rPr>
                <w:rFonts w:cs="Calibri"/>
                <w:b/>
                <w:bCs/>
                <w:color w:val="000000"/>
                <w:sz w:val="17"/>
                <w:szCs w:val="17"/>
              </w:rPr>
            </w:pPr>
            <w:r w:rsidRPr="00607994">
              <w:rPr>
                <w:rFonts w:cs="Calibri"/>
                <w:b/>
                <w:color w:val="000000"/>
                <w:sz w:val="17"/>
              </w:rPr>
              <w:t xml:space="preserve">57,378.37 € </w:t>
            </w:r>
          </w:p>
        </w:tc>
      </w:tr>
      <w:tr w:rsidR="00607994" w:rsidRPr="00607994" w:rsidTr="00657491">
        <w:trPr>
          <w:trHeight w:val="308"/>
        </w:trPr>
        <w:tc>
          <w:tcPr>
            <w:tcW w:w="3416" w:type="dxa"/>
            <w:shd w:val="clear" w:color="auto" w:fill="auto"/>
            <w:noWrap/>
            <w:vAlign w:val="center"/>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Installation</w:t>
            </w:r>
          </w:p>
        </w:tc>
        <w:tc>
          <w:tcPr>
            <w:tcW w:w="1228" w:type="dxa"/>
            <w:shd w:val="clear" w:color="auto" w:fill="auto"/>
            <w:noWrap/>
            <w:vAlign w:val="center"/>
            <w:hideMark/>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17,832.70 € </w:t>
            </w:r>
          </w:p>
        </w:tc>
        <w:tc>
          <w:tcPr>
            <w:tcW w:w="1276" w:type="dxa"/>
            <w:shd w:val="clear" w:color="auto" w:fill="auto"/>
            <w:noWrap/>
            <w:vAlign w:val="center"/>
            <w:hideMark/>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8,916.35 € </w:t>
            </w:r>
          </w:p>
        </w:tc>
        <w:tc>
          <w:tcPr>
            <w:tcW w:w="1276" w:type="dxa"/>
            <w:shd w:val="clear" w:color="auto" w:fill="auto"/>
            <w:noWrap/>
            <w:vAlign w:val="center"/>
            <w:hideMark/>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13,704.76 € </w:t>
            </w:r>
          </w:p>
        </w:tc>
        <w:tc>
          <w:tcPr>
            <w:tcW w:w="1276" w:type="dxa"/>
            <w:shd w:val="clear" w:color="auto" w:fill="auto"/>
            <w:noWrap/>
            <w:vAlign w:val="center"/>
            <w:hideMark/>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7,100.06 € </w:t>
            </w:r>
          </w:p>
        </w:tc>
        <w:tc>
          <w:tcPr>
            <w:tcW w:w="1559" w:type="dxa"/>
            <w:shd w:val="clear" w:color="auto" w:fill="auto"/>
            <w:noWrap/>
            <w:vAlign w:val="center"/>
            <w:hideMark/>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7,389.01 € </w:t>
            </w:r>
          </w:p>
        </w:tc>
        <w:tc>
          <w:tcPr>
            <w:tcW w:w="1701" w:type="dxa"/>
            <w:shd w:val="clear" w:color="auto" w:fill="auto"/>
            <w:noWrap/>
            <w:vAlign w:val="center"/>
            <w:hideMark/>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4,293.06 € </w:t>
            </w:r>
          </w:p>
        </w:tc>
        <w:tc>
          <w:tcPr>
            <w:tcW w:w="1701" w:type="dxa"/>
            <w:shd w:val="clear" w:color="auto" w:fill="auto"/>
            <w:noWrap/>
            <w:vAlign w:val="center"/>
            <w:hideMark/>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1,609.90 € </w:t>
            </w:r>
          </w:p>
        </w:tc>
        <w:tc>
          <w:tcPr>
            <w:tcW w:w="1559" w:type="dxa"/>
            <w:vAlign w:val="center"/>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5,737.84 € </w:t>
            </w:r>
          </w:p>
        </w:tc>
      </w:tr>
      <w:tr w:rsidR="00607994" w:rsidRPr="00607994" w:rsidTr="00657491">
        <w:trPr>
          <w:trHeight w:val="308"/>
        </w:trPr>
        <w:tc>
          <w:tcPr>
            <w:tcW w:w="3416" w:type="dxa"/>
            <w:shd w:val="clear" w:color="auto" w:fill="auto"/>
            <w:noWrap/>
            <w:vAlign w:val="center"/>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Construction works</w:t>
            </w:r>
          </w:p>
        </w:tc>
        <w:tc>
          <w:tcPr>
            <w:tcW w:w="1228" w:type="dxa"/>
            <w:shd w:val="clear" w:color="auto" w:fill="auto"/>
            <w:noWrap/>
            <w:vAlign w:val="center"/>
            <w:hideMark/>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21,678.78 € </w:t>
            </w:r>
          </w:p>
        </w:tc>
        <w:tc>
          <w:tcPr>
            <w:tcW w:w="1276" w:type="dxa"/>
            <w:shd w:val="clear" w:color="auto" w:fill="auto"/>
            <w:noWrap/>
            <w:vAlign w:val="center"/>
            <w:hideMark/>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   € </w:t>
            </w:r>
          </w:p>
        </w:tc>
        <w:tc>
          <w:tcPr>
            <w:tcW w:w="1276" w:type="dxa"/>
            <w:shd w:val="clear" w:color="auto" w:fill="auto"/>
            <w:noWrap/>
            <w:vAlign w:val="center"/>
            <w:hideMark/>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30,103.20 € </w:t>
            </w:r>
          </w:p>
        </w:tc>
        <w:tc>
          <w:tcPr>
            <w:tcW w:w="1276" w:type="dxa"/>
            <w:shd w:val="clear" w:color="auto" w:fill="auto"/>
            <w:noWrap/>
            <w:vAlign w:val="center"/>
            <w:hideMark/>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   € </w:t>
            </w:r>
          </w:p>
        </w:tc>
        <w:tc>
          <w:tcPr>
            <w:tcW w:w="1559" w:type="dxa"/>
            <w:shd w:val="clear" w:color="auto" w:fill="auto"/>
            <w:noWrap/>
            <w:vAlign w:val="center"/>
            <w:hideMark/>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   € </w:t>
            </w:r>
          </w:p>
        </w:tc>
        <w:tc>
          <w:tcPr>
            <w:tcW w:w="1701" w:type="dxa"/>
            <w:shd w:val="clear" w:color="auto" w:fill="auto"/>
            <w:noWrap/>
            <w:vAlign w:val="center"/>
            <w:hideMark/>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7,995.17 € </w:t>
            </w:r>
          </w:p>
        </w:tc>
        <w:tc>
          <w:tcPr>
            <w:tcW w:w="1701" w:type="dxa"/>
            <w:shd w:val="clear" w:color="auto" w:fill="auto"/>
            <w:noWrap/>
            <w:vAlign w:val="center"/>
            <w:hideMark/>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2,721.40 € </w:t>
            </w:r>
          </w:p>
        </w:tc>
        <w:tc>
          <w:tcPr>
            <w:tcW w:w="1559" w:type="dxa"/>
            <w:vAlign w:val="center"/>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10,237.47 € </w:t>
            </w:r>
          </w:p>
        </w:tc>
      </w:tr>
      <w:tr w:rsidR="00607994" w:rsidRPr="00607994" w:rsidTr="00657491">
        <w:trPr>
          <w:trHeight w:val="308"/>
        </w:trPr>
        <w:tc>
          <w:tcPr>
            <w:tcW w:w="3416" w:type="dxa"/>
            <w:shd w:val="clear" w:color="000000" w:fill="D8D8D8"/>
            <w:noWrap/>
            <w:vAlign w:val="center"/>
            <w:hideMark/>
          </w:tcPr>
          <w:p w:rsidR="00607994" w:rsidRPr="00607994" w:rsidRDefault="00607994" w:rsidP="00607994">
            <w:pPr>
              <w:spacing w:after="0" w:line="240" w:lineRule="auto"/>
              <w:rPr>
                <w:rFonts w:cs="Calibri"/>
                <w:b/>
                <w:bCs/>
                <w:color w:val="000000"/>
                <w:sz w:val="18"/>
                <w:szCs w:val="18"/>
              </w:rPr>
            </w:pPr>
            <w:r w:rsidRPr="00607994">
              <w:rPr>
                <w:rFonts w:cs="Calibri"/>
                <w:b/>
                <w:color w:val="000000"/>
                <w:sz w:val="18"/>
              </w:rPr>
              <w:t>Installation and construction works total</w:t>
            </w:r>
          </w:p>
        </w:tc>
        <w:tc>
          <w:tcPr>
            <w:tcW w:w="1228" w:type="dxa"/>
            <w:shd w:val="clear" w:color="000000" w:fill="D8D8D8"/>
            <w:noWrap/>
            <w:vAlign w:val="center"/>
            <w:hideMark/>
          </w:tcPr>
          <w:p w:rsidR="00607994" w:rsidRPr="00607994" w:rsidRDefault="00607994" w:rsidP="00B704B8">
            <w:pPr>
              <w:spacing w:after="0" w:line="240" w:lineRule="auto"/>
              <w:jc w:val="right"/>
              <w:rPr>
                <w:rFonts w:cs="Calibri"/>
                <w:b/>
                <w:bCs/>
                <w:color w:val="000000"/>
                <w:sz w:val="17"/>
                <w:szCs w:val="17"/>
              </w:rPr>
            </w:pPr>
            <w:r w:rsidRPr="00607994">
              <w:rPr>
                <w:rFonts w:cs="Calibri"/>
                <w:b/>
                <w:color w:val="000000"/>
                <w:sz w:val="17"/>
              </w:rPr>
              <w:t xml:space="preserve">39,511.48 € </w:t>
            </w:r>
          </w:p>
        </w:tc>
        <w:tc>
          <w:tcPr>
            <w:tcW w:w="1276" w:type="dxa"/>
            <w:shd w:val="clear" w:color="000000" w:fill="D8D8D8"/>
            <w:noWrap/>
            <w:vAlign w:val="center"/>
            <w:hideMark/>
          </w:tcPr>
          <w:p w:rsidR="00607994" w:rsidRPr="00607994" w:rsidRDefault="00607994" w:rsidP="00B704B8">
            <w:pPr>
              <w:spacing w:after="0" w:line="240" w:lineRule="auto"/>
              <w:jc w:val="right"/>
              <w:rPr>
                <w:rFonts w:cs="Calibri"/>
                <w:b/>
                <w:bCs/>
                <w:color w:val="000000"/>
                <w:sz w:val="17"/>
                <w:szCs w:val="17"/>
              </w:rPr>
            </w:pPr>
            <w:r w:rsidRPr="00607994">
              <w:rPr>
                <w:rFonts w:cs="Calibri"/>
                <w:b/>
                <w:color w:val="000000"/>
                <w:sz w:val="17"/>
              </w:rPr>
              <w:t xml:space="preserve">8,916.35 € </w:t>
            </w:r>
          </w:p>
        </w:tc>
        <w:tc>
          <w:tcPr>
            <w:tcW w:w="1276" w:type="dxa"/>
            <w:shd w:val="clear" w:color="000000" w:fill="D8D8D8"/>
            <w:noWrap/>
            <w:vAlign w:val="center"/>
            <w:hideMark/>
          </w:tcPr>
          <w:p w:rsidR="00607994" w:rsidRPr="00607994" w:rsidRDefault="00607994" w:rsidP="00B704B8">
            <w:pPr>
              <w:spacing w:after="0" w:line="240" w:lineRule="auto"/>
              <w:jc w:val="right"/>
              <w:rPr>
                <w:rFonts w:cs="Calibri"/>
                <w:b/>
                <w:bCs/>
                <w:color w:val="000000"/>
                <w:sz w:val="17"/>
                <w:szCs w:val="17"/>
              </w:rPr>
            </w:pPr>
            <w:r w:rsidRPr="00607994">
              <w:rPr>
                <w:rFonts w:cs="Calibri"/>
                <w:b/>
                <w:color w:val="000000"/>
                <w:sz w:val="17"/>
              </w:rPr>
              <w:t xml:space="preserve">43,807.97 € </w:t>
            </w:r>
          </w:p>
        </w:tc>
        <w:tc>
          <w:tcPr>
            <w:tcW w:w="1276" w:type="dxa"/>
            <w:shd w:val="clear" w:color="000000" w:fill="D8D8D8"/>
            <w:noWrap/>
            <w:vAlign w:val="center"/>
            <w:hideMark/>
          </w:tcPr>
          <w:p w:rsidR="00607994" w:rsidRPr="00607994" w:rsidRDefault="00607994" w:rsidP="00B704B8">
            <w:pPr>
              <w:spacing w:after="0" w:line="240" w:lineRule="auto"/>
              <w:jc w:val="right"/>
              <w:rPr>
                <w:rFonts w:cs="Calibri"/>
                <w:b/>
                <w:bCs/>
                <w:color w:val="000000"/>
                <w:sz w:val="17"/>
                <w:szCs w:val="17"/>
              </w:rPr>
            </w:pPr>
            <w:r w:rsidRPr="00607994">
              <w:rPr>
                <w:rFonts w:cs="Calibri"/>
                <w:b/>
                <w:color w:val="000000"/>
                <w:sz w:val="17"/>
              </w:rPr>
              <w:t xml:space="preserve">7,100.06 € </w:t>
            </w:r>
          </w:p>
        </w:tc>
        <w:tc>
          <w:tcPr>
            <w:tcW w:w="1559" w:type="dxa"/>
            <w:shd w:val="clear" w:color="000000" w:fill="D8D8D8"/>
            <w:noWrap/>
            <w:vAlign w:val="center"/>
            <w:hideMark/>
          </w:tcPr>
          <w:p w:rsidR="00607994" w:rsidRPr="00607994" w:rsidRDefault="00607994" w:rsidP="00B704B8">
            <w:pPr>
              <w:spacing w:after="0" w:line="240" w:lineRule="auto"/>
              <w:jc w:val="right"/>
              <w:rPr>
                <w:rFonts w:cs="Calibri"/>
                <w:b/>
                <w:bCs/>
                <w:color w:val="000000"/>
                <w:sz w:val="17"/>
                <w:szCs w:val="17"/>
              </w:rPr>
            </w:pPr>
            <w:r w:rsidRPr="00607994">
              <w:rPr>
                <w:rFonts w:cs="Calibri"/>
                <w:b/>
                <w:color w:val="000000"/>
                <w:sz w:val="17"/>
              </w:rPr>
              <w:t xml:space="preserve">7,389.01 € </w:t>
            </w:r>
          </w:p>
        </w:tc>
        <w:tc>
          <w:tcPr>
            <w:tcW w:w="1701" w:type="dxa"/>
            <w:shd w:val="clear" w:color="000000" w:fill="D8D8D8"/>
            <w:noWrap/>
            <w:vAlign w:val="center"/>
            <w:hideMark/>
          </w:tcPr>
          <w:p w:rsidR="00607994" w:rsidRPr="00607994" w:rsidRDefault="00607994" w:rsidP="00B704B8">
            <w:pPr>
              <w:spacing w:after="0" w:line="240" w:lineRule="auto"/>
              <w:jc w:val="right"/>
              <w:rPr>
                <w:rFonts w:cs="Calibri"/>
                <w:b/>
                <w:bCs/>
                <w:color w:val="000000"/>
                <w:sz w:val="17"/>
                <w:szCs w:val="17"/>
              </w:rPr>
            </w:pPr>
            <w:r w:rsidRPr="00607994">
              <w:rPr>
                <w:rFonts w:cs="Calibri"/>
                <w:b/>
                <w:color w:val="000000"/>
                <w:sz w:val="17"/>
              </w:rPr>
              <w:t xml:space="preserve">12,288.23 € </w:t>
            </w:r>
          </w:p>
        </w:tc>
        <w:tc>
          <w:tcPr>
            <w:tcW w:w="1701" w:type="dxa"/>
            <w:shd w:val="clear" w:color="000000" w:fill="D8D8D8"/>
            <w:noWrap/>
            <w:vAlign w:val="center"/>
            <w:hideMark/>
          </w:tcPr>
          <w:p w:rsidR="00607994" w:rsidRPr="00607994" w:rsidRDefault="00607994" w:rsidP="00B704B8">
            <w:pPr>
              <w:spacing w:after="0" w:line="240" w:lineRule="auto"/>
              <w:jc w:val="right"/>
              <w:rPr>
                <w:rFonts w:cs="Calibri"/>
                <w:b/>
                <w:bCs/>
                <w:color w:val="000000"/>
                <w:sz w:val="17"/>
                <w:szCs w:val="17"/>
              </w:rPr>
            </w:pPr>
            <w:r w:rsidRPr="00607994">
              <w:rPr>
                <w:rFonts w:cs="Calibri"/>
                <w:b/>
                <w:color w:val="000000"/>
                <w:sz w:val="17"/>
              </w:rPr>
              <w:t xml:space="preserve">4,331.30 € </w:t>
            </w:r>
          </w:p>
        </w:tc>
        <w:tc>
          <w:tcPr>
            <w:tcW w:w="1559" w:type="dxa"/>
            <w:shd w:val="clear" w:color="000000" w:fill="D8D8D8"/>
            <w:vAlign w:val="center"/>
          </w:tcPr>
          <w:p w:rsidR="00607994" w:rsidRPr="00607994" w:rsidRDefault="00607994" w:rsidP="00B704B8">
            <w:pPr>
              <w:spacing w:after="0" w:line="240" w:lineRule="auto"/>
              <w:jc w:val="right"/>
              <w:rPr>
                <w:rFonts w:cs="Calibri"/>
                <w:b/>
                <w:bCs/>
                <w:color w:val="000000"/>
                <w:sz w:val="17"/>
                <w:szCs w:val="17"/>
              </w:rPr>
            </w:pPr>
            <w:r w:rsidRPr="00607994">
              <w:rPr>
                <w:rFonts w:cs="Calibri"/>
                <w:b/>
                <w:color w:val="000000"/>
                <w:sz w:val="17"/>
              </w:rPr>
              <w:t xml:space="preserve">15,975.31 € </w:t>
            </w:r>
          </w:p>
        </w:tc>
      </w:tr>
      <w:tr w:rsidR="00607994" w:rsidRPr="00607994" w:rsidTr="00657491">
        <w:trPr>
          <w:trHeight w:val="308"/>
        </w:trPr>
        <w:tc>
          <w:tcPr>
            <w:tcW w:w="3416" w:type="dxa"/>
            <w:shd w:val="clear" w:color="auto" w:fill="auto"/>
            <w:noWrap/>
            <w:vAlign w:val="center"/>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Connection to the grid</w:t>
            </w:r>
          </w:p>
        </w:tc>
        <w:tc>
          <w:tcPr>
            <w:tcW w:w="1228" w:type="dxa"/>
            <w:shd w:val="clear" w:color="auto" w:fill="auto"/>
            <w:noWrap/>
            <w:vAlign w:val="center"/>
            <w:hideMark/>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12,192.47 € </w:t>
            </w:r>
          </w:p>
        </w:tc>
        <w:tc>
          <w:tcPr>
            <w:tcW w:w="1276" w:type="dxa"/>
            <w:shd w:val="clear" w:color="auto" w:fill="auto"/>
            <w:noWrap/>
            <w:vAlign w:val="center"/>
            <w:hideMark/>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6,096.24 € </w:t>
            </w:r>
          </w:p>
        </w:tc>
        <w:tc>
          <w:tcPr>
            <w:tcW w:w="1276" w:type="dxa"/>
            <w:shd w:val="clear" w:color="auto" w:fill="auto"/>
            <w:noWrap/>
            <w:vAlign w:val="center"/>
            <w:hideMark/>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9,370.14 € </w:t>
            </w:r>
          </w:p>
        </w:tc>
        <w:tc>
          <w:tcPr>
            <w:tcW w:w="1276" w:type="dxa"/>
            <w:shd w:val="clear" w:color="auto" w:fill="auto"/>
            <w:noWrap/>
            <w:vAlign w:val="center"/>
            <w:hideMark/>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4,854.41 € </w:t>
            </w:r>
          </w:p>
        </w:tc>
        <w:tc>
          <w:tcPr>
            <w:tcW w:w="1559" w:type="dxa"/>
            <w:shd w:val="clear" w:color="auto" w:fill="auto"/>
            <w:noWrap/>
            <w:vAlign w:val="center"/>
            <w:hideMark/>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5,051.97 € </w:t>
            </w:r>
          </w:p>
        </w:tc>
        <w:tc>
          <w:tcPr>
            <w:tcW w:w="1701" w:type="dxa"/>
            <w:shd w:val="clear" w:color="auto" w:fill="auto"/>
            <w:noWrap/>
            <w:vAlign w:val="center"/>
            <w:hideMark/>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2,935.22 € </w:t>
            </w:r>
          </w:p>
        </w:tc>
        <w:tc>
          <w:tcPr>
            <w:tcW w:w="1701" w:type="dxa"/>
            <w:shd w:val="clear" w:color="auto" w:fill="auto"/>
            <w:noWrap/>
            <w:vAlign w:val="center"/>
            <w:hideMark/>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1,100.71 € </w:t>
            </w:r>
          </w:p>
        </w:tc>
        <w:tc>
          <w:tcPr>
            <w:tcW w:w="1559" w:type="dxa"/>
            <w:vAlign w:val="center"/>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3,923.04 € </w:t>
            </w:r>
          </w:p>
        </w:tc>
      </w:tr>
      <w:tr w:rsidR="00607994" w:rsidRPr="00607994" w:rsidTr="00657491">
        <w:trPr>
          <w:trHeight w:val="308"/>
        </w:trPr>
        <w:tc>
          <w:tcPr>
            <w:tcW w:w="3416" w:type="dxa"/>
            <w:shd w:val="clear" w:color="auto" w:fill="auto"/>
            <w:vAlign w:val="center"/>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Documentation and preparation</w:t>
            </w:r>
          </w:p>
        </w:tc>
        <w:tc>
          <w:tcPr>
            <w:tcW w:w="1228" w:type="dxa"/>
            <w:shd w:val="clear" w:color="auto" w:fill="auto"/>
            <w:noWrap/>
            <w:vAlign w:val="center"/>
            <w:hideMark/>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4,090.34 € </w:t>
            </w:r>
          </w:p>
        </w:tc>
        <w:tc>
          <w:tcPr>
            <w:tcW w:w="1276" w:type="dxa"/>
            <w:shd w:val="clear" w:color="auto" w:fill="auto"/>
            <w:noWrap/>
            <w:vAlign w:val="center"/>
            <w:hideMark/>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3,067.75 € </w:t>
            </w:r>
          </w:p>
        </w:tc>
        <w:tc>
          <w:tcPr>
            <w:tcW w:w="1276" w:type="dxa"/>
            <w:shd w:val="clear" w:color="auto" w:fill="auto"/>
            <w:noWrap/>
            <w:vAlign w:val="center"/>
            <w:hideMark/>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4,090.34 € </w:t>
            </w:r>
          </w:p>
        </w:tc>
        <w:tc>
          <w:tcPr>
            <w:tcW w:w="1276" w:type="dxa"/>
            <w:shd w:val="clear" w:color="auto" w:fill="auto"/>
            <w:noWrap/>
            <w:vAlign w:val="center"/>
            <w:hideMark/>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3,067.75 € </w:t>
            </w:r>
          </w:p>
        </w:tc>
        <w:tc>
          <w:tcPr>
            <w:tcW w:w="1559" w:type="dxa"/>
            <w:shd w:val="clear" w:color="auto" w:fill="auto"/>
            <w:noWrap/>
            <w:vAlign w:val="center"/>
            <w:hideMark/>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3,067.75 € </w:t>
            </w:r>
          </w:p>
        </w:tc>
        <w:tc>
          <w:tcPr>
            <w:tcW w:w="1701" w:type="dxa"/>
            <w:shd w:val="clear" w:color="auto" w:fill="auto"/>
            <w:noWrap/>
            <w:vAlign w:val="center"/>
            <w:hideMark/>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2,556.46 € </w:t>
            </w:r>
          </w:p>
        </w:tc>
        <w:tc>
          <w:tcPr>
            <w:tcW w:w="1701" w:type="dxa"/>
            <w:shd w:val="clear" w:color="auto" w:fill="auto"/>
            <w:noWrap/>
            <w:vAlign w:val="center"/>
            <w:hideMark/>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2,556.46 € </w:t>
            </w:r>
          </w:p>
        </w:tc>
        <w:tc>
          <w:tcPr>
            <w:tcW w:w="1559" w:type="dxa"/>
            <w:vAlign w:val="center"/>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2,556.46 € </w:t>
            </w:r>
          </w:p>
        </w:tc>
      </w:tr>
      <w:tr w:rsidR="00607994" w:rsidRPr="00607994" w:rsidTr="00657491">
        <w:trPr>
          <w:trHeight w:val="308"/>
        </w:trPr>
        <w:tc>
          <w:tcPr>
            <w:tcW w:w="3416" w:type="dxa"/>
            <w:shd w:val="clear" w:color="auto" w:fill="auto"/>
            <w:vAlign w:val="center"/>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Unforeseen costs</w:t>
            </w:r>
          </w:p>
        </w:tc>
        <w:tc>
          <w:tcPr>
            <w:tcW w:w="1228" w:type="dxa"/>
            <w:shd w:val="clear" w:color="auto" w:fill="auto"/>
            <w:noWrap/>
            <w:vAlign w:val="center"/>
            <w:hideMark/>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8,916.35 € </w:t>
            </w:r>
          </w:p>
        </w:tc>
        <w:tc>
          <w:tcPr>
            <w:tcW w:w="1276" w:type="dxa"/>
            <w:shd w:val="clear" w:color="auto" w:fill="auto"/>
            <w:noWrap/>
            <w:vAlign w:val="center"/>
            <w:hideMark/>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4,458.18 € </w:t>
            </w:r>
          </w:p>
        </w:tc>
        <w:tc>
          <w:tcPr>
            <w:tcW w:w="1276" w:type="dxa"/>
            <w:shd w:val="clear" w:color="auto" w:fill="auto"/>
            <w:noWrap/>
            <w:vAlign w:val="center"/>
            <w:hideMark/>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6,852.38 € </w:t>
            </w:r>
          </w:p>
        </w:tc>
        <w:tc>
          <w:tcPr>
            <w:tcW w:w="1276" w:type="dxa"/>
            <w:shd w:val="clear" w:color="auto" w:fill="auto"/>
            <w:noWrap/>
            <w:vAlign w:val="center"/>
            <w:hideMark/>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3,550.03 € </w:t>
            </w:r>
          </w:p>
        </w:tc>
        <w:tc>
          <w:tcPr>
            <w:tcW w:w="1559" w:type="dxa"/>
            <w:shd w:val="clear" w:color="auto" w:fill="auto"/>
            <w:noWrap/>
            <w:vAlign w:val="center"/>
            <w:hideMark/>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3,694.51 € </w:t>
            </w:r>
          </w:p>
        </w:tc>
        <w:tc>
          <w:tcPr>
            <w:tcW w:w="1701" w:type="dxa"/>
            <w:shd w:val="clear" w:color="auto" w:fill="auto"/>
            <w:noWrap/>
            <w:vAlign w:val="center"/>
            <w:hideMark/>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2,146.53 € </w:t>
            </w:r>
          </w:p>
        </w:tc>
        <w:tc>
          <w:tcPr>
            <w:tcW w:w="1701" w:type="dxa"/>
            <w:shd w:val="clear" w:color="auto" w:fill="auto"/>
            <w:noWrap/>
            <w:vAlign w:val="center"/>
            <w:hideMark/>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804.95 € </w:t>
            </w:r>
          </w:p>
        </w:tc>
        <w:tc>
          <w:tcPr>
            <w:tcW w:w="1559" w:type="dxa"/>
            <w:vAlign w:val="center"/>
          </w:tcPr>
          <w:p w:rsidR="00607994" w:rsidRPr="00607994" w:rsidRDefault="00607994" w:rsidP="00B704B8">
            <w:pPr>
              <w:spacing w:after="0" w:line="240" w:lineRule="auto"/>
              <w:jc w:val="right"/>
              <w:rPr>
                <w:rFonts w:cs="Calibri"/>
                <w:color w:val="000000"/>
                <w:sz w:val="17"/>
                <w:szCs w:val="17"/>
              </w:rPr>
            </w:pPr>
            <w:r w:rsidRPr="00607994">
              <w:rPr>
                <w:rFonts w:cs="Calibri"/>
                <w:color w:val="000000"/>
                <w:sz w:val="17"/>
              </w:rPr>
              <w:t xml:space="preserve">2,868.92 € </w:t>
            </w:r>
          </w:p>
        </w:tc>
      </w:tr>
      <w:tr w:rsidR="00607994" w:rsidRPr="00607994" w:rsidTr="00657491">
        <w:trPr>
          <w:trHeight w:val="308"/>
        </w:trPr>
        <w:tc>
          <w:tcPr>
            <w:tcW w:w="3416" w:type="dxa"/>
            <w:shd w:val="clear" w:color="000000" w:fill="D8D8D8"/>
            <w:noWrap/>
            <w:vAlign w:val="center"/>
            <w:hideMark/>
          </w:tcPr>
          <w:p w:rsidR="00607994" w:rsidRPr="00607994" w:rsidRDefault="00607994" w:rsidP="00607994">
            <w:pPr>
              <w:spacing w:after="0" w:line="240" w:lineRule="auto"/>
              <w:rPr>
                <w:rFonts w:cs="Calibri"/>
                <w:b/>
                <w:bCs/>
                <w:color w:val="000000"/>
                <w:sz w:val="18"/>
                <w:szCs w:val="18"/>
              </w:rPr>
            </w:pPr>
            <w:r w:rsidRPr="00607994">
              <w:rPr>
                <w:rFonts w:cs="Calibri"/>
                <w:b/>
                <w:color w:val="000000"/>
                <w:sz w:val="18"/>
              </w:rPr>
              <w:t>Other and unforeseen costs total</w:t>
            </w:r>
          </w:p>
        </w:tc>
        <w:tc>
          <w:tcPr>
            <w:tcW w:w="1228" w:type="dxa"/>
            <w:shd w:val="clear" w:color="000000" w:fill="D8D8D8"/>
            <w:noWrap/>
            <w:vAlign w:val="center"/>
            <w:hideMark/>
          </w:tcPr>
          <w:p w:rsidR="00607994" w:rsidRPr="00607994" w:rsidRDefault="00607994" w:rsidP="00B704B8">
            <w:pPr>
              <w:spacing w:after="0" w:line="240" w:lineRule="auto"/>
              <w:jc w:val="right"/>
              <w:rPr>
                <w:rFonts w:cs="Calibri"/>
                <w:b/>
                <w:bCs/>
                <w:color w:val="000000"/>
                <w:sz w:val="17"/>
                <w:szCs w:val="17"/>
              </w:rPr>
            </w:pPr>
            <w:r w:rsidRPr="00607994">
              <w:rPr>
                <w:rFonts w:cs="Calibri"/>
                <w:b/>
                <w:color w:val="000000"/>
                <w:sz w:val="17"/>
              </w:rPr>
              <w:t xml:space="preserve">25,199.16 € </w:t>
            </w:r>
          </w:p>
        </w:tc>
        <w:tc>
          <w:tcPr>
            <w:tcW w:w="1276" w:type="dxa"/>
            <w:shd w:val="clear" w:color="000000" w:fill="D8D8D8"/>
            <w:noWrap/>
            <w:vAlign w:val="center"/>
            <w:hideMark/>
          </w:tcPr>
          <w:p w:rsidR="00607994" w:rsidRPr="00607994" w:rsidRDefault="00607994" w:rsidP="00B704B8">
            <w:pPr>
              <w:spacing w:after="0" w:line="240" w:lineRule="auto"/>
              <w:jc w:val="right"/>
              <w:rPr>
                <w:rFonts w:cs="Calibri"/>
                <w:b/>
                <w:bCs/>
                <w:color w:val="000000"/>
                <w:sz w:val="17"/>
                <w:szCs w:val="17"/>
              </w:rPr>
            </w:pPr>
            <w:r w:rsidRPr="00607994">
              <w:rPr>
                <w:rFonts w:cs="Calibri"/>
                <w:b/>
                <w:color w:val="000000"/>
                <w:sz w:val="17"/>
              </w:rPr>
              <w:t xml:space="preserve">13,622.16 € </w:t>
            </w:r>
          </w:p>
        </w:tc>
        <w:tc>
          <w:tcPr>
            <w:tcW w:w="1276" w:type="dxa"/>
            <w:shd w:val="clear" w:color="000000" w:fill="D8D8D8"/>
            <w:noWrap/>
            <w:vAlign w:val="center"/>
            <w:hideMark/>
          </w:tcPr>
          <w:p w:rsidR="00607994" w:rsidRPr="00607994" w:rsidRDefault="00607994" w:rsidP="00B704B8">
            <w:pPr>
              <w:spacing w:after="0" w:line="240" w:lineRule="auto"/>
              <w:jc w:val="right"/>
              <w:rPr>
                <w:rFonts w:cs="Calibri"/>
                <w:b/>
                <w:bCs/>
                <w:color w:val="000000"/>
                <w:sz w:val="17"/>
                <w:szCs w:val="17"/>
              </w:rPr>
            </w:pPr>
            <w:r w:rsidRPr="00607994">
              <w:rPr>
                <w:rFonts w:cs="Calibri"/>
                <w:b/>
                <w:color w:val="000000"/>
                <w:sz w:val="17"/>
              </w:rPr>
              <w:t xml:space="preserve">20,312.85 € </w:t>
            </w:r>
          </w:p>
        </w:tc>
        <w:tc>
          <w:tcPr>
            <w:tcW w:w="1276" w:type="dxa"/>
            <w:shd w:val="clear" w:color="000000" w:fill="D8D8D8"/>
            <w:noWrap/>
            <w:vAlign w:val="center"/>
            <w:hideMark/>
          </w:tcPr>
          <w:p w:rsidR="00607994" w:rsidRPr="00607994" w:rsidRDefault="00607994" w:rsidP="00B704B8">
            <w:pPr>
              <w:spacing w:after="0" w:line="240" w:lineRule="auto"/>
              <w:jc w:val="right"/>
              <w:rPr>
                <w:rFonts w:cs="Calibri"/>
                <w:b/>
                <w:bCs/>
                <w:color w:val="000000"/>
                <w:sz w:val="17"/>
                <w:szCs w:val="17"/>
              </w:rPr>
            </w:pPr>
            <w:r w:rsidRPr="00607994">
              <w:rPr>
                <w:rFonts w:cs="Calibri"/>
                <w:b/>
                <w:color w:val="000000"/>
                <w:sz w:val="17"/>
              </w:rPr>
              <w:t xml:space="preserve">11,472.19 € </w:t>
            </w:r>
          </w:p>
        </w:tc>
        <w:tc>
          <w:tcPr>
            <w:tcW w:w="1559" w:type="dxa"/>
            <w:shd w:val="clear" w:color="000000" w:fill="D8D8D8"/>
            <w:noWrap/>
            <w:vAlign w:val="center"/>
            <w:hideMark/>
          </w:tcPr>
          <w:p w:rsidR="00607994" w:rsidRPr="00607994" w:rsidRDefault="00607994" w:rsidP="00B704B8">
            <w:pPr>
              <w:spacing w:after="0" w:line="240" w:lineRule="auto"/>
              <w:jc w:val="right"/>
              <w:rPr>
                <w:rFonts w:cs="Calibri"/>
                <w:b/>
                <w:bCs/>
                <w:color w:val="000000"/>
                <w:sz w:val="17"/>
                <w:szCs w:val="17"/>
              </w:rPr>
            </w:pPr>
            <w:r w:rsidRPr="00607994">
              <w:rPr>
                <w:rFonts w:cs="Calibri"/>
                <w:b/>
                <w:color w:val="000000"/>
                <w:sz w:val="17"/>
              </w:rPr>
              <w:t xml:space="preserve">11,814.23 € </w:t>
            </w:r>
          </w:p>
        </w:tc>
        <w:tc>
          <w:tcPr>
            <w:tcW w:w="1701" w:type="dxa"/>
            <w:shd w:val="clear" w:color="000000" w:fill="D8D8D8"/>
            <w:noWrap/>
            <w:vAlign w:val="center"/>
            <w:hideMark/>
          </w:tcPr>
          <w:p w:rsidR="00607994" w:rsidRPr="00607994" w:rsidRDefault="00607994" w:rsidP="00B704B8">
            <w:pPr>
              <w:spacing w:after="0" w:line="240" w:lineRule="auto"/>
              <w:jc w:val="right"/>
              <w:rPr>
                <w:rFonts w:cs="Calibri"/>
                <w:b/>
                <w:bCs/>
                <w:color w:val="000000"/>
                <w:sz w:val="17"/>
                <w:szCs w:val="17"/>
              </w:rPr>
            </w:pPr>
            <w:r w:rsidRPr="00607994">
              <w:rPr>
                <w:rFonts w:cs="Calibri"/>
                <w:b/>
                <w:color w:val="000000"/>
                <w:sz w:val="17"/>
              </w:rPr>
              <w:t xml:space="preserve">7,638.21 € </w:t>
            </w:r>
          </w:p>
        </w:tc>
        <w:tc>
          <w:tcPr>
            <w:tcW w:w="1701" w:type="dxa"/>
            <w:shd w:val="clear" w:color="000000" w:fill="D8D8D8"/>
            <w:noWrap/>
            <w:vAlign w:val="center"/>
            <w:hideMark/>
          </w:tcPr>
          <w:p w:rsidR="00607994" w:rsidRPr="00607994" w:rsidRDefault="00607994" w:rsidP="00B704B8">
            <w:pPr>
              <w:spacing w:after="0" w:line="240" w:lineRule="auto"/>
              <w:jc w:val="right"/>
              <w:rPr>
                <w:rFonts w:cs="Calibri"/>
                <w:b/>
                <w:bCs/>
                <w:color w:val="000000"/>
                <w:sz w:val="17"/>
                <w:szCs w:val="17"/>
              </w:rPr>
            </w:pPr>
            <w:r w:rsidRPr="00607994">
              <w:rPr>
                <w:rFonts w:cs="Calibri"/>
                <w:b/>
                <w:color w:val="000000"/>
                <w:sz w:val="17"/>
              </w:rPr>
              <w:t xml:space="preserve">4,462.12 € </w:t>
            </w:r>
          </w:p>
        </w:tc>
        <w:tc>
          <w:tcPr>
            <w:tcW w:w="1559" w:type="dxa"/>
            <w:shd w:val="clear" w:color="000000" w:fill="D8D8D8"/>
            <w:vAlign w:val="center"/>
          </w:tcPr>
          <w:p w:rsidR="00607994" w:rsidRPr="00607994" w:rsidRDefault="00607994" w:rsidP="00B704B8">
            <w:pPr>
              <w:spacing w:after="0" w:line="240" w:lineRule="auto"/>
              <w:jc w:val="right"/>
              <w:rPr>
                <w:rFonts w:cs="Calibri"/>
                <w:b/>
                <w:bCs/>
                <w:color w:val="000000"/>
                <w:sz w:val="17"/>
                <w:szCs w:val="17"/>
              </w:rPr>
            </w:pPr>
            <w:r w:rsidRPr="00607994">
              <w:rPr>
                <w:rFonts w:cs="Calibri"/>
                <w:b/>
                <w:color w:val="000000"/>
                <w:sz w:val="17"/>
              </w:rPr>
              <w:t xml:space="preserve">9,348.42 € </w:t>
            </w:r>
          </w:p>
        </w:tc>
      </w:tr>
      <w:tr w:rsidR="00607994" w:rsidRPr="00607994" w:rsidTr="00657491">
        <w:trPr>
          <w:trHeight w:val="504"/>
        </w:trPr>
        <w:tc>
          <w:tcPr>
            <w:tcW w:w="3416" w:type="dxa"/>
            <w:shd w:val="clear" w:color="auto" w:fill="A6A6A6"/>
            <w:noWrap/>
            <w:vAlign w:val="center"/>
            <w:hideMark/>
          </w:tcPr>
          <w:p w:rsidR="00607994" w:rsidRPr="00607994" w:rsidRDefault="00607994" w:rsidP="00607994">
            <w:pPr>
              <w:rPr>
                <w:rFonts w:cs="Calibri"/>
                <w:b/>
                <w:bCs/>
                <w:color w:val="000000"/>
                <w:sz w:val="18"/>
                <w:szCs w:val="18"/>
              </w:rPr>
            </w:pPr>
            <w:r w:rsidRPr="00607994">
              <w:rPr>
                <w:rFonts w:cs="Calibri"/>
                <w:b/>
                <w:color w:val="000000"/>
                <w:sz w:val="18"/>
              </w:rPr>
              <w:t>INVESTMENT COSTS TOTAL FOR THE CONSIDERED BUILDINGS</w:t>
            </w:r>
          </w:p>
        </w:tc>
        <w:tc>
          <w:tcPr>
            <w:tcW w:w="1228" w:type="dxa"/>
            <w:shd w:val="clear" w:color="auto" w:fill="A6A6A6"/>
            <w:noWrap/>
            <w:vAlign w:val="bottom"/>
            <w:hideMark/>
          </w:tcPr>
          <w:p w:rsidR="00607994" w:rsidRPr="00607994" w:rsidRDefault="00607994" w:rsidP="00B704B8">
            <w:pPr>
              <w:jc w:val="right"/>
              <w:rPr>
                <w:rFonts w:cs="Calibri"/>
                <w:b/>
                <w:bCs/>
                <w:color w:val="000000"/>
                <w:sz w:val="17"/>
                <w:szCs w:val="17"/>
              </w:rPr>
            </w:pPr>
            <w:r w:rsidRPr="00607994">
              <w:rPr>
                <w:rFonts w:cs="Calibri"/>
                <w:b/>
                <w:color w:val="000000"/>
                <w:sz w:val="17"/>
              </w:rPr>
              <w:t xml:space="preserve">243,037.64 € </w:t>
            </w:r>
          </w:p>
        </w:tc>
        <w:tc>
          <w:tcPr>
            <w:tcW w:w="1276" w:type="dxa"/>
            <w:shd w:val="clear" w:color="auto" w:fill="A6A6A6"/>
            <w:noWrap/>
            <w:vAlign w:val="bottom"/>
            <w:hideMark/>
          </w:tcPr>
          <w:p w:rsidR="00607994" w:rsidRPr="00607994" w:rsidRDefault="00607994" w:rsidP="00B704B8">
            <w:pPr>
              <w:jc w:val="right"/>
              <w:rPr>
                <w:rFonts w:cs="Calibri"/>
                <w:b/>
                <w:bCs/>
                <w:color w:val="000000"/>
                <w:sz w:val="17"/>
                <w:szCs w:val="17"/>
              </w:rPr>
            </w:pPr>
            <w:r w:rsidRPr="00607994">
              <w:rPr>
                <w:rFonts w:cs="Calibri"/>
                <w:b/>
                <w:color w:val="000000"/>
                <w:sz w:val="17"/>
              </w:rPr>
              <w:t xml:space="preserve">111,702.02 € </w:t>
            </w:r>
          </w:p>
        </w:tc>
        <w:tc>
          <w:tcPr>
            <w:tcW w:w="1276" w:type="dxa"/>
            <w:shd w:val="clear" w:color="auto" w:fill="A6A6A6"/>
            <w:noWrap/>
            <w:vAlign w:val="bottom"/>
            <w:hideMark/>
          </w:tcPr>
          <w:p w:rsidR="00607994" w:rsidRPr="00607994" w:rsidRDefault="00607994" w:rsidP="00B704B8">
            <w:pPr>
              <w:jc w:val="right"/>
              <w:rPr>
                <w:rFonts w:cs="Calibri"/>
                <w:b/>
                <w:bCs/>
                <w:color w:val="000000"/>
                <w:sz w:val="17"/>
                <w:szCs w:val="17"/>
              </w:rPr>
            </w:pPr>
            <w:r w:rsidRPr="00607994">
              <w:rPr>
                <w:rFonts w:cs="Calibri"/>
                <w:b/>
                <w:color w:val="000000"/>
                <w:sz w:val="17"/>
              </w:rPr>
              <w:t xml:space="preserve">201,168.43 € </w:t>
            </w:r>
          </w:p>
        </w:tc>
        <w:tc>
          <w:tcPr>
            <w:tcW w:w="1276" w:type="dxa"/>
            <w:shd w:val="clear" w:color="auto" w:fill="A6A6A6"/>
            <w:noWrap/>
            <w:vAlign w:val="bottom"/>
            <w:hideMark/>
          </w:tcPr>
          <w:p w:rsidR="00607994" w:rsidRPr="00607994" w:rsidRDefault="00607994" w:rsidP="00B704B8">
            <w:pPr>
              <w:jc w:val="right"/>
              <w:rPr>
                <w:rFonts w:cs="Calibri"/>
                <w:b/>
                <w:bCs/>
                <w:color w:val="000000"/>
                <w:sz w:val="17"/>
                <w:szCs w:val="17"/>
              </w:rPr>
            </w:pPr>
            <w:r w:rsidRPr="00607994">
              <w:rPr>
                <w:rFonts w:cs="Calibri"/>
                <w:b/>
                <w:color w:val="000000"/>
                <w:sz w:val="17"/>
              </w:rPr>
              <w:t xml:space="preserve">89,572.81 € </w:t>
            </w:r>
          </w:p>
        </w:tc>
        <w:tc>
          <w:tcPr>
            <w:tcW w:w="1559" w:type="dxa"/>
            <w:shd w:val="clear" w:color="auto" w:fill="A6A6A6"/>
            <w:noWrap/>
            <w:vAlign w:val="bottom"/>
            <w:hideMark/>
          </w:tcPr>
          <w:p w:rsidR="00607994" w:rsidRPr="00607994" w:rsidRDefault="00607994" w:rsidP="00B704B8">
            <w:pPr>
              <w:jc w:val="right"/>
              <w:rPr>
                <w:rFonts w:cs="Calibri"/>
                <w:b/>
                <w:bCs/>
                <w:color w:val="000000"/>
                <w:sz w:val="17"/>
                <w:szCs w:val="17"/>
              </w:rPr>
            </w:pPr>
            <w:r w:rsidRPr="00607994">
              <w:rPr>
                <w:rFonts w:cs="Calibri"/>
                <w:b/>
                <w:color w:val="000000"/>
                <w:sz w:val="17"/>
              </w:rPr>
              <w:t xml:space="preserve">93,093.37 € </w:t>
            </w:r>
          </w:p>
        </w:tc>
        <w:tc>
          <w:tcPr>
            <w:tcW w:w="1701" w:type="dxa"/>
            <w:shd w:val="clear" w:color="auto" w:fill="A6A6A6"/>
            <w:noWrap/>
            <w:vAlign w:val="bottom"/>
            <w:hideMark/>
          </w:tcPr>
          <w:p w:rsidR="00607994" w:rsidRPr="00607994" w:rsidRDefault="00607994" w:rsidP="00B704B8">
            <w:pPr>
              <w:jc w:val="right"/>
              <w:rPr>
                <w:rFonts w:cs="Calibri"/>
                <w:b/>
                <w:bCs/>
                <w:color w:val="000000"/>
                <w:sz w:val="17"/>
                <w:szCs w:val="17"/>
              </w:rPr>
            </w:pPr>
            <w:r w:rsidRPr="00607994">
              <w:rPr>
                <w:rFonts w:cs="Calibri"/>
                <w:b/>
                <w:color w:val="000000"/>
                <w:sz w:val="17"/>
              </w:rPr>
              <w:t>62,857.02 €</w:t>
            </w:r>
          </w:p>
        </w:tc>
        <w:tc>
          <w:tcPr>
            <w:tcW w:w="1701" w:type="dxa"/>
            <w:shd w:val="clear" w:color="auto" w:fill="A6A6A6"/>
            <w:noWrap/>
            <w:vAlign w:val="center"/>
            <w:hideMark/>
          </w:tcPr>
          <w:p w:rsidR="00607994" w:rsidRPr="00607994" w:rsidRDefault="00607994" w:rsidP="00B704B8">
            <w:pPr>
              <w:spacing w:after="0" w:line="240" w:lineRule="auto"/>
              <w:jc w:val="right"/>
              <w:rPr>
                <w:rFonts w:cs="Calibri"/>
                <w:b/>
                <w:bCs/>
                <w:color w:val="000000"/>
                <w:sz w:val="17"/>
                <w:szCs w:val="17"/>
              </w:rPr>
            </w:pPr>
            <w:r w:rsidRPr="00607994">
              <w:rPr>
                <w:rFonts w:cs="Calibri"/>
                <w:b/>
                <w:color w:val="000000"/>
                <w:sz w:val="17"/>
              </w:rPr>
              <w:t>24,892.38 €</w:t>
            </w:r>
          </w:p>
        </w:tc>
        <w:tc>
          <w:tcPr>
            <w:tcW w:w="1559" w:type="dxa"/>
            <w:shd w:val="clear" w:color="auto" w:fill="A6A6A6"/>
            <w:vAlign w:val="center"/>
          </w:tcPr>
          <w:p w:rsidR="00607994" w:rsidRPr="00607994" w:rsidRDefault="00607994" w:rsidP="00B704B8">
            <w:pPr>
              <w:spacing w:after="0" w:line="240" w:lineRule="auto"/>
              <w:jc w:val="right"/>
              <w:rPr>
                <w:rFonts w:cs="Calibri"/>
                <w:b/>
                <w:bCs/>
                <w:color w:val="000000"/>
                <w:sz w:val="17"/>
                <w:szCs w:val="17"/>
              </w:rPr>
            </w:pPr>
            <w:r w:rsidRPr="00607994">
              <w:rPr>
                <w:rFonts w:cs="Calibri"/>
                <w:b/>
                <w:color w:val="000000"/>
                <w:sz w:val="17"/>
              </w:rPr>
              <w:t>82,702.09 €</w:t>
            </w:r>
          </w:p>
        </w:tc>
      </w:tr>
    </w:tbl>
    <w:p w:rsidR="00607994" w:rsidRPr="00607994" w:rsidRDefault="00607994" w:rsidP="00607994">
      <w:pPr>
        <w:rPr>
          <w:rFonts w:cs="Calibri"/>
        </w:rPr>
      </w:pPr>
    </w:p>
    <w:p w:rsidR="00607994" w:rsidRPr="00607994" w:rsidRDefault="00607994" w:rsidP="00607994">
      <w:pPr>
        <w:rPr>
          <w:rFonts w:cs="Calibri"/>
        </w:rPr>
        <w:sectPr w:rsidR="00607994" w:rsidRPr="00607994" w:rsidSect="007B7327">
          <w:pgSz w:w="16839" w:h="11907" w:orient="landscape" w:code="9"/>
          <w:pgMar w:top="1440" w:right="1098" w:bottom="1440" w:left="851" w:header="708" w:footer="708" w:gutter="0"/>
          <w:cols w:space="708"/>
          <w:docGrid w:linePitch="360"/>
        </w:sectPr>
      </w:pPr>
    </w:p>
    <w:p w:rsidR="00607994" w:rsidRPr="00607994" w:rsidRDefault="00607994" w:rsidP="00607994">
      <w:pPr>
        <w:jc w:val="both"/>
        <w:rPr>
          <w:rFonts w:cs="Calibri"/>
        </w:rPr>
      </w:pPr>
      <w:r w:rsidRPr="00607994">
        <w:rPr>
          <w:rFonts w:cs="Calibri"/>
        </w:rPr>
        <w:lastRenderedPageBreak/>
        <w:t>The construction works values in option "a", i.e. the recommendations which are necessary to be completed before installation of the solar systems in accordance with the analysis of the architectural and construction possibilities on the considered buildings are shown in the following tables.</w:t>
      </w:r>
    </w:p>
    <w:p w:rsidR="00607994" w:rsidRPr="00607994" w:rsidRDefault="00607994" w:rsidP="003223F3">
      <w:pPr>
        <w:pStyle w:val="Caption"/>
        <w:spacing w:after="0"/>
        <w:jc w:val="both"/>
        <w:rPr>
          <w:rFonts w:cs="Calibri"/>
          <w:b w:val="0"/>
          <w:color w:val="000000"/>
          <w:sz w:val="20"/>
          <w:szCs w:val="22"/>
        </w:rPr>
      </w:pPr>
      <w:bookmarkStart w:id="768" w:name="_Toc383179925"/>
      <w:bookmarkStart w:id="769" w:name="_Toc393013036"/>
      <w:r w:rsidRPr="00607994">
        <w:rPr>
          <w:rFonts w:cs="Calibri"/>
          <w:b w:val="0"/>
          <w:color w:val="000000"/>
          <w:sz w:val="20"/>
        </w:rPr>
        <w:t xml:space="preserve">Table </w:t>
      </w:r>
      <w:r w:rsidR="00F8171D" w:rsidRPr="00607994">
        <w:rPr>
          <w:rFonts w:cs="Calibri"/>
          <w:b w:val="0"/>
          <w:color w:val="000000"/>
          <w:sz w:val="20"/>
        </w:rPr>
        <w:fldChar w:fldCharType="begin"/>
      </w:r>
      <w:r w:rsidRPr="00607994">
        <w:rPr>
          <w:rFonts w:cs="Calibri"/>
          <w:b w:val="0"/>
          <w:color w:val="000000"/>
          <w:sz w:val="20"/>
        </w:rPr>
        <w:instrText xml:space="preserve"> SEQ Tabela \* ARABIC </w:instrText>
      </w:r>
      <w:r w:rsidR="00F8171D" w:rsidRPr="00607994">
        <w:rPr>
          <w:rFonts w:cs="Calibri"/>
          <w:b w:val="0"/>
          <w:color w:val="000000"/>
          <w:sz w:val="20"/>
        </w:rPr>
        <w:fldChar w:fldCharType="separate"/>
      </w:r>
      <w:r w:rsidRPr="00607994">
        <w:rPr>
          <w:rFonts w:cs="Calibri"/>
          <w:b w:val="0"/>
          <w:color w:val="000000"/>
          <w:sz w:val="20"/>
        </w:rPr>
        <w:t>61</w:t>
      </w:r>
      <w:r w:rsidR="00F8171D" w:rsidRPr="00607994">
        <w:rPr>
          <w:rFonts w:cs="Calibri"/>
          <w:b w:val="0"/>
          <w:color w:val="000000"/>
          <w:sz w:val="20"/>
        </w:rPr>
        <w:fldChar w:fldCharType="end"/>
      </w:r>
      <w:r w:rsidRPr="00607994">
        <w:rPr>
          <w:rFonts w:cs="Calibri"/>
          <w:b w:val="0"/>
          <w:color w:val="000000"/>
          <w:sz w:val="20"/>
        </w:rPr>
        <w:t>. Value of the construction works before installation of the solar systems on the gym of the high school "Filip Višnjić"</w:t>
      </w:r>
      <w:bookmarkEnd w:id="768"/>
      <w:bookmarkEnd w:id="769"/>
    </w:p>
    <w:tbl>
      <w:tblPr>
        <w:tblW w:w="935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17"/>
        <w:gridCol w:w="4328"/>
        <w:gridCol w:w="622"/>
        <w:gridCol w:w="1091"/>
        <w:gridCol w:w="1089"/>
        <w:gridCol w:w="1307"/>
      </w:tblGrid>
      <w:tr w:rsidR="00607994" w:rsidRPr="00607994" w:rsidTr="00607994">
        <w:trPr>
          <w:trHeight w:val="740"/>
        </w:trPr>
        <w:tc>
          <w:tcPr>
            <w:tcW w:w="917" w:type="dxa"/>
            <w:shd w:val="clear" w:color="000000" w:fill="D8D8D8"/>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Number</w:t>
            </w:r>
          </w:p>
        </w:tc>
        <w:tc>
          <w:tcPr>
            <w:tcW w:w="4328" w:type="dxa"/>
            <w:shd w:val="clear" w:color="000000" w:fill="D8D8D8"/>
            <w:noWrap/>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Gym of the high school "Filip Višnjić", Bijeljina</w:t>
            </w:r>
          </w:p>
        </w:tc>
        <w:tc>
          <w:tcPr>
            <w:tcW w:w="622" w:type="dxa"/>
            <w:shd w:val="clear" w:color="000000" w:fill="D8D8D8"/>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Unit</w:t>
            </w:r>
          </w:p>
        </w:tc>
        <w:tc>
          <w:tcPr>
            <w:tcW w:w="1091" w:type="dxa"/>
            <w:shd w:val="clear" w:color="000000" w:fill="D8D8D8"/>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Quantity</w:t>
            </w:r>
          </w:p>
        </w:tc>
        <w:tc>
          <w:tcPr>
            <w:tcW w:w="1089" w:type="dxa"/>
            <w:shd w:val="clear" w:color="000000" w:fill="D8D8D8"/>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 xml:space="preserve">Unit price </w:t>
            </w:r>
          </w:p>
        </w:tc>
        <w:tc>
          <w:tcPr>
            <w:tcW w:w="1307" w:type="dxa"/>
            <w:shd w:val="clear" w:color="000000" w:fill="D8D8D8"/>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 xml:space="preserve">Price </w:t>
            </w:r>
          </w:p>
        </w:tc>
      </w:tr>
      <w:tr w:rsidR="00607994" w:rsidRPr="00607994" w:rsidTr="00607994">
        <w:trPr>
          <w:trHeight w:val="519"/>
        </w:trPr>
        <w:tc>
          <w:tcPr>
            <w:tcW w:w="917"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w:t>
            </w:r>
          </w:p>
        </w:tc>
        <w:tc>
          <w:tcPr>
            <w:tcW w:w="4328" w:type="dxa"/>
            <w:shd w:val="clear" w:color="auto" w:fill="auto"/>
            <w:vAlign w:val="center"/>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Installation of the mobile and fixed scaffolds in order to access the steel bearing structure</w:t>
            </w:r>
          </w:p>
        </w:tc>
        <w:tc>
          <w:tcPr>
            <w:tcW w:w="622"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m²</w:t>
            </w:r>
          </w:p>
        </w:tc>
        <w:tc>
          <w:tcPr>
            <w:tcW w:w="1091"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1600</w:t>
            </w:r>
          </w:p>
        </w:tc>
        <w:tc>
          <w:tcPr>
            <w:tcW w:w="1089"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1.28 €</w:t>
            </w:r>
          </w:p>
        </w:tc>
        <w:tc>
          <w:tcPr>
            <w:tcW w:w="1307"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2,045.17 €</w:t>
            </w:r>
          </w:p>
        </w:tc>
      </w:tr>
      <w:tr w:rsidR="00607994" w:rsidRPr="00607994" w:rsidTr="00607994">
        <w:trPr>
          <w:trHeight w:val="939"/>
        </w:trPr>
        <w:tc>
          <w:tcPr>
            <w:tcW w:w="917"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w:t>
            </w:r>
          </w:p>
        </w:tc>
        <w:tc>
          <w:tcPr>
            <w:tcW w:w="4328" w:type="dxa"/>
            <w:shd w:val="clear" w:color="auto" w:fill="auto"/>
            <w:vAlign w:val="center"/>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Reinforcement of the primary and secondary steel roof structure on existing roof by welding or mounting steel profiles in accordance with the previously performed static analysis and calculation Average spending of cca 8 kg/m² of roof plane</w:t>
            </w:r>
          </w:p>
        </w:tc>
        <w:tc>
          <w:tcPr>
            <w:tcW w:w="622"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kg</w:t>
            </w:r>
          </w:p>
        </w:tc>
        <w:tc>
          <w:tcPr>
            <w:tcW w:w="1091"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12800</w:t>
            </w:r>
          </w:p>
        </w:tc>
        <w:tc>
          <w:tcPr>
            <w:tcW w:w="1089"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1.53 €</w:t>
            </w:r>
          </w:p>
        </w:tc>
        <w:tc>
          <w:tcPr>
            <w:tcW w:w="1307"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19,633.61 €</w:t>
            </w:r>
          </w:p>
        </w:tc>
      </w:tr>
      <w:tr w:rsidR="00607994" w:rsidRPr="00607994" w:rsidTr="00607994">
        <w:trPr>
          <w:trHeight w:val="302"/>
        </w:trPr>
        <w:tc>
          <w:tcPr>
            <w:tcW w:w="917" w:type="dxa"/>
            <w:shd w:val="clear" w:color="000000" w:fill="D8D8D8"/>
            <w:noWrap/>
            <w:vAlign w:val="center"/>
            <w:hideMark/>
          </w:tcPr>
          <w:p w:rsidR="00607994" w:rsidRPr="00607994" w:rsidRDefault="00607994" w:rsidP="00607994">
            <w:pPr>
              <w:spacing w:after="0" w:line="240" w:lineRule="auto"/>
              <w:rPr>
                <w:rFonts w:cs="Calibri"/>
                <w:b/>
                <w:bCs/>
                <w:color w:val="000000"/>
                <w:sz w:val="18"/>
                <w:szCs w:val="18"/>
              </w:rPr>
            </w:pPr>
            <w:r w:rsidRPr="00607994">
              <w:rPr>
                <w:rFonts w:cs="Calibri"/>
                <w:b/>
                <w:color w:val="000000"/>
                <w:sz w:val="18"/>
              </w:rPr>
              <w:t> </w:t>
            </w:r>
          </w:p>
        </w:tc>
        <w:tc>
          <w:tcPr>
            <w:tcW w:w="4328" w:type="dxa"/>
            <w:shd w:val="clear" w:color="000000" w:fill="D8D8D8"/>
            <w:noWrap/>
            <w:vAlign w:val="center"/>
            <w:hideMark/>
          </w:tcPr>
          <w:p w:rsidR="00607994" w:rsidRPr="00607994" w:rsidRDefault="00607994" w:rsidP="00607994">
            <w:pPr>
              <w:spacing w:after="0" w:line="240" w:lineRule="auto"/>
              <w:rPr>
                <w:rFonts w:cs="Calibri"/>
                <w:b/>
                <w:bCs/>
                <w:color w:val="000000"/>
                <w:sz w:val="18"/>
                <w:szCs w:val="18"/>
              </w:rPr>
            </w:pPr>
            <w:r w:rsidRPr="00607994">
              <w:rPr>
                <w:rFonts w:cs="Calibri"/>
                <w:b/>
                <w:color w:val="000000"/>
                <w:sz w:val="18"/>
              </w:rPr>
              <w:t>GYM OF THE HIGH SCHOOL "FILIP VIŠNJIĆ", BIJELJINA - TOTAL</w:t>
            </w:r>
          </w:p>
        </w:tc>
        <w:tc>
          <w:tcPr>
            <w:tcW w:w="622" w:type="dxa"/>
            <w:shd w:val="clear" w:color="000000" w:fill="D8D8D8"/>
            <w:vAlign w:val="center"/>
          </w:tcPr>
          <w:p w:rsidR="00607994" w:rsidRPr="00607994" w:rsidRDefault="00607994" w:rsidP="00607994">
            <w:pPr>
              <w:spacing w:after="0" w:line="240" w:lineRule="auto"/>
              <w:rPr>
                <w:rFonts w:cs="Calibri"/>
                <w:b/>
                <w:bCs/>
                <w:color w:val="000000"/>
                <w:sz w:val="18"/>
                <w:szCs w:val="18"/>
              </w:rPr>
            </w:pPr>
          </w:p>
        </w:tc>
        <w:tc>
          <w:tcPr>
            <w:tcW w:w="1091" w:type="dxa"/>
            <w:shd w:val="clear" w:color="000000" w:fill="D8D8D8"/>
            <w:noWrap/>
            <w:vAlign w:val="bottom"/>
            <w:hideMark/>
          </w:tcPr>
          <w:p w:rsidR="00607994" w:rsidRPr="00607994" w:rsidRDefault="00607994" w:rsidP="00607994">
            <w:pPr>
              <w:spacing w:after="0" w:line="240" w:lineRule="auto"/>
              <w:rPr>
                <w:rFonts w:cs="Calibri"/>
                <w:b/>
                <w:bCs/>
                <w:color w:val="000000"/>
                <w:sz w:val="18"/>
                <w:szCs w:val="18"/>
              </w:rPr>
            </w:pPr>
            <w:r w:rsidRPr="00607994">
              <w:rPr>
                <w:rFonts w:cs="Calibri"/>
                <w:b/>
                <w:color w:val="000000"/>
                <w:sz w:val="18"/>
              </w:rPr>
              <w:t> </w:t>
            </w:r>
          </w:p>
        </w:tc>
        <w:tc>
          <w:tcPr>
            <w:tcW w:w="1089" w:type="dxa"/>
            <w:shd w:val="clear" w:color="000000" w:fill="D8D8D8"/>
            <w:noWrap/>
            <w:vAlign w:val="bottom"/>
            <w:hideMark/>
          </w:tcPr>
          <w:p w:rsidR="00607994" w:rsidRPr="00607994" w:rsidRDefault="00607994" w:rsidP="00607994">
            <w:pPr>
              <w:spacing w:after="0" w:line="240" w:lineRule="auto"/>
              <w:rPr>
                <w:rFonts w:cs="Calibri"/>
                <w:b/>
                <w:bCs/>
                <w:color w:val="000000"/>
                <w:sz w:val="18"/>
                <w:szCs w:val="18"/>
              </w:rPr>
            </w:pPr>
            <w:r w:rsidRPr="00607994">
              <w:rPr>
                <w:rFonts w:cs="Calibri"/>
                <w:b/>
                <w:color w:val="000000"/>
                <w:sz w:val="18"/>
              </w:rPr>
              <w:t> </w:t>
            </w:r>
          </w:p>
        </w:tc>
        <w:tc>
          <w:tcPr>
            <w:tcW w:w="1307" w:type="dxa"/>
            <w:shd w:val="clear" w:color="000000" w:fill="D8D8D8"/>
            <w:noWrap/>
            <w:vAlign w:val="bottom"/>
            <w:hideMark/>
          </w:tcPr>
          <w:p w:rsidR="00607994" w:rsidRPr="00607994" w:rsidRDefault="00607994" w:rsidP="00607994">
            <w:pPr>
              <w:spacing w:after="0" w:line="240" w:lineRule="auto"/>
              <w:rPr>
                <w:rFonts w:cs="Calibri"/>
                <w:b/>
                <w:bCs/>
                <w:color w:val="000000"/>
                <w:sz w:val="18"/>
                <w:szCs w:val="18"/>
              </w:rPr>
            </w:pPr>
            <w:r w:rsidRPr="00607994">
              <w:rPr>
                <w:rFonts w:cs="Calibri"/>
                <w:b/>
                <w:color w:val="000000"/>
                <w:sz w:val="18"/>
              </w:rPr>
              <w:t xml:space="preserve">  21,678.78 € </w:t>
            </w:r>
          </w:p>
        </w:tc>
      </w:tr>
    </w:tbl>
    <w:p w:rsidR="00607994" w:rsidRPr="00607994" w:rsidRDefault="00607994" w:rsidP="00607994">
      <w:pPr>
        <w:rPr>
          <w:rFonts w:cs="Calibri"/>
        </w:rPr>
      </w:pPr>
    </w:p>
    <w:p w:rsidR="00607994" w:rsidRPr="00607994" w:rsidRDefault="00607994" w:rsidP="003223F3">
      <w:pPr>
        <w:pStyle w:val="Caption"/>
        <w:spacing w:after="0"/>
        <w:jc w:val="both"/>
        <w:rPr>
          <w:rFonts w:cs="Calibri"/>
          <w:b w:val="0"/>
          <w:color w:val="000000"/>
          <w:sz w:val="20"/>
          <w:szCs w:val="22"/>
        </w:rPr>
      </w:pPr>
      <w:bookmarkStart w:id="770" w:name="_Toc383179926"/>
      <w:bookmarkStart w:id="771" w:name="_Toc393013037"/>
      <w:r w:rsidRPr="00607994">
        <w:rPr>
          <w:rFonts w:cs="Calibri"/>
          <w:b w:val="0"/>
          <w:color w:val="000000"/>
          <w:sz w:val="20"/>
        </w:rPr>
        <w:t xml:space="preserve">Table </w:t>
      </w:r>
      <w:r w:rsidR="00F8171D" w:rsidRPr="00607994">
        <w:rPr>
          <w:rFonts w:cs="Calibri"/>
          <w:b w:val="0"/>
          <w:color w:val="000000"/>
          <w:sz w:val="20"/>
        </w:rPr>
        <w:fldChar w:fldCharType="begin"/>
      </w:r>
      <w:r w:rsidRPr="00607994">
        <w:rPr>
          <w:rFonts w:cs="Calibri"/>
          <w:b w:val="0"/>
          <w:color w:val="000000"/>
          <w:sz w:val="20"/>
        </w:rPr>
        <w:instrText xml:space="preserve"> SEQ Tabela \* ARABIC </w:instrText>
      </w:r>
      <w:r w:rsidR="00F8171D" w:rsidRPr="00607994">
        <w:rPr>
          <w:rFonts w:cs="Calibri"/>
          <w:b w:val="0"/>
          <w:color w:val="000000"/>
          <w:sz w:val="20"/>
        </w:rPr>
        <w:fldChar w:fldCharType="separate"/>
      </w:r>
      <w:r w:rsidRPr="00607994">
        <w:rPr>
          <w:rFonts w:cs="Calibri"/>
          <w:b w:val="0"/>
          <w:color w:val="000000"/>
          <w:sz w:val="20"/>
        </w:rPr>
        <w:t>62</w:t>
      </w:r>
      <w:r w:rsidR="00F8171D" w:rsidRPr="00607994">
        <w:rPr>
          <w:rFonts w:cs="Calibri"/>
          <w:b w:val="0"/>
          <w:color w:val="000000"/>
          <w:sz w:val="20"/>
        </w:rPr>
        <w:fldChar w:fldCharType="end"/>
      </w:r>
      <w:r w:rsidRPr="00607994">
        <w:rPr>
          <w:rFonts w:cs="Calibri"/>
          <w:b w:val="0"/>
          <w:color w:val="000000"/>
          <w:sz w:val="20"/>
        </w:rPr>
        <w:t>. Value of the construction works before installation of the solar systems on the elementary school "Knez Ivo od Semberije"</w:t>
      </w:r>
      <w:bookmarkEnd w:id="770"/>
      <w:bookmarkEnd w:id="771"/>
    </w:p>
    <w:tbl>
      <w:tblPr>
        <w:tblW w:w="9394" w:type="dxa"/>
        <w:tblInd w:w="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16"/>
        <w:gridCol w:w="4340"/>
        <w:gridCol w:w="630"/>
        <w:gridCol w:w="1071"/>
        <w:gridCol w:w="1139"/>
        <w:gridCol w:w="1298"/>
      </w:tblGrid>
      <w:tr w:rsidR="00607994" w:rsidRPr="00607994" w:rsidTr="00607994">
        <w:trPr>
          <w:trHeight w:val="686"/>
        </w:trPr>
        <w:tc>
          <w:tcPr>
            <w:tcW w:w="916" w:type="dxa"/>
            <w:shd w:val="clear" w:color="000000" w:fill="D8D8D8"/>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Number</w:t>
            </w:r>
          </w:p>
        </w:tc>
        <w:tc>
          <w:tcPr>
            <w:tcW w:w="4340" w:type="dxa"/>
            <w:shd w:val="clear" w:color="000000" w:fill="D8D8D8"/>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Elementary school "Knez  Ivo od Semberije", Bijeljina</w:t>
            </w:r>
          </w:p>
        </w:tc>
        <w:tc>
          <w:tcPr>
            <w:tcW w:w="630" w:type="dxa"/>
            <w:shd w:val="clear" w:color="000000" w:fill="D8D8D8"/>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Unit</w:t>
            </w:r>
          </w:p>
        </w:tc>
        <w:tc>
          <w:tcPr>
            <w:tcW w:w="1071" w:type="dxa"/>
            <w:shd w:val="clear" w:color="000000" w:fill="D8D8D8"/>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Quantity</w:t>
            </w:r>
          </w:p>
        </w:tc>
        <w:tc>
          <w:tcPr>
            <w:tcW w:w="1139" w:type="dxa"/>
            <w:shd w:val="clear" w:color="000000" w:fill="D8D8D8"/>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 xml:space="preserve">Unit price </w:t>
            </w:r>
          </w:p>
        </w:tc>
        <w:tc>
          <w:tcPr>
            <w:tcW w:w="1298" w:type="dxa"/>
            <w:shd w:val="clear" w:color="000000" w:fill="D8D8D8"/>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 xml:space="preserve">Price </w:t>
            </w:r>
          </w:p>
        </w:tc>
      </w:tr>
      <w:tr w:rsidR="00607994" w:rsidRPr="00607994" w:rsidTr="00607994">
        <w:trPr>
          <w:trHeight w:val="229"/>
        </w:trPr>
        <w:tc>
          <w:tcPr>
            <w:tcW w:w="916" w:type="dxa"/>
            <w:shd w:val="clear" w:color="auto" w:fill="auto"/>
            <w:vAlign w:val="center"/>
            <w:hideMark/>
          </w:tcPr>
          <w:p w:rsidR="00607994" w:rsidRPr="00607994" w:rsidRDefault="00607994" w:rsidP="00607994">
            <w:pPr>
              <w:spacing w:after="0" w:line="240" w:lineRule="auto"/>
              <w:jc w:val="center"/>
              <w:rPr>
                <w:rFonts w:cs="Calibri"/>
                <w:b/>
                <w:bCs/>
                <w:color w:val="000000"/>
                <w:sz w:val="18"/>
                <w:szCs w:val="18"/>
              </w:rPr>
            </w:pPr>
          </w:p>
        </w:tc>
        <w:tc>
          <w:tcPr>
            <w:tcW w:w="4340" w:type="dxa"/>
            <w:shd w:val="clear" w:color="auto" w:fill="auto"/>
            <w:noWrap/>
            <w:vAlign w:val="center"/>
            <w:hideMark/>
          </w:tcPr>
          <w:p w:rsidR="00607994" w:rsidRPr="00607994" w:rsidRDefault="00607994" w:rsidP="00607994">
            <w:pPr>
              <w:spacing w:after="0" w:line="240" w:lineRule="auto"/>
              <w:rPr>
                <w:rFonts w:cs="Calibri"/>
                <w:b/>
                <w:color w:val="000000"/>
                <w:sz w:val="18"/>
                <w:szCs w:val="18"/>
              </w:rPr>
            </w:pPr>
            <w:r w:rsidRPr="00607994">
              <w:rPr>
                <w:rFonts w:cs="Calibri"/>
                <w:b/>
                <w:color w:val="000000"/>
                <w:sz w:val="18"/>
              </w:rPr>
              <w:t>SCHOOL BUILDING (Repair of the south roof plane)</w:t>
            </w:r>
          </w:p>
        </w:tc>
        <w:tc>
          <w:tcPr>
            <w:tcW w:w="630" w:type="dxa"/>
            <w:shd w:val="clear" w:color="auto" w:fill="auto"/>
            <w:vAlign w:val="center"/>
            <w:hideMark/>
          </w:tcPr>
          <w:p w:rsidR="00607994" w:rsidRPr="00607994" w:rsidRDefault="00607994" w:rsidP="00607994">
            <w:pPr>
              <w:spacing w:after="0" w:line="240" w:lineRule="auto"/>
              <w:jc w:val="center"/>
              <w:rPr>
                <w:rFonts w:cs="Calibri"/>
                <w:color w:val="000000"/>
                <w:sz w:val="18"/>
                <w:szCs w:val="18"/>
              </w:rPr>
            </w:pPr>
          </w:p>
        </w:tc>
        <w:tc>
          <w:tcPr>
            <w:tcW w:w="1071" w:type="dxa"/>
            <w:shd w:val="clear" w:color="auto" w:fill="auto"/>
            <w:vAlign w:val="center"/>
            <w:hideMark/>
          </w:tcPr>
          <w:p w:rsidR="00607994" w:rsidRPr="00607994" w:rsidRDefault="00607994" w:rsidP="00607994">
            <w:pPr>
              <w:spacing w:after="0" w:line="240" w:lineRule="auto"/>
              <w:jc w:val="center"/>
              <w:rPr>
                <w:rFonts w:cs="Calibri"/>
                <w:b/>
                <w:bCs/>
                <w:color w:val="000000"/>
                <w:sz w:val="18"/>
                <w:szCs w:val="18"/>
              </w:rPr>
            </w:pPr>
          </w:p>
        </w:tc>
        <w:tc>
          <w:tcPr>
            <w:tcW w:w="1139" w:type="dxa"/>
            <w:shd w:val="clear" w:color="auto" w:fill="auto"/>
            <w:vAlign w:val="center"/>
            <w:hideMark/>
          </w:tcPr>
          <w:p w:rsidR="00607994" w:rsidRPr="00607994" w:rsidRDefault="00607994" w:rsidP="00607994">
            <w:pPr>
              <w:spacing w:after="0" w:line="240" w:lineRule="auto"/>
              <w:jc w:val="center"/>
              <w:rPr>
                <w:rFonts w:cs="Calibri"/>
                <w:b/>
                <w:bCs/>
                <w:color w:val="000000"/>
                <w:sz w:val="18"/>
                <w:szCs w:val="18"/>
              </w:rPr>
            </w:pPr>
          </w:p>
        </w:tc>
        <w:tc>
          <w:tcPr>
            <w:tcW w:w="1298" w:type="dxa"/>
            <w:shd w:val="clear" w:color="auto" w:fill="auto"/>
            <w:vAlign w:val="center"/>
            <w:hideMark/>
          </w:tcPr>
          <w:p w:rsidR="00607994" w:rsidRPr="00607994" w:rsidRDefault="00607994" w:rsidP="00607994">
            <w:pPr>
              <w:spacing w:after="0" w:line="240" w:lineRule="auto"/>
              <w:jc w:val="center"/>
              <w:rPr>
                <w:rFonts w:cs="Calibri"/>
                <w:b/>
                <w:bCs/>
                <w:color w:val="000000"/>
                <w:sz w:val="18"/>
                <w:szCs w:val="18"/>
              </w:rPr>
            </w:pPr>
          </w:p>
        </w:tc>
      </w:tr>
      <w:tr w:rsidR="00607994" w:rsidRPr="00607994" w:rsidTr="00607994">
        <w:trPr>
          <w:trHeight w:val="423"/>
        </w:trPr>
        <w:tc>
          <w:tcPr>
            <w:tcW w:w="916" w:type="dxa"/>
            <w:shd w:val="clear" w:color="auto" w:fill="auto"/>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w:t>
            </w:r>
          </w:p>
        </w:tc>
        <w:tc>
          <w:tcPr>
            <w:tcW w:w="4340" w:type="dxa"/>
            <w:shd w:val="clear" w:color="auto" w:fill="auto"/>
            <w:vAlign w:val="center"/>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Removal of the current covering-salonite with waste disposal. </w:t>
            </w:r>
            <w:r w:rsidRPr="00607994">
              <w:rPr>
                <w:rFonts w:cs="Calibri"/>
              </w:rPr>
              <w:t>Calculation per m</w:t>
            </w:r>
            <w:r w:rsidRPr="00607994">
              <w:rPr>
                <w:rFonts w:cs="Calibri"/>
                <w:vertAlign w:val="superscript"/>
              </w:rPr>
              <w:t>2</w:t>
            </w:r>
            <w:r w:rsidRPr="00607994">
              <w:rPr>
                <w:rFonts w:cs="Calibri"/>
              </w:rPr>
              <w:t xml:space="preserve"> of the inclined projection</w:t>
            </w:r>
          </w:p>
        </w:tc>
        <w:tc>
          <w:tcPr>
            <w:tcW w:w="63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m²</w:t>
            </w:r>
          </w:p>
        </w:tc>
        <w:tc>
          <w:tcPr>
            <w:tcW w:w="1071"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618</w:t>
            </w:r>
          </w:p>
        </w:tc>
        <w:tc>
          <w:tcPr>
            <w:tcW w:w="1139" w:type="dxa"/>
            <w:shd w:val="clear" w:color="auto" w:fill="auto"/>
            <w:noWrap/>
            <w:vAlign w:val="center"/>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2.05 € </w:t>
            </w:r>
          </w:p>
        </w:tc>
        <w:tc>
          <w:tcPr>
            <w:tcW w:w="1298" w:type="dxa"/>
            <w:shd w:val="clear" w:color="auto" w:fill="auto"/>
            <w:noWrap/>
            <w:vAlign w:val="center"/>
            <w:hideMark/>
          </w:tcPr>
          <w:p w:rsidR="00607994" w:rsidRPr="00607994" w:rsidRDefault="00607994" w:rsidP="00607994">
            <w:pPr>
              <w:spacing w:after="0" w:line="240" w:lineRule="auto"/>
              <w:jc w:val="right"/>
              <w:rPr>
                <w:rFonts w:cs="Calibri"/>
                <w:color w:val="000000"/>
                <w:sz w:val="18"/>
                <w:szCs w:val="18"/>
              </w:rPr>
            </w:pPr>
            <w:r w:rsidRPr="00607994">
              <w:rPr>
                <w:rFonts w:cs="Calibri"/>
                <w:color w:val="000000"/>
                <w:sz w:val="18"/>
              </w:rPr>
              <w:t>1,263.10 €</w:t>
            </w:r>
          </w:p>
        </w:tc>
      </w:tr>
      <w:tr w:rsidR="00607994" w:rsidRPr="00607994" w:rsidTr="00607994">
        <w:trPr>
          <w:trHeight w:val="721"/>
        </w:trPr>
        <w:tc>
          <w:tcPr>
            <w:tcW w:w="916" w:type="dxa"/>
            <w:shd w:val="clear" w:color="auto" w:fill="auto"/>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w:t>
            </w:r>
          </w:p>
        </w:tc>
        <w:tc>
          <w:tcPr>
            <w:tcW w:w="4340" w:type="dxa"/>
            <w:shd w:val="clear" w:color="auto" w:fill="auto"/>
            <w:vAlign w:val="center"/>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Reinforcement of the current roof structure by bilateral plating of the upper girders, by adding reinforcements on the columns and struts of binders</w:t>
            </w:r>
          </w:p>
        </w:tc>
        <w:tc>
          <w:tcPr>
            <w:tcW w:w="63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m²</w:t>
            </w:r>
          </w:p>
        </w:tc>
        <w:tc>
          <w:tcPr>
            <w:tcW w:w="1071"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618</w:t>
            </w:r>
          </w:p>
        </w:tc>
        <w:tc>
          <w:tcPr>
            <w:tcW w:w="1139" w:type="dxa"/>
            <w:shd w:val="clear" w:color="auto" w:fill="auto"/>
            <w:noWrap/>
            <w:vAlign w:val="center"/>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15.34 € </w:t>
            </w:r>
          </w:p>
        </w:tc>
        <w:tc>
          <w:tcPr>
            <w:tcW w:w="1298" w:type="dxa"/>
            <w:shd w:val="clear" w:color="auto" w:fill="auto"/>
            <w:noWrap/>
            <w:vAlign w:val="center"/>
            <w:hideMark/>
          </w:tcPr>
          <w:p w:rsidR="00607994" w:rsidRPr="00607994" w:rsidRDefault="00607994" w:rsidP="00607994">
            <w:pPr>
              <w:spacing w:after="0" w:line="240" w:lineRule="auto"/>
              <w:jc w:val="right"/>
              <w:rPr>
                <w:rFonts w:cs="Calibri"/>
                <w:color w:val="000000"/>
                <w:sz w:val="18"/>
                <w:szCs w:val="18"/>
              </w:rPr>
            </w:pPr>
            <w:r w:rsidRPr="00607994">
              <w:rPr>
                <w:rFonts w:cs="Calibri"/>
                <w:color w:val="000000"/>
                <w:sz w:val="18"/>
              </w:rPr>
              <w:t>9,473.22 €</w:t>
            </w:r>
          </w:p>
        </w:tc>
      </w:tr>
      <w:tr w:rsidR="00607994" w:rsidRPr="00607994" w:rsidTr="00607994">
        <w:trPr>
          <w:trHeight w:val="721"/>
        </w:trPr>
        <w:tc>
          <w:tcPr>
            <w:tcW w:w="916"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w:t>
            </w:r>
          </w:p>
        </w:tc>
        <w:tc>
          <w:tcPr>
            <w:tcW w:w="4340" w:type="dxa"/>
            <w:shd w:val="clear" w:color="auto" w:fill="auto"/>
            <w:vAlign w:val="center"/>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Reinforcement of the roof batten by battening between the current rasters and reinforcements at the place of solar systems mounting. Use the j/s batten 8x5 cm</w:t>
            </w:r>
          </w:p>
        </w:tc>
        <w:tc>
          <w:tcPr>
            <w:tcW w:w="63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m²</w:t>
            </w:r>
          </w:p>
        </w:tc>
        <w:tc>
          <w:tcPr>
            <w:tcW w:w="1071"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618</w:t>
            </w:r>
          </w:p>
        </w:tc>
        <w:tc>
          <w:tcPr>
            <w:tcW w:w="1139" w:type="dxa"/>
            <w:shd w:val="clear" w:color="auto" w:fill="auto"/>
            <w:noWrap/>
            <w:vAlign w:val="center"/>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1.79 € </w:t>
            </w:r>
          </w:p>
        </w:tc>
        <w:tc>
          <w:tcPr>
            <w:tcW w:w="1298" w:type="dxa"/>
            <w:shd w:val="clear" w:color="auto" w:fill="auto"/>
            <w:noWrap/>
            <w:vAlign w:val="center"/>
            <w:hideMark/>
          </w:tcPr>
          <w:p w:rsidR="00607994" w:rsidRPr="00607994" w:rsidRDefault="00607994" w:rsidP="00607994">
            <w:pPr>
              <w:spacing w:after="0" w:line="240" w:lineRule="auto"/>
              <w:jc w:val="right"/>
              <w:rPr>
                <w:rFonts w:cs="Calibri"/>
                <w:color w:val="000000"/>
                <w:sz w:val="18"/>
                <w:szCs w:val="18"/>
              </w:rPr>
            </w:pPr>
            <w:r w:rsidRPr="00607994">
              <w:rPr>
                <w:rFonts w:cs="Calibri"/>
                <w:color w:val="000000"/>
                <w:sz w:val="18"/>
              </w:rPr>
              <w:t>1,105.21 €</w:t>
            </w:r>
          </w:p>
        </w:tc>
      </w:tr>
      <w:tr w:rsidR="00607994" w:rsidRPr="00607994" w:rsidTr="00607994">
        <w:trPr>
          <w:trHeight w:val="916"/>
        </w:trPr>
        <w:tc>
          <w:tcPr>
            <w:tcW w:w="916"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w:t>
            </w:r>
          </w:p>
        </w:tc>
        <w:tc>
          <w:tcPr>
            <w:tcW w:w="4340" w:type="dxa"/>
            <w:shd w:val="clear" w:color="auto" w:fill="auto"/>
            <w:vAlign w:val="center"/>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Procurement of the material and making the new roof covering made of steel galvanized coated trapezoidal sheets LTP 40 d 0.55 mm with a sale at the places of ventilation and solar systems substructure.</w:t>
            </w:r>
          </w:p>
        </w:tc>
        <w:tc>
          <w:tcPr>
            <w:tcW w:w="63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m²</w:t>
            </w:r>
          </w:p>
        </w:tc>
        <w:tc>
          <w:tcPr>
            <w:tcW w:w="1071"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618</w:t>
            </w:r>
          </w:p>
        </w:tc>
        <w:tc>
          <w:tcPr>
            <w:tcW w:w="1139" w:type="dxa"/>
            <w:shd w:val="clear" w:color="auto" w:fill="auto"/>
            <w:noWrap/>
            <w:vAlign w:val="center"/>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10.23 € </w:t>
            </w:r>
          </w:p>
        </w:tc>
        <w:tc>
          <w:tcPr>
            <w:tcW w:w="1298" w:type="dxa"/>
            <w:shd w:val="clear" w:color="auto" w:fill="auto"/>
            <w:noWrap/>
            <w:vAlign w:val="center"/>
            <w:hideMark/>
          </w:tcPr>
          <w:p w:rsidR="00607994" w:rsidRPr="00607994" w:rsidRDefault="00607994" w:rsidP="00607994">
            <w:pPr>
              <w:spacing w:after="0" w:line="240" w:lineRule="auto"/>
              <w:jc w:val="right"/>
              <w:rPr>
                <w:rFonts w:cs="Calibri"/>
                <w:color w:val="000000"/>
                <w:sz w:val="18"/>
                <w:szCs w:val="18"/>
              </w:rPr>
            </w:pPr>
            <w:r w:rsidRPr="00607994">
              <w:rPr>
                <w:rFonts w:cs="Calibri"/>
                <w:color w:val="000000"/>
                <w:sz w:val="18"/>
              </w:rPr>
              <w:t>6,315.48 €</w:t>
            </w:r>
          </w:p>
        </w:tc>
      </w:tr>
      <w:tr w:rsidR="00607994" w:rsidRPr="00607994" w:rsidTr="00607994">
        <w:trPr>
          <w:trHeight w:val="538"/>
        </w:trPr>
        <w:tc>
          <w:tcPr>
            <w:tcW w:w="916"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w:t>
            </w:r>
          </w:p>
        </w:tc>
        <w:tc>
          <w:tcPr>
            <w:tcW w:w="4340" w:type="dxa"/>
            <w:shd w:val="clear" w:color="auto" w:fill="auto"/>
            <w:vAlign w:val="center"/>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Procurement of materials, making and installation of sheet metal flashings and accessories using the same sheet that was used for the covering</w:t>
            </w:r>
          </w:p>
        </w:tc>
        <w:tc>
          <w:tcPr>
            <w:tcW w:w="63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m</w:t>
            </w:r>
          </w:p>
        </w:tc>
        <w:tc>
          <w:tcPr>
            <w:tcW w:w="1071"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142</w:t>
            </w:r>
          </w:p>
        </w:tc>
        <w:tc>
          <w:tcPr>
            <w:tcW w:w="1139" w:type="dxa"/>
            <w:shd w:val="clear" w:color="auto" w:fill="auto"/>
            <w:noWrap/>
            <w:vAlign w:val="center"/>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7.67 € </w:t>
            </w:r>
          </w:p>
        </w:tc>
        <w:tc>
          <w:tcPr>
            <w:tcW w:w="1298" w:type="dxa"/>
            <w:shd w:val="clear" w:color="auto" w:fill="auto"/>
            <w:noWrap/>
            <w:vAlign w:val="center"/>
            <w:hideMark/>
          </w:tcPr>
          <w:p w:rsidR="00607994" w:rsidRPr="00607994" w:rsidRDefault="00607994" w:rsidP="00607994">
            <w:pPr>
              <w:spacing w:after="0" w:line="240" w:lineRule="auto"/>
              <w:jc w:val="right"/>
              <w:rPr>
                <w:rFonts w:cs="Calibri"/>
                <w:color w:val="000000"/>
                <w:sz w:val="18"/>
                <w:szCs w:val="18"/>
              </w:rPr>
            </w:pPr>
            <w:r w:rsidRPr="00607994">
              <w:rPr>
                <w:rFonts w:cs="Calibri"/>
                <w:color w:val="000000"/>
                <w:sz w:val="18"/>
              </w:rPr>
              <w:t>1,086.37 €</w:t>
            </w:r>
          </w:p>
        </w:tc>
      </w:tr>
      <w:tr w:rsidR="00607994" w:rsidRPr="00607994" w:rsidTr="00607994">
        <w:trPr>
          <w:trHeight w:val="229"/>
        </w:trPr>
        <w:tc>
          <w:tcPr>
            <w:tcW w:w="916"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p>
        </w:tc>
        <w:tc>
          <w:tcPr>
            <w:tcW w:w="4340" w:type="dxa"/>
            <w:shd w:val="clear" w:color="auto" w:fill="auto"/>
            <w:noWrap/>
            <w:vAlign w:val="center"/>
            <w:hideMark/>
          </w:tcPr>
          <w:p w:rsidR="00607994" w:rsidRPr="00607994" w:rsidRDefault="00607994" w:rsidP="00607994">
            <w:pPr>
              <w:spacing w:after="0" w:line="240" w:lineRule="auto"/>
              <w:rPr>
                <w:rFonts w:cs="Calibri"/>
                <w:b/>
                <w:color w:val="000000"/>
                <w:sz w:val="18"/>
                <w:szCs w:val="18"/>
              </w:rPr>
            </w:pPr>
            <w:r w:rsidRPr="00607994">
              <w:rPr>
                <w:rFonts w:cs="Calibri"/>
                <w:b/>
                <w:color w:val="000000"/>
                <w:sz w:val="18"/>
              </w:rPr>
              <w:t>SCHOOL BUILDING TOTAL</w:t>
            </w:r>
          </w:p>
        </w:tc>
        <w:tc>
          <w:tcPr>
            <w:tcW w:w="630" w:type="dxa"/>
            <w:shd w:val="clear" w:color="auto" w:fill="auto"/>
            <w:noWrap/>
            <w:vAlign w:val="bottom"/>
            <w:hideMark/>
          </w:tcPr>
          <w:p w:rsidR="00607994" w:rsidRPr="00607994" w:rsidRDefault="00607994" w:rsidP="00607994">
            <w:pPr>
              <w:spacing w:after="0" w:line="240" w:lineRule="auto"/>
              <w:jc w:val="center"/>
              <w:rPr>
                <w:rFonts w:cs="Calibri"/>
                <w:b/>
                <w:color w:val="000000"/>
                <w:sz w:val="18"/>
                <w:szCs w:val="18"/>
              </w:rPr>
            </w:pPr>
          </w:p>
        </w:tc>
        <w:tc>
          <w:tcPr>
            <w:tcW w:w="1071" w:type="dxa"/>
            <w:shd w:val="clear" w:color="auto" w:fill="auto"/>
            <w:noWrap/>
            <w:vAlign w:val="bottom"/>
            <w:hideMark/>
          </w:tcPr>
          <w:p w:rsidR="00607994" w:rsidRPr="00607994" w:rsidRDefault="00607994" w:rsidP="00607994">
            <w:pPr>
              <w:spacing w:after="0" w:line="240" w:lineRule="auto"/>
              <w:jc w:val="center"/>
              <w:rPr>
                <w:rFonts w:cs="Calibri"/>
                <w:b/>
                <w:color w:val="000000"/>
                <w:sz w:val="18"/>
                <w:szCs w:val="18"/>
              </w:rPr>
            </w:pPr>
          </w:p>
        </w:tc>
        <w:tc>
          <w:tcPr>
            <w:tcW w:w="1139" w:type="dxa"/>
            <w:shd w:val="clear" w:color="auto" w:fill="auto"/>
            <w:noWrap/>
            <w:vAlign w:val="bottom"/>
            <w:hideMark/>
          </w:tcPr>
          <w:p w:rsidR="00607994" w:rsidRPr="00607994" w:rsidRDefault="00607994" w:rsidP="00607994">
            <w:pPr>
              <w:spacing w:after="0" w:line="240" w:lineRule="auto"/>
              <w:jc w:val="center"/>
              <w:rPr>
                <w:rFonts w:cs="Calibri"/>
                <w:b/>
                <w:color w:val="000000"/>
                <w:sz w:val="18"/>
                <w:szCs w:val="18"/>
              </w:rPr>
            </w:pPr>
          </w:p>
        </w:tc>
        <w:tc>
          <w:tcPr>
            <w:tcW w:w="1298" w:type="dxa"/>
            <w:shd w:val="clear" w:color="auto" w:fill="auto"/>
            <w:noWrap/>
            <w:vAlign w:val="bottom"/>
            <w:hideMark/>
          </w:tcPr>
          <w:p w:rsidR="00607994" w:rsidRPr="00607994" w:rsidRDefault="00607994" w:rsidP="00607994">
            <w:pPr>
              <w:spacing w:after="0" w:line="240" w:lineRule="auto"/>
              <w:jc w:val="right"/>
              <w:rPr>
                <w:rFonts w:cs="Calibri"/>
                <w:b/>
                <w:color w:val="000000"/>
                <w:sz w:val="18"/>
                <w:szCs w:val="18"/>
              </w:rPr>
            </w:pPr>
            <w:r w:rsidRPr="00607994">
              <w:rPr>
                <w:rFonts w:cs="Calibri"/>
                <w:b/>
                <w:color w:val="000000"/>
                <w:sz w:val="18"/>
              </w:rPr>
              <w:t>19,243.36 €</w:t>
            </w:r>
          </w:p>
        </w:tc>
      </w:tr>
      <w:tr w:rsidR="00607994" w:rsidRPr="00607994" w:rsidTr="00607994">
        <w:trPr>
          <w:trHeight w:val="229"/>
        </w:trPr>
        <w:tc>
          <w:tcPr>
            <w:tcW w:w="916"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p>
        </w:tc>
        <w:tc>
          <w:tcPr>
            <w:tcW w:w="4340" w:type="dxa"/>
            <w:shd w:val="clear" w:color="auto" w:fill="auto"/>
            <w:noWrap/>
            <w:vAlign w:val="center"/>
            <w:hideMark/>
          </w:tcPr>
          <w:p w:rsidR="00607994" w:rsidRPr="00607994" w:rsidRDefault="00607994" w:rsidP="00607994">
            <w:pPr>
              <w:spacing w:after="0" w:line="240" w:lineRule="auto"/>
              <w:rPr>
                <w:rFonts w:cs="Calibri"/>
                <w:b/>
                <w:color w:val="000000"/>
                <w:sz w:val="18"/>
                <w:szCs w:val="18"/>
              </w:rPr>
            </w:pPr>
            <w:r w:rsidRPr="00607994">
              <w:rPr>
                <w:rFonts w:cs="Calibri"/>
                <w:b/>
                <w:color w:val="000000"/>
                <w:sz w:val="18"/>
              </w:rPr>
              <w:t>GYM BUILDING (Repair of structure)</w:t>
            </w:r>
          </w:p>
        </w:tc>
        <w:tc>
          <w:tcPr>
            <w:tcW w:w="630" w:type="dxa"/>
            <w:shd w:val="clear" w:color="auto" w:fill="auto"/>
            <w:noWrap/>
            <w:vAlign w:val="bottom"/>
            <w:hideMark/>
          </w:tcPr>
          <w:p w:rsidR="00607994" w:rsidRPr="00607994" w:rsidRDefault="00607994" w:rsidP="00607994">
            <w:pPr>
              <w:spacing w:after="0" w:line="240" w:lineRule="auto"/>
              <w:jc w:val="center"/>
              <w:rPr>
                <w:rFonts w:cs="Calibri"/>
                <w:b/>
                <w:color w:val="000000"/>
                <w:sz w:val="18"/>
                <w:szCs w:val="18"/>
              </w:rPr>
            </w:pPr>
          </w:p>
        </w:tc>
        <w:tc>
          <w:tcPr>
            <w:tcW w:w="1071" w:type="dxa"/>
            <w:shd w:val="clear" w:color="auto" w:fill="auto"/>
            <w:noWrap/>
            <w:vAlign w:val="bottom"/>
            <w:hideMark/>
          </w:tcPr>
          <w:p w:rsidR="00607994" w:rsidRPr="00607994" w:rsidRDefault="00607994" w:rsidP="00607994">
            <w:pPr>
              <w:spacing w:after="0" w:line="240" w:lineRule="auto"/>
              <w:jc w:val="center"/>
              <w:rPr>
                <w:rFonts w:cs="Calibri"/>
                <w:b/>
                <w:color w:val="000000"/>
                <w:sz w:val="18"/>
                <w:szCs w:val="18"/>
              </w:rPr>
            </w:pPr>
          </w:p>
        </w:tc>
        <w:tc>
          <w:tcPr>
            <w:tcW w:w="1139" w:type="dxa"/>
            <w:shd w:val="clear" w:color="auto" w:fill="auto"/>
            <w:noWrap/>
            <w:vAlign w:val="bottom"/>
            <w:hideMark/>
          </w:tcPr>
          <w:p w:rsidR="00607994" w:rsidRPr="00607994" w:rsidRDefault="00607994" w:rsidP="00607994">
            <w:pPr>
              <w:spacing w:after="0" w:line="240" w:lineRule="auto"/>
              <w:jc w:val="center"/>
              <w:rPr>
                <w:rFonts w:cs="Calibri"/>
                <w:b/>
                <w:color w:val="000000"/>
                <w:sz w:val="18"/>
                <w:szCs w:val="18"/>
              </w:rPr>
            </w:pPr>
          </w:p>
        </w:tc>
        <w:tc>
          <w:tcPr>
            <w:tcW w:w="1298" w:type="dxa"/>
            <w:shd w:val="clear" w:color="auto" w:fill="auto"/>
            <w:noWrap/>
            <w:vAlign w:val="bottom"/>
            <w:hideMark/>
          </w:tcPr>
          <w:p w:rsidR="00607994" w:rsidRPr="00607994" w:rsidRDefault="00607994" w:rsidP="00607994">
            <w:pPr>
              <w:spacing w:after="0" w:line="240" w:lineRule="auto"/>
              <w:jc w:val="right"/>
              <w:rPr>
                <w:rFonts w:cs="Calibri"/>
                <w:b/>
                <w:color w:val="000000"/>
                <w:sz w:val="18"/>
                <w:szCs w:val="18"/>
              </w:rPr>
            </w:pPr>
          </w:p>
        </w:tc>
      </w:tr>
      <w:tr w:rsidR="00607994" w:rsidRPr="00607994" w:rsidTr="00607994">
        <w:trPr>
          <w:trHeight w:val="584"/>
        </w:trPr>
        <w:tc>
          <w:tcPr>
            <w:tcW w:w="916" w:type="dxa"/>
            <w:shd w:val="clear" w:color="auto" w:fill="auto"/>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w:t>
            </w:r>
          </w:p>
        </w:tc>
        <w:tc>
          <w:tcPr>
            <w:tcW w:w="4340" w:type="dxa"/>
            <w:shd w:val="clear" w:color="auto" w:fill="auto"/>
            <w:vAlign w:val="center"/>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Removal of the current covering-salonite with waste disposal. Calculation per m</w:t>
            </w:r>
            <w:r w:rsidRPr="00607994">
              <w:rPr>
                <w:rFonts w:cs="Calibri"/>
                <w:color w:val="000000"/>
                <w:sz w:val="18"/>
                <w:vertAlign w:val="superscript"/>
              </w:rPr>
              <w:t>2</w:t>
            </w:r>
            <w:r w:rsidRPr="00607994">
              <w:rPr>
                <w:rFonts w:cs="Calibri"/>
                <w:color w:val="000000"/>
                <w:sz w:val="18"/>
              </w:rPr>
              <w:t xml:space="preserve"> of the inclined projection</w:t>
            </w:r>
          </w:p>
        </w:tc>
        <w:tc>
          <w:tcPr>
            <w:tcW w:w="63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m²</w:t>
            </w:r>
          </w:p>
        </w:tc>
        <w:tc>
          <w:tcPr>
            <w:tcW w:w="1071"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720</w:t>
            </w:r>
          </w:p>
        </w:tc>
        <w:tc>
          <w:tcPr>
            <w:tcW w:w="1139" w:type="dxa"/>
            <w:shd w:val="clear" w:color="auto" w:fill="auto"/>
            <w:noWrap/>
            <w:vAlign w:val="center"/>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2.05 € </w:t>
            </w:r>
          </w:p>
        </w:tc>
        <w:tc>
          <w:tcPr>
            <w:tcW w:w="1298" w:type="dxa"/>
            <w:shd w:val="clear" w:color="auto" w:fill="auto"/>
            <w:noWrap/>
            <w:vAlign w:val="center"/>
            <w:hideMark/>
          </w:tcPr>
          <w:p w:rsidR="00607994" w:rsidRPr="00607994" w:rsidRDefault="00607994" w:rsidP="00607994">
            <w:pPr>
              <w:spacing w:after="0" w:line="240" w:lineRule="auto"/>
              <w:jc w:val="right"/>
              <w:rPr>
                <w:rFonts w:cs="Calibri"/>
                <w:color w:val="000000"/>
                <w:sz w:val="18"/>
                <w:szCs w:val="18"/>
              </w:rPr>
            </w:pPr>
            <w:r w:rsidRPr="00607994">
              <w:rPr>
                <w:rFonts w:cs="Calibri"/>
                <w:color w:val="000000"/>
                <w:sz w:val="18"/>
              </w:rPr>
              <w:t>1,472.52 €</w:t>
            </w:r>
          </w:p>
        </w:tc>
      </w:tr>
      <w:tr w:rsidR="00607994" w:rsidRPr="00607994" w:rsidTr="00607994">
        <w:trPr>
          <w:trHeight w:val="709"/>
        </w:trPr>
        <w:tc>
          <w:tcPr>
            <w:tcW w:w="916" w:type="dxa"/>
            <w:shd w:val="clear" w:color="auto" w:fill="auto"/>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w:t>
            </w:r>
          </w:p>
        </w:tc>
        <w:tc>
          <w:tcPr>
            <w:tcW w:w="4340" w:type="dxa"/>
            <w:shd w:val="clear" w:color="auto" w:fill="auto"/>
            <w:vAlign w:val="center"/>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Reinforcement of the current roof structure by bilateral plating of the upper girders, by adding reinforcements on the columns and struts of binders</w:t>
            </w:r>
          </w:p>
        </w:tc>
        <w:tc>
          <w:tcPr>
            <w:tcW w:w="63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kg</w:t>
            </w:r>
          </w:p>
        </w:tc>
        <w:tc>
          <w:tcPr>
            <w:tcW w:w="1071"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6120</w:t>
            </w:r>
          </w:p>
        </w:tc>
        <w:tc>
          <w:tcPr>
            <w:tcW w:w="1139" w:type="dxa"/>
            <w:shd w:val="clear" w:color="auto" w:fill="auto"/>
            <w:noWrap/>
            <w:vAlign w:val="center"/>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1.53 € </w:t>
            </w:r>
          </w:p>
        </w:tc>
        <w:tc>
          <w:tcPr>
            <w:tcW w:w="1298" w:type="dxa"/>
            <w:shd w:val="clear" w:color="auto" w:fill="auto"/>
            <w:noWrap/>
            <w:vAlign w:val="center"/>
            <w:hideMark/>
          </w:tcPr>
          <w:p w:rsidR="00607994" w:rsidRPr="00607994" w:rsidRDefault="00607994" w:rsidP="00607994">
            <w:pPr>
              <w:spacing w:after="0" w:line="240" w:lineRule="auto"/>
              <w:jc w:val="right"/>
              <w:rPr>
                <w:rFonts w:cs="Calibri"/>
                <w:color w:val="000000"/>
                <w:sz w:val="18"/>
                <w:szCs w:val="18"/>
              </w:rPr>
            </w:pPr>
            <w:r w:rsidRPr="00607994">
              <w:rPr>
                <w:rFonts w:cs="Calibri"/>
                <w:color w:val="000000"/>
                <w:sz w:val="18"/>
              </w:rPr>
              <w:t>9,387.32 €</w:t>
            </w:r>
          </w:p>
        </w:tc>
      </w:tr>
      <w:tr w:rsidR="00607994" w:rsidRPr="00607994" w:rsidTr="00607994">
        <w:trPr>
          <w:trHeight w:val="229"/>
        </w:trPr>
        <w:tc>
          <w:tcPr>
            <w:tcW w:w="916"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p>
        </w:tc>
        <w:tc>
          <w:tcPr>
            <w:tcW w:w="4340" w:type="dxa"/>
            <w:shd w:val="clear" w:color="auto" w:fill="auto"/>
            <w:noWrap/>
            <w:vAlign w:val="center"/>
            <w:hideMark/>
          </w:tcPr>
          <w:p w:rsidR="00607994" w:rsidRPr="00607994" w:rsidRDefault="00607994" w:rsidP="00607994">
            <w:pPr>
              <w:spacing w:after="0" w:line="240" w:lineRule="auto"/>
              <w:rPr>
                <w:rFonts w:cs="Calibri"/>
                <w:b/>
                <w:color w:val="000000"/>
                <w:sz w:val="18"/>
                <w:szCs w:val="18"/>
              </w:rPr>
            </w:pPr>
            <w:r w:rsidRPr="00607994">
              <w:rPr>
                <w:rFonts w:cs="Calibri"/>
                <w:b/>
                <w:color w:val="000000"/>
                <w:sz w:val="18"/>
              </w:rPr>
              <w:t xml:space="preserve">GYM BUILDING TOTAL </w:t>
            </w:r>
          </w:p>
        </w:tc>
        <w:tc>
          <w:tcPr>
            <w:tcW w:w="630" w:type="dxa"/>
            <w:shd w:val="clear" w:color="auto" w:fill="auto"/>
            <w:noWrap/>
            <w:vAlign w:val="bottom"/>
            <w:hideMark/>
          </w:tcPr>
          <w:p w:rsidR="00607994" w:rsidRPr="00607994" w:rsidRDefault="00607994" w:rsidP="00607994">
            <w:pPr>
              <w:spacing w:after="0" w:line="240" w:lineRule="auto"/>
              <w:jc w:val="center"/>
              <w:rPr>
                <w:rFonts w:cs="Calibri"/>
                <w:b/>
                <w:color w:val="000000"/>
                <w:sz w:val="18"/>
                <w:szCs w:val="18"/>
              </w:rPr>
            </w:pPr>
          </w:p>
        </w:tc>
        <w:tc>
          <w:tcPr>
            <w:tcW w:w="1071" w:type="dxa"/>
            <w:shd w:val="clear" w:color="auto" w:fill="auto"/>
            <w:noWrap/>
            <w:vAlign w:val="bottom"/>
            <w:hideMark/>
          </w:tcPr>
          <w:p w:rsidR="00607994" w:rsidRPr="00607994" w:rsidRDefault="00607994" w:rsidP="00607994">
            <w:pPr>
              <w:spacing w:after="0" w:line="240" w:lineRule="auto"/>
              <w:jc w:val="center"/>
              <w:rPr>
                <w:rFonts w:cs="Calibri"/>
                <w:b/>
                <w:color w:val="000000"/>
                <w:sz w:val="18"/>
                <w:szCs w:val="18"/>
              </w:rPr>
            </w:pPr>
          </w:p>
        </w:tc>
        <w:tc>
          <w:tcPr>
            <w:tcW w:w="1139" w:type="dxa"/>
            <w:shd w:val="clear" w:color="auto" w:fill="auto"/>
            <w:noWrap/>
            <w:vAlign w:val="bottom"/>
            <w:hideMark/>
          </w:tcPr>
          <w:p w:rsidR="00607994" w:rsidRPr="00607994" w:rsidRDefault="00607994" w:rsidP="00607994">
            <w:pPr>
              <w:spacing w:after="0" w:line="240" w:lineRule="auto"/>
              <w:jc w:val="center"/>
              <w:rPr>
                <w:rFonts w:cs="Calibri"/>
                <w:b/>
                <w:color w:val="000000"/>
                <w:sz w:val="18"/>
                <w:szCs w:val="18"/>
              </w:rPr>
            </w:pPr>
          </w:p>
        </w:tc>
        <w:tc>
          <w:tcPr>
            <w:tcW w:w="1298" w:type="dxa"/>
            <w:shd w:val="clear" w:color="auto" w:fill="auto"/>
            <w:noWrap/>
            <w:vAlign w:val="bottom"/>
            <w:hideMark/>
          </w:tcPr>
          <w:p w:rsidR="00607994" w:rsidRPr="00607994" w:rsidRDefault="00607994" w:rsidP="00607994">
            <w:pPr>
              <w:spacing w:after="0" w:line="240" w:lineRule="auto"/>
              <w:jc w:val="right"/>
              <w:rPr>
                <w:rFonts w:cs="Calibri"/>
                <w:b/>
                <w:color w:val="000000"/>
                <w:sz w:val="18"/>
                <w:szCs w:val="18"/>
              </w:rPr>
            </w:pPr>
            <w:r w:rsidRPr="00607994">
              <w:rPr>
                <w:rFonts w:cs="Calibri"/>
                <w:b/>
                <w:color w:val="000000"/>
                <w:sz w:val="18"/>
              </w:rPr>
              <w:t>10,859.84 €</w:t>
            </w:r>
          </w:p>
        </w:tc>
      </w:tr>
      <w:tr w:rsidR="00607994" w:rsidRPr="00607994" w:rsidTr="00607994">
        <w:trPr>
          <w:trHeight w:val="229"/>
        </w:trPr>
        <w:tc>
          <w:tcPr>
            <w:tcW w:w="916" w:type="dxa"/>
            <w:shd w:val="clear" w:color="000000" w:fill="D8D8D8"/>
            <w:noWrap/>
            <w:vAlign w:val="center"/>
            <w:hideMark/>
          </w:tcPr>
          <w:p w:rsidR="00607994" w:rsidRPr="00607994" w:rsidRDefault="00607994" w:rsidP="00607994">
            <w:pPr>
              <w:spacing w:after="0" w:line="240" w:lineRule="auto"/>
              <w:rPr>
                <w:rFonts w:cs="Calibri"/>
                <w:b/>
                <w:bCs/>
                <w:color w:val="000000"/>
                <w:sz w:val="18"/>
                <w:szCs w:val="18"/>
              </w:rPr>
            </w:pPr>
            <w:r w:rsidRPr="00607994">
              <w:rPr>
                <w:rFonts w:cs="Calibri"/>
                <w:b/>
                <w:color w:val="000000"/>
                <w:sz w:val="18"/>
              </w:rPr>
              <w:t> </w:t>
            </w:r>
          </w:p>
        </w:tc>
        <w:tc>
          <w:tcPr>
            <w:tcW w:w="4340" w:type="dxa"/>
            <w:shd w:val="clear" w:color="000000" w:fill="D8D8D8"/>
            <w:noWrap/>
            <w:vAlign w:val="center"/>
            <w:hideMark/>
          </w:tcPr>
          <w:p w:rsidR="00607994" w:rsidRPr="00607994" w:rsidRDefault="00607994" w:rsidP="00607994">
            <w:pPr>
              <w:spacing w:after="0" w:line="240" w:lineRule="auto"/>
              <w:rPr>
                <w:rFonts w:cs="Calibri"/>
                <w:b/>
                <w:color w:val="000000"/>
                <w:sz w:val="18"/>
                <w:szCs w:val="18"/>
              </w:rPr>
            </w:pPr>
            <w:r w:rsidRPr="00607994">
              <w:rPr>
                <w:rFonts w:cs="Calibri"/>
                <w:b/>
                <w:color w:val="000000"/>
                <w:sz w:val="18"/>
              </w:rPr>
              <w:t>ELEMENTARY SCHOOL "KNEZ  IVO OD SEMBERIJE"</w:t>
            </w:r>
          </w:p>
        </w:tc>
        <w:tc>
          <w:tcPr>
            <w:tcW w:w="630" w:type="dxa"/>
            <w:shd w:val="clear" w:color="000000" w:fill="D8D8D8"/>
            <w:vAlign w:val="center"/>
          </w:tcPr>
          <w:p w:rsidR="00607994" w:rsidRPr="00607994" w:rsidRDefault="00607994" w:rsidP="00607994">
            <w:pPr>
              <w:spacing w:after="0" w:line="240" w:lineRule="auto"/>
              <w:rPr>
                <w:rFonts w:cs="Calibri"/>
                <w:b/>
                <w:color w:val="000000"/>
                <w:sz w:val="18"/>
                <w:szCs w:val="18"/>
              </w:rPr>
            </w:pPr>
          </w:p>
        </w:tc>
        <w:tc>
          <w:tcPr>
            <w:tcW w:w="1071" w:type="dxa"/>
            <w:shd w:val="clear" w:color="000000" w:fill="D8D8D8"/>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w:t>
            </w:r>
          </w:p>
        </w:tc>
        <w:tc>
          <w:tcPr>
            <w:tcW w:w="1139" w:type="dxa"/>
            <w:shd w:val="clear" w:color="000000" w:fill="D8D8D8"/>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w:t>
            </w:r>
          </w:p>
        </w:tc>
        <w:tc>
          <w:tcPr>
            <w:tcW w:w="1298" w:type="dxa"/>
            <w:shd w:val="clear" w:color="000000" w:fill="D8D8D8"/>
            <w:noWrap/>
            <w:vAlign w:val="bottom"/>
            <w:hideMark/>
          </w:tcPr>
          <w:p w:rsidR="00607994" w:rsidRPr="00607994" w:rsidRDefault="00607994" w:rsidP="00607994">
            <w:pPr>
              <w:spacing w:after="0" w:line="240" w:lineRule="auto"/>
              <w:jc w:val="right"/>
              <w:rPr>
                <w:rFonts w:cs="Calibri"/>
                <w:b/>
                <w:color w:val="000000"/>
                <w:sz w:val="18"/>
                <w:szCs w:val="18"/>
              </w:rPr>
            </w:pPr>
            <w:r w:rsidRPr="00607994">
              <w:rPr>
                <w:rFonts w:cs="Calibri"/>
                <w:b/>
                <w:color w:val="000000"/>
                <w:sz w:val="18"/>
              </w:rPr>
              <w:t>30,103.20 €</w:t>
            </w:r>
          </w:p>
        </w:tc>
      </w:tr>
    </w:tbl>
    <w:p w:rsidR="007B7327" w:rsidRDefault="007B7327" w:rsidP="003223F3">
      <w:pPr>
        <w:pStyle w:val="Caption"/>
        <w:spacing w:after="0"/>
        <w:jc w:val="both"/>
        <w:rPr>
          <w:rFonts w:cs="Calibri"/>
          <w:b w:val="0"/>
          <w:color w:val="000000"/>
          <w:sz w:val="20"/>
        </w:rPr>
      </w:pPr>
      <w:bookmarkStart w:id="772" w:name="_Toc383179927"/>
      <w:bookmarkStart w:id="773" w:name="_Toc393013038"/>
    </w:p>
    <w:p w:rsidR="007B7327" w:rsidRDefault="007B7327" w:rsidP="003223F3">
      <w:pPr>
        <w:pStyle w:val="Caption"/>
        <w:spacing w:after="0"/>
        <w:jc w:val="both"/>
        <w:rPr>
          <w:rFonts w:cs="Calibri"/>
          <w:b w:val="0"/>
          <w:color w:val="000000"/>
          <w:sz w:val="20"/>
        </w:rPr>
      </w:pPr>
    </w:p>
    <w:p w:rsidR="007B7327" w:rsidRDefault="007B7327" w:rsidP="003223F3">
      <w:pPr>
        <w:pStyle w:val="Caption"/>
        <w:spacing w:after="0"/>
        <w:jc w:val="both"/>
        <w:rPr>
          <w:rFonts w:cs="Calibri"/>
          <w:b w:val="0"/>
          <w:color w:val="000000"/>
          <w:sz w:val="20"/>
        </w:rPr>
      </w:pPr>
    </w:p>
    <w:p w:rsidR="00607994" w:rsidRPr="00607994" w:rsidRDefault="00607994" w:rsidP="003223F3">
      <w:pPr>
        <w:pStyle w:val="Caption"/>
        <w:spacing w:after="0"/>
        <w:jc w:val="both"/>
        <w:rPr>
          <w:rFonts w:cs="Calibri"/>
          <w:b w:val="0"/>
          <w:color w:val="000000"/>
          <w:sz w:val="20"/>
          <w:szCs w:val="22"/>
        </w:rPr>
      </w:pPr>
      <w:r w:rsidRPr="00607994">
        <w:rPr>
          <w:rFonts w:cs="Calibri"/>
          <w:b w:val="0"/>
          <w:color w:val="000000"/>
          <w:sz w:val="20"/>
        </w:rPr>
        <w:lastRenderedPageBreak/>
        <w:t xml:space="preserve">Table </w:t>
      </w:r>
      <w:r w:rsidR="00F8171D" w:rsidRPr="00607994">
        <w:rPr>
          <w:rFonts w:cs="Calibri"/>
          <w:b w:val="0"/>
          <w:color w:val="000000"/>
          <w:sz w:val="20"/>
        </w:rPr>
        <w:fldChar w:fldCharType="begin"/>
      </w:r>
      <w:r w:rsidRPr="00607994">
        <w:rPr>
          <w:rFonts w:cs="Calibri"/>
          <w:b w:val="0"/>
          <w:color w:val="000000"/>
          <w:sz w:val="20"/>
        </w:rPr>
        <w:instrText xml:space="preserve"> SEQ Tabela \* ARABIC </w:instrText>
      </w:r>
      <w:r w:rsidR="00F8171D" w:rsidRPr="00607994">
        <w:rPr>
          <w:rFonts w:cs="Calibri"/>
          <w:b w:val="0"/>
          <w:color w:val="000000"/>
          <w:sz w:val="20"/>
        </w:rPr>
        <w:fldChar w:fldCharType="separate"/>
      </w:r>
      <w:r w:rsidRPr="00607994">
        <w:rPr>
          <w:rFonts w:cs="Calibri"/>
          <w:b w:val="0"/>
          <w:color w:val="000000"/>
          <w:sz w:val="20"/>
        </w:rPr>
        <w:t>63</w:t>
      </w:r>
      <w:r w:rsidR="00F8171D" w:rsidRPr="00607994">
        <w:rPr>
          <w:rFonts w:cs="Calibri"/>
          <w:b w:val="0"/>
          <w:color w:val="000000"/>
          <w:sz w:val="20"/>
        </w:rPr>
        <w:fldChar w:fldCharType="end"/>
      </w:r>
      <w:r w:rsidRPr="00607994">
        <w:rPr>
          <w:rFonts w:cs="Calibri"/>
          <w:b w:val="0"/>
          <w:color w:val="000000"/>
          <w:sz w:val="20"/>
        </w:rPr>
        <w:t>. Value of the construction works before installation of the solar systems on the elementary school "Janko Veselinović" Crna Bara</w:t>
      </w:r>
      <w:bookmarkEnd w:id="772"/>
      <w:bookmarkEnd w:id="773"/>
    </w:p>
    <w:tbl>
      <w:tblPr>
        <w:tblW w:w="9367" w:type="dxa"/>
        <w:tblInd w:w="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60"/>
        <w:gridCol w:w="4296"/>
        <w:gridCol w:w="630"/>
        <w:gridCol w:w="1071"/>
        <w:gridCol w:w="1134"/>
        <w:gridCol w:w="1276"/>
      </w:tblGrid>
      <w:tr w:rsidR="00607994" w:rsidRPr="00607994" w:rsidTr="00607994">
        <w:trPr>
          <w:trHeight w:val="900"/>
        </w:trPr>
        <w:tc>
          <w:tcPr>
            <w:tcW w:w="960" w:type="dxa"/>
            <w:shd w:val="clear" w:color="000000" w:fill="D8D8D8"/>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Number</w:t>
            </w:r>
          </w:p>
        </w:tc>
        <w:tc>
          <w:tcPr>
            <w:tcW w:w="4296" w:type="dxa"/>
            <w:shd w:val="clear" w:color="000000" w:fill="D8D8D8"/>
            <w:vAlign w:val="center"/>
            <w:hideMark/>
          </w:tcPr>
          <w:p w:rsidR="00607994" w:rsidRPr="00607994" w:rsidRDefault="00607994" w:rsidP="00607994">
            <w:pPr>
              <w:spacing w:after="0" w:line="240" w:lineRule="auto"/>
              <w:rPr>
                <w:rFonts w:cs="Calibri"/>
                <w:b/>
                <w:bCs/>
                <w:color w:val="000000"/>
                <w:sz w:val="18"/>
                <w:szCs w:val="18"/>
              </w:rPr>
            </w:pPr>
            <w:r w:rsidRPr="00607994">
              <w:rPr>
                <w:rFonts w:cs="Calibri"/>
                <w:b/>
                <w:color w:val="000000"/>
                <w:sz w:val="18"/>
              </w:rPr>
              <w:t>Elementary school "Janko Veselinović" Crna Bara, Bogatić</w:t>
            </w:r>
          </w:p>
        </w:tc>
        <w:tc>
          <w:tcPr>
            <w:tcW w:w="630" w:type="dxa"/>
            <w:shd w:val="clear" w:color="000000" w:fill="D8D8D8"/>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Unit</w:t>
            </w:r>
          </w:p>
        </w:tc>
        <w:tc>
          <w:tcPr>
            <w:tcW w:w="1071" w:type="dxa"/>
            <w:shd w:val="clear" w:color="000000" w:fill="D8D8D8"/>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Quantity</w:t>
            </w:r>
          </w:p>
        </w:tc>
        <w:tc>
          <w:tcPr>
            <w:tcW w:w="1134" w:type="dxa"/>
            <w:shd w:val="clear" w:color="000000" w:fill="D8D8D8"/>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 xml:space="preserve">Unit price </w:t>
            </w:r>
          </w:p>
        </w:tc>
        <w:tc>
          <w:tcPr>
            <w:tcW w:w="1276" w:type="dxa"/>
            <w:shd w:val="clear" w:color="000000" w:fill="D8D8D8"/>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 xml:space="preserve">Price </w:t>
            </w:r>
          </w:p>
        </w:tc>
      </w:tr>
      <w:tr w:rsidR="00607994" w:rsidRPr="00607994" w:rsidTr="00607994">
        <w:trPr>
          <w:trHeight w:val="477"/>
        </w:trPr>
        <w:tc>
          <w:tcPr>
            <w:tcW w:w="960" w:type="dxa"/>
            <w:shd w:val="clear" w:color="auto" w:fill="auto"/>
            <w:vAlign w:val="center"/>
            <w:hideMark/>
          </w:tcPr>
          <w:p w:rsidR="00607994" w:rsidRPr="00607994" w:rsidRDefault="00607994" w:rsidP="00607994">
            <w:pPr>
              <w:spacing w:after="0" w:line="240" w:lineRule="auto"/>
              <w:jc w:val="center"/>
              <w:rPr>
                <w:rFonts w:cs="Calibri"/>
                <w:b/>
                <w:bCs/>
                <w:color w:val="000000"/>
                <w:sz w:val="18"/>
                <w:szCs w:val="18"/>
              </w:rPr>
            </w:pPr>
          </w:p>
        </w:tc>
        <w:tc>
          <w:tcPr>
            <w:tcW w:w="4296" w:type="dxa"/>
            <w:shd w:val="clear" w:color="auto" w:fill="auto"/>
            <w:vAlign w:val="center"/>
            <w:hideMark/>
          </w:tcPr>
          <w:p w:rsidR="00607994" w:rsidRPr="00607994" w:rsidRDefault="00607994" w:rsidP="00607994">
            <w:pPr>
              <w:spacing w:after="0" w:line="240" w:lineRule="auto"/>
              <w:rPr>
                <w:rFonts w:cs="Calibri"/>
                <w:b/>
                <w:bCs/>
                <w:color w:val="000000"/>
                <w:sz w:val="18"/>
                <w:szCs w:val="18"/>
              </w:rPr>
            </w:pPr>
            <w:r w:rsidRPr="00607994">
              <w:rPr>
                <w:rFonts w:cs="Calibri"/>
                <w:b/>
                <w:color w:val="000000"/>
                <w:sz w:val="18"/>
              </w:rPr>
              <w:t>Reinforcement of the king post on the east wing and king post and rafters on the south wing</w:t>
            </w:r>
          </w:p>
        </w:tc>
        <w:tc>
          <w:tcPr>
            <w:tcW w:w="630" w:type="dxa"/>
            <w:shd w:val="clear" w:color="auto" w:fill="auto"/>
            <w:vAlign w:val="center"/>
            <w:hideMark/>
          </w:tcPr>
          <w:p w:rsidR="00607994" w:rsidRPr="00607994" w:rsidRDefault="00607994" w:rsidP="00607994">
            <w:pPr>
              <w:spacing w:after="0" w:line="240" w:lineRule="auto"/>
              <w:jc w:val="center"/>
              <w:rPr>
                <w:rFonts w:cs="Calibri"/>
                <w:b/>
                <w:bCs/>
                <w:color w:val="000000"/>
                <w:sz w:val="18"/>
                <w:szCs w:val="18"/>
              </w:rPr>
            </w:pPr>
          </w:p>
        </w:tc>
        <w:tc>
          <w:tcPr>
            <w:tcW w:w="1071" w:type="dxa"/>
            <w:shd w:val="clear" w:color="auto" w:fill="auto"/>
            <w:vAlign w:val="center"/>
            <w:hideMark/>
          </w:tcPr>
          <w:p w:rsidR="00607994" w:rsidRPr="00607994" w:rsidRDefault="00607994" w:rsidP="00607994">
            <w:pPr>
              <w:spacing w:after="0" w:line="240" w:lineRule="auto"/>
              <w:jc w:val="center"/>
              <w:rPr>
                <w:rFonts w:cs="Calibri"/>
                <w:b/>
                <w:bCs/>
                <w:color w:val="000000"/>
                <w:sz w:val="18"/>
                <w:szCs w:val="18"/>
              </w:rPr>
            </w:pPr>
          </w:p>
        </w:tc>
        <w:tc>
          <w:tcPr>
            <w:tcW w:w="1134" w:type="dxa"/>
            <w:shd w:val="clear" w:color="auto" w:fill="auto"/>
            <w:vAlign w:val="center"/>
            <w:hideMark/>
          </w:tcPr>
          <w:p w:rsidR="00607994" w:rsidRPr="00607994" w:rsidRDefault="00607994" w:rsidP="00607994">
            <w:pPr>
              <w:spacing w:after="0" w:line="240" w:lineRule="auto"/>
              <w:jc w:val="center"/>
              <w:rPr>
                <w:rFonts w:cs="Calibri"/>
                <w:b/>
                <w:bCs/>
                <w:color w:val="000000"/>
                <w:sz w:val="18"/>
                <w:szCs w:val="18"/>
              </w:rPr>
            </w:pPr>
          </w:p>
        </w:tc>
        <w:tc>
          <w:tcPr>
            <w:tcW w:w="1276" w:type="dxa"/>
            <w:shd w:val="clear" w:color="auto" w:fill="auto"/>
            <w:vAlign w:val="center"/>
            <w:hideMark/>
          </w:tcPr>
          <w:p w:rsidR="00607994" w:rsidRPr="00607994" w:rsidRDefault="00607994" w:rsidP="00607994">
            <w:pPr>
              <w:spacing w:after="0" w:line="240" w:lineRule="auto"/>
              <w:jc w:val="center"/>
              <w:rPr>
                <w:rFonts w:cs="Calibri"/>
                <w:b/>
                <w:bCs/>
                <w:color w:val="000000"/>
                <w:sz w:val="18"/>
                <w:szCs w:val="18"/>
              </w:rPr>
            </w:pPr>
          </w:p>
        </w:tc>
      </w:tr>
      <w:tr w:rsidR="00607994" w:rsidRPr="00607994" w:rsidTr="00607994">
        <w:trPr>
          <w:trHeight w:val="867"/>
        </w:trPr>
        <w:tc>
          <w:tcPr>
            <w:tcW w:w="96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w:t>
            </w:r>
          </w:p>
        </w:tc>
        <w:tc>
          <w:tcPr>
            <w:tcW w:w="4296" w:type="dxa"/>
            <w:shd w:val="clear" w:color="auto" w:fill="auto"/>
            <w:vAlign w:val="center"/>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Reinforcement of the current roof structure by bilateral plating of the king post structure and adding reinforcements on the rafters - plating using boards in the solar systems installation zones</w:t>
            </w:r>
          </w:p>
        </w:tc>
        <w:tc>
          <w:tcPr>
            <w:tcW w:w="63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m²</w:t>
            </w:r>
          </w:p>
        </w:tc>
        <w:tc>
          <w:tcPr>
            <w:tcW w:w="1071"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488</w:t>
            </w:r>
          </w:p>
        </w:tc>
        <w:tc>
          <w:tcPr>
            <w:tcW w:w="1134" w:type="dxa"/>
            <w:shd w:val="clear" w:color="auto" w:fill="auto"/>
            <w:noWrap/>
            <w:vAlign w:val="center"/>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15.34 € </w:t>
            </w:r>
          </w:p>
        </w:tc>
        <w:tc>
          <w:tcPr>
            <w:tcW w:w="1276" w:type="dxa"/>
            <w:shd w:val="clear" w:color="auto" w:fill="auto"/>
            <w:noWrap/>
            <w:vAlign w:val="center"/>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7,491.45 € </w:t>
            </w:r>
          </w:p>
        </w:tc>
      </w:tr>
      <w:tr w:rsidR="00607994" w:rsidRPr="00607994" w:rsidTr="00607994">
        <w:trPr>
          <w:trHeight w:val="696"/>
        </w:trPr>
        <w:tc>
          <w:tcPr>
            <w:tcW w:w="96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w:t>
            </w:r>
          </w:p>
        </w:tc>
        <w:tc>
          <w:tcPr>
            <w:tcW w:w="4296" w:type="dxa"/>
            <w:shd w:val="clear" w:color="auto" w:fill="auto"/>
            <w:vAlign w:val="center"/>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Procurement of the material, making and mounting sheet metal flashings and accessories made of galvanized sheet at the places of penetration of the panel substructure through the roof</w:t>
            </w:r>
          </w:p>
        </w:tc>
        <w:tc>
          <w:tcPr>
            <w:tcW w:w="63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m</w:t>
            </w:r>
          </w:p>
        </w:tc>
        <w:tc>
          <w:tcPr>
            <w:tcW w:w="1071"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164</w:t>
            </w:r>
          </w:p>
        </w:tc>
        <w:tc>
          <w:tcPr>
            <w:tcW w:w="1134" w:type="dxa"/>
            <w:shd w:val="clear" w:color="auto" w:fill="auto"/>
            <w:noWrap/>
            <w:vAlign w:val="center"/>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3.07 € </w:t>
            </w:r>
          </w:p>
        </w:tc>
        <w:tc>
          <w:tcPr>
            <w:tcW w:w="1276" w:type="dxa"/>
            <w:shd w:val="clear" w:color="auto" w:fill="auto"/>
            <w:noWrap/>
            <w:vAlign w:val="center"/>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503.72 € </w:t>
            </w:r>
          </w:p>
        </w:tc>
      </w:tr>
      <w:tr w:rsidR="00607994" w:rsidRPr="00607994" w:rsidTr="00607994">
        <w:trPr>
          <w:trHeight w:val="300"/>
        </w:trPr>
        <w:tc>
          <w:tcPr>
            <w:tcW w:w="960" w:type="dxa"/>
            <w:shd w:val="clear" w:color="000000" w:fill="D8D8D8"/>
            <w:vAlign w:val="center"/>
            <w:hideMark/>
          </w:tcPr>
          <w:p w:rsidR="00607994" w:rsidRPr="00607994" w:rsidRDefault="00607994" w:rsidP="00607994">
            <w:pPr>
              <w:spacing w:after="0" w:line="240" w:lineRule="auto"/>
              <w:rPr>
                <w:rFonts w:cs="Calibri"/>
                <w:b/>
                <w:bCs/>
                <w:color w:val="000000"/>
                <w:sz w:val="18"/>
                <w:szCs w:val="18"/>
              </w:rPr>
            </w:pPr>
            <w:r w:rsidRPr="00607994">
              <w:rPr>
                <w:rFonts w:cs="Calibri"/>
                <w:b/>
                <w:color w:val="000000"/>
                <w:sz w:val="18"/>
              </w:rPr>
              <w:t> </w:t>
            </w:r>
          </w:p>
        </w:tc>
        <w:tc>
          <w:tcPr>
            <w:tcW w:w="4296" w:type="dxa"/>
            <w:shd w:val="clear" w:color="000000" w:fill="D8D8D8"/>
            <w:vAlign w:val="center"/>
            <w:hideMark/>
          </w:tcPr>
          <w:p w:rsidR="00607994" w:rsidRPr="00607994" w:rsidRDefault="00607994" w:rsidP="00607994">
            <w:pPr>
              <w:spacing w:after="0" w:line="240" w:lineRule="auto"/>
              <w:rPr>
                <w:rFonts w:cs="Calibri"/>
                <w:b/>
                <w:bCs/>
                <w:color w:val="000000"/>
                <w:sz w:val="18"/>
                <w:szCs w:val="18"/>
              </w:rPr>
            </w:pPr>
            <w:r w:rsidRPr="00607994">
              <w:rPr>
                <w:rFonts w:cs="Calibri"/>
                <w:b/>
                <w:color w:val="000000"/>
                <w:sz w:val="18"/>
              </w:rPr>
              <w:t>ELEMENTARY SCHOOL "JANKO VESELINOVIĆ" CRNA BARA, BOGATIĆ - TOTAL</w:t>
            </w:r>
          </w:p>
        </w:tc>
        <w:tc>
          <w:tcPr>
            <w:tcW w:w="630" w:type="dxa"/>
            <w:shd w:val="clear" w:color="000000" w:fill="D8D8D8"/>
            <w:noWrap/>
            <w:vAlign w:val="bottom"/>
            <w:hideMark/>
          </w:tcPr>
          <w:p w:rsidR="00607994" w:rsidRPr="00607994" w:rsidRDefault="00607994" w:rsidP="00607994">
            <w:pPr>
              <w:spacing w:after="0" w:line="240" w:lineRule="auto"/>
              <w:rPr>
                <w:rFonts w:cs="Calibri"/>
                <w:b/>
                <w:bCs/>
                <w:color w:val="000000"/>
                <w:sz w:val="18"/>
                <w:szCs w:val="18"/>
              </w:rPr>
            </w:pPr>
            <w:r w:rsidRPr="00607994">
              <w:rPr>
                <w:rFonts w:cs="Calibri"/>
                <w:b/>
                <w:color w:val="000000"/>
                <w:sz w:val="18"/>
              </w:rPr>
              <w:t> </w:t>
            </w:r>
          </w:p>
        </w:tc>
        <w:tc>
          <w:tcPr>
            <w:tcW w:w="1071" w:type="dxa"/>
            <w:shd w:val="clear" w:color="000000" w:fill="D8D8D8"/>
            <w:noWrap/>
            <w:vAlign w:val="bottom"/>
            <w:hideMark/>
          </w:tcPr>
          <w:p w:rsidR="00607994" w:rsidRPr="00607994" w:rsidRDefault="00607994" w:rsidP="00607994">
            <w:pPr>
              <w:spacing w:after="0" w:line="240" w:lineRule="auto"/>
              <w:rPr>
                <w:rFonts w:cs="Calibri"/>
                <w:b/>
                <w:bCs/>
                <w:color w:val="000000"/>
                <w:sz w:val="18"/>
                <w:szCs w:val="18"/>
              </w:rPr>
            </w:pPr>
            <w:r w:rsidRPr="00607994">
              <w:rPr>
                <w:rFonts w:cs="Calibri"/>
                <w:b/>
                <w:color w:val="000000"/>
                <w:sz w:val="18"/>
              </w:rPr>
              <w:t> </w:t>
            </w:r>
          </w:p>
        </w:tc>
        <w:tc>
          <w:tcPr>
            <w:tcW w:w="1134" w:type="dxa"/>
            <w:shd w:val="clear" w:color="000000" w:fill="D8D8D8"/>
            <w:noWrap/>
            <w:vAlign w:val="bottom"/>
            <w:hideMark/>
          </w:tcPr>
          <w:p w:rsidR="00607994" w:rsidRPr="00607994" w:rsidRDefault="00607994" w:rsidP="00607994">
            <w:pPr>
              <w:spacing w:after="0" w:line="240" w:lineRule="auto"/>
              <w:rPr>
                <w:rFonts w:cs="Calibri"/>
                <w:b/>
                <w:bCs/>
                <w:color w:val="000000"/>
                <w:sz w:val="18"/>
                <w:szCs w:val="18"/>
              </w:rPr>
            </w:pPr>
            <w:r w:rsidRPr="00607994">
              <w:rPr>
                <w:rFonts w:cs="Calibri"/>
                <w:b/>
                <w:color w:val="000000"/>
                <w:sz w:val="18"/>
              </w:rPr>
              <w:t> </w:t>
            </w:r>
          </w:p>
        </w:tc>
        <w:tc>
          <w:tcPr>
            <w:tcW w:w="1276" w:type="dxa"/>
            <w:shd w:val="clear" w:color="000000" w:fill="D8D8D8"/>
            <w:noWrap/>
            <w:vAlign w:val="center"/>
            <w:hideMark/>
          </w:tcPr>
          <w:p w:rsidR="00607994" w:rsidRPr="00607994" w:rsidRDefault="00607994" w:rsidP="00607994">
            <w:pPr>
              <w:spacing w:after="0" w:line="240" w:lineRule="auto"/>
              <w:rPr>
                <w:rFonts w:cs="Calibri"/>
                <w:b/>
                <w:bCs/>
                <w:color w:val="000000"/>
                <w:sz w:val="18"/>
                <w:szCs w:val="18"/>
              </w:rPr>
            </w:pPr>
            <w:r w:rsidRPr="00607994">
              <w:rPr>
                <w:rFonts w:cs="Calibri"/>
                <w:b/>
                <w:color w:val="000000"/>
                <w:sz w:val="18"/>
              </w:rPr>
              <w:t xml:space="preserve">     7,995.17 € </w:t>
            </w:r>
          </w:p>
        </w:tc>
      </w:tr>
    </w:tbl>
    <w:p w:rsidR="00607994" w:rsidRPr="00A913EE" w:rsidRDefault="00607994" w:rsidP="00607994">
      <w:pPr>
        <w:spacing w:after="0"/>
        <w:rPr>
          <w:rFonts w:cs="Calibri"/>
          <w:sz w:val="12"/>
          <w:szCs w:val="12"/>
        </w:rPr>
      </w:pPr>
    </w:p>
    <w:p w:rsidR="00607994" w:rsidRPr="00607994" w:rsidRDefault="00607994" w:rsidP="003223F3">
      <w:pPr>
        <w:pStyle w:val="Caption"/>
        <w:spacing w:after="0"/>
        <w:rPr>
          <w:rFonts w:cs="Calibri"/>
          <w:b w:val="0"/>
          <w:color w:val="000000"/>
          <w:sz w:val="20"/>
          <w:szCs w:val="22"/>
        </w:rPr>
      </w:pPr>
      <w:bookmarkStart w:id="774" w:name="_Toc383179928"/>
      <w:bookmarkStart w:id="775" w:name="_Toc393013039"/>
      <w:r w:rsidRPr="00607994">
        <w:rPr>
          <w:rFonts w:cs="Calibri"/>
          <w:b w:val="0"/>
          <w:color w:val="000000"/>
          <w:sz w:val="20"/>
        </w:rPr>
        <w:t xml:space="preserve">Table </w:t>
      </w:r>
      <w:r w:rsidR="00F8171D" w:rsidRPr="00607994">
        <w:rPr>
          <w:rFonts w:cs="Calibri"/>
          <w:b w:val="0"/>
          <w:color w:val="000000"/>
          <w:sz w:val="20"/>
        </w:rPr>
        <w:fldChar w:fldCharType="begin"/>
      </w:r>
      <w:r w:rsidRPr="00607994">
        <w:rPr>
          <w:rFonts w:cs="Calibri"/>
          <w:b w:val="0"/>
          <w:color w:val="000000"/>
          <w:sz w:val="20"/>
        </w:rPr>
        <w:instrText xml:space="preserve"> SEQ Tabela \* ARABIC </w:instrText>
      </w:r>
      <w:r w:rsidR="00F8171D" w:rsidRPr="00607994">
        <w:rPr>
          <w:rFonts w:cs="Calibri"/>
          <w:b w:val="0"/>
          <w:color w:val="000000"/>
          <w:sz w:val="20"/>
        </w:rPr>
        <w:fldChar w:fldCharType="separate"/>
      </w:r>
      <w:r w:rsidRPr="00607994">
        <w:rPr>
          <w:rFonts w:cs="Calibri"/>
          <w:b w:val="0"/>
          <w:color w:val="000000"/>
          <w:sz w:val="20"/>
        </w:rPr>
        <w:t>64</w:t>
      </w:r>
      <w:r w:rsidR="00F8171D" w:rsidRPr="00607994">
        <w:rPr>
          <w:rFonts w:cs="Calibri"/>
          <w:b w:val="0"/>
          <w:color w:val="000000"/>
          <w:sz w:val="20"/>
        </w:rPr>
        <w:fldChar w:fldCharType="end"/>
      </w:r>
      <w:r w:rsidRPr="00607994">
        <w:rPr>
          <w:rFonts w:cs="Calibri"/>
          <w:b w:val="0"/>
          <w:color w:val="000000"/>
          <w:sz w:val="20"/>
        </w:rPr>
        <w:t>. Value of the construction works before installation of the solar systems on the elementary school "Laza Lazarević" Salaš Crnobarski</w:t>
      </w:r>
      <w:bookmarkEnd w:id="774"/>
      <w:bookmarkEnd w:id="775"/>
    </w:p>
    <w:tbl>
      <w:tblPr>
        <w:tblW w:w="9367" w:type="dxa"/>
        <w:tblInd w:w="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60"/>
        <w:gridCol w:w="4296"/>
        <w:gridCol w:w="630"/>
        <w:gridCol w:w="1071"/>
        <w:gridCol w:w="1134"/>
        <w:gridCol w:w="1276"/>
      </w:tblGrid>
      <w:tr w:rsidR="00607994" w:rsidRPr="00607994" w:rsidTr="00607994">
        <w:trPr>
          <w:trHeight w:val="900"/>
        </w:trPr>
        <w:tc>
          <w:tcPr>
            <w:tcW w:w="960" w:type="dxa"/>
            <w:shd w:val="clear" w:color="000000" w:fill="D8D8D8"/>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Number</w:t>
            </w:r>
          </w:p>
        </w:tc>
        <w:tc>
          <w:tcPr>
            <w:tcW w:w="4296" w:type="dxa"/>
            <w:shd w:val="clear" w:color="000000" w:fill="D8D8D8"/>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Elementary school "Laza Lazarević" Salaš Crnobarski, Bogatić</w:t>
            </w:r>
          </w:p>
        </w:tc>
        <w:tc>
          <w:tcPr>
            <w:tcW w:w="630" w:type="dxa"/>
            <w:shd w:val="clear" w:color="000000" w:fill="D8D8D8"/>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Unit</w:t>
            </w:r>
          </w:p>
        </w:tc>
        <w:tc>
          <w:tcPr>
            <w:tcW w:w="1071" w:type="dxa"/>
            <w:shd w:val="clear" w:color="000000" w:fill="D8D8D8"/>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Quantity</w:t>
            </w:r>
          </w:p>
        </w:tc>
        <w:tc>
          <w:tcPr>
            <w:tcW w:w="1134" w:type="dxa"/>
            <w:shd w:val="clear" w:color="000000" w:fill="D8D8D8"/>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 xml:space="preserve">Unit price </w:t>
            </w:r>
          </w:p>
        </w:tc>
        <w:tc>
          <w:tcPr>
            <w:tcW w:w="1276" w:type="dxa"/>
            <w:shd w:val="clear" w:color="000000" w:fill="D8D8D8"/>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 xml:space="preserve">Price </w:t>
            </w:r>
          </w:p>
        </w:tc>
      </w:tr>
      <w:tr w:rsidR="00607994" w:rsidRPr="00607994" w:rsidTr="00607994">
        <w:trPr>
          <w:trHeight w:val="317"/>
        </w:trPr>
        <w:tc>
          <w:tcPr>
            <w:tcW w:w="960" w:type="dxa"/>
            <w:shd w:val="clear" w:color="auto" w:fill="auto"/>
            <w:vAlign w:val="center"/>
            <w:hideMark/>
          </w:tcPr>
          <w:p w:rsidR="00607994" w:rsidRPr="00607994" w:rsidRDefault="00607994" w:rsidP="00607994">
            <w:pPr>
              <w:spacing w:after="0" w:line="240" w:lineRule="auto"/>
              <w:jc w:val="center"/>
              <w:rPr>
                <w:rFonts w:cs="Calibri"/>
                <w:b/>
                <w:bCs/>
                <w:color w:val="000000"/>
                <w:sz w:val="18"/>
                <w:szCs w:val="18"/>
              </w:rPr>
            </w:pPr>
          </w:p>
        </w:tc>
        <w:tc>
          <w:tcPr>
            <w:tcW w:w="4296" w:type="dxa"/>
            <w:shd w:val="clear" w:color="auto" w:fill="auto"/>
            <w:vAlign w:val="center"/>
            <w:hideMark/>
          </w:tcPr>
          <w:p w:rsidR="00607994" w:rsidRPr="00607994" w:rsidRDefault="00607994" w:rsidP="00607994">
            <w:pPr>
              <w:spacing w:after="0" w:line="240" w:lineRule="auto"/>
              <w:rPr>
                <w:rFonts w:cs="Calibri"/>
                <w:b/>
                <w:bCs/>
                <w:color w:val="000000"/>
                <w:sz w:val="18"/>
                <w:szCs w:val="18"/>
              </w:rPr>
            </w:pPr>
            <w:r w:rsidRPr="00607994">
              <w:rPr>
                <w:rFonts w:cs="Calibri"/>
                <w:b/>
                <w:color w:val="000000"/>
                <w:sz w:val="18"/>
              </w:rPr>
              <w:t>Reinforcement of the king post and rafters on the east part of the building</w:t>
            </w:r>
          </w:p>
        </w:tc>
        <w:tc>
          <w:tcPr>
            <w:tcW w:w="630" w:type="dxa"/>
            <w:shd w:val="clear" w:color="auto" w:fill="auto"/>
            <w:vAlign w:val="center"/>
            <w:hideMark/>
          </w:tcPr>
          <w:p w:rsidR="00607994" w:rsidRPr="00607994" w:rsidRDefault="00607994" w:rsidP="00607994">
            <w:pPr>
              <w:spacing w:after="0" w:line="240" w:lineRule="auto"/>
              <w:jc w:val="center"/>
              <w:rPr>
                <w:rFonts w:cs="Calibri"/>
                <w:b/>
                <w:bCs/>
                <w:color w:val="000000"/>
                <w:sz w:val="18"/>
                <w:szCs w:val="18"/>
              </w:rPr>
            </w:pPr>
          </w:p>
        </w:tc>
        <w:tc>
          <w:tcPr>
            <w:tcW w:w="1071" w:type="dxa"/>
            <w:shd w:val="clear" w:color="auto" w:fill="auto"/>
            <w:vAlign w:val="center"/>
            <w:hideMark/>
          </w:tcPr>
          <w:p w:rsidR="00607994" w:rsidRPr="00607994" w:rsidRDefault="00607994" w:rsidP="00607994">
            <w:pPr>
              <w:spacing w:after="0" w:line="240" w:lineRule="auto"/>
              <w:jc w:val="center"/>
              <w:rPr>
                <w:rFonts w:cs="Calibri"/>
                <w:b/>
                <w:bCs/>
                <w:color w:val="000000"/>
                <w:sz w:val="18"/>
                <w:szCs w:val="18"/>
              </w:rPr>
            </w:pPr>
          </w:p>
        </w:tc>
        <w:tc>
          <w:tcPr>
            <w:tcW w:w="1134" w:type="dxa"/>
            <w:shd w:val="clear" w:color="auto" w:fill="auto"/>
            <w:vAlign w:val="center"/>
            <w:hideMark/>
          </w:tcPr>
          <w:p w:rsidR="00607994" w:rsidRPr="00607994" w:rsidRDefault="00607994" w:rsidP="00607994">
            <w:pPr>
              <w:spacing w:after="0" w:line="240" w:lineRule="auto"/>
              <w:jc w:val="center"/>
              <w:rPr>
                <w:rFonts w:cs="Calibri"/>
                <w:b/>
                <w:bCs/>
                <w:color w:val="000000"/>
                <w:sz w:val="18"/>
                <w:szCs w:val="18"/>
              </w:rPr>
            </w:pPr>
          </w:p>
        </w:tc>
        <w:tc>
          <w:tcPr>
            <w:tcW w:w="1276" w:type="dxa"/>
            <w:shd w:val="clear" w:color="auto" w:fill="auto"/>
            <w:vAlign w:val="center"/>
            <w:hideMark/>
          </w:tcPr>
          <w:p w:rsidR="00607994" w:rsidRPr="00607994" w:rsidRDefault="00607994" w:rsidP="00607994">
            <w:pPr>
              <w:spacing w:after="0" w:line="240" w:lineRule="auto"/>
              <w:jc w:val="center"/>
              <w:rPr>
                <w:rFonts w:cs="Calibri"/>
                <w:b/>
                <w:bCs/>
                <w:color w:val="000000"/>
                <w:sz w:val="18"/>
                <w:szCs w:val="18"/>
              </w:rPr>
            </w:pPr>
          </w:p>
        </w:tc>
      </w:tr>
      <w:tr w:rsidR="00607994" w:rsidRPr="00607994" w:rsidTr="00607994">
        <w:trPr>
          <w:trHeight w:val="840"/>
        </w:trPr>
        <w:tc>
          <w:tcPr>
            <w:tcW w:w="96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w:t>
            </w:r>
          </w:p>
        </w:tc>
        <w:tc>
          <w:tcPr>
            <w:tcW w:w="4296" w:type="dxa"/>
            <w:shd w:val="clear" w:color="auto" w:fill="auto"/>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Reinforcement of the current roof structure by bilateral plating of the king post structure and adding reinforcements on the rafters - plating using boards in the solar systems installation zones</w:t>
            </w:r>
          </w:p>
        </w:tc>
        <w:tc>
          <w:tcPr>
            <w:tcW w:w="63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m²</w:t>
            </w:r>
          </w:p>
        </w:tc>
        <w:tc>
          <w:tcPr>
            <w:tcW w:w="1071"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165</w:t>
            </w:r>
          </w:p>
        </w:tc>
        <w:tc>
          <w:tcPr>
            <w:tcW w:w="1134" w:type="dxa"/>
            <w:shd w:val="clear" w:color="auto" w:fill="auto"/>
            <w:noWrap/>
            <w:vAlign w:val="center"/>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15.34 € </w:t>
            </w:r>
          </w:p>
        </w:tc>
        <w:tc>
          <w:tcPr>
            <w:tcW w:w="1276" w:type="dxa"/>
            <w:shd w:val="clear" w:color="auto" w:fill="auto"/>
            <w:noWrap/>
            <w:vAlign w:val="center"/>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2,530.89 € </w:t>
            </w:r>
          </w:p>
        </w:tc>
      </w:tr>
      <w:tr w:rsidR="00607994" w:rsidRPr="00607994" w:rsidTr="00607994">
        <w:trPr>
          <w:trHeight w:val="554"/>
        </w:trPr>
        <w:tc>
          <w:tcPr>
            <w:tcW w:w="96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w:t>
            </w:r>
          </w:p>
        </w:tc>
        <w:tc>
          <w:tcPr>
            <w:tcW w:w="4296" w:type="dxa"/>
            <w:shd w:val="clear" w:color="auto" w:fill="auto"/>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Procurement of the material, making and mounting sheet metal flashings and accessories made of galvanized sheet at the places of penetration of the panel substructure through the roof</w:t>
            </w:r>
          </w:p>
        </w:tc>
        <w:tc>
          <w:tcPr>
            <w:tcW w:w="63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m</w:t>
            </w:r>
          </w:p>
        </w:tc>
        <w:tc>
          <w:tcPr>
            <w:tcW w:w="1071"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62.1</w:t>
            </w:r>
          </w:p>
        </w:tc>
        <w:tc>
          <w:tcPr>
            <w:tcW w:w="1134" w:type="dxa"/>
            <w:shd w:val="clear" w:color="auto" w:fill="auto"/>
            <w:noWrap/>
            <w:vAlign w:val="center"/>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3.07 € </w:t>
            </w:r>
          </w:p>
        </w:tc>
        <w:tc>
          <w:tcPr>
            <w:tcW w:w="1276" w:type="dxa"/>
            <w:shd w:val="clear" w:color="auto" w:fill="auto"/>
            <w:noWrap/>
            <w:vAlign w:val="center"/>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190.51 € </w:t>
            </w:r>
          </w:p>
        </w:tc>
      </w:tr>
      <w:tr w:rsidR="00607994" w:rsidRPr="00607994" w:rsidTr="00607994">
        <w:trPr>
          <w:trHeight w:val="630"/>
        </w:trPr>
        <w:tc>
          <w:tcPr>
            <w:tcW w:w="960" w:type="dxa"/>
            <w:shd w:val="clear" w:color="000000" w:fill="D8D8D8"/>
            <w:vAlign w:val="center"/>
            <w:hideMark/>
          </w:tcPr>
          <w:p w:rsidR="00607994" w:rsidRPr="00607994" w:rsidRDefault="00607994" w:rsidP="00607994">
            <w:pPr>
              <w:spacing w:after="0" w:line="240" w:lineRule="auto"/>
              <w:rPr>
                <w:rFonts w:cs="Calibri"/>
                <w:b/>
                <w:bCs/>
                <w:color w:val="000000"/>
                <w:sz w:val="18"/>
                <w:szCs w:val="18"/>
              </w:rPr>
            </w:pPr>
            <w:r w:rsidRPr="00607994">
              <w:rPr>
                <w:rFonts w:cs="Calibri"/>
                <w:b/>
                <w:color w:val="000000"/>
                <w:sz w:val="18"/>
              </w:rPr>
              <w:t> </w:t>
            </w:r>
          </w:p>
        </w:tc>
        <w:tc>
          <w:tcPr>
            <w:tcW w:w="4296" w:type="dxa"/>
            <w:shd w:val="clear" w:color="000000" w:fill="D8D8D8"/>
            <w:vAlign w:val="center"/>
            <w:hideMark/>
          </w:tcPr>
          <w:p w:rsidR="00607994" w:rsidRPr="00607994" w:rsidRDefault="00607994" w:rsidP="00607994">
            <w:pPr>
              <w:spacing w:after="0" w:line="240" w:lineRule="auto"/>
              <w:rPr>
                <w:rFonts w:cs="Calibri"/>
                <w:b/>
                <w:bCs/>
                <w:color w:val="000000"/>
                <w:sz w:val="18"/>
                <w:szCs w:val="18"/>
              </w:rPr>
            </w:pPr>
            <w:r w:rsidRPr="00607994">
              <w:rPr>
                <w:rFonts w:cs="Calibri"/>
                <w:b/>
                <w:color w:val="000000"/>
                <w:sz w:val="18"/>
              </w:rPr>
              <w:t>ELEMENTARY SCHOOL "LAZA LAZAREVIĆ" SALAŠ CRNOBARSKI, BOGATIĆ - TOTAL</w:t>
            </w:r>
          </w:p>
        </w:tc>
        <w:tc>
          <w:tcPr>
            <w:tcW w:w="630" w:type="dxa"/>
            <w:shd w:val="clear" w:color="000000" w:fill="D8D8D8"/>
            <w:noWrap/>
            <w:vAlign w:val="bottom"/>
            <w:hideMark/>
          </w:tcPr>
          <w:p w:rsidR="00607994" w:rsidRPr="00607994" w:rsidRDefault="00607994" w:rsidP="00607994">
            <w:pPr>
              <w:spacing w:after="0" w:line="240" w:lineRule="auto"/>
              <w:rPr>
                <w:rFonts w:cs="Calibri"/>
                <w:b/>
                <w:bCs/>
                <w:color w:val="000000"/>
                <w:sz w:val="18"/>
                <w:szCs w:val="18"/>
              </w:rPr>
            </w:pPr>
            <w:r w:rsidRPr="00607994">
              <w:rPr>
                <w:rFonts w:cs="Calibri"/>
                <w:b/>
                <w:color w:val="000000"/>
                <w:sz w:val="18"/>
              </w:rPr>
              <w:t> </w:t>
            </w:r>
          </w:p>
        </w:tc>
        <w:tc>
          <w:tcPr>
            <w:tcW w:w="1071" w:type="dxa"/>
            <w:shd w:val="clear" w:color="000000" w:fill="D8D8D8"/>
            <w:noWrap/>
            <w:vAlign w:val="bottom"/>
            <w:hideMark/>
          </w:tcPr>
          <w:p w:rsidR="00607994" w:rsidRPr="00607994" w:rsidRDefault="00607994" w:rsidP="00607994">
            <w:pPr>
              <w:spacing w:after="0" w:line="240" w:lineRule="auto"/>
              <w:rPr>
                <w:rFonts w:cs="Calibri"/>
                <w:b/>
                <w:bCs/>
                <w:color w:val="000000"/>
                <w:sz w:val="18"/>
                <w:szCs w:val="18"/>
              </w:rPr>
            </w:pPr>
            <w:r w:rsidRPr="00607994">
              <w:rPr>
                <w:rFonts w:cs="Calibri"/>
                <w:b/>
                <w:color w:val="000000"/>
                <w:sz w:val="18"/>
              </w:rPr>
              <w:t> </w:t>
            </w:r>
          </w:p>
        </w:tc>
        <w:tc>
          <w:tcPr>
            <w:tcW w:w="1134" w:type="dxa"/>
            <w:shd w:val="clear" w:color="000000" w:fill="D8D8D8"/>
            <w:noWrap/>
            <w:vAlign w:val="bottom"/>
            <w:hideMark/>
          </w:tcPr>
          <w:p w:rsidR="00607994" w:rsidRPr="00607994" w:rsidRDefault="00607994" w:rsidP="00607994">
            <w:pPr>
              <w:spacing w:after="0" w:line="240" w:lineRule="auto"/>
              <w:rPr>
                <w:rFonts w:cs="Calibri"/>
                <w:b/>
                <w:bCs/>
                <w:color w:val="000000"/>
                <w:sz w:val="18"/>
                <w:szCs w:val="18"/>
              </w:rPr>
            </w:pPr>
            <w:r w:rsidRPr="00607994">
              <w:rPr>
                <w:rFonts w:cs="Calibri"/>
                <w:b/>
                <w:color w:val="000000"/>
                <w:sz w:val="18"/>
              </w:rPr>
              <w:t> </w:t>
            </w:r>
          </w:p>
        </w:tc>
        <w:tc>
          <w:tcPr>
            <w:tcW w:w="1276" w:type="dxa"/>
            <w:shd w:val="clear" w:color="000000" w:fill="D8D8D8"/>
            <w:noWrap/>
            <w:vAlign w:val="center"/>
            <w:hideMark/>
          </w:tcPr>
          <w:p w:rsidR="00607994" w:rsidRPr="00607994" w:rsidRDefault="00607994" w:rsidP="00607994">
            <w:pPr>
              <w:spacing w:after="0" w:line="240" w:lineRule="auto"/>
              <w:rPr>
                <w:rFonts w:cs="Calibri"/>
                <w:b/>
                <w:bCs/>
                <w:color w:val="000000"/>
                <w:sz w:val="18"/>
                <w:szCs w:val="18"/>
              </w:rPr>
            </w:pPr>
            <w:r w:rsidRPr="00607994">
              <w:rPr>
                <w:rFonts w:cs="Calibri"/>
                <w:b/>
                <w:color w:val="000000"/>
                <w:sz w:val="18"/>
              </w:rPr>
              <w:t xml:space="preserve">     2,721.40 € </w:t>
            </w:r>
          </w:p>
        </w:tc>
      </w:tr>
    </w:tbl>
    <w:p w:rsidR="00607994" w:rsidRPr="00A913EE" w:rsidRDefault="00607994" w:rsidP="00607994">
      <w:pPr>
        <w:pStyle w:val="Caption"/>
        <w:spacing w:after="0"/>
        <w:rPr>
          <w:rFonts w:cs="Calibri"/>
          <w:color w:val="000000"/>
          <w:sz w:val="12"/>
          <w:szCs w:val="12"/>
        </w:rPr>
      </w:pPr>
    </w:p>
    <w:p w:rsidR="00607994" w:rsidRPr="00607994" w:rsidRDefault="00607994" w:rsidP="003223F3">
      <w:pPr>
        <w:pStyle w:val="Caption"/>
        <w:spacing w:after="0"/>
        <w:jc w:val="both"/>
        <w:rPr>
          <w:rFonts w:cs="Calibri"/>
          <w:b w:val="0"/>
          <w:color w:val="000000"/>
          <w:sz w:val="22"/>
          <w:szCs w:val="22"/>
        </w:rPr>
      </w:pPr>
      <w:bookmarkStart w:id="776" w:name="_Toc383179929"/>
      <w:bookmarkStart w:id="777" w:name="_Toc393013040"/>
      <w:r w:rsidRPr="00607994">
        <w:rPr>
          <w:rFonts w:cs="Calibri"/>
          <w:b w:val="0"/>
          <w:color w:val="000000"/>
          <w:sz w:val="20"/>
        </w:rPr>
        <w:t xml:space="preserve">Table </w:t>
      </w:r>
      <w:r w:rsidR="00F8171D" w:rsidRPr="00607994">
        <w:rPr>
          <w:rFonts w:cs="Calibri"/>
          <w:b w:val="0"/>
          <w:color w:val="000000"/>
          <w:sz w:val="20"/>
        </w:rPr>
        <w:fldChar w:fldCharType="begin"/>
      </w:r>
      <w:r w:rsidRPr="00607994">
        <w:rPr>
          <w:rFonts w:cs="Calibri"/>
          <w:b w:val="0"/>
          <w:color w:val="000000"/>
          <w:sz w:val="20"/>
        </w:rPr>
        <w:instrText xml:space="preserve"> SEQ Tabela \* ARABIC </w:instrText>
      </w:r>
      <w:r w:rsidR="00F8171D" w:rsidRPr="00607994">
        <w:rPr>
          <w:rFonts w:cs="Calibri"/>
          <w:b w:val="0"/>
          <w:color w:val="000000"/>
          <w:sz w:val="20"/>
        </w:rPr>
        <w:fldChar w:fldCharType="separate"/>
      </w:r>
      <w:r w:rsidRPr="00607994">
        <w:rPr>
          <w:rFonts w:cs="Calibri"/>
          <w:b w:val="0"/>
          <w:color w:val="000000"/>
          <w:sz w:val="20"/>
        </w:rPr>
        <w:t>65</w:t>
      </w:r>
      <w:r w:rsidR="00F8171D" w:rsidRPr="00607994">
        <w:rPr>
          <w:rFonts w:cs="Calibri"/>
          <w:b w:val="0"/>
          <w:color w:val="000000"/>
          <w:sz w:val="20"/>
        </w:rPr>
        <w:fldChar w:fldCharType="end"/>
      </w:r>
      <w:r w:rsidRPr="00607994">
        <w:rPr>
          <w:rFonts w:cs="Calibri"/>
          <w:b w:val="0"/>
          <w:color w:val="000000"/>
          <w:sz w:val="20"/>
        </w:rPr>
        <w:t>. Value of the construction works before installation of the solar systems on the elementary school "Nikola Tesla" Dublje</w:t>
      </w:r>
      <w:bookmarkEnd w:id="776"/>
      <w:bookmarkEnd w:id="777"/>
    </w:p>
    <w:tbl>
      <w:tblPr>
        <w:tblW w:w="9367" w:type="dxa"/>
        <w:tblInd w:w="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17"/>
        <w:gridCol w:w="4339"/>
        <w:gridCol w:w="630"/>
        <w:gridCol w:w="1071"/>
        <w:gridCol w:w="1134"/>
        <w:gridCol w:w="1276"/>
      </w:tblGrid>
      <w:tr w:rsidR="00607994" w:rsidRPr="00607994" w:rsidTr="00607994">
        <w:trPr>
          <w:trHeight w:val="796"/>
          <w:tblHeader/>
        </w:trPr>
        <w:tc>
          <w:tcPr>
            <w:tcW w:w="917" w:type="dxa"/>
            <w:shd w:val="clear" w:color="000000" w:fill="D8D8D8"/>
            <w:vAlign w:val="center"/>
            <w:hideMark/>
          </w:tcPr>
          <w:p w:rsidR="00607994" w:rsidRPr="00607994" w:rsidRDefault="00607994" w:rsidP="00607994">
            <w:pPr>
              <w:spacing w:after="0" w:line="240" w:lineRule="auto"/>
              <w:rPr>
                <w:rFonts w:cs="Calibri"/>
                <w:b/>
                <w:bCs/>
                <w:color w:val="000000"/>
                <w:sz w:val="18"/>
                <w:szCs w:val="18"/>
              </w:rPr>
            </w:pPr>
            <w:r w:rsidRPr="00607994">
              <w:rPr>
                <w:rFonts w:cs="Calibri"/>
                <w:b/>
                <w:color w:val="000000"/>
                <w:sz w:val="18"/>
              </w:rPr>
              <w:t>Number</w:t>
            </w:r>
          </w:p>
        </w:tc>
        <w:tc>
          <w:tcPr>
            <w:tcW w:w="4339" w:type="dxa"/>
            <w:shd w:val="clear" w:color="000000" w:fill="D8D8D8"/>
            <w:vAlign w:val="center"/>
            <w:hideMark/>
          </w:tcPr>
          <w:p w:rsidR="00607994" w:rsidRPr="00607994" w:rsidRDefault="00607994" w:rsidP="00607994">
            <w:pPr>
              <w:spacing w:after="0" w:line="240" w:lineRule="auto"/>
              <w:rPr>
                <w:rFonts w:cs="Calibri"/>
                <w:b/>
                <w:bCs/>
                <w:color w:val="000000"/>
                <w:sz w:val="18"/>
                <w:szCs w:val="18"/>
              </w:rPr>
            </w:pPr>
            <w:r w:rsidRPr="00607994">
              <w:rPr>
                <w:rFonts w:cs="Calibri"/>
                <w:b/>
                <w:color w:val="000000"/>
                <w:sz w:val="18"/>
              </w:rPr>
              <w:t>Elementary school "Nikola Tesla" Dublje, Bogatić</w:t>
            </w:r>
          </w:p>
        </w:tc>
        <w:tc>
          <w:tcPr>
            <w:tcW w:w="630" w:type="dxa"/>
            <w:shd w:val="clear" w:color="000000" w:fill="D8D8D8"/>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Unit</w:t>
            </w:r>
          </w:p>
        </w:tc>
        <w:tc>
          <w:tcPr>
            <w:tcW w:w="1071" w:type="dxa"/>
            <w:shd w:val="clear" w:color="000000" w:fill="D8D8D8"/>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Quantity</w:t>
            </w:r>
          </w:p>
        </w:tc>
        <w:tc>
          <w:tcPr>
            <w:tcW w:w="1134" w:type="dxa"/>
            <w:shd w:val="clear" w:color="000000" w:fill="D8D8D8"/>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Unit price</w:t>
            </w:r>
          </w:p>
        </w:tc>
        <w:tc>
          <w:tcPr>
            <w:tcW w:w="1276" w:type="dxa"/>
            <w:shd w:val="clear" w:color="000000" w:fill="D8D8D8"/>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Price</w:t>
            </w:r>
          </w:p>
        </w:tc>
      </w:tr>
      <w:tr w:rsidR="00607994" w:rsidRPr="00607994" w:rsidTr="00607994">
        <w:trPr>
          <w:trHeight w:val="447"/>
        </w:trPr>
        <w:tc>
          <w:tcPr>
            <w:tcW w:w="917" w:type="dxa"/>
            <w:shd w:val="clear" w:color="auto" w:fill="auto"/>
            <w:vAlign w:val="center"/>
            <w:hideMark/>
          </w:tcPr>
          <w:p w:rsidR="00607994" w:rsidRPr="00607994" w:rsidRDefault="00607994" w:rsidP="00607994">
            <w:pPr>
              <w:spacing w:after="0" w:line="240" w:lineRule="auto"/>
              <w:jc w:val="center"/>
              <w:rPr>
                <w:rFonts w:cs="Calibri"/>
                <w:b/>
                <w:bCs/>
                <w:color w:val="000000"/>
                <w:sz w:val="18"/>
                <w:szCs w:val="18"/>
              </w:rPr>
            </w:pPr>
          </w:p>
        </w:tc>
        <w:tc>
          <w:tcPr>
            <w:tcW w:w="4339" w:type="dxa"/>
            <w:shd w:val="clear" w:color="auto" w:fill="auto"/>
            <w:vAlign w:val="center"/>
            <w:hideMark/>
          </w:tcPr>
          <w:p w:rsidR="00607994" w:rsidRPr="00607994" w:rsidRDefault="00607994" w:rsidP="00607994">
            <w:pPr>
              <w:spacing w:after="0" w:line="240" w:lineRule="auto"/>
              <w:rPr>
                <w:rFonts w:cs="Calibri"/>
                <w:b/>
                <w:bCs/>
                <w:color w:val="000000"/>
                <w:sz w:val="18"/>
                <w:szCs w:val="18"/>
              </w:rPr>
            </w:pPr>
            <w:r w:rsidRPr="00607994">
              <w:rPr>
                <w:rFonts w:cs="Calibri"/>
                <w:b/>
                <w:color w:val="000000"/>
                <w:sz w:val="18"/>
              </w:rPr>
              <w:t>SCHOOL BUILDING (Reinforcement of the king post on the west wing and king post and rafters on the south wing)</w:t>
            </w:r>
          </w:p>
        </w:tc>
        <w:tc>
          <w:tcPr>
            <w:tcW w:w="630" w:type="dxa"/>
            <w:shd w:val="clear" w:color="auto" w:fill="auto"/>
            <w:vAlign w:val="center"/>
            <w:hideMark/>
          </w:tcPr>
          <w:p w:rsidR="00607994" w:rsidRPr="00607994" w:rsidRDefault="00607994" w:rsidP="00607994">
            <w:pPr>
              <w:spacing w:after="0" w:line="240" w:lineRule="auto"/>
              <w:jc w:val="center"/>
              <w:rPr>
                <w:rFonts w:cs="Calibri"/>
                <w:b/>
                <w:bCs/>
                <w:color w:val="000000"/>
                <w:sz w:val="18"/>
                <w:szCs w:val="18"/>
              </w:rPr>
            </w:pPr>
          </w:p>
        </w:tc>
        <w:tc>
          <w:tcPr>
            <w:tcW w:w="1071" w:type="dxa"/>
            <w:shd w:val="clear" w:color="auto" w:fill="auto"/>
            <w:vAlign w:val="center"/>
            <w:hideMark/>
          </w:tcPr>
          <w:p w:rsidR="00607994" w:rsidRPr="00607994" w:rsidRDefault="00607994" w:rsidP="00607994">
            <w:pPr>
              <w:spacing w:after="0" w:line="240" w:lineRule="auto"/>
              <w:jc w:val="center"/>
              <w:rPr>
                <w:rFonts w:cs="Calibri"/>
                <w:b/>
                <w:bCs/>
                <w:color w:val="000000"/>
                <w:sz w:val="18"/>
                <w:szCs w:val="18"/>
              </w:rPr>
            </w:pPr>
          </w:p>
        </w:tc>
        <w:tc>
          <w:tcPr>
            <w:tcW w:w="1134" w:type="dxa"/>
            <w:shd w:val="clear" w:color="auto" w:fill="auto"/>
            <w:vAlign w:val="center"/>
            <w:hideMark/>
          </w:tcPr>
          <w:p w:rsidR="00607994" w:rsidRPr="00607994" w:rsidRDefault="00607994" w:rsidP="00607994">
            <w:pPr>
              <w:spacing w:after="0" w:line="240" w:lineRule="auto"/>
              <w:jc w:val="center"/>
              <w:rPr>
                <w:rFonts w:cs="Calibri"/>
                <w:b/>
                <w:bCs/>
                <w:color w:val="000000"/>
                <w:sz w:val="18"/>
                <w:szCs w:val="18"/>
              </w:rPr>
            </w:pPr>
          </w:p>
        </w:tc>
        <w:tc>
          <w:tcPr>
            <w:tcW w:w="1276" w:type="dxa"/>
            <w:shd w:val="clear" w:color="auto" w:fill="auto"/>
            <w:vAlign w:val="center"/>
            <w:hideMark/>
          </w:tcPr>
          <w:p w:rsidR="00607994" w:rsidRPr="00607994" w:rsidRDefault="00607994" w:rsidP="00607994">
            <w:pPr>
              <w:spacing w:after="0" w:line="240" w:lineRule="auto"/>
              <w:jc w:val="center"/>
              <w:rPr>
                <w:rFonts w:cs="Calibri"/>
                <w:b/>
                <w:bCs/>
                <w:color w:val="000000"/>
                <w:sz w:val="18"/>
                <w:szCs w:val="18"/>
              </w:rPr>
            </w:pPr>
          </w:p>
        </w:tc>
      </w:tr>
      <w:tr w:rsidR="00607994" w:rsidRPr="00607994" w:rsidTr="00607994">
        <w:trPr>
          <w:trHeight w:val="694"/>
        </w:trPr>
        <w:tc>
          <w:tcPr>
            <w:tcW w:w="917" w:type="dxa"/>
            <w:shd w:val="clear" w:color="auto" w:fill="auto"/>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w:t>
            </w:r>
          </w:p>
        </w:tc>
        <w:tc>
          <w:tcPr>
            <w:tcW w:w="4339" w:type="dxa"/>
            <w:shd w:val="clear" w:color="auto" w:fill="auto"/>
            <w:vAlign w:val="center"/>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Reinforcement of the current roof structure by bilateral plating of the king post structure and adding reinforcements on the rafters - plating using boards in the solar systems installation zones</w:t>
            </w:r>
          </w:p>
        </w:tc>
        <w:tc>
          <w:tcPr>
            <w:tcW w:w="63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m²</w:t>
            </w:r>
          </w:p>
        </w:tc>
        <w:tc>
          <w:tcPr>
            <w:tcW w:w="1071"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466</w:t>
            </w:r>
          </w:p>
        </w:tc>
        <w:tc>
          <w:tcPr>
            <w:tcW w:w="1134"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15.34 €</w:t>
            </w:r>
          </w:p>
        </w:tc>
        <w:tc>
          <w:tcPr>
            <w:tcW w:w="1276"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7,154.00 €</w:t>
            </w:r>
          </w:p>
        </w:tc>
      </w:tr>
      <w:tr w:rsidR="00607994" w:rsidRPr="00607994" w:rsidTr="00607994">
        <w:trPr>
          <w:trHeight w:val="562"/>
        </w:trPr>
        <w:tc>
          <w:tcPr>
            <w:tcW w:w="917" w:type="dxa"/>
            <w:shd w:val="clear" w:color="auto" w:fill="auto"/>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w:t>
            </w:r>
          </w:p>
        </w:tc>
        <w:tc>
          <w:tcPr>
            <w:tcW w:w="4339" w:type="dxa"/>
            <w:shd w:val="clear" w:color="auto" w:fill="auto"/>
            <w:vAlign w:val="center"/>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Procurement of the material, making and mounting sheet metal flashings and accessories made of galvanized sheet at the places of penetration of the panel substructure through the roof</w:t>
            </w:r>
          </w:p>
        </w:tc>
        <w:tc>
          <w:tcPr>
            <w:tcW w:w="63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m</w:t>
            </w:r>
          </w:p>
        </w:tc>
        <w:tc>
          <w:tcPr>
            <w:tcW w:w="1071"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212</w:t>
            </w:r>
          </w:p>
        </w:tc>
        <w:tc>
          <w:tcPr>
            <w:tcW w:w="1134"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3.07 €</w:t>
            </w:r>
          </w:p>
        </w:tc>
        <w:tc>
          <w:tcPr>
            <w:tcW w:w="1276"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650.36 €</w:t>
            </w:r>
          </w:p>
        </w:tc>
      </w:tr>
      <w:tr w:rsidR="00607994" w:rsidRPr="00607994" w:rsidTr="00607994">
        <w:trPr>
          <w:trHeight w:val="265"/>
        </w:trPr>
        <w:tc>
          <w:tcPr>
            <w:tcW w:w="917"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p>
        </w:tc>
        <w:tc>
          <w:tcPr>
            <w:tcW w:w="4339" w:type="dxa"/>
            <w:shd w:val="clear" w:color="auto" w:fill="auto"/>
            <w:noWrap/>
            <w:vAlign w:val="center"/>
            <w:hideMark/>
          </w:tcPr>
          <w:p w:rsidR="00607994" w:rsidRDefault="007B7327" w:rsidP="00607994">
            <w:pPr>
              <w:spacing w:after="0" w:line="240" w:lineRule="auto"/>
              <w:rPr>
                <w:rFonts w:cs="Calibri"/>
                <w:b/>
                <w:color w:val="000000"/>
                <w:sz w:val="18"/>
              </w:rPr>
            </w:pPr>
            <w:r>
              <w:rPr>
                <w:rFonts w:cs="Calibri"/>
                <w:b/>
                <w:color w:val="000000"/>
                <w:sz w:val="18"/>
              </w:rPr>
              <w:t>SCHOOL BUILDING TOTAL</w:t>
            </w:r>
          </w:p>
          <w:p w:rsidR="007B7327" w:rsidRPr="00607994" w:rsidRDefault="007B7327" w:rsidP="00607994">
            <w:pPr>
              <w:spacing w:after="0" w:line="240" w:lineRule="auto"/>
              <w:rPr>
                <w:rFonts w:cs="Calibri"/>
                <w:b/>
                <w:bCs/>
                <w:color w:val="000000"/>
                <w:sz w:val="18"/>
                <w:szCs w:val="18"/>
              </w:rPr>
            </w:pPr>
          </w:p>
        </w:tc>
        <w:tc>
          <w:tcPr>
            <w:tcW w:w="63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p>
        </w:tc>
        <w:tc>
          <w:tcPr>
            <w:tcW w:w="1071"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p>
        </w:tc>
        <w:tc>
          <w:tcPr>
            <w:tcW w:w="1134"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p>
        </w:tc>
        <w:tc>
          <w:tcPr>
            <w:tcW w:w="1276" w:type="dxa"/>
            <w:shd w:val="clear" w:color="auto" w:fill="auto"/>
            <w:noWrap/>
            <w:vAlign w:val="center"/>
            <w:hideMark/>
          </w:tcPr>
          <w:p w:rsidR="007B7327" w:rsidRDefault="007B7327" w:rsidP="00607994">
            <w:pPr>
              <w:spacing w:after="0" w:line="240" w:lineRule="auto"/>
              <w:jc w:val="center"/>
              <w:rPr>
                <w:rFonts w:cs="Calibri"/>
                <w:b/>
                <w:color w:val="000000"/>
                <w:sz w:val="18"/>
              </w:rPr>
            </w:pPr>
          </w:p>
          <w:p w:rsidR="007B7327" w:rsidRDefault="007B7327" w:rsidP="00607994">
            <w:pPr>
              <w:spacing w:after="0" w:line="240" w:lineRule="auto"/>
              <w:jc w:val="center"/>
              <w:rPr>
                <w:rFonts w:cs="Calibri"/>
                <w:b/>
                <w:color w:val="000000"/>
                <w:sz w:val="18"/>
              </w:rPr>
            </w:pPr>
          </w:p>
          <w:p w:rsidR="00607994" w:rsidRDefault="00607994" w:rsidP="00607994">
            <w:pPr>
              <w:spacing w:after="0" w:line="240" w:lineRule="auto"/>
              <w:jc w:val="center"/>
              <w:rPr>
                <w:rFonts w:cs="Calibri"/>
                <w:b/>
                <w:color w:val="000000"/>
                <w:sz w:val="18"/>
              </w:rPr>
            </w:pPr>
            <w:r w:rsidRPr="00607994">
              <w:rPr>
                <w:rFonts w:cs="Calibri"/>
                <w:b/>
                <w:color w:val="000000"/>
                <w:sz w:val="18"/>
              </w:rPr>
              <w:t>7,804.36 €</w:t>
            </w:r>
          </w:p>
          <w:p w:rsidR="007B7327" w:rsidRDefault="007B7327" w:rsidP="00607994">
            <w:pPr>
              <w:spacing w:after="0" w:line="240" w:lineRule="auto"/>
              <w:jc w:val="center"/>
              <w:rPr>
                <w:rFonts w:cs="Calibri"/>
                <w:b/>
                <w:color w:val="000000"/>
                <w:sz w:val="18"/>
              </w:rPr>
            </w:pPr>
          </w:p>
          <w:p w:rsidR="007B7327" w:rsidRDefault="007B7327" w:rsidP="00607994">
            <w:pPr>
              <w:spacing w:after="0" w:line="240" w:lineRule="auto"/>
              <w:jc w:val="center"/>
              <w:rPr>
                <w:rFonts w:cs="Calibri"/>
                <w:b/>
                <w:bCs/>
                <w:color w:val="000000"/>
                <w:sz w:val="18"/>
                <w:szCs w:val="18"/>
              </w:rPr>
            </w:pPr>
          </w:p>
          <w:p w:rsidR="007B7327" w:rsidRPr="00607994" w:rsidRDefault="007B7327" w:rsidP="00607994">
            <w:pPr>
              <w:spacing w:after="0" w:line="240" w:lineRule="auto"/>
              <w:jc w:val="center"/>
              <w:rPr>
                <w:rFonts w:cs="Calibri"/>
                <w:b/>
                <w:bCs/>
                <w:color w:val="000000"/>
                <w:sz w:val="18"/>
                <w:szCs w:val="18"/>
              </w:rPr>
            </w:pPr>
          </w:p>
        </w:tc>
      </w:tr>
      <w:tr w:rsidR="00607994" w:rsidRPr="00607994" w:rsidTr="00607994">
        <w:trPr>
          <w:trHeight w:val="277"/>
        </w:trPr>
        <w:tc>
          <w:tcPr>
            <w:tcW w:w="917" w:type="dxa"/>
            <w:shd w:val="clear" w:color="auto" w:fill="auto"/>
            <w:noWrap/>
            <w:vAlign w:val="center"/>
            <w:hideMark/>
          </w:tcPr>
          <w:p w:rsidR="00607994" w:rsidRPr="00607994" w:rsidRDefault="00607994" w:rsidP="00607994">
            <w:pPr>
              <w:spacing w:after="0" w:line="240" w:lineRule="auto"/>
              <w:jc w:val="center"/>
              <w:rPr>
                <w:rFonts w:cs="Calibri"/>
                <w:b/>
                <w:bCs/>
                <w:color w:val="000000"/>
                <w:sz w:val="18"/>
                <w:szCs w:val="18"/>
              </w:rPr>
            </w:pPr>
          </w:p>
        </w:tc>
        <w:tc>
          <w:tcPr>
            <w:tcW w:w="4339" w:type="dxa"/>
            <w:shd w:val="clear" w:color="auto" w:fill="auto"/>
            <w:vAlign w:val="center"/>
            <w:hideMark/>
          </w:tcPr>
          <w:p w:rsidR="00607994" w:rsidRPr="00607994" w:rsidRDefault="00607994" w:rsidP="00607994">
            <w:pPr>
              <w:spacing w:after="0" w:line="240" w:lineRule="auto"/>
              <w:rPr>
                <w:rFonts w:cs="Calibri"/>
                <w:b/>
                <w:bCs/>
                <w:color w:val="000000"/>
                <w:sz w:val="18"/>
                <w:szCs w:val="18"/>
              </w:rPr>
            </w:pPr>
            <w:r w:rsidRPr="00607994">
              <w:rPr>
                <w:rFonts w:cs="Calibri"/>
                <w:b/>
                <w:color w:val="000000"/>
                <w:sz w:val="18"/>
              </w:rPr>
              <w:t>CHILDREN'S GAME ROOM BUILDING (Reinforcement of the steel roof structure)</w:t>
            </w:r>
          </w:p>
        </w:tc>
        <w:tc>
          <w:tcPr>
            <w:tcW w:w="63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p>
        </w:tc>
        <w:tc>
          <w:tcPr>
            <w:tcW w:w="1071"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p>
        </w:tc>
        <w:tc>
          <w:tcPr>
            <w:tcW w:w="1134"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p>
        </w:tc>
        <w:tc>
          <w:tcPr>
            <w:tcW w:w="1276"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p>
        </w:tc>
      </w:tr>
      <w:tr w:rsidR="00607994" w:rsidRPr="00607994" w:rsidTr="00607994">
        <w:trPr>
          <w:trHeight w:val="834"/>
        </w:trPr>
        <w:tc>
          <w:tcPr>
            <w:tcW w:w="917" w:type="dxa"/>
            <w:shd w:val="clear" w:color="auto" w:fill="auto"/>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w:t>
            </w:r>
          </w:p>
        </w:tc>
        <w:tc>
          <w:tcPr>
            <w:tcW w:w="4339" w:type="dxa"/>
            <w:shd w:val="clear" w:color="auto" w:fill="auto"/>
            <w:vAlign w:val="center"/>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Installation of the façade scaffolding and removal of the ceiling lining with the substructure in order to access the steel bearing structure. The removed ceiling is to be installed again after the steel roof structure has been reinforced</w:t>
            </w:r>
          </w:p>
        </w:tc>
        <w:tc>
          <w:tcPr>
            <w:tcW w:w="63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m²</w:t>
            </w:r>
          </w:p>
        </w:tc>
        <w:tc>
          <w:tcPr>
            <w:tcW w:w="1071"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141</w:t>
            </w:r>
          </w:p>
        </w:tc>
        <w:tc>
          <w:tcPr>
            <w:tcW w:w="1134"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2.05 €</w:t>
            </w:r>
          </w:p>
        </w:tc>
        <w:tc>
          <w:tcPr>
            <w:tcW w:w="1276"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288.37 €</w:t>
            </w:r>
          </w:p>
        </w:tc>
      </w:tr>
      <w:tr w:rsidR="00607994" w:rsidRPr="00607994" w:rsidTr="00607994">
        <w:trPr>
          <w:trHeight w:val="846"/>
        </w:trPr>
        <w:tc>
          <w:tcPr>
            <w:tcW w:w="917" w:type="dxa"/>
            <w:shd w:val="clear" w:color="auto" w:fill="auto"/>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w:t>
            </w:r>
          </w:p>
        </w:tc>
        <w:tc>
          <w:tcPr>
            <w:tcW w:w="4339" w:type="dxa"/>
            <w:shd w:val="clear" w:color="auto" w:fill="auto"/>
            <w:vAlign w:val="center"/>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Reinforcement of the primary and secondary steel roof structure on existing roof by welding or mounting steel profiles in accordance with the previously performed static analysis and calculation </w:t>
            </w:r>
            <w:r w:rsidRPr="00607994">
              <w:rPr>
                <w:rFonts w:cs="Calibri"/>
              </w:rPr>
              <w:t>Average spending of cca 8.5 kg/m² of roof plane</w:t>
            </w:r>
          </w:p>
        </w:tc>
        <w:tc>
          <w:tcPr>
            <w:tcW w:w="63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kg</w:t>
            </w:r>
          </w:p>
        </w:tc>
        <w:tc>
          <w:tcPr>
            <w:tcW w:w="1071"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1199</w:t>
            </w:r>
          </w:p>
        </w:tc>
        <w:tc>
          <w:tcPr>
            <w:tcW w:w="1134"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1.79 €</w:t>
            </w:r>
          </w:p>
        </w:tc>
        <w:tc>
          <w:tcPr>
            <w:tcW w:w="1276"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2,144.74 €</w:t>
            </w:r>
          </w:p>
        </w:tc>
      </w:tr>
      <w:tr w:rsidR="00607994" w:rsidRPr="00607994" w:rsidTr="00607994">
        <w:trPr>
          <w:trHeight w:val="265"/>
        </w:trPr>
        <w:tc>
          <w:tcPr>
            <w:tcW w:w="917"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p>
        </w:tc>
        <w:tc>
          <w:tcPr>
            <w:tcW w:w="4339" w:type="dxa"/>
            <w:shd w:val="clear" w:color="auto" w:fill="auto"/>
            <w:noWrap/>
            <w:vAlign w:val="center"/>
            <w:hideMark/>
          </w:tcPr>
          <w:p w:rsidR="00607994" w:rsidRPr="00607994" w:rsidRDefault="00607994" w:rsidP="00607994">
            <w:pPr>
              <w:spacing w:after="0" w:line="240" w:lineRule="auto"/>
              <w:rPr>
                <w:rFonts w:cs="Calibri"/>
                <w:b/>
                <w:bCs/>
                <w:color w:val="000000"/>
                <w:sz w:val="18"/>
                <w:szCs w:val="18"/>
              </w:rPr>
            </w:pPr>
            <w:r w:rsidRPr="00607994">
              <w:rPr>
                <w:rFonts w:cs="Calibri"/>
                <w:b/>
                <w:color w:val="000000"/>
                <w:sz w:val="18"/>
              </w:rPr>
              <w:t>CHILDREN'S GAME ROOM BUILDING - TOTAL</w:t>
            </w:r>
          </w:p>
        </w:tc>
        <w:tc>
          <w:tcPr>
            <w:tcW w:w="63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p>
        </w:tc>
        <w:tc>
          <w:tcPr>
            <w:tcW w:w="1071"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p>
        </w:tc>
        <w:tc>
          <w:tcPr>
            <w:tcW w:w="1134"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p>
        </w:tc>
        <w:tc>
          <w:tcPr>
            <w:tcW w:w="1276" w:type="dxa"/>
            <w:shd w:val="clear" w:color="auto" w:fill="auto"/>
            <w:noWrap/>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2,433.11 €</w:t>
            </w:r>
          </w:p>
        </w:tc>
      </w:tr>
      <w:tr w:rsidR="00607994" w:rsidRPr="00607994" w:rsidTr="00607994">
        <w:trPr>
          <w:trHeight w:val="544"/>
        </w:trPr>
        <w:tc>
          <w:tcPr>
            <w:tcW w:w="917" w:type="dxa"/>
            <w:shd w:val="clear" w:color="000000" w:fill="D8D8D8"/>
            <w:vAlign w:val="center"/>
            <w:hideMark/>
          </w:tcPr>
          <w:p w:rsidR="00607994" w:rsidRPr="00607994" w:rsidRDefault="00607994" w:rsidP="00607994">
            <w:pPr>
              <w:spacing w:after="0" w:line="240" w:lineRule="auto"/>
              <w:rPr>
                <w:rFonts w:cs="Calibri"/>
                <w:b/>
                <w:bCs/>
                <w:color w:val="000000"/>
                <w:sz w:val="18"/>
                <w:szCs w:val="18"/>
              </w:rPr>
            </w:pPr>
            <w:r w:rsidRPr="00607994">
              <w:rPr>
                <w:rFonts w:cs="Calibri"/>
                <w:b/>
                <w:color w:val="000000"/>
                <w:sz w:val="18"/>
              </w:rPr>
              <w:t> </w:t>
            </w:r>
          </w:p>
        </w:tc>
        <w:tc>
          <w:tcPr>
            <w:tcW w:w="4339" w:type="dxa"/>
            <w:shd w:val="clear" w:color="000000" w:fill="D8D8D8"/>
            <w:vAlign w:val="center"/>
            <w:hideMark/>
          </w:tcPr>
          <w:p w:rsidR="00607994" w:rsidRPr="00607994" w:rsidRDefault="00607994" w:rsidP="00607994">
            <w:pPr>
              <w:spacing w:after="0" w:line="240" w:lineRule="auto"/>
              <w:rPr>
                <w:rFonts w:cs="Calibri"/>
                <w:b/>
                <w:bCs/>
                <w:color w:val="000000"/>
                <w:sz w:val="18"/>
                <w:szCs w:val="18"/>
              </w:rPr>
            </w:pPr>
            <w:r w:rsidRPr="00607994">
              <w:rPr>
                <w:rFonts w:cs="Calibri"/>
                <w:b/>
                <w:color w:val="000000"/>
                <w:sz w:val="18"/>
              </w:rPr>
              <w:t>ELEMENTARY SCHOOL "NIKOLA TESLA" DUBLJE, BOGATIĆ - TOTAL</w:t>
            </w:r>
          </w:p>
        </w:tc>
        <w:tc>
          <w:tcPr>
            <w:tcW w:w="630" w:type="dxa"/>
            <w:shd w:val="clear" w:color="000000" w:fill="D8D8D8"/>
            <w:noWrap/>
            <w:vAlign w:val="center"/>
            <w:hideMark/>
          </w:tcPr>
          <w:p w:rsidR="00607994" w:rsidRPr="00607994" w:rsidRDefault="00607994" w:rsidP="00607994">
            <w:pPr>
              <w:spacing w:after="0" w:line="240" w:lineRule="auto"/>
              <w:jc w:val="center"/>
              <w:rPr>
                <w:rFonts w:cs="Calibri"/>
                <w:color w:val="000000"/>
                <w:sz w:val="18"/>
                <w:szCs w:val="18"/>
              </w:rPr>
            </w:pPr>
          </w:p>
        </w:tc>
        <w:tc>
          <w:tcPr>
            <w:tcW w:w="1071" w:type="dxa"/>
            <w:shd w:val="clear" w:color="000000" w:fill="D8D8D8"/>
            <w:noWrap/>
            <w:vAlign w:val="center"/>
            <w:hideMark/>
          </w:tcPr>
          <w:p w:rsidR="00607994" w:rsidRPr="00607994" w:rsidRDefault="00607994" w:rsidP="00607994">
            <w:pPr>
              <w:spacing w:after="0" w:line="240" w:lineRule="auto"/>
              <w:jc w:val="center"/>
              <w:rPr>
                <w:rFonts w:cs="Calibri"/>
                <w:color w:val="000000"/>
                <w:sz w:val="18"/>
                <w:szCs w:val="18"/>
              </w:rPr>
            </w:pPr>
          </w:p>
        </w:tc>
        <w:tc>
          <w:tcPr>
            <w:tcW w:w="1134" w:type="dxa"/>
            <w:shd w:val="clear" w:color="000000" w:fill="D8D8D8"/>
            <w:noWrap/>
            <w:vAlign w:val="center"/>
            <w:hideMark/>
          </w:tcPr>
          <w:p w:rsidR="00607994" w:rsidRPr="00607994" w:rsidRDefault="00607994" w:rsidP="00607994">
            <w:pPr>
              <w:spacing w:after="0" w:line="240" w:lineRule="auto"/>
              <w:jc w:val="center"/>
              <w:rPr>
                <w:rFonts w:cs="Calibri"/>
                <w:color w:val="000000"/>
                <w:sz w:val="18"/>
                <w:szCs w:val="18"/>
              </w:rPr>
            </w:pPr>
          </w:p>
        </w:tc>
        <w:tc>
          <w:tcPr>
            <w:tcW w:w="1276" w:type="dxa"/>
            <w:shd w:val="clear" w:color="000000" w:fill="D8D8D8"/>
            <w:noWrap/>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10,237.47 €</w:t>
            </w:r>
          </w:p>
        </w:tc>
      </w:tr>
    </w:tbl>
    <w:p w:rsidR="00A913EE" w:rsidRDefault="00A913EE" w:rsidP="00A913EE">
      <w:pPr>
        <w:spacing w:after="0"/>
        <w:jc w:val="both"/>
        <w:rPr>
          <w:rFonts w:cs="Calibri"/>
        </w:rPr>
      </w:pPr>
    </w:p>
    <w:p w:rsidR="00607994" w:rsidRPr="00607994" w:rsidRDefault="00607994" w:rsidP="00607994">
      <w:pPr>
        <w:jc w:val="both"/>
        <w:rPr>
          <w:rFonts w:cs="Calibri"/>
        </w:rPr>
      </w:pPr>
      <w:r w:rsidRPr="00607994">
        <w:rPr>
          <w:rFonts w:cs="Calibri"/>
        </w:rPr>
        <w:t xml:space="preserve">Total cost of the necessary construction works before installation of the solar systems on the considered buildings is 72,736.03 EUR. 71.19% of this amount would be needed for the buildings in Bijeljina, and 28.81% in Bogatić. The recapitulation of costs of construction works before installation of the solar systems, or overview of the considered buildings is shown in the following table. </w:t>
      </w:r>
    </w:p>
    <w:p w:rsidR="00607994" w:rsidRPr="00607994" w:rsidRDefault="00607994" w:rsidP="003223F3">
      <w:pPr>
        <w:pStyle w:val="Caption"/>
        <w:spacing w:after="0"/>
        <w:jc w:val="both"/>
        <w:rPr>
          <w:rFonts w:cs="Calibri"/>
          <w:b w:val="0"/>
          <w:color w:val="000000"/>
          <w:sz w:val="20"/>
          <w:szCs w:val="22"/>
        </w:rPr>
      </w:pPr>
      <w:bookmarkStart w:id="778" w:name="_Toc383179930"/>
      <w:bookmarkStart w:id="779" w:name="_Toc393013041"/>
      <w:r w:rsidRPr="00607994">
        <w:rPr>
          <w:rFonts w:cs="Calibri"/>
          <w:b w:val="0"/>
          <w:color w:val="000000"/>
          <w:sz w:val="20"/>
        </w:rPr>
        <w:t xml:space="preserve">Table </w:t>
      </w:r>
      <w:r w:rsidR="00F8171D" w:rsidRPr="00607994">
        <w:rPr>
          <w:rFonts w:cs="Calibri"/>
          <w:b w:val="0"/>
          <w:color w:val="000000"/>
          <w:sz w:val="20"/>
        </w:rPr>
        <w:fldChar w:fldCharType="begin"/>
      </w:r>
      <w:r w:rsidRPr="00607994">
        <w:rPr>
          <w:rFonts w:cs="Calibri"/>
          <w:b w:val="0"/>
          <w:color w:val="000000"/>
          <w:sz w:val="20"/>
        </w:rPr>
        <w:instrText xml:space="preserve"> SEQ Tabela \* ARABIC </w:instrText>
      </w:r>
      <w:r w:rsidR="00F8171D" w:rsidRPr="00607994">
        <w:rPr>
          <w:rFonts w:cs="Calibri"/>
          <w:b w:val="0"/>
          <w:color w:val="000000"/>
          <w:sz w:val="20"/>
        </w:rPr>
        <w:fldChar w:fldCharType="separate"/>
      </w:r>
      <w:r w:rsidRPr="00607994">
        <w:rPr>
          <w:rFonts w:cs="Calibri"/>
          <w:b w:val="0"/>
          <w:color w:val="000000"/>
          <w:sz w:val="20"/>
        </w:rPr>
        <w:t>66</w:t>
      </w:r>
      <w:r w:rsidR="00F8171D" w:rsidRPr="00607994">
        <w:rPr>
          <w:rFonts w:cs="Calibri"/>
          <w:b w:val="0"/>
          <w:color w:val="000000"/>
          <w:sz w:val="20"/>
        </w:rPr>
        <w:fldChar w:fldCharType="end"/>
      </w:r>
      <w:r w:rsidRPr="00607994">
        <w:rPr>
          <w:rFonts w:cs="Calibri"/>
          <w:b w:val="0"/>
          <w:color w:val="000000"/>
          <w:sz w:val="20"/>
        </w:rPr>
        <w:t>. Recapitulation of costs of construction works before installation of the solar systems on the buildings.</w:t>
      </w:r>
      <w:bookmarkEnd w:id="778"/>
      <w:bookmarkEnd w:id="779"/>
    </w:p>
    <w:tbl>
      <w:tblPr>
        <w:tblW w:w="9339" w:type="dxa"/>
        <w:jc w:val="center"/>
        <w:tblInd w:w="-5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278"/>
        <w:gridCol w:w="1727"/>
        <w:gridCol w:w="1334"/>
      </w:tblGrid>
      <w:tr w:rsidR="00607994" w:rsidRPr="00607994" w:rsidTr="003223F3">
        <w:trPr>
          <w:trHeight w:val="300"/>
          <w:jc w:val="center"/>
        </w:trPr>
        <w:tc>
          <w:tcPr>
            <w:tcW w:w="6278" w:type="dxa"/>
            <w:shd w:val="clear" w:color="000000" w:fill="D8D8D8"/>
            <w:noWrap/>
            <w:vAlign w:val="bottom"/>
            <w:hideMark/>
          </w:tcPr>
          <w:p w:rsidR="00607994" w:rsidRPr="00607994" w:rsidRDefault="00607994" w:rsidP="00607994">
            <w:pPr>
              <w:spacing w:after="0" w:line="240" w:lineRule="auto"/>
              <w:rPr>
                <w:rFonts w:cs="Calibri"/>
                <w:b/>
                <w:bCs/>
                <w:color w:val="000000"/>
                <w:sz w:val="18"/>
                <w:szCs w:val="18"/>
              </w:rPr>
            </w:pPr>
            <w:r w:rsidRPr="00607994">
              <w:rPr>
                <w:rFonts w:cs="Calibri"/>
                <w:b/>
                <w:color w:val="000000"/>
                <w:sz w:val="18"/>
              </w:rPr>
              <w:t xml:space="preserve">RECAPITULATION OF COSTS OF CONSTRUCTION WORKS </w:t>
            </w:r>
          </w:p>
        </w:tc>
        <w:tc>
          <w:tcPr>
            <w:tcW w:w="1727" w:type="dxa"/>
            <w:shd w:val="clear" w:color="000000" w:fill="D8D8D8"/>
            <w:noWrap/>
            <w:vAlign w:val="center"/>
            <w:hideMark/>
          </w:tcPr>
          <w:p w:rsidR="00607994" w:rsidRPr="00607994" w:rsidRDefault="00607994" w:rsidP="00607994">
            <w:pPr>
              <w:spacing w:after="0" w:line="240" w:lineRule="auto"/>
              <w:jc w:val="right"/>
              <w:rPr>
                <w:rFonts w:cs="Calibri"/>
                <w:b/>
                <w:bCs/>
                <w:color w:val="000000"/>
                <w:sz w:val="18"/>
                <w:szCs w:val="18"/>
              </w:rPr>
            </w:pPr>
            <w:r w:rsidRPr="00607994">
              <w:rPr>
                <w:rFonts w:cs="Calibri"/>
                <w:b/>
                <w:color w:val="000000"/>
                <w:sz w:val="18"/>
              </w:rPr>
              <w:t>AMOUNT</w:t>
            </w:r>
          </w:p>
        </w:tc>
        <w:tc>
          <w:tcPr>
            <w:tcW w:w="1334" w:type="dxa"/>
            <w:shd w:val="clear" w:color="000000" w:fill="D8D8D8"/>
            <w:noWrap/>
            <w:vAlign w:val="center"/>
            <w:hideMark/>
          </w:tcPr>
          <w:p w:rsidR="00607994" w:rsidRPr="00607994" w:rsidRDefault="00607994" w:rsidP="00607994">
            <w:pPr>
              <w:spacing w:after="0" w:line="240" w:lineRule="auto"/>
              <w:jc w:val="right"/>
              <w:rPr>
                <w:rFonts w:cs="Calibri"/>
                <w:b/>
                <w:bCs/>
                <w:color w:val="000000"/>
                <w:sz w:val="18"/>
                <w:szCs w:val="18"/>
              </w:rPr>
            </w:pPr>
            <w:r w:rsidRPr="00607994">
              <w:rPr>
                <w:rFonts w:cs="Calibri"/>
                <w:b/>
                <w:color w:val="000000"/>
                <w:sz w:val="18"/>
              </w:rPr>
              <w:t>%</w:t>
            </w:r>
          </w:p>
        </w:tc>
      </w:tr>
      <w:tr w:rsidR="00607994" w:rsidRPr="00607994" w:rsidTr="003223F3">
        <w:trPr>
          <w:trHeight w:val="300"/>
          <w:jc w:val="center"/>
        </w:trPr>
        <w:tc>
          <w:tcPr>
            <w:tcW w:w="6278" w:type="dxa"/>
            <w:shd w:val="clear" w:color="auto" w:fill="auto"/>
            <w:vAlign w:val="center"/>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Gym of the high school "Filip Višnjić", Bijeljina</w:t>
            </w:r>
          </w:p>
        </w:tc>
        <w:tc>
          <w:tcPr>
            <w:tcW w:w="1727" w:type="dxa"/>
            <w:shd w:val="clear" w:color="auto" w:fill="auto"/>
            <w:noWrap/>
            <w:vAlign w:val="center"/>
            <w:hideMark/>
          </w:tcPr>
          <w:p w:rsidR="00607994" w:rsidRPr="00607994" w:rsidRDefault="00607994" w:rsidP="00607994">
            <w:pPr>
              <w:spacing w:after="0" w:line="240" w:lineRule="auto"/>
              <w:jc w:val="right"/>
              <w:rPr>
                <w:rFonts w:cs="Calibri"/>
                <w:color w:val="000000"/>
                <w:sz w:val="18"/>
                <w:szCs w:val="18"/>
              </w:rPr>
            </w:pPr>
            <w:r w:rsidRPr="00607994">
              <w:rPr>
                <w:rFonts w:cs="Calibri"/>
                <w:color w:val="000000"/>
                <w:sz w:val="18"/>
              </w:rPr>
              <w:t>21,678.78 €</w:t>
            </w:r>
          </w:p>
        </w:tc>
        <w:tc>
          <w:tcPr>
            <w:tcW w:w="1334" w:type="dxa"/>
            <w:shd w:val="clear" w:color="auto" w:fill="auto"/>
            <w:noWrap/>
            <w:vAlign w:val="center"/>
            <w:hideMark/>
          </w:tcPr>
          <w:p w:rsidR="00607994" w:rsidRPr="00607994" w:rsidRDefault="00607994" w:rsidP="00607994">
            <w:pPr>
              <w:spacing w:after="0" w:line="240" w:lineRule="auto"/>
              <w:jc w:val="right"/>
              <w:rPr>
                <w:rFonts w:cs="Calibri"/>
                <w:color w:val="000000"/>
                <w:sz w:val="18"/>
                <w:szCs w:val="18"/>
              </w:rPr>
            </w:pPr>
            <w:r w:rsidRPr="00607994">
              <w:rPr>
                <w:rFonts w:cs="Calibri"/>
                <w:color w:val="000000"/>
                <w:sz w:val="18"/>
              </w:rPr>
              <w:t>41.87%</w:t>
            </w:r>
          </w:p>
        </w:tc>
      </w:tr>
      <w:tr w:rsidR="00607994" w:rsidRPr="00607994" w:rsidTr="003223F3">
        <w:trPr>
          <w:trHeight w:val="405"/>
          <w:jc w:val="center"/>
        </w:trPr>
        <w:tc>
          <w:tcPr>
            <w:tcW w:w="6278" w:type="dxa"/>
            <w:shd w:val="clear" w:color="auto" w:fill="auto"/>
            <w:vAlign w:val="center"/>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Elementary school "Knez  Ivo od Semberije", Bijeljina</w:t>
            </w:r>
          </w:p>
        </w:tc>
        <w:tc>
          <w:tcPr>
            <w:tcW w:w="1727" w:type="dxa"/>
            <w:shd w:val="clear" w:color="auto" w:fill="auto"/>
            <w:noWrap/>
            <w:vAlign w:val="center"/>
            <w:hideMark/>
          </w:tcPr>
          <w:p w:rsidR="00607994" w:rsidRPr="00607994" w:rsidRDefault="00607994" w:rsidP="00607994">
            <w:pPr>
              <w:spacing w:after="0" w:line="240" w:lineRule="auto"/>
              <w:jc w:val="right"/>
              <w:rPr>
                <w:rFonts w:cs="Calibri"/>
                <w:color w:val="000000"/>
                <w:sz w:val="18"/>
                <w:szCs w:val="18"/>
              </w:rPr>
            </w:pPr>
            <w:r w:rsidRPr="00607994">
              <w:rPr>
                <w:rFonts w:cs="Calibri"/>
                <w:color w:val="000000"/>
                <w:sz w:val="18"/>
              </w:rPr>
              <w:t>30,103.20 €</w:t>
            </w:r>
          </w:p>
        </w:tc>
        <w:tc>
          <w:tcPr>
            <w:tcW w:w="1334" w:type="dxa"/>
            <w:shd w:val="clear" w:color="auto" w:fill="auto"/>
            <w:noWrap/>
            <w:vAlign w:val="center"/>
            <w:hideMark/>
          </w:tcPr>
          <w:p w:rsidR="00607994" w:rsidRPr="00607994" w:rsidRDefault="00607994" w:rsidP="00607994">
            <w:pPr>
              <w:spacing w:after="0" w:line="240" w:lineRule="auto"/>
              <w:jc w:val="right"/>
              <w:rPr>
                <w:rFonts w:cs="Calibri"/>
                <w:color w:val="000000"/>
                <w:sz w:val="18"/>
                <w:szCs w:val="18"/>
              </w:rPr>
            </w:pPr>
            <w:r w:rsidRPr="00607994">
              <w:rPr>
                <w:rFonts w:cs="Calibri"/>
                <w:color w:val="000000"/>
                <w:sz w:val="18"/>
              </w:rPr>
              <w:t>58.13%</w:t>
            </w:r>
          </w:p>
        </w:tc>
      </w:tr>
      <w:tr w:rsidR="00607994" w:rsidRPr="00607994" w:rsidTr="003223F3">
        <w:trPr>
          <w:trHeight w:val="300"/>
          <w:jc w:val="center"/>
        </w:trPr>
        <w:tc>
          <w:tcPr>
            <w:tcW w:w="6278" w:type="dxa"/>
            <w:shd w:val="clear" w:color="auto" w:fill="auto"/>
            <w:vAlign w:val="center"/>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Elementary school and gym "Dvorovi", Bijeljina</w:t>
            </w:r>
          </w:p>
        </w:tc>
        <w:tc>
          <w:tcPr>
            <w:tcW w:w="1727" w:type="dxa"/>
            <w:shd w:val="clear" w:color="auto" w:fill="auto"/>
            <w:noWrap/>
            <w:vAlign w:val="center"/>
            <w:hideMark/>
          </w:tcPr>
          <w:p w:rsidR="00607994" w:rsidRPr="00607994" w:rsidRDefault="00607994" w:rsidP="00607994">
            <w:pPr>
              <w:spacing w:after="0" w:line="240" w:lineRule="auto"/>
              <w:jc w:val="right"/>
              <w:rPr>
                <w:rFonts w:cs="Calibri"/>
                <w:color w:val="000000"/>
                <w:sz w:val="18"/>
                <w:szCs w:val="18"/>
              </w:rPr>
            </w:pPr>
            <w:r w:rsidRPr="00607994">
              <w:rPr>
                <w:rFonts w:cs="Calibri"/>
                <w:color w:val="000000"/>
                <w:sz w:val="18"/>
              </w:rPr>
              <w:t>-   €</w:t>
            </w:r>
          </w:p>
        </w:tc>
        <w:tc>
          <w:tcPr>
            <w:tcW w:w="1334" w:type="dxa"/>
            <w:shd w:val="clear" w:color="auto" w:fill="auto"/>
            <w:noWrap/>
            <w:vAlign w:val="center"/>
            <w:hideMark/>
          </w:tcPr>
          <w:p w:rsidR="00607994" w:rsidRPr="00607994" w:rsidRDefault="00607994" w:rsidP="00607994">
            <w:pPr>
              <w:spacing w:after="0" w:line="240" w:lineRule="auto"/>
              <w:jc w:val="right"/>
              <w:rPr>
                <w:rFonts w:cs="Calibri"/>
                <w:color w:val="000000"/>
                <w:sz w:val="18"/>
                <w:szCs w:val="18"/>
              </w:rPr>
            </w:pPr>
            <w:r w:rsidRPr="00607994">
              <w:rPr>
                <w:rFonts w:cs="Calibri"/>
                <w:color w:val="000000"/>
                <w:sz w:val="18"/>
              </w:rPr>
              <w:t>0.00%</w:t>
            </w:r>
          </w:p>
        </w:tc>
      </w:tr>
      <w:tr w:rsidR="00607994" w:rsidRPr="00607994" w:rsidTr="003223F3">
        <w:trPr>
          <w:trHeight w:val="300"/>
          <w:jc w:val="center"/>
        </w:trPr>
        <w:tc>
          <w:tcPr>
            <w:tcW w:w="6278" w:type="dxa"/>
            <w:shd w:val="clear" w:color="auto" w:fill="auto"/>
            <w:noWrap/>
            <w:vAlign w:val="bottom"/>
            <w:hideMark/>
          </w:tcPr>
          <w:p w:rsidR="00607994" w:rsidRPr="00607994" w:rsidRDefault="00607994" w:rsidP="00607994">
            <w:pPr>
              <w:spacing w:after="0" w:line="240" w:lineRule="auto"/>
              <w:rPr>
                <w:rFonts w:cs="Calibri"/>
                <w:b/>
                <w:bCs/>
                <w:color w:val="000000"/>
                <w:sz w:val="18"/>
                <w:szCs w:val="18"/>
              </w:rPr>
            </w:pPr>
            <w:r w:rsidRPr="00607994">
              <w:rPr>
                <w:rFonts w:cs="Calibri"/>
                <w:b/>
                <w:color w:val="000000"/>
                <w:sz w:val="18"/>
              </w:rPr>
              <w:t>BIJELJINA</w:t>
            </w:r>
          </w:p>
        </w:tc>
        <w:tc>
          <w:tcPr>
            <w:tcW w:w="1727" w:type="dxa"/>
            <w:shd w:val="clear" w:color="auto" w:fill="auto"/>
            <w:noWrap/>
            <w:vAlign w:val="bottom"/>
            <w:hideMark/>
          </w:tcPr>
          <w:p w:rsidR="00607994" w:rsidRPr="00607994" w:rsidRDefault="00607994" w:rsidP="00607994">
            <w:pPr>
              <w:spacing w:after="0" w:line="240" w:lineRule="auto"/>
              <w:jc w:val="right"/>
              <w:rPr>
                <w:rFonts w:cs="Calibri"/>
                <w:b/>
                <w:bCs/>
                <w:color w:val="000000"/>
                <w:sz w:val="18"/>
                <w:szCs w:val="18"/>
              </w:rPr>
            </w:pPr>
            <w:r w:rsidRPr="00607994">
              <w:rPr>
                <w:rFonts w:cs="Calibri"/>
                <w:b/>
                <w:color w:val="000000"/>
                <w:sz w:val="18"/>
              </w:rPr>
              <w:t>51,781.98 €</w:t>
            </w:r>
          </w:p>
        </w:tc>
        <w:tc>
          <w:tcPr>
            <w:tcW w:w="1334" w:type="dxa"/>
            <w:shd w:val="clear" w:color="auto" w:fill="auto"/>
            <w:noWrap/>
            <w:vAlign w:val="center"/>
            <w:hideMark/>
          </w:tcPr>
          <w:p w:rsidR="00607994" w:rsidRPr="00607994" w:rsidRDefault="00607994" w:rsidP="00607994">
            <w:pPr>
              <w:spacing w:after="0" w:line="240" w:lineRule="auto"/>
              <w:jc w:val="right"/>
              <w:rPr>
                <w:rFonts w:cs="Calibri"/>
                <w:b/>
                <w:bCs/>
                <w:color w:val="000000"/>
                <w:sz w:val="18"/>
                <w:szCs w:val="18"/>
              </w:rPr>
            </w:pPr>
            <w:r w:rsidRPr="00607994">
              <w:rPr>
                <w:rFonts w:cs="Calibri"/>
                <w:b/>
                <w:color w:val="000000"/>
                <w:sz w:val="18"/>
              </w:rPr>
              <w:t>71.19%</w:t>
            </w:r>
          </w:p>
        </w:tc>
      </w:tr>
      <w:tr w:rsidR="00607994" w:rsidRPr="00607994" w:rsidTr="003223F3">
        <w:trPr>
          <w:trHeight w:val="300"/>
          <w:jc w:val="center"/>
        </w:trPr>
        <w:tc>
          <w:tcPr>
            <w:tcW w:w="6278" w:type="dxa"/>
            <w:shd w:val="clear" w:color="auto" w:fill="auto"/>
            <w:vAlign w:val="center"/>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Elementary school "Janko Veselinović" Crna Bara, Bogatić</w:t>
            </w:r>
          </w:p>
        </w:tc>
        <w:tc>
          <w:tcPr>
            <w:tcW w:w="1727" w:type="dxa"/>
            <w:shd w:val="clear" w:color="auto" w:fill="auto"/>
            <w:noWrap/>
            <w:vAlign w:val="bottom"/>
            <w:hideMark/>
          </w:tcPr>
          <w:p w:rsidR="00607994" w:rsidRPr="00607994" w:rsidRDefault="00607994" w:rsidP="00607994">
            <w:pPr>
              <w:spacing w:after="0" w:line="240" w:lineRule="auto"/>
              <w:jc w:val="right"/>
              <w:rPr>
                <w:rFonts w:cs="Calibri"/>
                <w:color w:val="000000"/>
                <w:sz w:val="18"/>
                <w:szCs w:val="18"/>
              </w:rPr>
            </w:pPr>
            <w:r w:rsidRPr="00607994">
              <w:rPr>
                <w:rFonts w:cs="Calibri"/>
                <w:color w:val="000000"/>
                <w:sz w:val="18"/>
              </w:rPr>
              <w:t>7,995.17 €</w:t>
            </w:r>
          </w:p>
        </w:tc>
        <w:tc>
          <w:tcPr>
            <w:tcW w:w="1334" w:type="dxa"/>
            <w:shd w:val="clear" w:color="auto" w:fill="auto"/>
            <w:noWrap/>
            <w:vAlign w:val="center"/>
            <w:hideMark/>
          </w:tcPr>
          <w:p w:rsidR="00607994" w:rsidRPr="00607994" w:rsidRDefault="00607994" w:rsidP="00607994">
            <w:pPr>
              <w:spacing w:after="0" w:line="240" w:lineRule="auto"/>
              <w:jc w:val="right"/>
              <w:rPr>
                <w:rFonts w:cs="Calibri"/>
                <w:b/>
                <w:bCs/>
                <w:color w:val="000000"/>
                <w:sz w:val="18"/>
                <w:szCs w:val="18"/>
              </w:rPr>
            </w:pPr>
          </w:p>
        </w:tc>
      </w:tr>
      <w:tr w:rsidR="00607994" w:rsidRPr="00607994" w:rsidTr="003223F3">
        <w:trPr>
          <w:trHeight w:val="345"/>
          <w:jc w:val="center"/>
        </w:trPr>
        <w:tc>
          <w:tcPr>
            <w:tcW w:w="6278" w:type="dxa"/>
            <w:shd w:val="clear" w:color="auto" w:fill="auto"/>
            <w:vAlign w:val="center"/>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Elementary school "Laza Lazarević" Salaš Crnobarski, Bogatić</w:t>
            </w:r>
          </w:p>
        </w:tc>
        <w:tc>
          <w:tcPr>
            <w:tcW w:w="1727" w:type="dxa"/>
            <w:shd w:val="clear" w:color="auto" w:fill="auto"/>
            <w:noWrap/>
            <w:vAlign w:val="center"/>
            <w:hideMark/>
          </w:tcPr>
          <w:p w:rsidR="00607994" w:rsidRPr="00607994" w:rsidRDefault="00607994" w:rsidP="00607994">
            <w:pPr>
              <w:spacing w:after="0" w:line="240" w:lineRule="auto"/>
              <w:jc w:val="right"/>
              <w:rPr>
                <w:rFonts w:cs="Calibri"/>
                <w:color w:val="000000"/>
                <w:sz w:val="18"/>
                <w:szCs w:val="18"/>
              </w:rPr>
            </w:pPr>
            <w:r w:rsidRPr="00607994">
              <w:rPr>
                <w:rFonts w:cs="Calibri"/>
                <w:color w:val="000000"/>
                <w:sz w:val="18"/>
              </w:rPr>
              <w:t>2,721.40 €</w:t>
            </w:r>
          </w:p>
        </w:tc>
        <w:tc>
          <w:tcPr>
            <w:tcW w:w="1334" w:type="dxa"/>
            <w:shd w:val="clear" w:color="auto" w:fill="auto"/>
            <w:noWrap/>
            <w:vAlign w:val="center"/>
            <w:hideMark/>
          </w:tcPr>
          <w:p w:rsidR="00607994" w:rsidRPr="00607994" w:rsidRDefault="00607994" w:rsidP="00607994">
            <w:pPr>
              <w:spacing w:after="0" w:line="240" w:lineRule="auto"/>
              <w:jc w:val="right"/>
              <w:rPr>
                <w:rFonts w:cs="Calibri"/>
                <w:color w:val="000000"/>
                <w:sz w:val="18"/>
                <w:szCs w:val="18"/>
              </w:rPr>
            </w:pPr>
            <w:r w:rsidRPr="00607994">
              <w:rPr>
                <w:rFonts w:cs="Calibri"/>
                <w:color w:val="000000"/>
                <w:sz w:val="18"/>
              </w:rPr>
              <w:t>12.99%</w:t>
            </w:r>
          </w:p>
        </w:tc>
      </w:tr>
      <w:tr w:rsidR="00607994" w:rsidRPr="00607994" w:rsidTr="003223F3">
        <w:trPr>
          <w:trHeight w:val="300"/>
          <w:jc w:val="center"/>
        </w:trPr>
        <w:tc>
          <w:tcPr>
            <w:tcW w:w="6278" w:type="dxa"/>
            <w:shd w:val="clear" w:color="auto" w:fill="auto"/>
            <w:vAlign w:val="center"/>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Elementary school "Nikola Tesla" Dublje, Bogatić</w:t>
            </w:r>
          </w:p>
        </w:tc>
        <w:tc>
          <w:tcPr>
            <w:tcW w:w="1727" w:type="dxa"/>
            <w:shd w:val="clear" w:color="auto" w:fill="auto"/>
            <w:noWrap/>
            <w:vAlign w:val="center"/>
            <w:hideMark/>
          </w:tcPr>
          <w:p w:rsidR="00607994" w:rsidRPr="00607994" w:rsidRDefault="00607994" w:rsidP="00607994">
            <w:pPr>
              <w:spacing w:after="0" w:line="240" w:lineRule="auto"/>
              <w:jc w:val="right"/>
              <w:rPr>
                <w:rFonts w:cs="Calibri"/>
                <w:color w:val="000000"/>
                <w:sz w:val="18"/>
                <w:szCs w:val="18"/>
              </w:rPr>
            </w:pPr>
            <w:r w:rsidRPr="00607994">
              <w:rPr>
                <w:rFonts w:cs="Calibri"/>
                <w:color w:val="000000"/>
                <w:sz w:val="18"/>
              </w:rPr>
              <w:t>10,237.47 €</w:t>
            </w:r>
          </w:p>
        </w:tc>
        <w:tc>
          <w:tcPr>
            <w:tcW w:w="1334" w:type="dxa"/>
            <w:shd w:val="clear" w:color="auto" w:fill="auto"/>
            <w:noWrap/>
            <w:vAlign w:val="center"/>
            <w:hideMark/>
          </w:tcPr>
          <w:p w:rsidR="00607994" w:rsidRPr="00607994" w:rsidRDefault="00607994" w:rsidP="00607994">
            <w:pPr>
              <w:spacing w:after="0" w:line="240" w:lineRule="auto"/>
              <w:jc w:val="right"/>
              <w:rPr>
                <w:rFonts w:cs="Calibri"/>
                <w:color w:val="000000"/>
                <w:sz w:val="18"/>
                <w:szCs w:val="18"/>
              </w:rPr>
            </w:pPr>
            <w:r w:rsidRPr="00607994">
              <w:rPr>
                <w:rFonts w:cs="Calibri"/>
                <w:color w:val="000000"/>
                <w:sz w:val="18"/>
              </w:rPr>
              <w:t>48.86%</w:t>
            </w:r>
          </w:p>
        </w:tc>
      </w:tr>
      <w:tr w:rsidR="00607994" w:rsidRPr="00607994" w:rsidTr="003223F3">
        <w:trPr>
          <w:trHeight w:val="300"/>
          <w:jc w:val="center"/>
        </w:trPr>
        <w:tc>
          <w:tcPr>
            <w:tcW w:w="6278" w:type="dxa"/>
            <w:shd w:val="clear" w:color="auto" w:fill="auto"/>
            <w:noWrap/>
            <w:vAlign w:val="bottom"/>
            <w:hideMark/>
          </w:tcPr>
          <w:p w:rsidR="00607994" w:rsidRPr="00607994" w:rsidRDefault="00607994" w:rsidP="00607994">
            <w:pPr>
              <w:spacing w:after="0" w:line="240" w:lineRule="auto"/>
              <w:rPr>
                <w:rFonts w:cs="Calibri"/>
                <w:b/>
                <w:bCs/>
                <w:color w:val="000000"/>
                <w:sz w:val="18"/>
                <w:szCs w:val="18"/>
              </w:rPr>
            </w:pPr>
            <w:r w:rsidRPr="00607994">
              <w:rPr>
                <w:rFonts w:cs="Calibri"/>
                <w:b/>
                <w:color w:val="000000"/>
                <w:sz w:val="18"/>
              </w:rPr>
              <w:t>BOGATIĆ</w:t>
            </w:r>
          </w:p>
        </w:tc>
        <w:tc>
          <w:tcPr>
            <w:tcW w:w="1727" w:type="dxa"/>
            <w:shd w:val="clear" w:color="auto" w:fill="auto"/>
            <w:noWrap/>
            <w:vAlign w:val="bottom"/>
            <w:hideMark/>
          </w:tcPr>
          <w:p w:rsidR="00607994" w:rsidRPr="00607994" w:rsidRDefault="00607994" w:rsidP="00607994">
            <w:pPr>
              <w:spacing w:after="0" w:line="240" w:lineRule="auto"/>
              <w:jc w:val="right"/>
              <w:rPr>
                <w:rFonts w:cs="Calibri"/>
                <w:b/>
                <w:bCs/>
                <w:color w:val="000000"/>
                <w:sz w:val="18"/>
                <w:szCs w:val="18"/>
              </w:rPr>
            </w:pPr>
            <w:r w:rsidRPr="00607994">
              <w:rPr>
                <w:rFonts w:cs="Calibri"/>
                <w:b/>
                <w:color w:val="000000"/>
                <w:sz w:val="18"/>
              </w:rPr>
              <w:t>20,954.05 €</w:t>
            </w:r>
          </w:p>
        </w:tc>
        <w:tc>
          <w:tcPr>
            <w:tcW w:w="1334" w:type="dxa"/>
            <w:shd w:val="clear" w:color="auto" w:fill="auto"/>
            <w:noWrap/>
            <w:vAlign w:val="bottom"/>
            <w:hideMark/>
          </w:tcPr>
          <w:p w:rsidR="00607994" w:rsidRPr="00607994" w:rsidRDefault="00607994" w:rsidP="00607994">
            <w:pPr>
              <w:spacing w:after="0" w:line="240" w:lineRule="auto"/>
              <w:jc w:val="right"/>
              <w:rPr>
                <w:rFonts w:cs="Calibri"/>
                <w:b/>
                <w:bCs/>
                <w:color w:val="000000"/>
                <w:sz w:val="18"/>
                <w:szCs w:val="18"/>
              </w:rPr>
            </w:pPr>
            <w:r w:rsidRPr="00607994">
              <w:rPr>
                <w:rFonts w:cs="Calibri"/>
                <w:b/>
                <w:color w:val="000000"/>
                <w:sz w:val="18"/>
              </w:rPr>
              <w:t>28.81%</w:t>
            </w:r>
          </w:p>
        </w:tc>
      </w:tr>
      <w:tr w:rsidR="00607994" w:rsidRPr="00607994" w:rsidTr="003223F3">
        <w:trPr>
          <w:trHeight w:val="300"/>
          <w:jc w:val="center"/>
        </w:trPr>
        <w:tc>
          <w:tcPr>
            <w:tcW w:w="6278" w:type="dxa"/>
            <w:shd w:val="clear" w:color="000000" w:fill="D8D8D8"/>
            <w:vAlign w:val="bottom"/>
            <w:hideMark/>
          </w:tcPr>
          <w:p w:rsidR="00607994" w:rsidRPr="00607994" w:rsidRDefault="00607994" w:rsidP="00607994">
            <w:pPr>
              <w:spacing w:after="0" w:line="240" w:lineRule="auto"/>
              <w:rPr>
                <w:rFonts w:cs="Calibri"/>
                <w:b/>
                <w:bCs/>
                <w:color w:val="000000"/>
                <w:sz w:val="18"/>
                <w:szCs w:val="18"/>
              </w:rPr>
            </w:pPr>
            <w:r w:rsidRPr="00607994">
              <w:rPr>
                <w:rFonts w:cs="Calibri"/>
                <w:b/>
                <w:color w:val="000000"/>
                <w:sz w:val="18"/>
              </w:rPr>
              <w:t>TOTAL COST OF CONSTRUCTION WORKS</w:t>
            </w:r>
          </w:p>
        </w:tc>
        <w:tc>
          <w:tcPr>
            <w:tcW w:w="1727" w:type="dxa"/>
            <w:shd w:val="clear" w:color="000000" w:fill="D8D8D8"/>
            <w:noWrap/>
            <w:vAlign w:val="bottom"/>
            <w:hideMark/>
          </w:tcPr>
          <w:p w:rsidR="00607994" w:rsidRPr="00607994" w:rsidRDefault="00607994" w:rsidP="00607994">
            <w:pPr>
              <w:spacing w:after="0" w:line="240" w:lineRule="auto"/>
              <w:jc w:val="right"/>
              <w:rPr>
                <w:rFonts w:cs="Calibri"/>
                <w:b/>
                <w:bCs/>
                <w:color w:val="000000"/>
                <w:sz w:val="18"/>
                <w:szCs w:val="18"/>
              </w:rPr>
            </w:pPr>
            <w:r w:rsidRPr="00607994">
              <w:rPr>
                <w:rFonts w:cs="Calibri"/>
                <w:b/>
                <w:color w:val="000000"/>
                <w:sz w:val="18"/>
              </w:rPr>
              <w:t>72,736.03 €</w:t>
            </w:r>
          </w:p>
        </w:tc>
        <w:tc>
          <w:tcPr>
            <w:tcW w:w="1334" w:type="dxa"/>
            <w:shd w:val="clear" w:color="000000" w:fill="D8D8D8"/>
            <w:noWrap/>
            <w:vAlign w:val="bottom"/>
            <w:hideMark/>
          </w:tcPr>
          <w:p w:rsidR="00607994" w:rsidRPr="00607994" w:rsidRDefault="00607994" w:rsidP="00607994">
            <w:pPr>
              <w:spacing w:after="0" w:line="240" w:lineRule="auto"/>
              <w:jc w:val="right"/>
              <w:rPr>
                <w:rFonts w:cs="Calibri"/>
                <w:b/>
                <w:bCs/>
                <w:color w:val="000000"/>
                <w:sz w:val="18"/>
                <w:szCs w:val="18"/>
              </w:rPr>
            </w:pPr>
            <w:r w:rsidRPr="00607994">
              <w:rPr>
                <w:rFonts w:cs="Calibri"/>
                <w:b/>
                <w:color w:val="000000"/>
                <w:sz w:val="18"/>
              </w:rPr>
              <w:t>100.00%</w:t>
            </w:r>
          </w:p>
        </w:tc>
      </w:tr>
    </w:tbl>
    <w:p w:rsidR="00607994" w:rsidRPr="00607994" w:rsidRDefault="00607994" w:rsidP="00607994">
      <w:pPr>
        <w:jc w:val="center"/>
        <w:rPr>
          <w:rFonts w:cs="Calibri"/>
        </w:rPr>
      </w:pPr>
    </w:p>
    <w:p w:rsidR="00607994" w:rsidRPr="00607994" w:rsidRDefault="00607994" w:rsidP="00607994">
      <w:pPr>
        <w:jc w:val="center"/>
        <w:rPr>
          <w:rFonts w:cs="Calibri"/>
        </w:rPr>
      </w:pPr>
    </w:p>
    <w:p w:rsidR="00607994" w:rsidRPr="00607994" w:rsidRDefault="00607994" w:rsidP="00607994">
      <w:pPr>
        <w:jc w:val="center"/>
        <w:rPr>
          <w:rFonts w:cs="Calibri"/>
        </w:rPr>
      </w:pPr>
    </w:p>
    <w:p w:rsidR="00607994" w:rsidRPr="00607994" w:rsidRDefault="00607994" w:rsidP="00607994">
      <w:pPr>
        <w:jc w:val="center"/>
        <w:rPr>
          <w:rFonts w:cs="Calibri"/>
        </w:rPr>
        <w:sectPr w:rsidR="00607994" w:rsidRPr="00607994" w:rsidSect="007B7327">
          <w:pgSz w:w="11907" w:h="16839" w:code="9"/>
          <w:pgMar w:top="1440" w:right="1440" w:bottom="1440" w:left="1440" w:header="708" w:footer="708" w:gutter="0"/>
          <w:cols w:space="708"/>
          <w:docGrid w:linePitch="360"/>
        </w:sectPr>
      </w:pPr>
    </w:p>
    <w:p w:rsidR="00607994" w:rsidRPr="00607994" w:rsidRDefault="00607994" w:rsidP="00607994">
      <w:pPr>
        <w:pStyle w:val="Heading3"/>
        <w:jc w:val="both"/>
        <w:rPr>
          <w:rFonts w:ascii="Calibri" w:hAnsi="Calibri" w:cs="Calibri"/>
          <w:i/>
          <w:color w:val="000000"/>
        </w:rPr>
      </w:pPr>
      <w:bookmarkStart w:id="780" w:name="_Toc383179145"/>
      <w:bookmarkStart w:id="781" w:name="_Toc393011849"/>
      <w:r w:rsidRPr="00607994">
        <w:rPr>
          <w:rFonts w:ascii="Calibri" w:hAnsi="Calibri" w:cs="Calibri"/>
          <w:i/>
          <w:color w:val="000000"/>
        </w:rPr>
        <w:lastRenderedPageBreak/>
        <w:t>Assessment of income earned on the sale of electricity according to the feed-in tariff</w:t>
      </w:r>
      <w:bookmarkEnd w:id="780"/>
      <w:bookmarkEnd w:id="781"/>
    </w:p>
    <w:p w:rsidR="00607994" w:rsidRPr="003223F3" w:rsidRDefault="00607994" w:rsidP="00607994">
      <w:pPr>
        <w:autoSpaceDE w:val="0"/>
        <w:autoSpaceDN w:val="0"/>
        <w:adjustRightInd w:val="0"/>
        <w:spacing w:after="0"/>
        <w:jc w:val="both"/>
        <w:rPr>
          <w:rFonts w:cs="Calibri"/>
          <w:color w:val="595959"/>
          <w:sz w:val="12"/>
          <w:szCs w:val="12"/>
        </w:rPr>
      </w:pPr>
    </w:p>
    <w:p w:rsidR="00607994" w:rsidRPr="00607994" w:rsidRDefault="00607994" w:rsidP="00607994">
      <w:pPr>
        <w:autoSpaceDE w:val="0"/>
        <w:autoSpaceDN w:val="0"/>
        <w:adjustRightInd w:val="0"/>
        <w:spacing w:line="240" w:lineRule="auto"/>
        <w:jc w:val="both"/>
        <w:rPr>
          <w:rFonts w:cs="Calibri"/>
        </w:rPr>
      </w:pPr>
      <w:r w:rsidRPr="00607994">
        <w:rPr>
          <w:rFonts w:cs="Calibri"/>
        </w:rPr>
        <w:t>Assessment of income is calculated in accordance with the feed-in tariff for solar systems prescribed by the Rule book on Incentives for Generation of Electricity from Renewable Sources and in Efficient Co-generation</w:t>
      </w:r>
      <w:r w:rsidRPr="00607994">
        <w:rPr>
          <w:rStyle w:val="FootnoteReference"/>
          <w:rFonts w:cs="Calibri"/>
        </w:rPr>
        <w:footnoteReference w:id="43"/>
      </w:r>
      <w:r w:rsidRPr="00607994">
        <w:rPr>
          <w:rFonts w:cs="Calibri"/>
        </w:rPr>
        <w:t xml:space="preserve"> and the Decision on the level of guaranteed redemption prices and premiums for electricity generated from renewable energy sources and in efficient cogeneration facilities in the Republic of Srpska and Decree on Incentive Measures for the Privileged Producers of Electricity in the Republic of Serbia, assuming that the agreement on the guaranteed purchase of electricity produced from renewable sources has been signed for the period of 15 years for the considered buildings in Bijeljina and 12 years for he considered buildings in the municipality of Bogatić.</w:t>
      </w:r>
    </w:p>
    <w:p w:rsidR="00607994" w:rsidRPr="00607994" w:rsidRDefault="00607994" w:rsidP="00607994">
      <w:pPr>
        <w:autoSpaceDE w:val="0"/>
        <w:autoSpaceDN w:val="0"/>
        <w:adjustRightInd w:val="0"/>
        <w:spacing w:line="240" w:lineRule="auto"/>
        <w:jc w:val="both"/>
        <w:rPr>
          <w:rFonts w:cs="Calibri"/>
        </w:rPr>
      </w:pPr>
      <w:r w:rsidRPr="00607994">
        <w:rPr>
          <w:rFonts w:cs="Calibri"/>
        </w:rPr>
        <w:t>For the considered buildings in the municipality of Bogatić we considered reviewing the guaranteed purchase price under the provisions of Article 14  of the Decree on Incentive Measures for the Privileged Producers of Electricity in the Republic of Serbia. Also, the annual growth factor in electricity prices by 4.00% and the degradation factor of the panels at the annual level of 0.50% was taken into account.</w:t>
      </w:r>
    </w:p>
    <w:p w:rsidR="00607994" w:rsidRPr="00607994" w:rsidRDefault="00607994" w:rsidP="00607994">
      <w:pPr>
        <w:autoSpaceDE w:val="0"/>
        <w:autoSpaceDN w:val="0"/>
        <w:adjustRightInd w:val="0"/>
        <w:spacing w:line="240" w:lineRule="auto"/>
        <w:jc w:val="both"/>
        <w:rPr>
          <w:rFonts w:cs="Calibri"/>
        </w:rPr>
      </w:pPr>
      <w:r w:rsidRPr="00607994">
        <w:rPr>
          <w:rFonts w:cs="Calibri"/>
        </w:rPr>
        <w:t>According to the Decree on Incentive Measures for the Privileged Producers of Electricity in the Republic of Serbia the regular annual adjustment of the incentive purchase prices shall be based on inflation in the eurozone in February each year</w:t>
      </w:r>
      <w:r w:rsidRPr="00607994">
        <w:rPr>
          <w:rStyle w:val="FootnoteReference"/>
          <w:rFonts w:cs="Calibri"/>
        </w:rPr>
        <w:footnoteReference w:id="44"/>
      </w:r>
      <w:r w:rsidRPr="00607994">
        <w:rPr>
          <w:rFonts w:cs="Calibri"/>
        </w:rPr>
        <w:t>. The annual inflation rate in the eurozone in January of 2014 was estimated at the level of 0.70%</w:t>
      </w:r>
      <w:r w:rsidRPr="00607994">
        <w:rPr>
          <w:rStyle w:val="FootnoteReference"/>
          <w:rFonts w:cs="Calibri"/>
        </w:rPr>
        <w:footnoteReference w:id="45"/>
      </w:r>
      <w:r w:rsidRPr="00607994">
        <w:rPr>
          <w:rFonts w:cs="Calibri"/>
        </w:rPr>
        <w:t xml:space="preserve">. According to the article 29 of the  </w:t>
      </w:r>
      <w:hyperlink r:id="rId173" w:history="1">
        <w:r w:rsidRPr="00607994">
          <w:rPr>
            <w:rFonts w:cs="Calibri"/>
          </w:rPr>
          <w:t xml:space="preserve">Rule book on Incentives for Generation of Electricity from Renewable Sources and in Efficient Co-generation, ("Official Gazette of the Republic of Srpska", number 114/13) </w:t>
        </w:r>
      </w:hyperlink>
      <w:r w:rsidRPr="00607994">
        <w:rPr>
          <w:rFonts w:cs="Calibri"/>
        </w:rPr>
        <w:t xml:space="preserve"> when entering into contracts on compulsory purchase by guaranteed purchase prices the rates of the decision which was in force at the time of conclusion of the contract is to be applied, except in event of a major change of convertible mark exchange rate in relation to the euro exchange rate in BiH.</w:t>
      </w:r>
    </w:p>
    <w:p w:rsidR="00607994" w:rsidRPr="00607994" w:rsidRDefault="00607994" w:rsidP="00607994">
      <w:pPr>
        <w:autoSpaceDE w:val="0"/>
        <w:autoSpaceDN w:val="0"/>
        <w:adjustRightInd w:val="0"/>
        <w:spacing w:line="240" w:lineRule="auto"/>
        <w:jc w:val="both"/>
        <w:rPr>
          <w:rFonts w:cs="Calibri"/>
        </w:rPr>
      </w:pPr>
      <w:r w:rsidRPr="00607994">
        <w:rPr>
          <w:rFonts w:cs="Calibri"/>
        </w:rPr>
        <w:t>Electricity prices growth factor of 4.00% was calculated on the basis of growth in electricity prices in Bosnia and Herzegovina and the Republic of Serbia in the previous period and the growth in electricity prices in the European Union. Growth in electricity prices in Bosnia and Herzegovina in the 2011 was 3.8%</w:t>
      </w:r>
      <w:r w:rsidRPr="00607994">
        <w:rPr>
          <w:rStyle w:val="FootnoteReference"/>
          <w:rFonts w:cs="Calibri"/>
        </w:rPr>
        <w:footnoteReference w:id="46"/>
      </w:r>
      <w:r w:rsidRPr="00607994">
        <w:rPr>
          <w:rFonts w:cs="Calibri"/>
        </w:rPr>
        <w:t>, in the Republic of Serbia in the 2008 it was 4.60% and in 2013 it was 10.90%, while the increase in electricity prices in the European Union in the period from 2008 to 2012 was 4.00% per annum</w:t>
      </w:r>
      <w:r w:rsidRPr="00607994">
        <w:rPr>
          <w:rStyle w:val="FootnoteReference"/>
          <w:rFonts w:cs="Calibri"/>
        </w:rPr>
        <w:footnoteReference w:id="47"/>
      </w:r>
      <w:r w:rsidRPr="00607994">
        <w:rPr>
          <w:rFonts w:cs="Calibri"/>
        </w:rPr>
        <w:t>.</w:t>
      </w:r>
    </w:p>
    <w:p w:rsidR="00607994" w:rsidRPr="00607994" w:rsidRDefault="00607994" w:rsidP="00607994">
      <w:pPr>
        <w:autoSpaceDE w:val="0"/>
        <w:autoSpaceDN w:val="0"/>
        <w:adjustRightInd w:val="0"/>
        <w:spacing w:line="240" w:lineRule="auto"/>
        <w:jc w:val="both"/>
        <w:rPr>
          <w:rFonts w:cs="Calibri"/>
        </w:rPr>
      </w:pPr>
      <w:r w:rsidRPr="00607994">
        <w:rPr>
          <w:rFonts w:cs="Calibri"/>
        </w:rPr>
        <w:t>Assessment of income earned on the sale of electricity in accordance with the feed-in tariffs during the contract on the guaranteed purchase of electricity generated from renewable sources during the period of 15 years for the considered buildings in Bijeljina and 12 years for the considered buildings in the municipality of Bogatić, and the market prices after the stated period and the possible options is given below.</w:t>
      </w:r>
    </w:p>
    <w:p w:rsidR="00607994" w:rsidRPr="00607994" w:rsidRDefault="00607994" w:rsidP="00607994">
      <w:pPr>
        <w:pStyle w:val="Caption"/>
        <w:ind w:left="938" w:hanging="938"/>
        <w:jc w:val="both"/>
        <w:rPr>
          <w:rFonts w:cs="Calibri"/>
          <w:b w:val="0"/>
          <w:color w:val="000000"/>
          <w:sz w:val="20"/>
          <w:szCs w:val="22"/>
        </w:rPr>
      </w:pPr>
      <w:r w:rsidRPr="00607994">
        <w:rPr>
          <w:rFonts w:cs="Calibri"/>
        </w:rPr>
        <w:br w:type="page"/>
      </w:r>
      <w:bookmarkStart w:id="782" w:name="_Toc383179931"/>
      <w:bookmarkStart w:id="783" w:name="_Toc393013042"/>
      <w:r w:rsidRPr="00607994">
        <w:rPr>
          <w:rFonts w:cs="Calibri"/>
          <w:b w:val="0"/>
          <w:color w:val="000000"/>
          <w:sz w:val="20"/>
        </w:rPr>
        <w:lastRenderedPageBreak/>
        <w:t xml:space="preserve">Table </w:t>
      </w:r>
      <w:r w:rsidR="00F8171D" w:rsidRPr="00607994">
        <w:rPr>
          <w:rFonts w:cs="Calibri"/>
          <w:b w:val="0"/>
          <w:color w:val="000000"/>
          <w:sz w:val="20"/>
        </w:rPr>
        <w:fldChar w:fldCharType="begin"/>
      </w:r>
      <w:r w:rsidRPr="00607994">
        <w:rPr>
          <w:rFonts w:cs="Calibri"/>
          <w:b w:val="0"/>
          <w:color w:val="000000"/>
          <w:sz w:val="20"/>
        </w:rPr>
        <w:instrText xml:space="preserve"> SEQ Tabela \* ARABIC </w:instrText>
      </w:r>
      <w:r w:rsidR="00F8171D" w:rsidRPr="00607994">
        <w:rPr>
          <w:rFonts w:cs="Calibri"/>
          <w:b w:val="0"/>
          <w:color w:val="000000"/>
          <w:sz w:val="20"/>
        </w:rPr>
        <w:fldChar w:fldCharType="separate"/>
      </w:r>
      <w:r w:rsidRPr="00607994">
        <w:rPr>
          <w:rFonts w:cs="Calibri"/>
          <w:b w:val="0"/>
          <w:color w:val="000000"/>
          <w:sz w:val="20"/>
        </w:rPr>
        <w:t>67</w:t>
      </w:r>
      <w:r w:rsidR="00F8171D" w:rsidRPr="00607994">
        <w:rPr>
          <w:rFonts w:cs="Calibri"/>
          <w:b w:val="0"/>
          <w:color w:val="000000"/>
          <w:sz w:val="20"/>
        </w:rPr>
        <w:fldChar w:fldCharType="end"/>
      </w:r>
      <w:r w:rsidRPr="00607994">
        <w:rPr>
          <w:rFonts w:cs="Calibri"/>
          <w:b w:val="0"/>
          <w:color w:val="000000"/>
          <w:sz w:val="20"/>
        </w:rPr>
        <w:t>. Assessment of income earned on the sale of electricity in accordance with the feed-in tariffs and market prices after 15 years according to the option "a" and option "b" for the gym of the high school "Filip Višnjić"</w:t>
      </w:r>
      <w:bookmarkEnd w:id="782"/>
      <w:bookmarkEnd w:id="783"/>
    </w:p>
    <w:tbl>
      <w:tblPr>
        <w:tblW w:w="0" w:type="auto"/>
        <w:tblLook w:val="04A0"/>
      </w:tblPr>
      <w:tblGrid>
        <w:gridCol w:w="4677"/>
        <w:gridCol w:w="5035"/>
      </w:tblGrid>
      <w:tr w:rsidR="00607994" w:rsidRPr="00607994" w:rsidTr="00607994">
        <w:trPr>
          <w:trHeight w:val="7920"/>
        </w:trPr>
        <w:tc>
          <w:tcPr>
            <w:tcW w:w="4038" w:type="dxa"/>
            <w:shd w:val="clear" w:color="auto" w:fill="auto"/>
          </w:tcPr>
          <w:tbl>
            <w:tblPr>
              <w:tblW w:w="44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82"/>
              <w:gridCol w:w="1058"/>
              <w:gridCol w:w="1186"/>
              <w:gridCol w:w="1425"/>
            </w:tblGrid>
            <w:tr w:rsidR="00607994" w:rsidRPr="00607994" w:rsidTr="00607994">
              <w:trPr>
                <w:trHeight w:val="235"/>
              </w:trPr>
              <w:tc>
                <w:tcPr>
                  <w:tcW w:w="4451" w:type="dxa"/>
                  <w:gridSpan w:val="4"/>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b/>
                      <w:color w:val="000000"/>
                      <w:sz w:val="18"/>
                    </w:rPr>
                    <w:t>Option a</w:t>
                  </w:r>
                </w:p>
              </w:tc>
            </w:tr>
            <w:tr w:rsidR="00607994" w:rsidRPr="00607994" w:rsidTr="00607994">
              <w:trPr>
                <w:trHeight w:val="235"/>
              </w:trPr>
              <w:tc>
                <w:tcPr>
                  <w:tcW w:w="4451" w:type="dxa"/>
                  <w:gridSpan w:val="4"/>
                  <w:shd w:val="clear" w:color="000000" w:fill="D8D8D8"/>
                  <w:noWrap/>
                  <w:vAlign w:val="bottom"/>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 xml:space="preserve"> Purchase price, annual production and gross income</w:t>
                  </w:r>
                </w:p>
              </w:tc>
            </w:tr>
            <w:tr w:rsidR="00607994" w:rsidRPr="00607994" w:rsidTr="00607994">
              <w:trPr>
                <w:trHeight w:val="699"/>
              </w:trPr>
              <w:tc>
                <w:tcPr>
                  <w:tcW w:w="782" w:type="dxa"/>
                  <w:shd w:val="clear" w:color="000000" w:fill="D8D8D8"/>
                  <w:noWrap/>
                  <w:vAlign w:val="center"/>
                  <w:hideMark/>
                </w:tcPr>
                <w:p w:rsidR="00607994" w:rsidRPr="00607994" w:rsidRDefault="00607994" w:rsidP="00607994">
                  <w:pPr>
                    <w:spacing w:after="0" w:line="240" w:lineRule="auto"/>
                    <w:ind w:right="-23"/>
                    <w:jc w:val="center"/>
                    <w:rPr>
                      <w:rFonts w:cs="Calibri"/>
                      <w:b/>
                      <w:bCs/>
                      <w:color w:val="000000"/>
                      <w:sz w:val="18"/>
                      <w:szCs w:val="18"/>
                    </w:rPr>
                  </w:pPr>
                  <w:r w:rsidRPr="00607994">
                    <w:rPr>
                      <w:rFonts w:cs="Calibri"/>
                      <w:b/>
                      <w:color w:val="000000"/>
                      <w:sz w:val="18"/>
                    </w:rPr>
                    <w:t>Year</w:t>
                  </w:r>
                </w:p>
              </w:tc>
              <w:tc>
                <w:tcPr>
                  <w:tcW w:w="1058" w:type="dxa"/>
                  <w:shd w:val="clear" w:color="000000" w:fill="D8D8D8"/>
                  <w:noWrap/>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€/MWh</w:t>
                  </w:r>
                </w:p>
              </w:tc>
              <w:tc>
                <w:tcPr>
                  <w:tcW w:w="1186" w:type="dxa"/>
                  <w:shd w:val="clear" w:color="000000" w:fill="D8D8D8"/>
                  <w:hideMark/>
                </w:tcPr>
                <w:p w:rsidR="00607994" w:rsidRPr="00607994" w:rsidRDefault="00607994" w:rsidP="00607994">
                  <w:pPr>
                    <w:spacing w:after="0" w:line="240" w:lineRule="auto"/>
                    <w:ind w:right="-56"/>
                    <w:jc w:val="center"/>
                    <w:rPr>
                      <w:rFonts w:cs="Calibri"/>
                      <w:b/>
                      <w:bCs/>
                      <w:color w:val="000000"/>
                      <w:sz w:val="18"/>
                      <w:szCs w:val="18"/>
                    </w:rPr>
                  </w:pPr>
                  <w:r w:rsidRPr="00607994">
                    <w:rPr>
                      <w:rFonts w:cs="Calibri"/>
                      <w:b/>
                      <w:color w:val="000000"/>
                      <w:sz w:val="18"/>
                    </w:rPr>
                    <w:t>Annual production MWh</w:t>
                  </w:r>
                </w:p>
              </w:tc>
              <w:tc>
                <w:tcPr>
                  <w:tcW w:w="1425" w:type="dxa"/>
                  <w:shd w:val="clear" w:color="000000" w:fill="D8D8D8"/>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Total income €</w:t>
                  </w:r>
                </w:p>
              </w:tc>
            </w:tr>
            <w:tr w:rsidR="00607994" w:rsidRPr="00607994" w:rsidTr="00607994">
              <w:trPr>
                <w:trHeight w:val="235"/>
              </w:trPr>
              <w:tc>
                <w:tcPr>
                  <w:tcW w:w="78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w:t>
                  </w:r>
                </w:p>
              </w:tc>
              <w:tc>
                <w:tcPr>
                  <w:tcW w:w="1058"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150.60 €</w:t>
                  </w:r>
                </w:p>
              </w:tc>
              <w:tc>
                <w:tcPr>
                  <w:tcW w:w="1186"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91.7</w:t>
                  </w:r>
                </w:p>
              </w:tc>
              <w:tc>
                <w:tcPr>
                  <w:tcW w:w="142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13,810.02 €</w:t>
                  </w:r>
                </w:p>
              </w:tc>
            </w:tr>
            <w:tr w:rsidR="00607994" w:rsidRPr="00607994" w:rsidTr="00607994">
              <w:trPr>
                <w:trHeight w:val="235"/>
              </w:trPr>
              <w:tc>
                <w:tcPr>
                  <w:tcW w:w="78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w:t>
                  </w:r>
                </w:p>
              </w:tc>
              <w:tc>
                <w:tcPr>
                  <w:tcW w:w="1058"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150.60 €</w:t>
                  </w:r>
                </w:p>
              </w:tc>
              <w:tc>
                <w:tcPr>
                  <w:tcW w:w="1186"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91.2</w:t>
                  </w:r>
                </w:p>
              </w:tc>
              <w:tc>
                <w:tcPr>
                  <w:tcW w:w="142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13,740.97 €</w:t>
                  </w:r>
                </w:p>
              </w:tc>
            </w:tr>
            <w:tr w:rsidR="00607994" w:rsidRPr="00607994" w:rsidTr="00607994">
              <w:trPr>
                <w:trHeight w:val="235"/>
              </w:trPr>
              <w:tc>
                <w:tcPr>
                  <w:tcW w:w="78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w:t>
                  </w:r>
                </w:p>
              </w:tc>
              <w:tc>
                <w:tcPr>
                  <w:tcW w:w="1058"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150.60 €</w:t>
                  </w:r>
                </w:p>
              </w:tc>
              <w:tc>
                <w:tcPr>
                  <w:tcW w:w="1186"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90.8</w:t>
                  </w:r>
                </w:p>
              </w:tc>
              <w:tc>
                <w:tcPr>
                  <w:tcW w:w="142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13,672.27 €</w:t>
                  </w:r>
                </w:p>
              </w:tc>
            </w:tr>
            <w:tr w:rsidR="00607994" w:rsidRPr="00607994" w:rsidTr="00607994">
              <w:trPr>
                <w:trHeight w:val="235"/>
              </w:trPr>
              <w:tc>
                <w:tcPr>
                  <w:tcW w:w="78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w:t>
                  </w:r>
                </w:p>
              </w:tc>
              <w:tc>
                <w:tcPr>
                  <w:tcW w:w="1058"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150.60 €</w:t>
                  </w:r>
                </w:p>
              </w:tc>
              <w:tc>
                <w:tcPr>
                  <w:tcW w:w="1186"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90.3</w:t>
                  </w:r>
                </w:p>
              </w:tc>
              <w:tc>
                <w:tcPr>
                  <w:tcW w:w="142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13,603.90 €</w:t>
                  </w:r>
                </w:p>
              </w:tc>
            </w:tr>
            <w:tr w:rsidR="00607994" w:rsidRPr="00607994" w:rsidTr="00607994">
              <w:trPr>
                <w:trHeight w:val="235"/>
              </w:trPr>
              <w:tc>
                <w:tcPr>
                  <w:tcW w:w="78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w:t>
                  </w:r>
                </w:p>
              </w:tc>
              <w:tc>
                <w:tcPr>
                  <w:tcW w:w="1058"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150.60 €</w:t>
                  </w:r>
                </w:p>
              </w:tc>
              <w:tc>
                <w:tcPr>
                  <w:tcW w:w="1186"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89.9</w:t>
                  </w:r>
                </w:p>
              </w:tc>
              <w:tc>
                <w:tcPr>
                  <w:tcW w:w="142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13,535.88 €</w:t>
                  </w:r>
                </w:p>
              </w:tc>
            </w:tr>
            <w:tr w:rsidR="00607994" w:rsidRPr="00607994" w:rsidTr="00607994">
              <w:trPr>
                <w:trHeight w:val="235"/>
              </w:trPr>
              <w:tc>
                <w:tcPr>
                  <w:tcW w:w="78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w:t>
                  </w:r>
                </w:p>
              </w:tc>
              <w:tc>
                <w:tcPr>
                  <w:tcW w:w="1058"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150.60 €</w:t>
                  </w:r>
                </w:p>
              </w:tc>
              <w:tc>
                <w:tcPr>
                  <w:tcW w:w="1186"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89.4</w:t>
                  </w:r>
                </w:p>
              </w:tc>
              <w:tc>
                <w:tcPr>
                  <w:tcW w:w="142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13,468.20 €</w:t>
                  </w:r>
                </w:p>
              </w:tc>
            </w:tr>
            <w:tr w:rsidR="00607994" w:rsidRPr="00607994" w:rsidTr="00607994">
              <w:trPr>
                <w:trHeight w:val="235"/>
              </w:trPr>
              <w:tc>
                <w:tcPr>
                  <w:tcW w:w="78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7</w:t>
                  </w:r>
                </w:p>
              </w:tc>
              <w:tc>
                <w:tcPr>
                  <w:tcW w:w="1058"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150.60 €</w:t>
                  </w:r>
                </w:p>
              </w:tc>
              <w:tc>
                <w:tcPr>
                  <w:tcW w:w="1186"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89.0</w:t>
                  </w:r>
                </w:p>
              </w:tc>
              <w:tc>
                <w:tcPr>
                  <w:tcW w:w="142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13,400.86 €</w:t>
                  </w:r>
                </w:p>
              </w:tc>
            </w:tr>
            <w:tr w:rsidR="00607994" w:rsidRPr="00607994" w:rsidTr="00607994">
              <w:trPr>
                <w:trHeight w:val="235"/>
              </w:trPr>
              <w:tc>
                <w:tcPr>
                  <w:tcW w:w="78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w:t>
                  </w:r>
                </w:p>
              </w:tc>
              <w:tc>
                <w:tcPr>
                  <w:tcW w:w="1058"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150.60 €</w:t>
                  </w:r>
                </w:p>
              </w:tc>
              <w:tc>
                <w:tcPr>
                  <w:tcW w:w="1186"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88.5</w:t>
                  </w:r>
                </w:p>
              </w:tc>
              <w:tc>
                <w:tcPr>
                  <w:tcW w:w="142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13,333.86 €</w:t>
                  </w:r>
                </w:p>
              </w:tc>
            </w:tr>
            <w:tr w:rsidR="00607994" w:rsidRPr="00607994" w:rsidTr="00607994">
              <w:trPr>
                <w:trHeight w:val="235"/>
              </w:trPr>
              <w:tc>
                <w:tcPr>
                  <w:tcW w:w="78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9</w:t>
                  </w:r>
                </w:p>
              </w:tc>
              <w:tc>
                <w:tcPr>
                  <w:tcW w:w="1058"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150.60 €</w:t>
                  </w:r>
                </w:p>
              </w:tc>
              <w:tc>
                <w:tcPr>
                  <w:tcW w:w="1186"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88.1</w:t>
                  </w:r>
                </w:p>
              </w:tc>
              <w:tc>
                <w:tcPr>
                  <w:tcW w:w="142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13,267.19 €</w:t>
                  </w:r>
                </w:p>
              </w:tc>
            </w:tr>
            <w:tr w:rsidR="00607994" w:rsidRPr="00607994" w:rsidTr="00607994">
              <w:trPr>
                <w:trHeight w:val="235"/>
              </w:trPr>
              <w:tc>
                <w:tcPr>
                  <w:tcW w:w="78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10</w:t>
                  </w:r>
                </w:p>
              </w:tc>
              <w:tc>
                <w:tcPr>
                  <w:tcW w:w="1058"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150.60 €</w:t>
                  </w:r>
                </w:p>
              </w:tc>
              <w:tc>
                <w:tcPr>
                  <w:tcW w:w="1186"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87.7</w:t>
                  </w:r>
                </w:p>
              </w:tc>
              <w:tc>
                <w:tcPr>
                  <w:tcW w:w="142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13,200.85 €</w:t>
                  </w:r>
                </w:p>
              </w:tc>
            </w:tr>
            <w:tr w:rsidR="00607994" w:rsidRPr="00607994" w:rsidTr="00607994">
              <w:trPr>
                <w:trHeight w:val="235"/>
              </w:trPr>
              <w:tc>
                <w:tcPr>
                  <w:tcW w:w="78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11</w:t>
                  </w:r>
                </w:p>
              </w:tc>
              <w:tc>
                <w:tcPr>
                  <w:tcW w:w="1058"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150.60 €</w:t>
                  </w:r>
                </w:p>
              </w:tc>
              <w:tc>
                <w:tcPr>
                  <w:tcW w:w="1186"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87.2</w:t>
                  </w:r>
                </w:p>
              </w:tc>
              <w:tc>
                <w:tcPr>
                  <w:tcW w:w="142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13,134.85 €</w:t>
                  </w:r>
                </w:p>
              </w:tc>
            </w:tr>
            <w:tr w:rsidR="00607994" w:rsidRPr="00607994" w:rsidTr="00607994">
              <w:trPr>
                <w:trHeight w:val="235"/>
              </w:trPr>
              <w:tc>
                <w:tcPr>
                  <w:tcW w:w="78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12</w:t>
                  </w:r>
                </w:p>
              </w:tc>
              <w:tc>
                <w:tcPr>
                  <w:tcW w:w="1058"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150.60 €</w:t>
                  </w:r>
                </w:p>
              </w:tc>
              <w:tc>
                <w:tcPr>
                  <w:tcW w:w="1186"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86.8</w:t>
                  </w:r>
                </w:p>
              </w:tc>
              <w:tc>
                <w:tcPr>
                  <w:tcW w:w="142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13,069.18 €</w:t>
                  </w:r>
                </w:p>
              </w:tc>
            </w:tr>
            <w:tr w:rsidR="00607994" w:rsidRPr="00607994" w:rsidTr="00607994">
              <w:trPr>
                <w:trHeight w:val="235"/>
              </w:trPr>
              <w:tc>
                <w:tcPr>
                  <w:tcW w:w="78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w:t>
                  </w:r>
                </w:p>
              </w:tc>
              <w:tc>
                <w:tcPr>
                  <w:tcW w:w="1058"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150.60 €</w:t>
                  </w:r>
                </w:p>
              </w:tc>
              <w:tc>
                <w:tcPr>
                  <w:tcW w:w="1186"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86.3</w:t>
                  </w:r>
                </w:p>
              </w:tc>
              <w:tc>
                <w:tcPr>
                  <w:tcW w:w="142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13,003.83 €</w:t>
                  </w:r>
                </w:p>
              </w:tc>
            </w:tr>
            <w:tr w:rsidR="00607994" w:rsidRPr="00607994" w:rsidTr="00607994">
              <w:trPr>
                <w:trHeight w:val="235"/>
              </w:trPr>
              <w:tc>
                <w:tcPr>
                  <w:tcW w:w="78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14</w:t>
                  </w:r>
                </w:p>
              </w:tc>
              <w:tc>
                <w:tcPr>
                  <w:tcW w:w="1058"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150.60 €</w:t>
                  </w:r>
                </w:p>
              </w:tc>
              <w:tc>
                <w:tcPr>
                  <w:tcW w:w="1186"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85.9</w:t>
                  </w:r>
                </w:p>
              </w:tc>
              <w:tc>
                <w:tcPr>
                  <w:tcW w:w="142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12,938.81 €</w:t>
                  </w:r>
                </w:p>
              </w:tc>
            </w:tr>
            <w:tr w:rsidR="00607994" w:rsidRPr="00607994" w:rsidTr="00607994">
              <w:trPr>
                <w:trHeight w:val="235"/>
              </w:trPr>
              <w:tc>
                <w:tcPr>
                  <w:tcW w:w="78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15</w:t>
                  </w:r>
                </w:p>
              </w:tc>
              <w:tc>
                <w:tcPr>
                  <w:tcW w:w="1058"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150.60 €</w:t>
                  </w:r>
                </w:p>
              </w:tc>
              <w:tc>
                <w:tcPr>
                  <w:tcW w:w="1186"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85.5</w:t>
                  </w:r>
                </w:p>
              </w:tc>
              <w:tc>
                <w:tcPr>
                  <w:tcW w:w="142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12,874.12 €</w:t>
                  </w:r>
                </w:p>
              </w:tc>
            </w:tr>
            <w:tr w:rsidR="00607994" w:rsidRPr="00607994" w:rsidTr="00607994">
              <w:trPr>
                <w:trHeight w:val="235"/>
              </w:trPr>
              <w:tc>
                <w:tcPr>
                  <w:tcW w:w="78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16</w:t>
                  </w:r>
                </w:p>
              </w:tc>
              <w:tc>
                <w:tcPr>
                  <w:tcW w:w="1058"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271.22 € </w:t>
                  </w:r>
                </w:p>
              </w:tc>
              <w:tc>
                <w:tcPr>
                  <w:tcW w:w="1186"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85.1</w:t>
                  </w:r>
                </w:p>
              </w:tc>
              <w:tc>
                <w:tcPr>
                  <w:tcW w:w="1425"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23,069.63 € </w:t>
                  </w:r>
                </w:p>
              </w:tc>
            </w:tr>
            <w:tr w:rsidR="00607994" w:rsidRPr="00607994" w:rsidTr="00607994">
              <w:trPr>
                <w:trHeight w:val="235"/>
              </w:trPr>
              <w:tc>
                <w:tcPr>
                  <w:tcW w:w="78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w:t>
                  </w:r>
                </w:p>
              </w:tc>
              <w:tc>
                <w:tcPr>
                  <w:tcW w:w="1058"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282.07 € </w:t>
                  </w:r>
                </w:p>
              </w:tc>
              <w:tc>
                <w:tcPr>
                  <w:tcW w:w="1186"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84.6</w:t>
                  </w:r>
                </w:p>
              </w:tc>
              <w:tc>
                <w:tcPr>
                  <w:tcW w:w="1425"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23,872.45 € </w:t>
                  </w:r>
                </w:p>
              </w:tc>
            </w:tr>
            <w:tr w:rsidR="00607994" w:rsidRPr="00607994" w:rsidTr="00607994">
              <w:trPr>
                <w:trHeight w:val="235"/>
              </w:trPr>
              <w:tc>
                <w:tcPr>
                  <w:tcW w:w="78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18</w:t>
                  </w:r>
                </w:p>
              </w:tc>
              <w:tc>
                <w:tcPr>
                  <w:tcW w:w="1058"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293.35 € </w:t>
                  </w:r>
                </w:p>
              </w:tc>
              <w:tc>
                <w:tcPr>
                  <w:tcW w:w="1186"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84.2</w:t>
                  </w:r>
                </w:p>
              </w:tc>
              <w:tc>
                <w:tcPr>
                  <w:tcW w:w="1425"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24,703.21 € </w:t>
                  </w:r>
                </w:p>
              </w:tc>
            </w:tr>
            <w:tr w:rsidR="00607994" w:rsidRPr="00607994" w:rsidTr="00607994">
              <w:trPr>
                <w:trHeight w:val="235"/>
              </w:trPr>
              <w:tc>
                <w:tcPr>
                  <w:tcW w:w="78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w:t>
                  </w:r>
                </w:p>
              </w:tc>
              <w:tc>
                <w:tcPr>
                  <w:tcW w:w="1058"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305.09 € </w:t>
                  </w:r>
                </w:p>
              </w:tc>
              <w:tc>
                <w:tcPr>
                  <w:tcW w:w="1186"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83.8</w:t>
                  </w:r>
                </w:p>
              </w:tc>
              <w:tc>
                <w:tcPr>
                  <w:tcW w:w="1425"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25,562.89 € </w:t>
                  </w:r>
                </w:p>
              </w:tc>
            </w:tr>
            <w:tr w:rsidR="00607994" w:rsidRPr="00607994" w:rsidTr="00607994">
              <w:trPr>
                <w:trHeight w:val="235"/>
              </w:trPr>
              <w:tc>
                <w:tcPr>
                  <w:tcW w:w="78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20</w:t>
                  </w:r>
                </w:p>
              </w:tc>
              <w:tc>
                <w:tcPr>
                  <w:tcW w:w="1058"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317.29 € </w:t>
                  </w:r>
                </w:p>
              </w:tc>
              <w:tc>
                <w:tcPr>
                  <w:tcW w:w="1186"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83.4</w:t>
                  </w:r>
                </w:p>
              </w:tc>
              <w:tc>
                <w:tcPr>
                  <w:tcW w:w="1425"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26,452.47 € </w:t>
                  </w:r>
                </w:p>
              </w:tc>
            </w:tr>
            <w:tr w:rsidR="00607994" w:rsidRPr="00607994" w:rsidTr="00607994">
              <w:trPr>
                <w:trHeight w:val="235"/>
              </w:trPr>
              <w:tc>
                <w:tcPr>
                  <w:tcW w:w="78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21</w:t>
                  </w:r>
                </w:p>
              </w:tc>
              <w:tc>
                <w:tcPr>
                  <w:tcW w:w="1058"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329.98 € </w:t>
                  </w:r>
                </w:p>
              </w:tc>
              <w:tc>
                <w:tcPr>
                  <w:tcW w:w="1186"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83.0</w:t>
                  </w:r>
                </w:p>
              </w:tc>
              <w:tc>
                <w:tcPr>
                  <w:tcW w:w="1425"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27,373.02 € </w:t>
                  </w:r>
                </w:p>
              </w:tc>
            </w:tr>
            <w:tr w:rsidR="00607994" w:rsidRPr="00607994" w:rsidTr="00607994">
              <w:trPr>
                <w:trHeight w:val="235"/>
              </w:trPr>
              <w:tc>
                <w:tcPr>
                  <w:tcW w:w="78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22</w:t>
                  </w:r>
                </w:p>
              </w:tc>
              <w:tc>
                <w:tcPr>
                  <w:tcW w:w="1058"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343.18 € </w:t>
                  </w:r>
                </w:p>
              </w:tc>
              <w:tc>
                <w:tcPr>
                  <w:tcW w:w="1186"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82.5</w:t>
                  </w:r>
                </w:p>
              </w:tc>
              <w:tc>
                <w:tcPr>
                  <w:tcW w:w="1425"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28,325.60 € </w:t>
                  </w:r>
                </w:p>
              </w:tc>
            </w:tr>
            <w:tr w:rsidR="00607994" w:rsidRPr="00607994" w:rsidTr="00607994">
              <w:trPr>
                <w:trHeight w:val="235"/>
              </w:trPr>
              <w:tc>
                <w:tcPr>
                  <w:tcW w:w="78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23</w:t>
                  </w:r>
                </w:p>
              </w:tc>
              <w:tc>
                <w:tcPr>
                  <w:tcW w:w="1058"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356.91 € </w:t>
                  </w:r>
                </w:p>
              </w:tc>
              <w:tc>
                <w:tcPr>
                  <w:tcW w:w="1186"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82.1</w:t>
                  </w:r>
                </w:p>
              </w:tc>
              <w:tc>
                <w:tcPr>
                  <w:tcW w:w="1425"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29,311.33 € </w:t>
                  </w:r>
                </w:p>
              </w:tc>
            </w:tr>
            <w:tr w:rsidR="00607994" w:rsidRPr="00607994" w:rsidTr="00607994">
              <w:trPr>
                <w:trHeight w:val="235"/>
              </w:trPr>
              <w:tc>
                <w:tcPr>
                  <w:tcW w:w="78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24</w:t>
                  </w:r>
                </w:p>
              </w:tc>
              <w:tc>
                <w:tcPr>
                  <w:tcW w:w="1058"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371.19 € </w:t>
                  </w:r>
                </w:p>
              </w:tc>
              <w:tc>
                <w:tcPr>
                  <w:tcW w:w="1186"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81.7</w:t>
                  </w:r>
                </w:p>
              </w:tc>
              <w:tc>
                <w:tcPr>
                  <w:tcW w:w="1425"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30,331.37 € </w:t>
                  </w:r>
                </w:p>
              </w:tc>
            </w:tr>
            <w:tr w:rsidR="00607994" w:rsidRPr="00607994" w:rsidTr="00607994">
              <w:trPr>
                <w:trHeight w:val="235"/>
              </w:trPr>
              <w:tc>
                <w:tcPr>
                  <w:tcW w:w="78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25</w:t>
                  </w:r>
                </w:p>
              </w:tc>
              <w:tc>
                <w:tcPr>
                  <w:tcW w:w="1058"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386.03 € </w:t>
                  </w:r>
                </w:p>
              </w:tc>
              <w:tc>
                <w:tcPr>
                  <w:tcW w:w="1186"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81.3</w:t>
                  </w:r>
                </w:p>
              </w:tc>
              <w:tc>
                <w:tcPr>
                  <w:tcW w:w="1425"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31,386.90 € </w:t>
                  </w:r>
                </w:p>
              </w:tc>
            </w:tr>
            <w:tr w:rsidR="00607994" w:rsidRPr="00607994" w:rsidTr="00607994">
              <w:trPr>
                <w:trHeight w:val="235"/>
              </w:trPr>
              <w:tc>
                <w:tcPr>
                  <w:tcW w:w="3026" w:type="dxa"/>
                  <w:gridSpan w:val="3"/>
                  <w:shd w:val="clear" w:color="000000" w:fill="BFBFBF"/>
                  <w:noWrap/>
                  <w:vAlign w:val="bottom"/>
                  <w:hideMark/>
                </w:tcPr>
                <w:p w:rsidR="00607994" w:rsidRPr="00607994" w:rsidRDefault="00607994" w:rsidP="00607994">
                  <w:pPr>
                    <w:spacing w:after="0" w:line="240" w:lineRule="auto"/>
                    <w:rPr>
                      <w:rFonts w:cs="Calibri"/>
                      <w:b/>
                      <w:bCs/>
                      <w:color w:val="000000"/>
                      <w:sz w:val="18"/>
                      <w:szCs w:val="18"/>
                    </w:rPr>
                  </w:pPr>
                  <w:r w:rsidRPr="00607994">
                    <w:rPr>
                      <w:rFonts w:cs="Calibri"/>
                      <w:b/>
                      <w:color w:val="000000"/>
                      <w:sz w:val="18"/>
                    </w:rPr>
                    <w:t>Total</w:t>
                  </w:r>
                </w:p>
              </w:tc>
              <w:tc>
                <w:tcPr>
                  <w:tcW w:w="1425" w:type="dxa"/>
                  <w:shd w:val="clear" w:color="000000" w:fill="BFBFBF"/>
                  <w:noWrap/>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470,443.67 €</w:t>
                  </w:r>
                </w:p>
              </w:tc>
            </w:tr>
          </w:tbl>
          <w:p w:rsidR="00607994" w:rsidRPr="00607994" w:rsidRDefault="00607994" w:rsidP="00607994">
            <w:pPr>
              <w:spacing w:after="0" w:line="240" w:lineRule="auto"/>
              <w:rPr>
                <w:rFonts w:cs="Calibri"/>
              </w:rPr>
            </w:pPr>
          </w:p>
        </w:tc>
        <w:tc>
          <w:tcPr>
            <w:tcW w:w="5248" w:type="dxa"/>
            <w:shd w:val="clear" w:color="auto" w:fill="auto"/>
          </w:tcPr>
          <w:tbl>
            <w:tblPr>
              <w:tblW w:w="46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93"/>
              <w:gridCol w:w="1265"/>
              <w:gridCol w:w="1226"/>
              <w:gridCol w:w="1404"/>
            </w:tblGrid>
            <w:tr w:rsidR="00607994" w:rsidRPr="00607994" w:rsidTr="00607994">
              <w:trPr>
                <w:trHeight w:val="235"/>
              </w:trPr>
              <w:tc>
                <w:tcPr>
                  <w:tcW w:w="4688" w:type="dxa"/>
                  <w:gridSpan w:val="4"/>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b/>
                      <w:color w:val="000000"/>
                      <w:sz w:val="18"/>
                    </w:rPr>
                    <w:t>Option b</w:t>
                  </w:r>
                </w:p>
              </w:tc>
            </w:tr>
            <w:tr w:rsidR="00607994" w:rsidRPr="00607994" w:rsidTr="00607994">
              <w:trPr>
                <w:trHeight w:val="235"/>
              </w:trPr>
              <w:tc>
                <w:tcPr>
                  <w:tcW w:w="4688" w:type="dxa"/>
                  <w:gridSpan w:val="4"/>
                  <w:shd w:val="clear" w:color="000000" w:fill="D8D8D8"/>
                  <w:noWrap/>
                  <w:vAlign w:val="bottom"/>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Purchase price, annual production and gross income</w:t>
                  </w:r>
                </w:p>
              </w:tc>
            </w:tr>
            <w:tr w:rsidR="00607994" w:rsidRPr="00607994" w:rsidTr="00607994">
              <w:trPr>
                <w:trHeight w:val="707"/>
              </w:trPr>
              <w:tc>
                <w:tcPr>
                  <w:tcW w:w="793" w:type="dxa"/>
                  <w:shd w:val="clear" w:color="000000" w:fill="D8D8D8"/>
                  <w:noWrap/>
                  <w:vAlign w:val="center"/>
                  <w:hideMark/>
                </w:tcPr>
                <w:p w:rsidR="00607994" w:rsidRPr="00607994" w:rsidRDefault="00607994" w:rsidP="00607994">
                  <w:pPr>
                    <w:spacing w:after="0" w:line="240" w:lineRule="auto"/>
                    <w:ind w:right="-13"/>
                    <w:jc w:val="center"/>
                    <w:rPr>
                      <w:rFonts w:cs="Calibri"/>
                      <w:b/>
                      <w:bCs/>
                      <w:color w:val="000000"/>
                      <w:sz w:val="18"/>
                      <w:szCs w:val="18"/>
                    </w:rPr>
                  </w:pPr>
                  <w:r w:rsidRPr="00607994">
                    <w:rPr>
                      <w:rFonts w:cs="Calibri"/>
                      <w:b/>
                      <w:color w:val="000000"/>
                      <w:sz w:val="18"/>
                    </w:rPr>
                    <w:t>Year</w:t>
                  </w:r>
                </w:p>
              </w:tc>
              <w:tc>
                <w:tcPr>
                  <w:tcW w:w="1265" w:type="dxa"/>
                  <w:shd w:val="clear" w:color="000000" w:fill="D8D8D8"/>
                  <w:noWrap/>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€/MWh</w:t>
                  </w:r>
                </w:p>
              </w:tc>
              <w:tc>
                <w:tcPr>
                  <w:tcW w:w="1226" w:type="dxa"/>
                  <w:shd w:val="clear" w:color="000000" w:fill="D8D8D8"/>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Annual production MWh</w:t>
                  </w:r>
                </w:p>
              </w:tc>
              <w:tc>
                <w:tcPr>
                  <w:tcW w:w="1404" w:type="dxa"/>
                  <w:shd w:val="clear" w:color="000000" w:fill="D8D8D8"/>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Total income €</w:t>
                  </w:r>
                </w:p>
              </w:tc>
            </w:tr>
            <w:tr w:rsidR="00607994" w:rsidRPr="00607994" w:rsidTr="00607994">
              <w:trPr>
                <w:trHeight w:val="235"/>
              </w:trPr>
              <w:tc>
                <w:tcPr>
                  <w:tcW w:w="793"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w:t>
                  </w:r>
                </w:p>
              </w:tc>
              <w:tc>
                <w:tcPr>
                  <w:tcW w:w="1265"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173.70 €</w:t>
                  </w:r>
                </w:p>
              </w:tc>
              <w:tc>
                <w:tcPr>
                  <w:tcW w:w="1226"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47.5</w:t>
                  </w:r>
                </w:p>
              </w:tc>
              <w:tc>
                <w:tcPr>
                  <w:tcW w:w="1404"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8,250.75 € </w:t>
                  </w:r>
                </w:p>
              </w:tc>
            </w:tr>
            <w:tr w:rsidR="00607994" w:rsidRPr="00607994" w:rsidTr="00607994">
              <w:trPr>
                <w:trHeight w:val="235"/>
              </w:trPr>
              <w:tc>
                <w:tcPr>
                  <w:tcW w:w="793"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w:t>
                  </w:r>
                </w:p>
              </w:tc>
              <w:tc>
                <w:tcPr>
                  <w:tcW w:w="1265"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173.70 €</w:t>
                  </w:r>
                </w:p>
              </w:tc>
              <w:tc>
                <w:tcPr>
                  <w:tcW w:w="1226"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47.3</w:t>
                  </w:r>
                </w:p>
              </w:tc>
              <w:tc>
                <w:tcPr>
                  <w:tcW w:w="1404"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8,209.50 € </w:t>
                  </w:r>
                </w:p>
              </w:tc>
            </w:tr>
            <w:tr w:rsidR="00607994" w:rsidRPr="00607994" w:rsidTr="00607994">
              <w:trPr>
                <w:trHeight w:val="235"/>
              </w:trPr>
              <w:tc>
                <w:tcPr>
                  <w:tcW w:w="793"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w:t>
                  </w:r>
                </w:p>
              </w:tc>
              <w:tc>
                <w:tcPr>
                  <w:tcW w:w="1265"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173.70 €</w:t>
                  </w:r>
                </w:p>
              </w:tc>
              <w:tc>
                <w:tcPr>
                  <w:tcW w:w="1226"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47.0</w:t>
                  </w:r>
                </w:p>
              </w:tc>
              <w:tc>
                <w:tcPr>
                  <w:tcW w:w="1404"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8,168.45 € </w:t>
                  </w:r>
                </w:p>
              </w:tc>
            </w:tr>
            <w:tr w:rsidR="00607994" w:rsidRPr="00607994" w:rsidTr="00607994">
              <w:trPr>
                <w:trHeight w:val="235"/>
              </w:trPr>
              <w:tc>
                <w:tcPr>
                  <w:tcW w:w="793"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w:t>
                  </w:r>
                </w:p>
              </w:tc>
              <w:tc>
                <w:tcPr>
                  <w:tcW w:w="1265"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173.70 €</w:t>
                  </w:r>
                </w:p>
              </w:tc>
              <w:tc>
                <w:tcPr>
                  <w:tcW w:w="1226"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46.8</w:t>
                  </w:r>
                </w:p>
              </w:tc>
              <w:tc>
                <w:tcPr>
                  <w:tcW w:w="1404"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8,127.61 € </w:t>
                  </w:r>
                </w:p>
              </w:tc>
            </w:tr>
            <w:tr w:rsidR="00607994" w:rsidRPr="00607994" w:rsidTr="00607994">
              <w:trPr>
                <w:trHeight w:val="235"/>
              </w:trPr>
              <w:tc>
                <w:tcPr>
                  <w:tcW w:w="793"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w:t>
                  </w:r>
                </w:p>
              </w:tc>
              <w:tc>
                <w:tcPr>
                  <w:tcW w:w="1265"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173.70 €</w:t>
                  </w:r>
                </w:p>
              </w:tc>
              <w:tc>
                <w:tcPr>
                  <w:tcW w:w="1226"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46.6</w:t>
                  </w:r>
                </w:p>
              </w:tc>
              <w:tc>
                <w:tcPr>
                  <w:tcW w:w="1404"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8,086.97 € </w:t>
                  </w:r>
                </w:p>
              </w:tc>
            </w:tr>
            <w:tr w:rsidR="00607994" w:rsidRPr="00607994" w:rsidTr="00607994">
              <w:trPr>
                <w:trHeight w:val="235"/>
              </w:trPr>
              <w:tc>
                <w:tcPr>
                  <w:tcW w:w="793"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w:t>
                  </w:r>
                </w:p>
              </w:tc>
              <w:tc>
                <w:tcPr>
                  <w:tcW w:w="1265"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173.70 €</w:t>
                  </w:r>
                </w:p>
              </w:tc>
              <w:tc>
                <w:tcPr>
                  <w:tcW w:w="1226"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46.3</w:t>
                  </w:r>
                </w:p>
              </w:tc>
              <w:tc>
                <w:tcPr>
                  <w:tcW w:w="1404"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8,046.53 € </w:t>
                  </w:r>
                </w:p>
              </w:tc>
            </w:tr>
            <w:tr w:rsidR="00607994" w:rsidRPr="00607994" w:rsidTr="00607994">
              <w:trPr>
                <w:trHeight w:val="235"/>
              </w:trPr>
              <w:tc>
                <w:tcPr>
                  <w:tcW w:w="793"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7</w:t>
                  </w:r>
                </w:p>
              </w:tc>
              <w:tc>
                <w:tcPr>
                  <w:tcW w:w="1265"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173.70 €</w:t>
                  </w:r>
                </w:p>
              </w:tc>
              <w:tc>
                <w:tcPr>
                  <w:tcW w:w="1226"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46.1</w:t>
                  </w:r>
                </w:p>
              </w:tc>
              <w:tc>
                <w:tcPr>
                  <w:tcW w:w="1404"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8,006.30 € </w:t>
                  </w:r>
                </w:p>
              </w:tc>
            </w:tr>
            <w:tr w:rsidR="00607994" w:rsidRPr="00607994" w:rsidTr="00607994">
              <w:trPr>
                <w:trHeight w:val="235"/>
              </w:trPr>
              <w:tc>
                <w:tcPr>
                  <w:tcW w:w="793"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w:t>
                  </w:r>
                </w:p>
              </w:tc>
              <w:tc>
                <w:tcPr>
                  <w:tcW w:w="1265"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173.70 €</w:t>
                  </w:r>
                </w:p>
              </w:tc>
              <w:tc>
                <w:tcPr>
                  <w:tcW w:w="1226"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45.9</w:t>
                  </w:r>
                </w:p>
              </w:tc>
              <w:tc>
                <w:tcPr>
                  <w:tcW w:w="1404"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7,966.27 € </w:t>
                  </w:r>
                </w:p>
              </w:tc>
            </w:tr>
            <w:tr w:rsidR="00607994" w:rsidRPr="00607994" w:rsidTr="00607994">
              <w:trPr>
                <w:trHeight w:val="235"/>
              </w:trPr>
              <w:tc>
                <w:tcPr>
                  <w:tcW w:w="793"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9</w:t>
                  </w:r>
                </w:p>
              </w:tc>
              <w:tc>
                <w:tcPr>
                  <w:tcW w:w="1265"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173.70 €</w:t>
                  </w:r>
                </w:p>
              </w:tc>
              <w:tc>
                <w:tcPr>
                  <w:tcW w:w="1226"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45.6</w:t>
                  </w:r>
                </w:p>
              </w:tc>
              <w:tc>
                <w:tcPr>
                  <w:tcW w:w="1404"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7,926.44 € </w:t>
                  </w:r>
                </w:p>
              </w:tc>
            </w:tr>
            <w:tr w:rsidR="00607994" w:rsidRPr="00607994" w:rsidTr="00607994">
              <w:trPr>
                <w:trHeight w:val="235"/>
              </w:trPr>
              <w:tc>
                <w:tcPr>
                  <w:tcW w:w="793"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10</w:t>
                  </w:r>
                </w:p>
              </w:tc>
              <w:tc>
                <w:tcPr>
                  <w:tcW w:w="1265"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173.70 €</w:t>
                  </w:r>
                </w:p>
              </w:tc>
              <w:tc>
                <w:tcPr>
                  <w:tcW w:w="1226"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45.4</w:t>
                  </w:r>
                </w:p>
              </w:tc>
              <w:tc>
                <w:tcPr>
                  <w:tcW w:w="1404"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7,886.81 € </w:t>
                  </w:r>
                </w:p>
              </w:tc>
            </w:tr>
            <w:tr w:rsidR="00607994" w:rsidRPr="00607994" w:rsidTr="00607994">
              <w:trPr>
                <w:trHeight w:val="235"/>
              </w:trPr>
              <w:tc>
                <w:tcPr>
                  <w:tcW w:w="793"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11</w:t>
                  </w:r>
                </w:p>
              </w:tc>
              <w:tc>
                <w:tcPr>
                  <w:tcW w:w="1265"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173.70 €</w:t>
                  </w:r>
                </w:p>
              </w:tc>
              <w:tc>
                <w:tcPr>
                  <w:tcW w:w="1226"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45.2</w:t>
                  </w:r>
                </w:p>
              </w:tc>
              <w:tc>
                <w:tcPr>
                  <w:tcW w:w="1404"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7,847.37 € </w:t>
                  </w:r>
                </w:p>
              </w:tc>
            </w:tr>
            <w:tr w:rsidR="00607994" w:rsidRPr="00607994" w:rsidTr="00607994">
              <w:trPr>
                <w:trHeight w:val="235"/>
              </w:trPr>
              <w:tc>
                <w:tcPr>
                  <w:tcW w:w="793"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12</w:t>
                  </w:r>
                </w:p>
              </w:tc>
              <w:tc>
                <w:tcPr>
                  <w:tcW w:w="1265"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173.70 €</w:t>
                  </w:r>
                </w:p>
              </w:tc>
              <w:tc>
                <w:tcPr>
                  <w:tcW w:w="1226"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45.0</w:t>
                  </w:r>
                </w:p>
              </w:tc>
              <w:tc>
                <w:tcPr>
                  <w:tcW w:w="1404"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7,808.14 € </w:t>
                  </w:r>
                </w:p>
              </w:tc>
            </w:tr>
            <w:tr w:rsidR="00607994" w:rsidRPr="00607994" w:rsidTr="00607994">
              <w:trPr>
                <w:trHeight w:val="235"/>
              </w:trPr>
              <w:tc>
                <w:tcPr>
                  <w:tcW w:w="793"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w:t>
                  </w:r>
                </w:p>
              </w:tc>
              <w:tc>
                <w:tcPr>
                  <w:tcW w:w="1265"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173.70 €</w:t>
                  </w:r>
                </w:p>
              </w:tc>
              <w:tc>
                <w:tcPr>
                  <w:tcW w:w="1226"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44.7</w:t>
                  </w:r>
                </w:p>
              </w:tc>
              <w:tc>
                <w:tcPr>
                  <w:tcW w:w="1404"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7,769.09 € </w:t>
                  </w:r>
                </w:p>
              </w:tc>
            </w:tr>
            <w:tr w:rsidR="00607994" w:rsidRPr="00607994" w:rsidTr="00607994">
              <w:trPr>
                <w:trHeight w:val="235"/>
              </w:trPr>
              <w:tc>
                <w:tcPr>
                  <w:tcW w:w="793"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14</w:t>
                  </w:r>
                </w:p>
              </w:tc>
              <w:tc>
                <w:tcPr>
                  <w:tcW w:w="1265"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173.70 €</w:t>
                  </w:r>
                </w:p>
              </w:tc>
              <w:tc>
                <w:tcPr>
                  <w:tcW w:w="1226"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44.5</w:t>
                  </w:r>
                </w:p>
              </w:tc>
              <w:tc>
                <w:tcPr>
                  <w:tcW w:w="1404"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7,730.25 € </w:t>
                  </w:r>
                </w:p>
              </w:tc>
            </w:tr>
            <w:tr w:rsidR="00607994" w:rsidRPr="00607994" w:rsidTr="00607994">
              <w:trPr>
                <w:trHeight w:val="235"/>
              </w:trPr>
              <w:tc>
                <w:tcPr>
                  <w:tcW w:w="793"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15</w:t>
                  </w:r>
                </w:p>
              </w:tc>
              <w:tc>
                <w:tcPr>
                  <w:tcW w:w="1265"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173.70 €</w:t>
                  </w:r>
                </w:p>
              </w:tc>
              <w:tc>
                <w:tcPr>
                  <w:tcW w:w="1226"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44.3</w:t>
                  </w:r>
                </w:p>
              </w:tc>
              <w:tc>
                <w:tcPr>
                  <w:tcW w:w="1404"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7,691.60 € </w:t>
                  </w:r>
                </w:p>
              </w:tc>
            </w:tr>
            <w:tr w:rsidR="00607994" w:rsidRPr="00607994" w:rsidTr="00607994">
              <w:trPr>
                <w:trHeight w:val="235"/>
              </w:trPr>
              <w:tc>
                <w:tcPr>
                  <w:tcW w:w="793"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16</w:t>
                  </w:r>
                </w:p>
              </w:tc>
              <w:tc>
                <w:tcPr>
                  <w:tcW w:w="126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312.82 € </w:t>
                  </w:r>
                </w:p>
              </w:tc>
              <w:tc>
                <w:tcPr>
                  <w:tcW w:w="1226"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44.1</w:t>
                  </w:r>
                </w:p>
              </w:tc>
              <w:tc>
                <w:tcPr>
                  <w:tcW w:w="1404"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13,782.87 € </w:t>
                  </w:r>
                </w:p>
              </w:tc>
            </w:tr>
            <w:tr w:rsidR="00607994" w:rsidRPr="00607994" w:rsidTr="00607994">
              <w:trPr>
                <w:trHeight w:val="235"/>
              </w:trPr>
              <w:tc>
                <w:tcPr>
                  <w:tcW w:w="793"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w:t>
                  </w:r>
                </w:p>
              </w:tc>
              <w:tc>
                <w:tcPr>
                  <w:tcW w:w="126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325.34 € </w:t>
                  </w:r>
                </w:p>
              </w:tc>
              <w:tc>
                <w:tcPr>
                  <w:tcW w:w="1226"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43.8</w:t>
                  </w:r>
                </w:p>
              </w:tc>
              <w:tc>
                <w:tcPr>
                  <w:tcW w:w="1404"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14,262.52 € </w:t>
                  </w:r>
                </w:p>
              </w:tc>
            </w:tr>
            <w:tr w:rsidR="00607994" w:rsidRPr="00607994" w:rsidTr="00607994">
              <w:trPr>
                <w:trHeight w:val="235"/>
              </w:trPr>
              <w:tc>
                <w:tcPr>
                  <w:tcW w:w="793"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18</w:t>
                  </w:r>
                </w:p>
              </w:tc>
              <w:tc>
                <w:tcPr>
                  <w:tcW w:w="126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338.35 € </w:t>
                  </w:r>
                </w:p>
              </w:tc>
              <w:tc>
                <w:tcPr>
                  <w:tcW w:w="1226"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43.6</w:t>
                  </w:r>
                </w:p>
              </w:tc>
              <w:tc>
                <w:tcPr>
                  <w:tcW w:w="1404"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14,758.85 € </w:t>
                  </w:r>
                </w:p>
              </w:tc>
            </w:tr>
            <w:tr w:rsidR="00607994" w:rsidRPr="00607994" w:rsidTr="00607994">
              <w:trPr>
                <w:trHeight w:val="235"/>
              </w:trPr>
              <w:tc>
                <w:tcPr>
                  <w:tcW w:w="793"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w:t>
                  </w:r>
                </w:p>
              </w:tc>
              <w:tc>
                <w:tcPr>
                  <w:tcW w:w="126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351.88 € </w:t>
                  </w:r>
                </w:p>
              </w:tc>
              <w:tc>
                <w:tcPr>
                  <w:tcW w:w="1226"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43.4</w:t>
                  </w:r>
                </w:p>
              </w:tc>
              <w:tc>
                <w:tcPr>
                  <w:tcW w:w="1404"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15,272.46 € </w:t>
                  </w:r>
                </w:p>
              </w:tc>
            </w:tr>
            <w:tr w:rsidR="00607994" w:rsidRPr="00607994" w:rsidTr="00607994">
              <w:trPr>
                <w:trHeight w:val="235"/>
              </w:trPr>
              <w:tc>
                <w:tcPr>
                  <w:tcW w:w="793"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20</w:t>
                  </w:r>
                </w:p>
              </w:tc>
              <w:tc>
                <w:tcPr>
                  <w:tcW w:w="126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365.96 € </w:t>
                  </w:r>
                </w:p>
              </w:tc>
              <w:tc>
                <w:tcPr>
                  <w:tcW w:w="1226"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43.2</w:t>
                  </w:r>
                </w:p>
              </w:tc>
              <w:tc>
                <w:tcPr>
                  <w:tcW w:w="1404"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15,803.94 € </w:t>
                  </w:r>
                </w:p>
              </w:tc>
            </w:tr>
            <w:tr w:rsidR="00607994" w:rsidRPr="00607994" w:rsidTr="00607994">
              <w:trPr>
                <w:trHeight w:val="235"/>
              </w:trPr>
              <w:tc>
                <w:tcPr>
                  <w:tcW w:w="793"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21</w:t>
                  </w:r>
                </w:p>
              </w:tc>
              <w:tc>
                <w:tcPr>
                  <w:tcW w:w="126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380.60 € </w:t>
                  </w:r>
                </w:p>
              </w:tc>
              <w:tc>
                <w:tcPr>
                  <w:tcW w:w="1226"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43.0</w:t>
                  </w:r>
                </w:p>
              </w:tc>
              <w:tc>
                <w:tcPr>
                  <w:tcW w:w="1404"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16,353.92 € </w:t>
                  </w:r>
                </w:p>
              </w:tc>
            </w:tr>
            <w:tr w:rsidR="00607994" w:rsidRPr="00607994" w:rsidTr="00607994">
              <w:trPr>
                <w:trHeight w:val="235"/>
              </w:trPr>
              <w:tc>
                <w:tcPr>
                  <w:tcW w:w="793"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22</w:t>
                  </w:r>
                </w:p>
              </w:tc>
              <w:tc>
                <w:tcPr>
                  <w:tcW w:w="126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395.82 € </w:t>
                  </w:r>
                </w:p>
              </w:tc>
              <w:tc>
                <w:tcPr>
                  <w:tcW w:w="1226"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42.8</w:t>
                  </w:r>
                </w:p>
              </w:tc>
              <w:tc>
                <w:tcPr>
                  <w:tcW w:w="1404"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16,923.03 € </w:t>
                  </w:r>
                </w:p>
              </w:tc>
            </w:tr>
            <w:tr w:rsidR="00607994" w:rsidRPr="00607994" w:rsidTr="00607994">
              <w:trPr>
                <w:trHeight w:val="235"/>
              </w:trPr>
              <w:tc>
                <w:tcPr>
                  <w:tcW w:w="793"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23</w:t>
                  </w:r>
                </w:p>
              </w:tc>
              <w:tc>
                <w:tcPr>
                  <w:tcW w:w="126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411.65 € </w:t>
                  </w:r>
                </w:p>
              </w:tc>
              <w:tc>
                <w:tcPr>
                  <w:tcW w:w="1226"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42.5</w:t>
                  </w:r>
                </w:p>
              </w:tc>
              <w:tc>
                <w:tcPr>
                  <w:tcW w:w="1404"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17,511.96 € </w:t>
                  </w:r>
                </w:p>
              </w:tc>
            </w:tr>
            <w:tr w:rsidR="00607994" w:rsidRPr="00607994" w:rsidTr="00607994">
              <w:trPr>
                <w:trHeight w:val="235"/>
              </w:trPr>
              <w:tc>
                <w:tcPr>
                  <w:tcW w:w="793"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24</w:t>
                  </w:r>
                </w:p>
              </w:tc>
              <w:tc>
                <w:tcPr>
                  <w:tcW w:w="126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428.12 € </w:t>
                  </w:r>
                </w:p>
              </w:tc>
              <w:tc>
                <w:tcPr>
                  <w:tcW w:w="1226"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42.3</w:t>
                  </w:r>
                </w:p>
              </w:tc>
              <w:tc>
                <w:tcPr>
                  <w:tcW w:w="1404"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18,121.37 € </w:t>
                  </w:r>
                </w:p>
              </w:tc>
            </w:tr>
            <w:tr w:rsidR="00607994" w:rsidRPr="00607994" w:rsidTr="00607994">
              <w:trPr>
                <w:trHeight w:val="235"/>
              </w:trPr>
              <w:tc>
                <w:tcPr>
                  <w:tcW w:w="793"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25</w:t>
                  </w:r>
                </w:p>
              </w:tc>
              <w:tc>
                <w:tcPr>
                  <w:tcW w:w="126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445.25 € </w:t>
                  </w:r>
                </w:p>
              </w:tc>
              <w:tc>
                <w:tcPr>
                  <w:tcW w:w="1226"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42.1</w:t>
                  </w:r>
                </w:p>
              </w:tc>
              <w:tc>
                <w:tcPr>
                  <w:tcW w:w="1404"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18,752.00 € </w:t>
                  </w:r>
                </w:p>
              </w:tc>
            </w:tr>
            <w:tr w:rsidR="00607994" w:rsidRPr="00607994" w:rsidTr="00607994">
              <w:trPr>
                <w:trHeight w:val="235"/>
              </w:trPr>
              <w:tc>
                <w:tcPr>
                  <w:tcW w:w="3284" w:type="dxa"/>
                  <w:gridSpan w:val="3"/>
                  <w:shd w:val="clear" w:color="000000" w:fill="BFBFBF"/>
                  <w:noWrap/>
                  <w:vAlign w:val="bottom"/>
                  <w:hideMark/>
                </w:tcPr>
                <w:p w:rsidR="00607994" w:rsidRPr="00607994" w:rsidRDefault="00607994" w:rsidP="00607994">
                  <w:pPr>
                    <w:spacing w:after="0" w:line="240" w:lineRule="auto"/>
                    <w:rPr>
                      <w:rFonts w:cs="Calibri"/>
                      <w:b/>
                      <w:bCs/>
                      <w:color w:val="000000"/>
                      <w:sz w:val="18"/>
                      <w:szCs w:val="18"/>
                    </w:rPr>
                  </w:pPr>
                  <w:r w:rsidRPr="00607994">
                    <w:rPr>
                      <w:rFonts w:cs="Calibri"/>
                      <w:b/>
                      <w:color w:val="000000"/>
                      <w:sz w:val="18"/>
                    </w:rPr>
                    <w:t>Total </w:t>
                  </w:r>
                </w:p>
              </w:tc>
              <w:tc>
                <w:tcPr>
                  <w:tcW w:w="1404" w:type="dxa"/>
                  <w:shd w:val="clear" w:color="000000" w:fill="BFBFBF"/>
                  <w:noWrap/>
                  <w:vAlign w:val="bottom"/>
                  <w:hideMark/>
                </w:tcPr>
                <w:p w:rsidR="00607994" w:rsidRPr="00607994" w:rsidRDefault="00607994" w:rsidP="00607994">
                  <w:pPr>
                    <w:spacing w:after="0" w:line="240" w:lineRule="auto"/>
                    <w:rPr>
                      <w:rFonts w:cs="Calibri"/>
                      <w:b/>
                      <w:bCs/>
                      <w:color w:val="000000"/>
                      <w:sz w:val="18"/>
                      <w:szCs w:val="18"/>
                    </w:rPr>
                  </w:pPr>
                  <w:r w:rsidRPr="00607994">
                    <w:rPr>
                      <w:rFonts w:cs="Calibri"/>
                      <w:b/>
                      <w:color w:val="000000"/>
                      <w:sz w:val="18"/>
                    </w:rPr>
                    <w:t> 281,064.99 €</w:t>
                  </w:r>
                </w:p>
              </w:tc>
            </w:tr>
          </w:tbl>
          <w:p w:rsidR="00607994" w:rsidRPr="00607994" w:rsidRDefault="00607994" w:rsidP="00607994">
            <w:pPr>
              <w:spacing w:after="0" w:line="240" w:lineRule="auto"/>
              <w:rPr>
                <w:rFonts w:cs="Calibri"/>
              </w:rPr>
            </w:pPr>
          </w:p>
        </w:tc>
      </w:tr>
    </w:tbl>
    <w:p w:rsidR="00607994" w:rsidRPr="00607994" w:rsidRDefault="00607994" w:rsidP="00607994">
      <w:pPr>
        <w:pStyle w:val="Caption"/>
        <w:jc w:val="both"/>
        <w:rPr>
          <w:rFonts w:cs="Calibri"/>
          <w:b w:val="0"/>
          <w:color w:val="000000"/>
          <w:sz w:val="20"/>
          <w:szCs w:val="22"/>
        </w:rPr>
      </w:pPr>
    </w:p>
    <w:p w:rsidR="00607994" w:rsidRPr="00607994" w:rsidRDefault="00607994" w:rsidP="00607994">
      <w:pPr>
        <w:pStyle w:val="Caption"/>
        <w:ind w:left="938" w:hanging="938"/>
        <w:jc w:val="both"/>
        <w:rPr>
          <w:rFonts w:cs="Calibri"/>
          <w:b w:val="0"/>
          <w:color w:val="000000"/>
          <w:sz w:val="20"/>
          <w:szCs w:val="22"/>
        </w:rPr>
      </w:pPr>
      <w:r w:rsidRPr="00607994">
        <w:rPr>
          <w:rFonts w:cs="Calibri"/>
        </w:rPr>
        <w:br w:type="page"/>
      </w:r>
      <w:bookmarkStart w:id="784" w:name="_Toc383179932"/>
      <w:bookmarkStart w:id="785" w:name="_Toc393013043"/>
      <w:r w:rsidRPr="00607994">
        <w:rPr>
          <w:rFonts w:cs="Calibri"/>
          <w:b w:val="0"/>
          <w:color w:val="000000"/>
          <w:sz w:val="20"/>
        </w:rPr>
        <w:lastRenderedPageBreak/>
        <w:t xml:space="preserve">Table </w:t>
      </w:r>
      <w:r w:rsidR="00F8171D" w:rsidRPr="00607994">
        <w:rPr>
          <w:rFonts w:cs="Calibri"/>
          <w:b w:val="0"/>
          <w:color w:val="000000"/>
          <w:sz w:val="20"/>
        </w:rPr>
        <w:fldChar w:fldCharType="begin"/>
      </w:r>
      <w:r w:rsidRPr="00607994">
        <w:rPr>
          <w:rFonts w:cs="Calibri"/>
          <w:b w:val="0"/>
          <w:color w:val="000000"/>
          <w:sz w:val="20"/>
        </w:rPr>
        <w:instrText xml:space="preserve"> SEQ Tabela \* ARABIC </w:instrText>
      </w:r>
      <w:r w:rsidR="00F8171D" w:rsidRPr="00607994">
        <w:rPr>
          <w:rFonts w:cs="Calibri"/>
          <w:b w:val="0"/>
          <w:color w:val="000000"/>
          <w:sz w:val="20"/>
        </w:rPr>
        <w:fldChar w:fldCharType="separate"/>
      </w:r>
      <w:r w:rsidRPr="00607994">
        <w:rPr>
          <w:rFonts w:cs="Calibri"/>
          <w:b w:val="0"/>
          <w:color w:val="000000"/>
          <w:sz w:val="20"/>
        </w:rPr>
        <w:t>68</w:t>
      </w:r>
      <w:r w:rsidR="00F8171D" w:rsidRPr="00607994">
        <w:rPr>
          <w:rFonts w:cs="Calibri"/>
          <w:b w:val="0"/>
          <w:color w:val="000000"/>
          <w:sz w:val="20"/>
        </w:rPr>
        <w:fldChar w:fldCharType="end"/>
      </w:r>
      <w:r w:rsidRPr="00607994">
        <w:rPr>
          <w:rFonts w:cs="Calibri"/>
          <w:b w:val="0"/>
          <w:color w:val="000000"/>
          <w:sz w:val="20"/>
        </w:rPr>
        <w:t>. Assessment of income earned on the sale of electricity in accordance with the feed-in tariffs and market prices after 15 years according to the option "a" and option "b" for the Elementary school "Knez Ivo od Semberije"</w:t>
      </w:r>
      <w:bookmarkEnd w:id="784"/>
      <w:bookmarkEnd w:id="785"/>
    </w:p>
    <w:tbl>
      <w:tblPr>
        <w:tblW w:w="0" w:type="auto"/>
        <w:tblLayout w:type="fixed"/>
        <w:tblLook w:val="04A0"/>
      </w:tblPr>
      <w:tblGrid>
        <w:gridCol w:w="4788"/>
        <w:gridCol w:w="4788"/>
      </w:tblGrid>
      <w:tr w:rsidR="00607994" w:rsidRPr="00607994" w:rsidTr="00607994">
        <w:tc>
          <w:tcPr>
            <w:tcW w:w="4788" w:type="dxa"/>
            <w:shd w:val="clear" w:color="auto" w:fill="auto"/>
          </w:tcPr>
          <w:tbl>
            <w:tblPr>
              <w:tblW w:w="4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59"/>
              <w:gridCol w:w="1262"/>
              <w:gridCol w:w="1135"/>
              <w:gridCol w:w="1315"/>
            </w:tblGrid>
            <w:tr w:rsidR="00607994" w:rsidRPr="00607994" w:rsidTr="00607994">
              <w:trPr>
                <w:trHeight w:val="248"/>
              </w:trPr>
              <w:tc>
                <w:tcPr>
                  <w:tcW w:w="4571" w:type="dxa"/>
                  <w:gridSpan w:val="4"/>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b/>
                      <w:color w:val="000000"/>
                      <w:sz w:val="18"/>
                    </w:rPr>
                    <w:t>Option a</w:t>
                  </w:r>
                </w:p>
              </w:tc>
            </w:tr>
            <w:tr w:rsidR="00607994" w:rsidRPr="00607994" w:rsidTr="00607994">
              <w:trPr>
                <w:trHeight w:val="248"/>
              </w:trPr>
              <w:tc>
                <w:tcPr>
                  <w:tcW w:w="4571" w:type="dxa"/>
                  <w:gridSpan w:val="4"/>
                  <w:shd w:val="clear" w:color="000000" w:fill="D8D8D8"/>
                  <w:noWrap/>
                  <w:vAlign w:val="bottom"/>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Purchase price, annual production and gross income</w:t>
                  </w:r>
                </w:p>
              </w:tc>
            </w:tr>
            <w:tr w:rsidR="00607994" w:rsidRPr="00607994" w:rsidTr="00607994">
              <w:trPr>
                <w:trHeight w:val="750"/>
              </w:trPr>
              <w:tc>
                <w:tcPr>
                  <w:tcW w:w="859" w:type="dxa"/>
                  <w:shd w:val="clear" w:color="000000" w:fill="D8D8D8"/>
                  <w:noWrap/>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Year</w:t>
                  </w:r>
                </w:p>
              </w:tc>
              <w:tc>
                <w:tcPr>
                  <w:tcW w:w="1262" w:type="dxa"/>
                  <w:shd w:val="clear" w:color="000000" w:fill="D8D8D8"/>
                  <w:noWrap/>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€/MWh</w:t>
                  </w:r>
                </w:p>
              </w:tc>
              <w:tc>
                <w:tcPr>
                  <w:tcW w:w="1135" w:type="dxa"/>
                  <w:shd w:val="clear" w:color="000000" w:fill="D8D8D8"/>
                  <w:hideMark/>
                </w:tcPr>
                <w:p w:rsidR="00607994" w:rsidRPr="00607994" w:rsidRDefault="00607994" w:rsidP="00607994">
                  <w:pPr>
                    <w:spacing w:after="0" w:line="240" w:lineRule="auto"/>
                    <w:ind w:left="-107" w:right="-108"/>
                    <w:jc w:val="center"/>
                    <w:rPr>
                      <w:rFonts w:cs="Calibri"/>
                      <w:b/>
                      <w:bCs/>
                      <w:color w:val="000000"/>
                      <w:sz w:val="18"/>
                      <w:szCs w:val="18"/>
                    </w:rPr>
                  </w:pPr>
                  <w:r w:rsidRPr="00607994">
                    <w:rPr>
                      <w:rFonts w:cs="Calibri"/>
                      <w:b/>
                      <w:color w:val="000000"/>
                      <w:sz w:val="18"/>
                    </w:rPr>
                    <w:t>Annual production MWh</w:t>
                  </w:r>
                </w:p>
              </w:tc>
              <w:tc>
                <w:tcPr>
                  <w:tcW w:w="1315" w:type="dxa"/>
                  <w:shd w:val="clear" w:color="000000" w:fill="D8D8D8"/>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Total income €</w:t>
                  </w:r>
                </w:p>
              </w:tc>
            </w:tr>
            <w:tr w:rsidR="00607994" w:rsidRPr="00607994" w:rsidTr="00607994">
              <w:trPr>
                <w:trHeight w:val="248"/>
              </w:trPr>
              <w:tc>
                <w:tcPr>
                  <w:tcW w:w="859"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w:t>
                  </w:r>
                </w:p>
              </w:tc>
              <w:tc>
                <w:tcPr>
                  <w:tcW w:w="1262"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150.60 €</w:t>
                  </w:r>
                </w:p>
              </w:tc>
              <w:tc>
                <w:tcPr>
                  <w:tcW w:w="113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91.7</w:t>
                  </w:r>
                </w:p>
              </w:tc>
              <w:tc>
                <w:tcPr>
                  <w:tcW w:w="131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13,810.02 €</w:t>
                  </w:r>
                </w:p>
              </w:tc>
            </w:tr>
            <w:tr w:rsidR="00607994" w:rsidRPr="00607994" w:rsidTr="00607994">
              <w:trPr>
                <w:trHeight w:val="248"/>
              </w:trPr>
              <w:tc>
                <w:tcPr>
                  <w:tcW w:w="859"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w:t>
                  </w:r>
                </w:p>
              </w:tc>
              <w:tc>
                <w:tcPr>
                  <w:tcW w:w="1262"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150.60 €</w:t>
                  </w:r>
                </w:p>
              </w:tc>
              <w:tc>
                <w:tcPr>
                  <w:tcW w:w="113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91.2</w:t>
                  </w:r>
                </w:p>
              </w:tc>
              <w:tc>
                <w:tcPr>
                  <w:tcW w:w="131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13,740.97 €</w:t>
                  </w:r>
                </w:p>
              </w:tc>
            </w:tr>
            <w:tr w:rsidR="00607994" w:rsidRPr="00607994" w:rsidTr="00607994">
              <w:trPr>
                <w:trHeight w:val="248"/>
              </w:trPr>
              <w:tc>
                <w:tcPr>
                  <w:tcW w:w="859"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w:t>
                  </w:r>
                </w:p>
              </w:tc>
              <w:tc>
                <w:tcPr>
                  <w:tcW w:w="1262"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150.60 €</w:t>
                  </w:r>
                </w:p>
              </w:tc>
              <w:tc>
                <w:tcPr>
                  <w:tcW w:w="113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90.8</w:t>
                  </w:r>
                </w:p>
              </w:tc>
              <w:tc>
                <w:tcPr>
                  <w:tcW w:w="131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13,672.27 €</w:t>
                  </w:r>
                </w:p>
              </w:tc>
            </w:tr>
            <w:tr w:rsidR="00607994" w:rsidRPr="00607994" w:rsidTr="00607994">
              <w:trPr>
                <w:trHeight w:val="248"/>
              </w:trPr>
              <w:tc>
                <w:tcPr>
                  <w:tcW w:w="859"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w:t>
                  </w:r>
                </w:p>
              </w:tc>
              <w:tc>
                <w:tcPr>
                  <w:tcW w:w="1262"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150.60 €</w:t>
                  </w:r>
                </w:p>
              </w:tc>
              <w:tc>
                <w:tcPr>
                  <w:tcW w:w="113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90.3</w:t>
                  </w:r>
                </w:p>
              </w:tc>
              <w:tc>
                <w:tcPr>
                  <w:tcW w:w="131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13,603.90 €</w:t>
                  </w:r>
                </w:p>
              </w:tc>
            </w:tr>
            <w:tr w:rsidR="00607994" w:rsidRPr="00607994" w:rsidTr="00607994">
              <w:trPr>
                <w:trHeight w:val="248"/>
              </w:trPr>
              <w:tc>
                <w:tcPr>
                  <w:tcW w:w="859"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w:t>
                  </w:r>
                </w:p>
              </w:tc>
              <w:tc>
                <w:tcPr>
                  <w:tcW w:w="1262"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150.60 €</w:t>
                  </w:r>
                </w:p>
              </w:tc>
              <w:tc>
                <w:tcPr>
                  <w:tcW w:w="113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89.9</w:t>
                  </w:r>
                </w:p>
              </w:tc>
              <w:tc>
                <w:tcPr>
                  <w:tcW w:w="131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13,535.88 €</w:t>
                  </w:r>
                </w:p>
              </w:tc>
            </w:tr>
            <w:tr w:rsidR="00607994" w:rsidRPr="00607994" w:rsidTr="00607994">
              <w:trPr>
                <w:trHeight w:val="248"/>
              </w:trPr>
              <w:tc>
                <w:tcPr>
                  <w:tcW w:w="859"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w:t>
                  </w:r>
                </w:p>
              </w:tc>
              <w:tc>
                <w:tcPr>
                  <w:tcW w:w="1262"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150.60 €</w:t>
                  </w:r>
                </w:p>
              </w:tc>
              <w:tc>
                <w:tcPr>
                  <w:tcW w:w="113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89.4</w:t>
                  </w:r>
                </w:p>
              </w:tc>
              <w:tc>
                <w:tcPr>
                  <w:tcW w:w="131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13,468.20 €</w:t>
                  </w:r>
                </w:p>
              </w:tc>
            </w:tr>
            <w:tr w:rsidR="00607994" w:rsidRPr="00607994" w:rsidTr="00607994">
              <w:trPr>
                <w:trHeight w:val="248"/>
              </w:trPr>
              <w:tc>
                <w:tcPr>
                  <w:tcW w:w="859"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7</w:t>
                  </w:r>
                </w:p>
              </w:tc>
              <w:tc>
                <w:tcPr>
                  <w:tcW w:w="1262"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150.60 €</w:t>
                  </w:r>
                </w:p>
              </w:tc>
              <w:tc>
                <w:tcPr>
                  <w:tcW w:w="113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89.0</w:t>
                  </w:r>
                </w:p>
              </w:tc>
              <w:tc>
                <w:tcPr>
                  <w:tcW w:w="131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13,400.86 €</w:t>
                  </w:r>
                </w:p>
              </w:tc>
            </w:tr>
            <w:tr w:rsidR="00607994" w:rsidRPr="00607994" w:rsidTr="00607994">
              <w:trPr>
                <w:trHeight w:val="248"/>
              </w:trPr>
              <w:tc>
                <w:tcPr>
                  <w:tcW w:w="859"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w:t>
                  </w:r>
                </w:p>
              </w:tc>
              <w:tc>
                <w:tcPr>
                  <w:tcW w:w="1262"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150.60 €</w:t>
                  </w:r>
                </w:p>
              </w:tc>
              <w:tc>
                <w:tcPr>
                  <w:tcW w:w="113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88.5</w:t>
                  </w:r>
                </w:p>
              </w:tc>
              <w:tc>
                <w:tcPr>
                  <w:tcW w:w="131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13,333.86 €</w:t>
                  </w:r>
                </w:p>
              </w:tc>
            </w:tr>
            <w:tr w:rsidR="00607994" w:rsidRPr="00607994" w:rsidTr="00607994">
              <w:trPr>
                <w:trHeight w:val="248"/>
              </w:trPr>
              <w:tc>
                <w:tcPr>
                  <w:tcW w:w="859"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9</w:t>
                  </w:r>
                </w:p>
              </w:tc>
              <w:tc>
                <w:tcPr>
                  <w:tcW w:w="1262"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150.60 €</w:t>
                  </w:r>
                </w:p>
              </w:tc>
              <w:tc>
                <w:tcPr>
                  <w:tcW w:w="113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88.1</w:t>
                  </w:r>
                </w:p>
              </w:tc>
              <w:tc>
                <w:tcPr>
                  <w:tcW w:w="131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13,267.19 €</w:t>
                  </w:r>
                </w:p>
              </w:tc>
            </w:tr>
            <w:tr w:rsidR="00607994" w:rsidRPr="00607994" w:rsidTr="00607994">
              <w:trPr>
                <w:trHeight w:val="248"/>
              </w:trPr>
              <w:tc>
                <w:tcPr>
                  <w:tcW w:w="859"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10</w:t>
                  </w:r>
                </w:p>
              </w:tc>
              <w:tc>
                <w:tcPr>
                  <w:tcW w:w="1262"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150.60 €</w:t>
                  </w:r>
                </w:p>
              </w:tc>
              <w:tc>
                <w:tcPr>
                  <w:tcW w:w="113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87.7</w:t>
                  </w:r>
                </w:p>
              </w:tc>
              <w:tc>
                <w:tcPr>
                  <w:tcW w:w="131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13,200.85 €</w:t>
                  </w:r>
                </w:p>
              </w:tc>
            </w:tr>
            <w:tr w:rsidR="00607994" w:rsidRPr="00607994" w:rsidTr="00607994">
              <w:trPr>
                <w:trHeight w:val="248"/>
              </w:trPr>
              <w:tc>
                <w:tcPr>
                  <w:tcW w:w="859"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11</w:t>
                  </w:r>
                </w:p>
              </w:tc>
              <w:tc>
                <w:tcPr>
                  <w:tcW w:w="1262"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150.60 €</w:t>
                  </w:r>
                </w:p>
              </w:tc>
              <w:tc>
                <w:tcPr>
                  <w:tcW w:w="113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87.2</w:t>
                  </w:r>
                </w:p>
              </w:tc>
              <w:tc>
                <w:tcPr>
                  <w:tcW w:w="131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13,134.85 €</w:t>
                  </w:r>
                </w:p>
              </w:tc>
            </w:tr>
            <w:tr w:rsidR="00607994" w:rsidRPr="00607994" w:rsidTr="00607994">
              <w:trPr>
                <w:trHeight w:val="248"/>
              </w:trPr>
              <w:tc>
                <w:tcPr>
                  <w:tcW w:w="859"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12</w:t>
                  </w:r>
                </w:p>
              </w:tc>
              <w:tc>
                <w:tcPr>
                  <w:tcW w:w="1262"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150.60 €</w:t>
                  </w:r>
                </w:p>
              </w:tc>
              <w:tc>
                <w:tcPr>
                  <w:tcW w:w="113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86.8</w:t>
                  </w:r>
                </w:p>
              </w:tc>
              <w:tc>
                <w:tcPr>
                  <w:tcW w:w="131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13,069.18 €</w:t>
                  </w:r>
                </w:p>
              </w:tc>
            </w:tr>
            <w:tr w:rsidR="00607994" w:rsidRPr="00607994" w:rsidTr="00607994">
              <w:trPr>
                <w:trHeight w:val="248"/>
              </w:trPr>
              <w:tc>
                <w:tcPr>
                  <w:tcW w:w="859"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w:t>
                  </w:r>
                </w:p>
              </w:tc>
              <w:tc>
                <w:tcPr>
                  <w:tcW w:w="1262"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150.60 €</w:t>
                  </w:r>
                </w:p>
              </w:tc>
              <w:tc>
                <w:tcPr>
                  <w:tcW w:w="113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86.3</w:t>
                  </w:r>
                </w:p>
              </w:tc>
              <w:tc>
                <w:tcPr>
                  <w:tcW w:w="131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13,003.83 €</w:t>
                  </w:r>
                </w:p>
              </w:tc>
            </w:tr>
            <w:tr w:rsidR="00607994" w:rsidRPr="00607994" w:rsidTr="00607994">
              <w:trPr>
                <w:trHeight w:val="248"/>
              </w:trPr>
              <w:tc>
                <w:tcPr>
                  <w:tcW w:w="859"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14</w:t>
                  </w:r>
                </w:p>
              </w:tc>
              <w:tc>
                <w:tcPr>
                  <w:tcW w:w="1262"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150.60 €</w:t>
                  </w:r>
                </w:p>
              </w:tc>
              <w:tc>
                <w:tcPr>
                  <w:tcW w:w="113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85.9</w:t>
                  </w:r>
                </w:p>
              </w:tc>
              <w:tc>
                <w:tcPr>
                  <w:tcW w:w="131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12,938.81 €</w:t>
                  </w:r>
                </w:p>
              </w:tc>
            </w:tr>
            <w:tr w:rsidR="00607994" w:rsidRPr="00607994" w:rsidTr="00607994">
              <w:trPr>
                <w:trHeight w:val="248"/>
              </w:trPr>
              <w:tc>
                <w:tcPr>
                  <w:tcW w:w="859"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15</w:t>
                  </w:r>
                </w:p>
              </w:tc>
              <w:tc>
                <w:tcPr>
                  <w:tcW w:w="1262"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150.60 €</w:t>
                  </w:r>
                </w:p>
              </w:tc>
              <w:tc>
                <w:tcPr>
                  <w:tcW w:w="113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85.5</w:t>
                  </w:r>
                </w:p>
              </w:tc>
              <w:tc>
                <w:tcPr>
                  <w:tcW w:w="131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12,874.12 €</w:t>
                  </w:r>
                </w:p>
              </w:tc>
            </w:tr>
            <w:tr w:rsidR="00607994" w:rsidRPr="00607994" w:rsidTr="00607994">
              <w:trPr>
                <w:trHeight w:val="248"/>
              </w:trPr>
              <w:tc>
                <w:tcPr>
                  <w:tcW w:w="859"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16</w:t>
                  </w:r>
                </w:p>
              </w:tc>
              <w:tc>
                <w:tcPr>
                  <w:tcW w:w="1262"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271.22 € </w:t>
                  </w:r>
                </w:p>
              </w:tc>
              <w:tc>
                <w:tcPr>
                  <w:tcW w:w="1135"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85.1</w:t>
                  </w:r>
                </w:p>
              </w:tc>
              <w:tc>
                <w:tcPr>
                  <w:tcW w:w="1315"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23,069.63 € </w:t>
                  </w:r>
                </w:p>
              </w:tc>
            </w:tr>
            <w:tr w:rsidR="00607994" w:rsidRPr="00607994" w:rsidTr="00607994">
              <w:trPr>
                <w:trHeight w:val="248"/>
              </w:trPr>
              <w:tc>
                <w:tcPr>
                  <w:tcW w:w="859"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w:t>
                  </w:r>
                </w:p>
              </w:tc>
              <w:tc>
                <w:tcPr>
                  <w:tcW w:w="1262"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282.07 € </w:t>
                  </w:r>
                </w:p>
              </w:tc>
              <w:tc>
                <w:tcPr>
                  <w:tcW w:w="1135"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84.6</w:t>
                  </w:r>
                </w:p>
              </w:tc>
              <w:tc>
                <w:tcPr>
                  <w:tcW w:w="1315"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23,872.45 € </w:t>
                  </w:r>
                </w:p>
              </w:tc>
            </w:tr>
            <w:tr w:rsidR="00607994" w:rsidRPr="00607994" w:rsidTr="00607994">
              <w:trPr>
                <w:trHeight w:val="248"/>
              </w:trPr>
              <w:tc>
                <w:tcPr>
                  <w:tcW w:w="859"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18</w:t>
                  </w:r>
                </w:p>
              </w:tc>
              <w:tc>
                <w:tcPr>
                  <w:tcW w:w="1262"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293.35 € </w:t>
                  </w:r>
                </w:p>
              </w:tc>
              <w:tc>
                <w:tcPr>
                  <w:tcW w:w="1135"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84.2</w:t>
                  </w:r>
                </w:p>
              </w:tc>
              <w:tc>
                <w:tcPr>
                  <w:tcW w:w="1315"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24,703.21 € </w:t>
                  </w:r>
                </w:p>
              </w:tc>
            </w:tr>
            <w:tr w:rsidR="00607994" w:rsidRPr="00607994" w:rsidTr="00607994">
              <w:trPr>
                <w:trHeight w:val="248"/>
              </w:trPr>
              <w:tc>
                <w:tcPr>
                  <w:tcW w:w="859"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w:t>
                  </w:r>
                </w:p>
              </w:tc>
              <w:tc>
                <w:tcPr>
                  <w:tcW w:w="1262"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305.09 € </w:t>
                  </w:r>
                </w:p>
              </w:tc>
              <w:tc>
                <w:tcPr>
                  <w:tcW w:w="1135"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83.8</w:t>
                  </w:r>
                </w:p>
              </w:tc>
              <w:tc>
                <w:tcPr>
                  <w:tcW w:w="1315"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25,562.89 € </w:t>
                  </w:r>
                </w:p>
              </w:tc>
            </w:tr>
            <w:tr w:rsidR="00607994" w:rsidRPr="00607994" w:rsidTr="00607994">
              <w:trPr>
                <w:trHeight w:val="248"/>
              </w:trPr>
              <w:tc>
                <w:tcPr>
                  <w:tcW w:w="859"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20</w:t>
                  </w:r>
                </w:p>
              </w:tc>
              <w:tc>
                <w:tcPr>
                  <w:tcW w:w="1262"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317.29 € </w:t>
                  </w:r>
                </w:p>
              </w:tc>
              <w:tc>
                <w:tcPr>
                  <w:tcW w:w="1135"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83.4</w:t>
                  </w:r>
                </w:p>
              </w:tc>
              <w:tc>
                <w:tcPr>
                  <w:tcW w:w="1315"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26,452.47 € </w:t>
                  </w:r>
                </w:p>
              </w:tc>
            </w:tr>
            <w:tr w:rsidR="00607994" w:rsidRPr="00607994" w:rsidTr="00607994">
              <w:trPr>
                <w:trHeight w:val="248"/>
              </w:trPr>
              <w:tc>
                <w:tcPr>
                  <w:tcW w:w="859"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21</w:t>
                  </w:r>
                </w:p>
              </w:tc>
              <w:tc>
                <w:tcPr>
                  <w:tcW w:w="1262"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329.98 € </w:t>
                  </w:r>
                </w:p>
              </w:tc>
              <w:tc>
                <w:tcPr>
                  <w:tcW w:w="1135"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83.0</w:t>
                  </w:r>
                </w:p>
              </w:tc>
              <w:tc>
                <w:tcPr>
                  <w:tcW w:w="1315"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27,373.02 € </w:t>
                  </w:r>
                </w:p>
              </w:tc>
            </w:tr>
            <w:tr w:rsidR="00607994" w:rsidRPr="00607994" w:rsidTr="00607994">
              <w:trPr>
                <w:trHeight w:val="248"/>
              </w:trPr>
              <w:tc>
                <w:tcPr>
                  <w:tcW w:w="859"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22</w:t>
                  </w:r>
                </w:p>
              </w:tc>
              <w:tc>
                <w:tcPr>
                  <w:tcW w:w="1262"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343.18 € </w:t>
                  </w:r>
                </w:p>
              </w:tc>
              <w:tc>
                <w:tcPr>
                  <w:tcW w:w="1135"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82.5</w:t>
                  </w:r>
                </w:p>
              </w:tc>
              <w:tc>
                <w:tcPr>
                  <w:tcW w:w="1315"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28,325.60 € </w:t>
                  </w:r>
                </w:p>
              </w:tc>
            </w:tr>
            <w:tr w:rsidR="00607994" w:rsidRPr="00607994" w:rsidTr="00607994">
              <w:trPr>
                <w:trHeight w:val="248"/>
              </w:trPr>
              <w:tc>
                <w:tcPr>
                  <w:tcW w:w="859"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23</w:t>
                  </w:r>
                </w:p>
              </w:tc>
              <w:tc>
                <w:tcPr>
                  <w:tcW w:w="1262"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356.91 € </w:t>
                  </w:r>
                </w:p>
              </w:tc>
              <w:tc>
                <w:tcPr>
                  <w:tcW w:w="1135"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82.1</w:t>
                  </w:r>
                </w:p>
              </w:tc>
              <w:tc>
                <w:tcPr>
                  <w:tcW w:w="1315"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29,311.33 € </w:t>
                  </w:r>
                </w:p>
              </w:tc>
            </w:tr>
            <w:tr w:rsidR="00607994" w:rsidRPr="00607994" w:rsidTr="00607994">
              <w:trPr>
                <w:trHeight w:val="248"/>
              </w:trPr>
              <w:tc>
                <w:tcPr>
                  <w:tcW w:w="859"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24</w:t>
                  </w:r>
                </w:p>
              </w:tc>
              <w:tc>
                <w:tcPr>
                  <w:tcW w:w="1262"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371.19 € </w:t>
                  </w:r>
                </w:p>
              </w:tc>
              <w:tc>
                <w:tcPr>
                  <w:tcW w:w="1135"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81.7</w:t>
                  </w:r>
                </w:p>
              </w:tc>
              <w:tc>
                <w:tcPr>
                  <w:tcW w:w="1315"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30,331.37 € </w:t>
                  </w:r>
                </w:p>
              </w:tc>
            </w:tr>
            <w:tr w:rsidR="00607994" w:rsidRPr="00607994" w:rsidTr="00607994">
              <w:trPr>
                <w:trHeight w:val="248"/>
              </w:trPr>
              <w:tc>
                <w:tcPr>
                  <w:tcW w:w="859"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25</w:t>
                  </w:r>
                </w:p>
              </w:tc>
              <w:tc>
                <w:tcPr>
                  <w:tcW w:w="1262"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386.03 € </w:t>
                  </w:r>
                </w:p>
              </w:tc>
              <w:tc>
                <w:tcPr>
                  <w:tcW w:w="1135"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81.3</w:t>
                  </w:r>
                </w:p>
              </w:tc>
              <w:tc>
                <w:tcPr>
                  <w:tcW w:w="1315"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31,386.90 € </w:t>
                  </w:r>
                </w:p>
              </w:tc>
            </w:tr>
            <w:tr w:rsidR="00607994" w:rsidRPr="00607994" w:rsidTr="00607994">
              <w:trPr>
                <w:trHeight w:val="248"/>
              </w:trPr>
              <w:tc>
                <w:tcPr>
                  <w:tcW w:w="859" w:type="dxa"/>
                  <w:shd w:val="clear" w:color="000000" w:fill="BFBFBF"/>
                  <w:noWrap/>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Total</w:t>
                  </w:r>
                </w:p>
              </w:tc>
              <w:tc>
                <w:tcPr>
                  <w:tcW w:w="1262" w:type="dxa"/>
                  <w:shd w:val="clear" w:color="000000" w:fill="BFBFBF"/>
                  <w:noWrap/>
                  <w:vAlign w:val="center"/>
                  <w:hideMark/>
                </w:tcPr>
                <w:p w:rsidR="00607994" w:rsidRPr="00607994" w:rsidRDefault="00607994" w:rsidP="00607994">
                  <w:pPr>
                    <w:spacing w:after="0" w:line="240" w:lineRule="auto"/>
                    <w:jc w:val="center"/>
                    <w:rPr>
                      <w:rFonts w:cs="Calibri"/>
                      <w:b/>
                      <w:bCs/>
                      <w:color w:val="000000"/>
                      <w:sz w:val="18"/>
                      <w:szCs w:val="18"/>
                    </w:rPr>
                  </w:pPr>
                </w:p>
              </w:tc>
              <w:tc>
                <w:tcPr>
                  <w:tcW w:w="1135" w:type="dxa"/>
                  <w:shd w:val="clear" w:color="000000" w:fill="BFBFBF"/>
                  <w:noWrap/>
                  <w:vAlign w:val="center"/>
                  <w:hideMark/>
                </w:tcPr>
                <w:p w:rsidR="00607994" w:rsidRPr="00607994" w:rsidRDefault="00607994" w:rsidP="00607994">
                  <w:pPr>
                    <w:spacing w:after="0" w:line="240" w:lineRule="auto"/>
                    <w:jc w:val="center"/>
                    <w:rPr>
                      <w:rFonts w:cs="Calibri"/>
                      <w:b/>
                      <w:bCs/>
                      <w:color w:val="000000"/>
                      <w:sz w:val="18"/>
                      <w:szCs w:val="18"/>
                    </w:rPr>
                  </w:pPr>
                </w:p>
              </w:tc>
              <w:tc>
                <w:tcPr>
                  <w:tcW w:w="1315" w:type="dxa"/>
                  <w:shd w:val="clear" w:color="000000" w:fill="BFBFBF"/>
                  <w:noWrap/>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470,443.67 €</w:t>
                  </w:r>
                </w:p>
              </w:tc>
            </w:tr>
          </w:tbl>
          <w:p w:rsidR="00607994" w:rsidRPr="00607994" w:rsidRDefault="00607994" w:rsidP="00607994">
            <w:pPr>
              <w:spacing w:after="0" w:line="240" w:lineRule="auto"/>
              <w:rPr>
                <w:rFonts w:cs="Calibri"/>
              </w:rPr>
            </w:pPr>
          </w:p>
        </w:tc>
        <w:tc>
          <w:tcPr>
            <w:tcW w:w="4788" w:type="dxa"/>
            <w:shd w:val="clear" w:color="auto" w:fill="auto"/>
          </w:tcPr>
          <w:tbl>
            <w:tblPr>
              <w:tblW w:w="4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71"/>
              <w:gridCol w:w="1189"/>
              <w:gridCol w:w="1248"/>
              <w:gridCol w:w="1248"/>
            </w:tblGrid>
            <w:tr w:rsidR="00607994" w:rsidRPr="00607994" w:rsidTr="00607994">
              <w:trPr>
                <w:trHeight w:val="248"/>
              </w:trPr>
              <w:tc>
                <w:tcPr>
                  <w:tcW w:w="4556" w:type="dxa"/>
                  <w:gridSpan w:val="4"/>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b/>
                      <w:color w:val="000000"/>
                      <w:sz w:val="18"/>
                    </w:rPr>
                    <w:t>Option b</w:t>
                  </w:r>
                </w:p>
              </w:tc>
            </w:tr>
            <w:tr w:rsidR="00607994" w:rsidRPr="00607994" w:rsidTr="00607994">
              <w:trPr>
                <w:trHeight w:val="248"/>
              </w:trPr>
              <w:tc>
                <w:tcPr>
                  <w:tcW w:w="4556" w:type="dxa"/>
                  <w:gridSpan w:val="4"/>
                  <w:shd w:val="clear" w:color="000000" w:fill="D8D8D8"/>
                  <w:noWrap/>
                  <w:vAlign w:val="bottom"/>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Purchase price, annual production and gross income</w:t>
                  </w:r>
                </w:p>
              </w:tc>
            </w:tr>
            <w:tr w:rsidR="00607994" w:rsidRPr="00607994" w:rsidTr="00607994">
              <w:trPr>
                <w:trHeight w:val="743"/>
              </w:trPr>
              <w:tc>
                <w:tcPr>
                  <w:tcW w:w="871" w:type="dxa"/>
                  <w:shd w:val="clear" w:color="000000" w:fill="D8D8D8"/>
                  <w:noWrap/>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Year</w:t>
                  </w:r>
                </w:p>
              </w:tc>
              <w:tc>
                <w:tcPr>
                  <w:tcW w:w="1189" w:type="dxa"/>
                  <w:shd w:val="clear" w:color="000000" w:fill="D8D8D8"/>
                  <w:noWrap/>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€/MWh</w:t>
                  </w:r>
                </w:p>
              </w:tc>
              <w:tc>
                <w:tcPr>
                  <w:tcW w:w="1248" w:type="dxa"/>
                  <w:shd w:val="clear" w:color="000000" w:fill="D8D8D8"/>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Annual production MWh</w:t>
                  </w:r>
                </w:p>
              </w:tc>
              <w:tc>
                <w:tcPr>
                  <w:tcW w:w="1248" w:type="dxa"/>
                  <w:shd w:val="clear" w:color="000000" w:fill="D8D8D8"/>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Total income €</w:t>
                  </w:r>
                </w:p>
              </w:tc>
            </w:tr>
            <w:tr w:rsidR="00607994" w:rsidRPr="00607994" w:rsidTr="00607994">
              <w:trPr>
                <w:trHeight w:val="248"/>
              </w:trPr>
              <w:tc>
                <w:tcPr>
                  <w:tcW w:w="871"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w:t>
                  </w:r>
                </w:p>
              </w:tc>
              <w:tc>
                <w:tcPr>
                  <w:tcW w:w="1189"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173.70 €</w:t>
                  </w:r>
                </w:p>
              </w:tc>
              <w:tc>
                <w:tcPr>
                  <w:tcW w:w="124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47.5</w:t>
                  </w:r>
                </w:p>
              </w:tc>
              <w:tc>
                <w:tcPr>
                  <w:tcW w:w="124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8,250.75 € </w:t>
                  </w:r>
                </w:p>
              </w:tc>
            </w:tr>
            <w:tr w:rsidR="00607994" w:rsidRPr="00607994" w:rsidTr="00607994">
              <w:trPr>
                <w:trHeight w:val="248"/>
              </w:trPr>
              <w:tc>
                <w:tcPr>
                  <w:tcW w:w="871"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w:t>
                  </w:r>
                </w:p>
              </w:tc>
              <w:tc>
                <w:tcPr>
                  <w:tcW w:w="1189"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173.70 €</w:t>
                  </w:r>
                </w:p>
              </w:tc>
              <w:tc>
                <w:tcPr>
                  <w:tcW w:w="124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47.3</w:t>
                  </w:r>
                </w:p>
              </w:tc>
              <w:tc>
                <w:tcPr>
                  <w:tcW w:w="124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8,209.50 € </w:t>
                  </w:r>
                </w:p>
              </w:tc>
            </w:tr>
            <w:tr w:rsidR="00607994" w:rsidRPr="00607994" w:rsidTr="00607994">
              <w:trPr>
                <w:trHeight w:val="248"/>
              </w:trPr>
              <w:tc>
                <w:tcPr>
                  <w:tcW w:w="871"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w:t>
                  </w:r>
                </w:p>
              </w:tc>
              <w:tc>
                <w:tcPr>
                  <w:tcW w:w="1189"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173.70 €</w:t>
                  </w:r>
                </w:p>
              </w:tc>
              <w:tc>
                <w:tcPr>
                  <w:tcW w:w="124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47.0</w:t>
                  </w:r>
                </w:p>
              </w:tc>
              <w:tc>
                <w:tcPr>
                  <w:tcW w:w="124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8,168.45 € </w:t>
                  </w:r>
                </w:p>
              </w:tc>
            </w:tr>
            <w:tr w:rsidR="00607994" w:rsidRPr="00607994" w:rsidTr="00607994">
              <w:trPr>
                <w:trHeight w:val="248"/>
              </w:trPr>
              <w:tc>
                <w:tcPr>
                  <w:tcW w:w="871"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w:t>
                  </w:r>
                </w:p>
              </w:tc>
              <w:tc>
                <w:tcPr>
                  <w:tcW w:w="1189"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173.70 €</w:t>
                  </w:r>
                </w:p>
              </w:tc>
              <w:tc>
                <w:tcPr>
                  <w:tcW w:w="124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46.8</w:t>
                  </w:r>
                </w:p>
              </w:tc>
              <w:tc>
                <w:tcPr>
                  <w:tcW w:w="124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8,127.61 € </w:t>
                  </w:r>
                </w:p>
              </w:tc>
            </w:tr>
            <w:tr w:rsidR="00607994" w:rsidRPr="00607994" w:rsidTr="00607994">
              <w:trPr>
                <w:trHeight w:val="248"/>
              </w:trPr>
              <w:tc>
                <w:tcPr>
                  <w:tcW w:w="871"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w:t>
                  </w:r>
                </w:p>
              </w:tc>
              <w:tc>
                <w:tcPr>
                  <w:tcW w:w="1189"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173.70 €</w:t>
                  </w:r>
                </w:p>
              </w:tc>
              <w:tc>
                <w:tcPr>
                  <w:tcW w:w="124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46.6</w:t>
                  </w:r>
                </w:p>
              </w:tc>
              <w:tc>
                <w:tcPr>
                  <w:tcW w:w="124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8,086.97 € </w:t>
                  </w:r>
                </w:p>
              </w:tc>
            </w:tr>
            <w:tr w:rsidR="00607994" w:rsidRPr="00607994" w:rsidTr="00607994">
              <w:trPr>
                <w:trHeight w:val="248"/>
              </w:trPr>
              <w:tc>
                <w:tcPr>
                  <w:tcW w:w="871"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w:t>
                  </w:r>
                </w:p>
              </w:tc>
              <w:tc>
                <w:tcPr>
                  <w:tcW w:w="1189"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173.70 €</w:t>
                  </w:r>
                </w:p>
              </w:tc>
              <w:tc>
                <w:tcPr>
                  <w:tcW w:w="124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46.3</w:t>
                  </w:r>
                </w:p>
              </w:tc>
              <w:tc>
                <w:tcPr>
                  <w:tcW w:w="124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8,046.53 € </w:t>
                  </w:r>
                </w:p>
              </w:tc>
            </w:tr>
            <w:tr w:rsidR="00607994" w:rsidRPr="00607994" w:rsidTr="00607994">
              <w:trPr>
                <w:trHeight w:val="248"/>
              </w:trPr>
              <w:tc>
                <w:tcPr>
                  <w:tcW w:w="871"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7</w:t>
                  </w:r>
                </w:p>
              </w:tc>
              <w:tc>
                <w:tcPr>
                  <w:tcW w:w="1189"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173.70 €</w:t>
                  </w:r>
                </w:p>
              </w:tc>
              <w:tc>
                <w:tcPr>
                  <w:tcW w:w="124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46.1</w:t>
                  </w:r>
                </w:p>
              </w:tc>
              <w:tc>
                <w:tcPr>
                  <w:tcW w:w="124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8,006.30 € </w:t>
                  </w:r>
                </w:p>
              </w:tc>
            </w:tr>
            <w:tr w:rsidR="00607994" w:rsidRPr="00607994" w:rsidTr="00607994">
              <w:trPr>
                <w:trHeight w:val="248"/>
              </w:trPr>
              <w:tc>
                <w:tcPr>
                  <w:tcW w:w="871"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w:t>
                  </w:r>
                </w:p>
              </w:tc>
              <w:tc>
                <w:tcPr>
                  <w:tcW w:w="1189"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173.70 €</w:t>
                  </w:r>
                </w:p>
              </w:tc>
              <w:tc>
                <w:tcPr>
                  <w:tcW w:w="124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45.9</w:t>
                  </w:r>
                </w:p>
              </w:tc>
              <w:tc>
                <w:tcPr>
                  <w:tcW w:w="124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7,966.27 € </w:t>
                  </w:r>
                </w:p>
              </w:tc>
            </w:tr>
            <w:tr w:rsidR="00607994" w:rsidRPr="00607994" w:rsidTr="00607994">
              <w:trPr>
                <w:trHeight w:val="248"/>
              </w:trPr>
              <w:tc>
                <w:tcPr>
                  <w:tcW w:w="871"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9</w:t>
                  </w:r>
                </w:p>
              </w:tc>
              <w:tc>
                <w:tcPr>
                  <w:tcW w:w="1189"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173.70 €</w:t>
                  </w:r>
                </w:p>
              </w:tc>
              <w:tc>
                <w:tcPr>
                  <w:tcW w:w="124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45.6</w:t>
                  </w:r>
                </w:p>
              </w:tc>
              <w:tc>
                <w:tcPr>
                  <w:tcW w:w="124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7,926.44 € </w:t>
                  </w:r>
                </w:p>
              </w:tc>
            </w:tr>
            <w:tr w:rsidR="00607994" w:rsidRPr="00607994" w:rsidTr="00607994">
              <w:trPr>
                <w:trHeight w:val="248"/>
              </w:trPr>
              <w:tc>
                <w:tcPr>
                  <w:tcW w:w="871"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10</w:t>
                  </w:r>
                </w:p>
              </w:tc>
              <w:tc>
                <w:tcPr>
                  <w:tcW w:w="1189"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173.70 €</w:t>
                  </w:r>
                </w:p>
              </w:tc>
              <w:tc>
                <w:tcPr>
                  <w:tcW w:w="124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45.4</w:t>
                  </w:r>
                </w:p>
              </w:tc>
              <w:tc>
                <w:tcPr>
                  <w:tcW w:w="124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7,886.81 € </w:t>
                  </w:r>
                </w:p>
              </w:tc>
            </w:tr>
            <w:tr w:rsidR="00607994" w:rsidRPr="00607994" w:rsidTr="00607994">
              <w:trPr>
                <w:trHeight w:val="248"/>
              </w:trPr>
              <w:tc>
                <w:tcPr>
                  <w:tcW w:w="871"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11</w:t>
                  </w:r>
                </w:p>
              </w:tc>
              <w:tc>
                <w:tcPr>
                  <w:tcW w:w="1189"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173.70 €</w:t>
                  </w:r>
                </w:p>
              </w:tc>
              <w:tc>
                <w:tcPr>
                  <w:tcW w:w="124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45.2</w:t>
                  </w:r>
                </w:p>
              </w:tc>
              <w:tc>
                <w:tcPr>
                  <w:tcW w:w="124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7,847.37 € </w:t>
                  </w:r>
                </w:p>
              </w:tc>
            </w:tr>
            <w:tr w:rsidR="00607994" w:rsidRPr="00607994" w:rsidTr="00607994">
              <w:trPr>
                <w:trHeight w:val="248"/>
              </w:trPr>
              <w:tc>
                <w:tcPr>
                  <w:tcW w:w="871"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12</w:t>
                  </w:r>
                </w:p>
              </w:tc>
              <w:tc>
                <w:tcPr>
                  <w:tcW w:w="1189"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173.70 €</w:t>
                  </w:r>
                </w:p>
              </w:tc>
              <w:tc>
                <w:tcPr>
                  <w:tcW w:w="124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45.0</w:t>
                  </w:r>
                </w:p>
              </w:tc>
              <w:tc>
                <w:tcPr>
                  <w:tcW w:w="124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7,808.14 € </w:t>
                  </w:r>
                </w:p>
              </w:tc>
            </w:tr>
            <w:tr w:rsidR="00607994" w:rsidRPr="00607994" w:rsidTr="00607994">
              <w:trPr>
                <w:trHeight w:val="248"/>
              </w:trPr>
              <w:tc>
                <w:tcPr>
                  <w:tcW w:w="871"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w:t>
                  </w:r>
                </w:p>
              </w:tc>
              <w:tc>
                <w:tcPr>
                  <w:tcW w:w="1189"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173.70 €</w:t>
                  </w:r>
                </w:p>
              </w:tc>
              <w:tc>
                <w:tcPr>
                  <w:tcW w:w="124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44.7</w:t>
                  </w:r>
                </w:p>
              </w:tc>
              <w:tc>
                <w:tcPr>
                  <w:tcW w:w="124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7,769.09 € </w:t>
                  </w:r>
                </w:p>
              </w:tc>
            </w:tr>
            <w:tr w:rsidR="00607994" w:rsidRPr="00607994" w:rsidTr="00607994">
              <w:trPr>
                <w:trHeight w:val="248"/>
              </w:trPr>
              <w:tc>
                <w:tcPr>
                  <w:tcW w:w="871"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14</w:t>
                  </w:r>
                </w:p>
              </w:tc>
              <w:tc>
                <w:tcPr>
                  <w:tcW w:w="1189"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173.70 €</w:t>
                  </w:r>
                </w:p>
              </w:tc>
              <w:tc>
                <w:tcPr>
                  <w:tcW w:w="124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44.5</w:t>
                  </w:r>
                </w:p>
              </w:tc>
              <w:tc>
                <w:tcPr>
                  <w:tcW w:w="124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7,730.25 € </w:t>
                  </w:r>
                </w:p>
              </w:tc>
            </w:tr>
            <w:tr w:rsidR="00607994" w:rsidRPr="00607994" w:rsidTr="00607994">
              <w:trPr>
                <w:trHeight w:val="248"/>
              </w:trPr>
              <w:tc>
                <w:tcPr>
                  <w:tcW w:w="871"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15</w:t>
                  </w:r>
                </w:p>
              </w:tc>
              <w:tc>
                <w:tcPr>
                  <w:tcW w:w="1189"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173.70 €</w:t>
                  </w:r>
                </w:p>
              </w:tc>
              <w:tc>
                <w:tcPr>
                  <w:tcW w:w="124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44.3</w:t>
                  </w:r>
                </w:p>
              </w:tc>
              <w:tc>
                <w:tcPr>
                  <w:tcW w:w="124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7,691.60 € </w:t>
                  </w:r>
                </w:p>
              </w:tc>
            </w:tr>
            <w:tr w:rsidR="00607994" w:rsidRPr="00607994" w:rsidTr="00607994">
              <w:trPr>
                <w:trHeight w:val="248"/>
              </w:trPr>
              <w:tc>
                <w:tcPr>
                  <w:tcW w:w="871"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16</w:t>
                  </w:r>
                </w:p>
              </w:tc>
              <w:tc>
                <w:tcPr>
                  <w:tcW w:w="1189"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312.82 € </w:t>
                  </w:r>
                </w:p>
              </w:tc>
              <w:tc>
                <w:tcPr>
                  <w:tcW w:w="124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44.1</w:t>
                  </w:r>
                </w:p>
              </w:tc>
              <w:tc>
                <w:tcPr>
                  <w:tcW w:w="124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13,782.87 € </w:t>
                  </w:r>
                </w:p>
              </w:tc>
            </w:tr>
            <w:tr w:rsidR="00607994" w:rsidRPr="00607994" w:rsidTr="00607994">
              <w:trPr>
                <w:trHeight w:val="248"/>
              </w:trPr>
              <w:tc>
                <w:tcPr>
                  <w:tcW w:w="871"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w:t>
                  </w:r>
                </w:p>
              </w:tc>
              <w:tc>
                <w:tcPr>
                  <w:tcW w:w="1189"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325.34 € </w:t>
                  </w:r>
                </w:p>
              </w:tc>
              <w:tc>
                <w:tcPr>
                  <w:tcW w:w="124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43.8</w:t>
                  </w:r>
                </w:p>
              </w:tc>
              <w:tc>
                <w:tcPr>
                  <w:tcW w:w="124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14,262.52 € </w:t>
                  </w:r>
                </w:p>
              </w:tc>
            </w:tr>
            <w:tr w:rsidR="00607994" w:rsidRPr="00607994" w:rsidTr="00607994">
              <w:trPr>
                <w:trHeight w:val="248"/>
              </w:trPr>
              <w:tc>
                <w:tcPr>
                  <w:tcW w:w="871"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18</w:t>
                  </w:r>
                </w:p>
              </w:tc>
              <w:tc>
                <w:tcPr>
                  <w:tcW w:w="1189"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338.35 € </w:t>
                  </w:r>
                </w:p>
              </w:tc>
              <w:tc>
                <w:tcPr>
                  <w:tcW w:w="124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43.6</w:t>
                  </w:r>
                </w:p>
              </w:tc>
              <w:tc>
                <w:tcPr>
                  <w:tcW w:w="124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14,758.85 € </w:t>
                  </w:r>
                </w:p>
              </w:tc>
            </w:tr>
            <w:tr w:rsidR="00607994" w:rsidRPr="00607994" w:rsidTr="00607994">
              <w:trPr>
                <w:trHeight w:val="248"/>
              </w:trPr>
              <w:tc>
                <w:tcPr>
                  <w:tcW w:w="871"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w:t>
                  </w:r>
                </w:p>
              </w:tc>
              <w:tc>
                <w:tcPr>
                  <w:tcW w:w="1189"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351.88 € </w:t>
                  </w:r>
                </w:p>
              </w:tc>
              <w:tc>
                <w:tcPr>
                  <w:tcW w:w="124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43.4</w:t>
                  </w:r>
                </w:p>
              </w:tc>
              <w:tc>
                <w:tcPr>
                  <w:tcW w:w="124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15,272.46 € </w:t>
                  </w:r>
                </w:p>
              </w:tc>
            </w:tr>
            <w:tr w:rsidR="00607994" w:rsidRPr="00607994" w:rsidTr="00607994">
              <w:trPr>
                <w:trHeight w:val="248"/>
              </w:trPr>
              <w:tc>
                <w:tcPr>
                  <w:tcW w:w="871"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20</w:t>
                  </w:r>
                </w:p>
              </w:tc>
              <w:tc>
                <w:tcPr>
                  <w:tcW w:w="1189"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365.96 € </w:t>
                  </w:r>
                </w:p>
              </w:tc>
              <w:tc>
                <w:tcPr>
                  <w:tcW w:w="124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43.2</w:t>
                  </w:r>
                </w:p>
              </w:tc>
              <w:tc>
                <w:tcPr>
                  <w:tcW w:w="124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15,803.94 € </w:t>
                  </w:r>
                </w:p>
              </w:tc>
            </w:tr>
            <w:tr w:rsidR="00607994" w:rsidRPr="00607994" w:rsidTr="00607994">
              <w:trPr>
                <w:trHeight w:val="248"/>
              </w:trPr>
              <w:tc>
                <w:tcPr>
                  <w:tcW w:w="871"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21</w:t>
                  </w:r>
                </w:p>
              </w:tc>
              <w:tc>
                <w:tcPr>
                  <w:tcW w:w="1189"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380.60 € </w:t>
                  </w:r>
                </w:p>
              </w:tc>
              <w:tc>
                <w:tcPr>
                  <w:tcW w:w="124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43.0</w:t>
                  </w:r>
                </w:p>
              </w:tc>
              <w:tc>
                <w:tcPr>
                  <w:tcW w:w="124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16,353.92 € </w:t>
                  </w:r>
                </w:p>
              </w:tc>
            </w:tr>
            <w:tr w:rsidR="00607994" w:rsidRPr="00607994" w:rsidTr="00607994">
              <w:trPr>
                <w:trHeight w:val="248"/>
              </w:trPr>
              <w:tc>
                <w:tcPr>
                  <w:tcW w:w="871"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22</w:t>
                  </w:r>
                </w:p>
              </w:tc>
              <w:tc>
                <w:tcPr>
                  <w:tcW w:w="1189"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395.82 € </w:t>
                  </w:r>
                </w:p>
              </w:tc>
              <w:tc>
                <w:tcPr>
                  <w:tcW w:w="124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42.8</w:t>
                  </w:r>
                </w:p>
              </w:tc>
              <w:tc>
                <w:tcPr>
                  <w:tcW w:w="124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16,923.03 € </w:t>
                  </w:r>
                </w:p>
              </w:tc>
            </w:tr>
            <w:tr w:rsidR="00607994" w:rsidRPr="00607994" w:rsidTr="00607994">
              <w:trPr>
                <w:trHeight w:val="248"/>
              </w:trPr>
              <w:tc>
                <w:tcPr>
                  <w:tcW w:w="871"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23</w:t>
                  </w:r>
                </w:p>
              </w:tc>
              <w:tc>
                <w:tcPr>
                  <w:tcW w:w="1189"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411.65 € </w:t>
                  </w:r>
                </w:p>
              </w:tc>
              <w:tc>
                <w:tcPr>
                  <w:tcW w:w="124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42.5</w:t>
                  </w:r>
                </w:p>
              </w:tc>
              <w:tc>
                <w:tcPr>
                  <w:tcW w:w="124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17,511.96 € </w:t>
                  </w:r>
                </w:p>
              </w:tc>
            </w:tr>
            <w:tr w:rsidR="00607994" w:rsidRPr="00607994" w:rsidTr="00607994">
              <w:trPr>
                <w:trHeight w:val="248"/>
              </w:trPr>
              <w:tc>
                <w:tcPr>
                  <w:tcW w:w="871"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24</w:t>
                  </w:r>
                </w:p>
              </w:tc>
              <w:tc>
                <w:tcPr>
                  <w:tcW w:w="1189"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428.12 € </w:t>
                  </w:r>
                </w:p>
              </w:tc>
              <w:tc>
                <w:tcPr>
                  <w:tcW w:w="124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42.3</w:t>
                  </w:r>
                </w:p>
              </w:tc>
              <w:tc>
                <w:tcPr>
                  <w:tcW w:w="124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18,121.37 € </w:t>
                  </w:r>
                </w:p>
              </w:tc>
            </w:tr>
            <w:tr w:rsidR="00607994" w:rsidRPr="00607994" w:rsidTr="00607994">
              <w:trPr>
                <w:trHeight w:val="248"/>
              </w:trPr>
              <w:tc>
                <w:tcPr>
                  <w:tcW w:w="871"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25</w:t>
                  </w:r>
                </w:p>
              </w:tc>
              <w:tc>
                <w:tcPr>
                  <w:tcW w:w="1189"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445.25 € </w:t>
                  </w:r>
                </w:p>
              </w:tc>
              <w:tc>
                <w:tcPr>
                  <w:tcW w:w="124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42.1</w:t>
                  </w:r>
                </w:p>
              </w:tc>
              <w:tc>
                <w:tcPr>
                  <w:tcW w:w="124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18,752.00 € </w:t>
                  </w:r>
                </w:p>
              </w:tc>
            </w:tr>
            <w:tr w:rsidR="00607994" w:rsidRPr="00607994" w:rsidTr="00607994">
              <w:trPr>
                <w:trHeight w:val="248"/>
              </w:trPr>
              <w:tc>
                <w:tcPr>
                  <w:tcW w:w="871" w:type="dxa"/>
                  <w:shd w:val="clear" w:color="000000" w:fill="BFBFBF"/>
                  <w:noWrap/>
                  <w:vAlign w:val="bottom"/>
                  <w:hideMark/>
                </w:tcPr>
                <w:p w:rsidR="00607994" w:rsidRPr="00607994" w:rsidRDefault="00607994" w:rsidP="00607994">
                  <w:pPr>
                    <w:spacing w:after="0" w:line="240" w:lineRule="auto"/>
                    <w:rPr>
                      <w:rFonts w:cs="Calibri"/>
                      <w:b/>
                      <w:bCs/>
                      <w:color w:val="000000"/>
                      <w:sz w:val="18"/>
                      <w:szCs w:val="18"/>
                    </w:rPr>
                  </w:pPr>
                  <w:r w:rsidRPr="00607994">
                    <w:rPr>
                      <w:rFonts w:cs="Calibri"/>
                      <w:b/>
                      <w:color w:val="000000"/>
                      <w:sz w:val="18"/>
                    </w:rPr>
                    <w:t>Total</w:t>
                  </w:r>
                </w:p>
              </w:tc>
              <w:tc>
                <w:tcPr>
                  <w:tcW w:w="1189" w:type="dxa"/>
                  <w:shd w:val="clear" w:color="000000" w:fill="BFBFBF"/>
                  <w:noWrap/>
                  <w:vAlign w:val="bottom"/>
                  <w:hideMark/>
                </w:tcPr>
                <w:p w:rsidR="00607994" w:rsidRPr="00607994" w:rsidRDefault="00607994" w:rsidP="00607994">
                  <w:pPr>
                    <w:spacing w:after="0" w:line="240" w:lineRule="auto"/>
                    <w:rPr>
                      <w:rFonts w:cs="Calibri"/>
                      <w:b/>
                      <w:bCs/>
                      <w:color w:val="000000"/>
                      <w:sz w:val="18"/>
                      <w:szCs w:val="18"/>
                    </w:rPr>
                  </w:pPr>
                  <w:r w:rsidRPr="00607994">
                    <w:rPr>
                      <w:rFonts w:cs="Calibri"/>
                      <w:b/>
                      <w:color w:val="000000"/>
                      <w:sz w:val="18"/>
                    </w:rPr>
                    <w:t> </w:t>
                  </w:r>
                </w:p>
              </w:tc>
              <w:tc>
                <w:tcPr>
                  <w:tcW w:w="1248" w:type="dxa"/>
                  <w:shd w:val="clear" w:color="000000" w:fill="BFBFBF"/>
                  <w:noWrap/>
                  <w:vAlign w:val="bottom"/>
                  <w:hideMark/>
                </w:tcPr>
                <w:p w:rsidR="00607994" w:rsidRPr="00607994" w:rsidRDefault="00607994" w:rsidP="00607994">
                  <w:pPr>
                    <w:spacing w:after="0" w:line="240" w:lineRule="auto"/>
                    <w:rPr>
                      <w:rFonts w:cs="Calibri"/>
                      <w:b/>
                      <w:bCs/>
                      <w:color w:val="000000"/>
                      <w:sz w:val="18"/>
                      <w:szCs w:val="18"/>
                    </w:rPr>
                  </w:pPr>
                  <w:r w:rsidRPr="00607994">
                    <w:rPr>
                      <w:rFonts w:cs="Calibri"/>
                      <w:b/>
                      <w:color w:val="000000"/>
                      <w:sz w:val="18"/>
                    </w:rPr>
                    <w:t> </w:t>
                  </w:r>
                </w:p>
              </w:tc>
              <w:tc>
                <w:tcPr>
                  <w:tcW w:w="1248" w:type="dxa"/>
                  <w:shd w:val="clear" w:color="000000" w:fill="BFBFBF"/>
                  <w:noWrap/>
                  <w:vAlign w:val="bottom"/>
                  <w:hideMark/>
                </w:tcPr>
                <w:p w:rsidR="00607994" w:rsidRPr="00607994" w:rsidRDefault="00607994" w:rsidP="00607994">
                  <w:pPr>
                    <w:spacing w:after="0" w:line="240" w:lineRule="auto"/>
                    <w:rPr>
                      <w:rFonts w:cs="Calibri"/>
                      <w:b/>
                      <w:bCs/>
                      <w:color w:val="000000"/>
                      <w:sz w:val="18"/>
                      <w:szCs w:val="18"/>
                    </w:rPr>
                  </w:pPr>
                  <w:r w:rsidRPr="00607994">
                    <w:rPr>
                      <w:rFonts w:cs="Calibri"/>
                      <w:b/>
                      <w:color w:val="000000"/>
                      <w:sz w:val="18"/>
                    </w:rPr>
                    <w:t>281,064.99 €</w:t>
                  </w:r>
                </w:p>
              </w:tc>
            </w:tr>
          </w:tbl>
          <w:p w:rsidR="00607994" w:rsidRPr="00607994" w:rsidRDefault="00607994" w:rsidP="00607994">
            <w:pPr>
              <w:spacing w:after="0" w:line="240" w:lineRule="auto"/>
              <w:rPr>
                <w:rFonts w:cs="Calibri"/>
              </w:rPr>
            </w:pPr>
          </w:p>
        </w:tc>
      </w:tr>
    </w:tbl>
    <w:p w:rsidR="00607994" w:rsidRPr="00607994" w:rsidRDefault="00607994" w:rsidP="00607994">
      <w:pPr>
        <w:pStyle w:val="Caption"/>
        <w:ind w:left="938" w:hanging="938"/>
        <w:jc w:val="both"/>
        <w:rPr>
          <w:rFonts w:cs="Calibri"/>
          <w:b w:val="0"/>
          <w:color w:val="000000"/>
          <w:sz w:val="20"/>
          <w:szCs w:val="22"/>
        </w:rPr>
      </w:pPr>
      <w:r w:rsidRPr="00607994">
        <w:rPr>
          <w:rFonts w:cs="Calibri"/>
        </w:rPr>
        <w:br w:type="page"/>
      </w:r>
      <w:bookmarkStart w:id="786" w:name="_Toc383179933"/>
      <w:bookmarkStart w:id="787" w:name="_Toc393013044"/>
      <w:r w:rsidRPr="00607994">
        <w:rPr>
          <w:rFonts w:cs="Calibri"/>
          <w:b w:val="0"/>
          <w:color w:val="000000"/>
          <w:sz w:val="20"/>
        </w:rPr>
        <w:lastRenderedPageBreak/>
        <w:t xml:space="preserve">Table </w:t>
      </w:r>
      <w:r w:rsidR="00F8171D" w:rsidRPr="00607994">
        <w:rPr>
          <w:rFonts w:cs="Calibri"/>
          <w:b w:val="0"/>
          <w:color w:val="000000"/>
          <w:sz w:val="20"/>
        </w:rPr>
        <w:fldChar w:fldCharType="begin"/>
      </w:r>
      <w:r w:rsidRPr="00607994">
        <w:rPr>
          <w:rFonts w:cs="Calibri"/>
          <w:b w:val="0"/>
          <w:color w:val="000000"/>
          <w:sz w:val="20"/>
        </w:rPr>
        <w:instrText xml:space="preserve"> SEQ Tabela \* ARABIC </w:instrText>
      </w:r>
      <w:r w:rsidR="00F8171D" w:rsidRPr="00607994">
        <w:rPr>
          <w:rFonts w:cs="Calibri"/>
          <w:b w:val="0"/>
          <w:color w:val="000000"/>
          <w:sz w:val="20"/>
        </w:rPr>
        <w:fldChar w:fldCharType="separate"/>
      </w:r>
      <w:r w:rsidRPr="00607994">
        <w:rPr>
          <w:rFonts w:cs="Calibri"/>
          <w:b w:val="0"/>
          <w:color w:val="000000"/>
          <w:sz w:val="20"/>
        </w:rPr>
        <w:t>69</w:t>
      </w:r>
      <w:r w:rsidR="00F8171D" w:rsidRPr="00607994">
        <w:rPr>
          <w:rFonts w:cs="Calibri"/>
          <w:b w:val="0"/>
          <w:color w:val="000000"/>
          <w:sz w:val="20"/>
        </w:rPr>
        <w:fldChar w:fldCharType="end"/>
      </w:r>
      <w:r w:rsidRPr="00607994">
        <w:rPr>
          <w:rFonts w:cs="Calibri"/>
          <w:b w:val="0"/>
          <w:color w:val="000000"/>
          <w:sz w:val="20"/>
        </w:rPr>
        <w:t>. Assessment of income earned on the sale of electricity in accordance with the feed-in tariffs and market prices after 15 years according to the option "b" for the Elementary school "Dvorovi"</w:t>
      </w:r>
      <w:bookmarkEnd w:id="786"/>
      <w:bookmarkEnd w:id="787"/>
    </w:p>
    <w:tbl>
      <w:tblPr>
        <w:tblW w:w="5026" w:type="dxa"/>
        <w:jc w:val="center"/>
        <w:tblInd w:w="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00"/>
        <w:gridCol w:w="1413"/>
        <w:gridCol w:w="1369"/>
        <w:gridCol w:w="1444"/>
      </w:tblGrid>
      <w:tr w:rsidR="00607994" w:rsidRPr="00607994" w:rsidTr="00607994">
        <w:trPr>
          <w:trHeight w:val="248"/>
          <w:jc w:val="center"/>
        </w:trPr>
        <w:tc>
          <w:tcPr>
            <w:tcW w:w="5026" w:type="dxa"/>
            <w:gridSpan w:val="4"/>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b/>
                <w:color w:val="000000"/>
                <w:sz w:val="18"/>
              </w:rPr>
              <w:t>Option b</w:t>
            </w:r>
          </w:p>
        </w:tc>
      </w:tr>
      <w:tr w:rsidR="00607994" w:rsidRPr="00607994" w:rsidTr="00607994">
        <w:trPr>
          <w:trHeight w:val="248"/>
          <w:jc w:val="center"/>
        </w:trPr>
        <w:tc>
          <w:tcPr>
            <w:tcW w:w="5026" w:type="dxa"/>
            <w:gridSpan w:val="4"/>
            <w:shd w:val="clear" w:color="000000" w:fill="D8D8D8"/>
            <w:noWrap/>
            <w:vAlign w:val="bottom"/>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Purchase price, annual production and gross income</w:t>
            </w:r>
          </w:p>
        </w:tc>
      </w:tr>
      <w:tr w:rsidR="00607994" w:rsidRPr="00607994" w:rsidTr="00607994">
        <w:trPr>
          <w:trHeight w:val="742"/>
          <w:jc w:val="center"/>
        </w:trPr>
        <w:tc>
          <w:tcPr>
            <w:tcW w:w="800" w:type="dxa"/>
            <w:shd w:val="clear" w:color="000000" w:fill="D8D8D8"/>
            <w:noWrap/>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Year</w:t>
            </w:r>
          </w:p>
        </w:tc>
        <w:tc>
          <w:tcPr>
            <w:tcW w:w="1413" w:type="dxa"/>
            <w:shd w:val="clear" w:color="000000" w:fill="D8D8D8"/>
            <w:noWrap/>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€/MWh</w:t>
            </w:r>
          </w:p>
        </w:tc>
        <w:tc>
          <w:tcPr>
            <w:tcW w:w="1369" w:type="dxa"/>
            <w:shd w:val="clear" w:color="000000" w:fill="D8D8D8"/>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Annual production MWh</w:t>
            </w:r>
          </w:p>
        </w:tc>
        <w:tc>
          <w:tcPr>
            <w:tcW w:w="1444" w:type="dxa"/>
            <w:shd w:val="clear" w:color="000000" w:fill="D8D8D8"/>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Total income €</w:t>
            </w:r>
          </w:p>
        </w:tc>
      </w:tr>
      <w:tr w:rsidR="00607994" w:rsidRPr="00607994" w:rsidTr="00607994">
        <w:trPr>
          <w:trHeight w:val="248"/>
          <w:jc w:val="center"/>
        </w:trPr>
        <w:tc>
          <w:tcPr>
            <w:tcW w:w="800"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w:t>
            </w:r>
          </w:p>
        </w:tc>
        <w:tc>
          <w:tcPr>
            <w:tcW w:w="1413"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173.70 €</w:t>
            </w:r>
          </w:p>
        </w:tc>
        <w:tc>
          <w:tcPr>
            <w:tcW w:w="1369"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49.4</w:t>
            </w:r>
          </w:p>
        </w:tc>
        <w:tc>
          <w:tcPr>
            <w:tcW w:w="1444"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8,580.78 € </w:t>
            </w:r>
          </w:p>
        </w:tc>
      </w:tr>
      <w:tr w:rsidR="00607994" w:rsidRPr="00607994" w:rsidTr="00607994">
        <w:trPr>
          <w:trHeight w:val="248"/>
          <w:jc w:val="center"/>
        </w:trPr>
        <w:tc>
          <w:tcPr>
            <w:tcW w:w="800"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w:t>
            </w:r>
          </w:p>
        </w:tc>
        <w:tc>
          <w:tcPr>
            <w:tcW w:w="1413"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173.70 €</w:t>
            </w:r>
          </w:p>
        </w:tc>
        <w:tc>
          <w:tcPr>
            <w:tcW w:w="1369"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49.2</w:t>
            </w:r>
          </w:p>
        </w:tc>
        <w:tc>
          <w:tcPr>
            <w:tcW w:w="1444"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8,537.88 € </w:t>
            </w:r>
          </w:p>
        </w:tc>
      </w:tr>
      <w:tr w:rsidR="00607994" w:rsidRPr="00607994" w:rsidTr="00607994">
        <w:trPr>
          <w:trHeight w:val="248"/>
          <w:jc w:val="center"/>
        </w:trPr>
        <w:tc>
          <w:tcPr>
            <w:tcW w:w="800"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w:t>
            </w:r>
          </w:p>
        </w:tc>
        <w:tc>
          <w:tcPr>
            <w:tcW w:w="1413"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173.70 €</w:t>
            </w:r>
          </w:p>
        </w:tc>
        <w:tc>
          <w:tcPr>
            <w:tcW w:w="1369"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48.9</w:t>
            </w:r>
          </w:p>
        </w:tc>
        <w:tc>
          <w:tcPr>
            <w:tcW w:w="1444"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8,495.19 € </w:t>
            </w:r>
          </w:p>
        </w:tc>
      </w:tr>
      <w:tr w:rsidR="00607994" w:rsidRPr="00607994" w:rsidTr="00607994">
        <w:trPr>
          <w:trHeight w:val="248"/>
          <w:jc w:val="center"/>
        </w:trPr>
        <w:tc>
          <w:tcPr>
            <w:tcW w:w="800"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w:t>
            </w:r>
          </w:p>
        </w:tc>
        <w:tc>
          <w:tcPr>
            <w:tcW w:w="1413"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173.70 €</w:t>
            </w:r>
          </w:p>
        </w:tc>
        <w:tc>
          <w:tcPr>
            <w:tcW w:w="1369"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48.7</w:t>
            </w:r>
          </w:p>
        </w:tc>
        <w:tc>
          <w:tcPr>
            <w:tcW w:w="1444"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8,452.71 € </w:t>
            </w:r>
          </w:p>
        </w:tc>
      </w:tr>
      <w:tr w:rsidR="00607994" w:rsidRPr="00607994" w:rsidTr="00607994">
        <w:trPr>
          <w:trHeight w:val="248"/>
          <w:jc w:val="center"/>
        </w:trPr>
        <w:tc>
          <w:tcPr>
            <w:tcW w:w="800"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w:t>
            </w:r>
          </w:p>
        </w:tc>
        <w:tc>
          <w:tcPr>
            <w:tcW w:w="1413"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173.70 €</w:t>
            </w:r>
          </w:p>
        </w:tc>
        <w:tc>
          <w:tcPr>
            <w:tcW w:w="1369"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48.4</w:t>
            </w:r>
          </w:p>
        </w:tc>
        <w:tc>
          <w:tcPr>
            <w:tcW w:w="1444"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8,410.45 € </w:t>
            </w:r>
          </w:p>
        </w:tc>
      </w:tr>
      <w:tr w:rsidR="00607994" w:rsidRPr="00607994" w:rsidTr="00607994">
        <w:trPr>
          <w:trHeight w:val="248"/>
          <w:jc w:val="center"/>
        </w:trPr>
        <w:tc>
          <w:tcPr>
            <w:tcW w:w="800"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w:t>
            </w:r>
          </w:p>
        </w:tc>
        <w:tc>
          <w:tcPr>
            <w:tcW w:w="1413"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173.70 €</w:t>
            </w:r>
          </w:p>
        </w:tc>
        <w:tc>
          <w:tcPr>
            <w:tcW w:w="1369"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48.2</w:t>
            </w:r>
          </w:p>
        </w:tc>
        <w:tc>
          <w:tcPr>
            <w:tcW w:w="1444"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8,368.39 € </w:t>
            </w:r>
          </w:p>
        </w:tc>
      </w:tr>
      <w:tr w:rsidR="00607994" w:rsidRPr="00607994" w:rsidTr="00607994">
        <w:trPr>
          <w:trHeight w:val="248"/>
          <w:jc w:val="center"/>
        </w:trPr>
        <w:tc>
          <w:tcPr>
            <w:tcW w:w="800"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7</w:t>
            </w:r>
          </w:p>
        </w:tc>
        <w:tc>
          <w:tcPr>
            <w:tcW w:w="1413"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173.70 €</w:t>
            </w:r>
          </w:p>
        </w:tc>
        <w:tc>
          <w:tcPr>
            <w:tcW w:w="1369"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47.9</w:t>
            </w:r>
          </w:p>
        </w:tc>
        <w:tc>
          <w:tcPr>
            <w:tcW w:w="1444"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8,326.55 € </w:t>
            </w:r>
          </w:p>
        </w:tc>
      </w:tr>
      <w:tr w:rsidR="00607994" w:rsidRPr="00607994" w:rsidTr="00607994">
        <w:trPr>
          <w:trHeight w:val="248"/>
          <w:jc w:val="center"/>
        </w:trPr>
        <w:tc>
          <w:tcPr>
            <w:tcW w:w="800"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w:t>
            </w:r>
          </w:p>
        </w:tc>
        <w:tc>
          <w:tcPr>
            <w:tcW w:w="1413"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173.70 €</w:t>
            </w:r>
          </w:p>
        </w:tc>
        <w:tc>
          <w:tcPr>
            <w:tcW w:w="1369"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47.7</w:t>
            </w:r>
          </w:p>
        </w:tc>
        <w:tc>
          <w:tcPr>
            <w:tcW w:w="1444"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8,284.92 € </w:t>
            </w:r>
          </w:p>
        </w:tc>
      </w:tr>
      <w:tr w:rsidR="00607994" w:rsidRPr="00607994" w:rsidTr="00607994">
        <w:trPr>
          <w:trHeight w:val="248"/>
          <w:jc w:val="center"/>
        </w:trPr>
        <w:tc>
          <w:tcPr>
            <w:tcW w:w="800"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9</w:t>
            </w:r>
          </w:p>
        </w:tc>
        <w:tc>
          <w:tcPr>
            <w:tcW w:w="1413"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173.70 €</w:t>
            </w:r>
          </w:p>
        </w:tc>
        <w:tc>
          <w:tcPr>
            <w:tcW w:w="1369"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47.5</w:t>
            </w:r>
          </w:p>
        </w:tc>
        <w:tc>
          <w:tcPr>
            <w:tcW w:w="1444"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8,243.50 € </w:t>
            </w:r>
          </w:p>
        </w:tc>
      </w:tr>
      <w:tr w:rsidR="00607994" w:rsidRPr="00607994" w:rsidTr="00607994">
        <w:trPr>
          <w:trHeight w:val="248"/>
          <w:jc w:val="center"/>
        </w:trPr>
        <w:tc>
          <w:tcPr>
            <w:tcW w:w="800"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10</w:t>
            </w:r>
          </w:p>
        </w:tc>
        <w:tc>
          <w:tcPr>
            <w:tcW w:w="1413"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173.70 €</w:t>
            </w:r>
          </w:p>
        </w:tc>
        <w:tc>
          <w:tcPr>
            <w:tcW w:w="1369"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47.2</w:t>
            </w:r>
          </w:p>
        </w:tc>
        <w:tc>
          <w:tcPr>
            <w:tcW w:w="1444"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8,202.28 € </w:t>
            </w:r>
          </w:p>
        </w:tc>
      </w:tr>
      <w:tr w:rsidR="00607994" w:rsidRPr="00607994" w:rsidTr="00607994">
        <w:trPr>
          <w:trHeight w:val="248"/>
          <w:jc w:val="center"/>
        </w:trPr>
        <w:tc>
          <w:tcPr>
            <w:tcW w:w="800"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11</w:t>
            </w:r>
          </w:p>
        </w:tc>
        <w:tc>
          <w:tcPr>
            <w:tcW w:w="1413"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173.70 €</w:t>
            </w:r>
          </w:p>
        </w:tc>
        <w:tc>
          <w:tcPr>
            <w:tcW w:w="1369"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47.0</w:t>
            </w:r>
          </w:p>
        </w:tc>
        <w:tc>
          <w:tcPr>
            <w:tcW w:w="1444"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8,161.27 € </w:t>
            </w:r>
          </w:p>
        </w:tc>
      </w:tr>
      <w:tr w:rsidR="00607994" w:rsidRPr="00607994" w:rsidTr="00607994">
        <w:trPr>
          <w:trHeight w:val="248"/>
          <w:jc w:val="center"/>
        </w:trPr>
        <w:tc>
          <w:tcPr>
            <w:tcW w:w="800"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12</w:t>
            </w:r>
          </w:p>
        </w:tc>
        <w:tc>
          <w:tcPr>
            <w:tcW w:w="1413"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173.70 €</w:t>
            </w:r>
          </w:p>
        </w:tc>
        <w:tc>
          <w:tcPr>
            <w:tcW w:w="1369"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46.7</w:t>
            </w:r>
          </w:p>
        </w:tc>
        <w:tc>
          <w:tcPr>
            <w:tcW w:w="1444"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8,120.46 € </w:t>
            </w:r>
          </w:p>
        </w:tc>
      </w:tr>
      <w:tr w:rsidR="00607994" w:rsidRPr="00607994" w:rsidTr="00607994">
        <w:trPr>
          <w:trHeight w:val="248"/>
          <w:jc w:val="center"/>
        </w:trPr>
        <w:tc>
          <w:tcPr>
            <w:tcW w:w="800"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w:t>
            </w:r>
          </w:p>
        </w:tc>
        <w:tc>
          <w:tcPr>
            <w:tcW w:w="1413"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173.70 €</w:t>
            </w:r>
          </w:p>
        </w:tc>
        <w:tc>
          <w:tcPr>
            <w:tcW w:w="1369"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46.5</w:t>
            </w:r>
          </w:p>
        </w:tc>
        <w:tc>
          <w:tcPr>
            <w:tcW w:w="1444"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8,079.86 € </w:t>
            </w:r>
          </w:p>
        </w:tc>
      </w:tr>
      <w:tr w:rsidR="00607994" w:rsidRPr="00607994" w:rsidTr="00607994">
        <w:trPr>
          <w:trHeight w:val="248"/>
          <w:jc w:val="center"/>
        </w:trPr>
        <w:tc>
          <w:tcPr>
            <w:tcW w:w="800"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14</w:t>
            </w:r>
          </w:p>
        </w:tc>
        <w:tc>
          <w:tcPr>
            <w:tcW w:w="1413"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173.70 €</w:t>
            </w:r>
          </w:p>
        </w:tc>
        <w:tc>
          <w:tcPr>
            <w:tcW w:w="1369"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46.3</w:t>
            </w:r>
          </w:p>
        </w:tc>
        <w:tc>
          <w:tcPr>
            <w:tcW w:w="1444"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8,039.46 € </w:t>
            </w:r>
          </w:p>
        </w:tc>
      </w:tr>
      <w:tr w:rsidR="00607994" w:rsidRPr="00607994" w:rsidTr="00607994">
        <w:trPr>
          <w:trHeight w:val="248"/>
          <w:jc w:val="center"/>
        </w:trPr>
        <w:tc>
          <w:tcPr>
            <w:tcW w:w="800"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15</w:t>
            </w:r>
          </w:p>
        </w:tc>
        <w:tc>
          <w:tcPr>
            <w:tcW w:w="1413"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173.70 €</w:t>
            </w:r>
          </w:p>
        </w:tc>
        <w:tc>
          <w:tcPr>
            <w:tcW w:w="1369"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46.1</w:t>
            </w:r>
          </w:p>
        </w:tc>
        <w:tc>
          <w:tcPr>
            <w:tcW w:w="1444"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7,999.26 € </w:t>
            </w:r>
          </w:p>
        </w:tc>
      </w:tr>
      <w:tr w:rsidR="00607994" w:rsidRPr="00607994" w:rsidTr="00607994">
        <w:trPr>
          <w:trHeight w:val="248"/>
          <w:jc w:val="center"/>
        </w:trPr>
        <w:tc>
          <w:tcPr>
            <w:tcW w:w="800"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16</w:t>
            </w:r>
          </w:p>
        </w:tc>
        <w:tc>
          <w:tcPr>
            <w:tcW w:w="1413"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312.82 € </w:t>
            </w:r>
          </w:p>
        </w:tc>
        <w:tc>
          <w:tcPr>
            <w:tcW w:w="1369"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45.8</w:t>
            </w:r>
          </w:p>
        </w:tc>
        <w:tc>
          <w:tcPr>
            <w:tcW w:w="1444"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14,334.19 € </w:t>
            </w:r>
          </w:p>
        </w:tc>
      </w:tr>
      <w:tr w:rsidR="00607994" w:rsidRPr="00607994" w:rsidTr="00607994">
        <w:trPr>
          <w:trHeight w:val="248"/>
          <w:jc w:val="center"/>
        </w:trPr>
        <w:tc>
          <w:tcPr>
            <w:tcW w:w="800"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w:t>
            </w:r>
          </w:p>
        </w:tc>
        <w:tc>
          <w:tcPr>
            <w:tcW w:w="1413"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325.34 € </w:t>
            </w:r>
          </w:p>
        </w:tc>
        <w:tc>
          <w:tcPr>
            <w:tcW w:w="1369"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45.6</w:t>
            </w:r>
          </w:p>
        </w:tc>
        <w:tc>
          <w:tcPr>
            <w:tcW w:w="1444"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14,833.02 € </w:t>
            </w:r>
          </w:p>
        </w:tc>
      </w:tr>
      <w:tr w:rsidR="00607994" w:rsidRPr="00607994" w:rsidTr="00607994">
        <w:trPr>
          <w:trHeight w:val="248"/>
          <w:jc w:val="center"/>
        </w:trPr>
        <w:tc>
          <w:tcPr>
            <w:tcW w:w="800"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18</w:t>
            </w:r>
          </w:p>
        </w:tc>
        <w:tc>
          <w:tcPr>
            <w:tcW w:w="1413"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338.35 € </w:t>
            </w:r>
          </w:p>
        </w:tc>
        <w:tc>
          <w:tcPr>
            <w:tcW w:w="1369"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45.4</w:t>
            </w:r>
          </w:p>
        </w:tc>
        <w:tc>
          <w:tcPr>
            <w:tcW w:w="1444"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15,349.21 € </w:t>
            </w:r>
          </w:p>
        </w:tc>
      </w:tr>
      <w:tr w:rsidR="00607994" w:rsidRPr="00607994" w:rsidTr="00607994">
        <w:trPr>
          <w:trHeight w:val="248"/>
          <w:jc w:val="center"/>
        </w:trPr>
        <w:tc>
          <w:tcPr>
            <w:tcW w:w="800"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w:t>
            </w:r>
          </w:p>
        </w:tc>
        <w:tc>
          <w:tcPr>
            <w:tcW w:w="1413"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351.88 € </w:t>
            </w:r>
          </w:p>
        </w:tc>
        <w:tc>
          <w:tcPr>
            <w:tcW w:w="1369"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45.1</w:t>
            </w:r>
          </w:p>
        </w:tc>
        <w:tc>
          <w:tcPr>
            <w:tcW w:w="1444"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15,883.36 € </w:t>
            </w:r>
          </w:p>
        </w:tc>
      </w:tr>
      <w:tr w:rsidR="00607994" w:rsidRPr="00607994" w:rsidTr="00607994">
        <w:trPr>
          <w:trHeight w:val="248"/>
          <w:jc w:val="center"/>
        </w:trPr>
        <w:tc>
          <w:tcPr>
            <w:tcW w:w="800"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20</w:t>
            </w:r>
          </w:p>
        </w:tc>
        <w:tc>
          <w:tcPr>
            <w:tcW w:w="1413"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365.96 € </w:t>
            </w:r>
          </w:p>
        </w:tc>
        <w:tc>
          <w:tcPr>
            <w:tcW w:w="1369"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44.9</w:t>
            </w:r>
          </w:p>
        </w:tc>
        <w:tc>
          <w:tcPr>
            <w:tcW w:w="1444"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16,436.10 € </w:t>
            </w:r>
          </w:p>
        </w:tc>
      </w:tr>
      <w:tr w:rsidR="00607994" w:rsidRPr="00607994" w:rsidTr="00607994">
        <w:trPr>
          <w:trHeight w:val="248"/>
          <w:jc w:val="center"/>
        </w:trPr>
        <w:tc>
          <w:tcPr>
            <w:tcW w:w="800"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21</w:t>
            </w:r>
          </w:p>
        </w:tc>
        <w:tc>
          <w:tcPr>
            <w:tcW w:w="1413"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380.60 € </w:t>
            </w:r>
          </w:p>
        </w:tc>
        <w:tc>
          <w:tcPr>
            <w:tcW w:w="1369"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44.7</w:t>
            </w:r>
          </w:p>
        </w:tc>
        <w:tc>
          <w:tcPr>
            <w:tcW w:w="1444"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17,008.08 € </w:t>
            </w:r>
          </w:p>
        </w:tc>
      </w:tr>
      <w:tr w:rsidR="00607994" w:rsidRPr="00607994" w:rsidTr="00607994">
        <w:trPr>
          <w:trHeight w:val="248"/>
          <w:jc w:val="center"/>
        </w:trPr>
        <w:tc>
          <w:tcPr>
            <w:tcW w:w="800"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22</w:t>
            </w:r>
          </w:p>
        </w:tc>
        <w:tc>
          <w:tcPr>
            <w:tcW w:w="1413"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395.82 € </w:t>
            </w:r>
          </w:p>
        </w:tc>
        <w:tc>
          <w:tcPr>
            <w:tcW w:w="1369"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44.5</w:t>
            </w:r>
          </w:p>
        </w:tc>
        <w:tc>
          <w:tcPr>
            <w:tcW w:w="1444"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17,599.96 € </w:t>
            </w:r>
          </w:p>
        </w:tc>
      </w:tr>
      <w:tr w:rsidR="00607994" w:rsidRPr="00607994" w:rsidTr="00607994">
        <w:trPr>
          <w:trHeight w:val="248"/>
          <w:jc w:val="center"/>
        </w:trPr>
        <w:tc>
          <w:tcPr>
            <w:tcW w:w="800"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23</w:t>
            </w:r>
          </w:p>
        </w:tc>
        <w:tc>
          <w:tcPr>
            <w:tcW w:w="1413"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411.65 € </w:t>
            </w:r>
          </w:p>
        </w:tc>
        <w:tc>
          <w:tcPr>
            <w:tcW w:w="1369"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44.2</w:t>
            </w:r>
          </w:p>
        </w:tc>
        <w:tc>
          <w:tcPr>
            <w:tcW w:w="1444"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18,212.43 € </w:t>
            </w:r>
          </w:p>
        </w:tc>
      </w:tr>
      <w:tr w:rsidR="00607994" w:rsidRPr="00607994" w:rsidTr="00607994">
        <w:trPr>
          <w:trHeight w:val="248"/>
          <w:jc w:val="center"/>
        </w:trPr>
        <w:tc>
          <w:tcPr>
            <w:tcW w:w="800"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24</w:t>
            </w:r>
          </w:p>
        </w:tc>
        <w:tc>
          <w:tcPr>
            <w:tcW w:w="1413"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428.12 € </w:t>
            </w:r>
          </w:p>
        </w:tc>
        <w:tc>
          <w:tcPr>
            <w:tcW w:w="1369"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44.0</w:t>
            </w:r>
          </w:p>
        </w:tc>
        <w:tc>
          <w:tcPr>
            <w:tcW w:w="1444"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18,846.23 € </w:t>
            </w:r>
          </w:p>
        </w:tc>
      </w:tr>
      <w:tr w:rsidR="00607994" w:rsidRPr="00607994" w:rsidTr="00607994">
        <w:trPr>
          <w:trHeight w:val="248"/>
          <w:jc w:val="center"/>
        </w:trPr>
        <w:tc>
          <w:tcPr>
            <w:tcW w:w="800"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25</w:t>
            </w:r>
          </w:p>
        </w:tc>
        <w:tc>
          <w:tcPr>
            <w:tcW w:w="1413"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445.25 € </w:t>
            </w:r>
          </w:p>
        </w:tc>
        <w:tc>
          <w:tcPr>
            <w:tcW w:w="1369"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43.8</w:t>
            </w:r>
          </w:p>
        </w:tc>
        <w:tc>
          <w:tcPr>
            <w:tcW w:w="1444"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19,502.08 € </w:t>
            </w:r>
          </w:p>
        </w:tc>
      </w:tr>
      <w:tr w:rsidR="00607994" w:rsidRPr="00607994" w:rsidTr="00607994">
        <w:trPr>
          <w:trHeight w:val="248"/>
          <w:jc w:val="center"/>
        </w:trPr>
        <w:tc>
          <w:tcPr>
            <w:tcW w:w="3582" w:type="dxa"/>
            <w:gridSpan w:val="3"/>
            <w:shd w:val="clear" w:color="000000" w:fill="BFBFBF"/>
            <w:noWrap/>
            <w:vAlign w:val="bottom"/>
            <w:hideMark/>
          </w:tcPr>
          <w:p w:rsidR="00607994" w:rsidRPr="00607994" w:rsidRDefault="00607994" w:rsidP="00607994">
            <w:pPr>
              <w:spacing w:after="0" w:line="240" w:lineRule="auto"/>
              <w:rPr>
                <w:rFonts w:cs="Calibri"/>
                <w:b/>
                <w:bCs/>
                <w:color w:val="000000"/>
                <w:sz w:val="18"/>
                <w:szCs w:val="18"/>
              </w:rPr>
            </w:pPr>
            <w:r w:rsidRPr="00607994">
              <w:rPr>
                <w:rFonts w:cs="Calibri"/>
                <w:b/>
                <w:color w:val="000000"/>
                <w:sz w:val="18"/>
              </w:rPr>
              <w:t>Total</w:t>
            </w:r>
          </w:p>
        </w:tc>
        <w:tc>
          <w:tcPr>
            <w:tcW w:w="1444" w:type="dxa"/>
            <w:shd w:val="clear" w:color="000000" w:fill="BFBFBF"/>
            <w:noWrap/>
            <w:vAlign w:val="bottom"/>
            <w:hideMark/>
          </w:tcPr>
          <w:p w:rsidR="00607994" w:rsidRPr="00607994" w:rsidRDefault="00607994" w:rsidP="00607994">
            <w:pPr>
              <w:spacing w:after="0" w:line="240" w:lineRule="auto"/>
              <w:ind w:left="-45"/>
              <w:jc w:val="center"/>
              <w:rPr>
                <w:rFonts w:cs="Calibri"/>
                <w:b/>
                <w:bCs/>
                <w:color w:val="000000"/>
                <w:sz w:val="18"/>
                <w:szCs w:val="18"/>
              </w:rPr>
            </w:pPr>
            <w:r w:rsidRPr="00607994">
              <w:rPr>
                <w:rFonts w:cs="Calibri"/>
                <w:b/>
                <w:color w:val="000000"/>
                <w:sz w:val="18"/>
              </w:rPr>
              <w:t>292,307.59 €</w:t>
            </w:r>
          </w:p>
        </w:tc>
      </w:tr>
    </w:tbl>
    <w:p w:rsidR="00607994" w:rsidRPr="00607994" w:rsidRDefault="00607994" w:rsidP="00607994">
      <w:pPr>
        <w:jc w:val="center"/>
        <w:rPr>
          <w:rFonts w:cs="Calibri"/>
        </w:rPr>
      </w:pPr>
    </w:p>
    <w:p w:rsidR="00607994" w:rsidRPr="00607994" w:rsidRDefault="00607994" w:rsidP="00607994">
      <w:pPr>
        <w:jc w:val="center"/>
        <w:rPr>
          <w:rFonts w:cs="Calibri"/>
        </w:rPr>
      </w:pPr>
    </w:p>
    <w:p w:rsidR="00607994" w:rsidRPr="00607994" w:rsidRDefault="00607994" w:rsidP="00607994">
      <w:pPr>
        <w:jc w:val="center"/>
        <w:rPr>
          <w:rFonts w:cs="Calibri"/>
        </w:rPr>
      </w:pPr>
    </w:p>
    <w:p w:rsidR="00607994" w:rsidRPr="00607994" w:rsidRDefault="00607994" w:rsidP="00607994">
      <w:pPr>
        <w:jc w:val="center"/>
        <w:rPr>
          <w:rFonts w:cs="Calibri"/>
        </w:rPr>
      </w:pPr>
    </w:p>
    <w:p w:rsidR="00607994" w:rsidRPr="00607994" w:rsidRDefault="00607994" w:rsidP="00607994">
      <w:pPr>
        <w:jc w:val="center"/>
        <w:rPr>
          <w:rFonts w:cs="Calibri"/>
        </w:rPr>
      </w:pPr>
    </w:p>
    <w:p w:rsidR="00607994" w:rsidRPr="00607994" w:rsidRDefault="00607994" w:rsidP="00607994">
      <w:pPr>
        <w:jc w:val="center"/>
        <w:rPr>
          <w:rFonts w:cs="Calibri"/>
        </w:rPr>
      </w:pPr>
    </w:p>
    <w:p w:rsidR="00607994" w:rsidRPr="00607994" w:rsidRDefault="00607994" w:rsidP="00607994">
      <w:pPr>
        <w:jc w:val="center"/>
        <w:rPr>
          <w:rFonts w:cs="Calibri"/>
        </w:rPr>
      </w:pPr>
    </w:p>
    <w:p w:rsidR="00607994" w:rsidRDefault="00607994" w:rsidP="00607994">
      <w:pPr>
        <w:jc w:val="center"/>
        <w:rPr>
          <w:rFonts w:cs="Calibri"/>
        </w:rPr>
      </w:pPr>
    </w:p>
    <w:p w:rsidR="002A7ECB" w:rsidRPr="00607994" w:rsidRDefault="002A7ECB" w:rsidP="00607994">
      <w:pPr>
        <w:jc w:val="center"/>
        <w:rPr>
          <w:rFonts w:cs="Calibri"/>
        </w:rPr>
      </w:pPr>
    </w:p>
    <w:p w:rsidR="00607994" w:rsidRPr="00607994" w:rsidRDefault="00607994" w:rsidP="00607994">
      <w:pPr>
        <w:jc w:val="center"/>
        <w:rPr>
          <w:rFonts w:cs="Calibri"/>
        </w:rPr>
      </w:pPr>
    </w:p>
    <w:p w:rsidR="00607994" w:rsidRPr="00607994" w:rsidRDefault="00607994" w:rsidP="00607994">
      <w:pPr>
        <w:pStyle w:val="Caption"/>
        <w:ind w:left="938" w:hanging="938"/>
        <w:jc w:val="both"/>
        <w:rPr>
          <w:rFonts w:cs="Calibri"/>
          <w:b w:val="0"/>
          <w:color w:val="000000"/>
          <w:sz w:val="20"/>
          <w:szCs w:val="22"/>
        </w:rPr>
      </w:pPr>
      <w:bookmarkStart w:id="788" w:name="_Toc383179934"/>
      <w:bookmarkStart w:id="789" w:name="_Toc393013045"/>
      <w:r w:rsidRPr="00607994">
        <w:rPr>
          <w:rFonts w:cs="Calibri"/>
          <w:b w:val="0"/>
          <w:color w:val="000000"/>
          <w:sz w:val="20"/>
        </w:rPr>
        <w:lastRenderedPageBreak/>
        <w:t xml:space="preserve">Table </w:t>
      </w:r>
      <w:r w:rsidR="00F8171D" w:rsidRPr="00607994">
        <w:rPr>
          <w:rFonts w:cs="Calibri"/>
          <w:b w:val="0"/>
          <w:color w:val="000000"/>
          <w:sz w:val="20"/>
        </w:rPr>
        <w:fldChar w:fldCharType="begin"/>
      </w:r>
      <w:r w:rsidRPr="00607994">
        <w:rPr>
          <w:rFonts w:cs="Calibri"/>
          <w:b w:val="0"/>
          <w:color w:val="000000"/>
          <w:sz w:val="20"/>
        </w:rPr>
        <w:instrText xml:space="preserve"> SEQ Tabela \* ARABIC </w:instrText>
      </w:r>
      <w:r w:rsidR="00F8171D" w:rsidRPr="00607994">
        <w:rPr>
          <w:rFonts w:cs="Calibri"/>
          <w:b w:val="0"/>
          <w:color w:val="000000"/>
          <w:sz w:val="20"/>
        </w:rPr>
        <w:fldChar w:fldCharType="separate"/>
      </w:r>
      <w:r w:rsidRPr="00607994">
        <w:rPr>
          <w:rFonts w:cs="Calibri"/>
          <w:b w:val="0"/>
          <w:color w:val="000000"/>
          <w:sz w:val="20"/>
        </w:rPr>
        <w:t>70</w:t>
      </w:r>
      <w:r w:rsidR="00F8171D" w:rsidRPr="00607994">
        <w:rPr>
          <w:rFonts w:cs="Calibri"/>
          <w:b w:val="0"/>
          <w:color w:val="000000"/>
          <w:sz w:val="20"/>
        </w:rPr>
        <w:fldChar w:fldCharType="end"/>
      </w:r>
      <w:r w:rsidRPr="00607994">
        <w:rPr>
          <w:rFonts w:cs="Calibri"/>
          <w:b w:val="0"/>
          <w:color w:val="000000"/>
          <w:sz w:val="20"/>
        </w:rPr>
        <w:t>. Assessment of income earned on the sale of electricity in accordance with the feed-in tariffs and market prices after 12 years according to the option "a" for the Elementary school "Janko Veselinović" Crna Bara</w:t>
      </w:r>
      <w:bookmarkEnd w:id="788"/>
      <w:bookmarkEnd w:id="789"/>
    </w:p>
    <w:tbl>
      <w:tblPr>
        <w:tblW w:w="5140" w:type="dxa"/>
        <w:jc w:val="center"/>
        <w:tblInd w:w="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59"/>
        <w:gridCol w:w="1457"/>
        <w:gridCol w:w="1412"/>
        <w:gridCol w:w="1412"/>
      </w:tblGrid>
      <w:tr w:rsidR="00607994" w:rsidRPr="00607994" w:rsidTr="00607994">
        <w:trPr>
          <w:trHeight w:val="238"/>
          <w:jc w:val="center"/>
        </w:trPr>
        <w:tc>
          <w:tcPr>
            <w:tcW w:w="5140" w:type="dxa"/>
            <w:gridSpan w:val="4"/>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rPr>
              <w:br w:type="page"/>
            </w:r>
            <w:r w:rsidRPr="00607994">
              <w:rPr>
                <w:rFonts w:cs="Calibri"/>
                <w:b/>
                <w:color w:val="000000"/>
                <w:sz w:val="18"/>
              </w:rPr>
              <w:t>Option a</w:t>
            </w:r>
          </w:p>
        </w:tc>
      </w:tr>
      <w:tr w:rsidR="00607994" w:rsidRPr="00607994" w:rsidTr="00607994">
        <w:trPr>
          <w:trHeight w:val="238"/>
          <w:jc w:val="center"/>
        </w:trPr>
        <w:tc>
          <w:tcPr>
            <w:tcW w:w="5140" w:type="dxa"/>
            <w:gridSpan w:val="4"/>
            <w:shd w:val="clear" w:color="000000" w:fill="D8D8D8"/>
            <w:noWrap/>
            <w:vAlign w:val="bottom"/>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Purchase price, annual production and gross income</w:t>
            </w:r>
          </w:p>
        </w:tc>
      </w:tr>
      <w:tr w:rsidR="00607994" w:rsidRPr="00607994" w:rsidTr="00607994">
        <w:trPr>
          <w:trHeight w:val="711"/>
          <w:jc w:val="center"/>
        </w:trPr>
        <w:tc>
          <w:tcPr>
            <w:tcW w:w="859" w:type="dxa"/>
            <w:shd w:val="clear" w:color="000000" w:fill="D8D8D8"/>
            <w:noWrap/>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Year</w:t>
            </w:r>
          </w:p>
        </w:tc>
        <w:tc>
          <w:tcPr>
            <w:tcW w:w="1457" w:type="dxa"/>
            <w:shd w:val="clear" w:color="000000" w:fill="D8D8D8"/>
            <w:noWrap/>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€/MWh</w:t>
            </w:r>
          </w:p>
        </w:tc>
        <w:tc>
          <w:tcPr>
            <w:tcW w:w="1412" w:type="dxa"/>
            <w:shd w:val="clear" w:color="000000" w:fill="D8D8D8"/>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Annual production MWh</w:t>
            </w:r>
          </w:p>
        </w:tc>
        <w:tc>
          <w:tcPr>
            <w:tcW w:w="1412" w:type="dxa"/>
            <w:shd w:val="clear" w:color="000000" w:fill="D8D8D8"/>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Total income €</w:t>
            </w:r>
          </w:p>
        </w:tc>
      </w:tr>
      <w:tr w:rsidR="00607994" w:rsidRPr="00607994" w:rsidTr="00607994">
        <w:trPr>
          <w:trHeight w:val="238"/>
          <w:jc w:val="center"/>
        </w:trPr>
        <w:tc>
          <w:tcPr>
            <w:tcW w:w="859"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w:t>
            </w:r>
          </w:p>
        </w:tc>
        <w:tc>
          <w:tcPr>
            <w:tcW w:w="1457"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206.60 €</w:t>
            </w:r>
          </w:p>
        </w:tc>
        <w:tc>
          <w:tcPr>
            <w:tcW w:w="141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29.3</w:t>
            </w:r>
          </w:p>
        </w:tc>
        <w:tc>
          <w:tcPr>
            <w:tcW w:w="141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6,053.38 €</w:t>
            </w:r>
          </w:p>
        </w:tc>
      </w:tr>
      <w:tr w:rsidR="00607994" w:rsidRPr="00607994" w:rsidTr="00607994">
        <w:trPr>
          <w:trHeight w:val="238"/>
          <w:jc w:val="center"/>
        </w:trPr>
        <w:tc>
          <w:tcPr>
            <w:tcW w:w="859"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w:t>
            </w:r>
          </w:p>
        </w:tc>
        <w:tc>
          <w:tcPr>
            <w:tcW w:w="1457"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208.05 €</w:t>
            </w:r>
          </w:p>
        </w:tc>
        <w:tc>
          <w:tcPr>
            <w:tcW w:w="141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29.2</w:t>
            </w:r>
          </w:p>
        </w:tc>
        <w:tc>
          <w:tcPr>
            <w:tcW w:w="141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6,065.27 €</w:t>
            </w:r>
          </w:p>
        </w:tc>
      </w:tr>
      <w:tr w:rsidR="00607994" w:rsidRPr="00607994" w:rsidTr="00607994">
        <w:trPr>
          <w:trHeight w:val="238"/>
          <w:jc w:val="center"/>
        </w:trPr>
        <w:tc>
          <w:tcPr>
            <w:tcW w:w="859"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w:t>
            </w:r>
          </w:p>
        </w:tc>
        <w:tc>
          <w:tcPr>
            <w:tcW w:w="1457"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209.50 €</w:t>
            </w:r>
          </w:p>
        </w:tc>
        <w:tc>
          <w:tcPr>
            <w:tcW w:w="141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29.0</w:t>
            </w:r>
          </w:p>
        </w:tc>
        <w:tc>
          <w:tcPr>
            <w:tcW w:w="141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6,077.19 €</w:t>
            </w:r>
          </w:p>
        </w:tc>
      </w:tr>
      <w:tr w:rsidR="00607994" w:rsidRPr="00607994" w:rsidTr="00607994">
        <w:trPr>
          <w:trHeight w:val="238"/>
          <w:jc w:val="center"/>
        </w:trPr>
        <w:tc>
          <w:tcPr>
            <w:tcW w:w="859"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w:t>
            </w:r>
          </w:p>
        </w:tc>
        <w:tc>
          <w:tcPr>
            <w:tcW w:w="1457"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210.97 €</w:t>
            </w:r>
          </w:p>
        </w:tc>
        <w:tc>
          <w:tcPr>
            <w:tcW w:w="141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28.9</w:t>
            </w:r>
          </w:p>
        </w:tc>
        <w:tc>
          <w:tcPr>
            <w:tcW w:w="141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6,089.13 €</w:t>
            </w:r>
          </w:p>
        </w:tc>
      </w:tr>
      <w:tr w:rsidR="00607994" w:rsidRPr="00607994" w:rsidTr="00607994">
        <w:trPr>
          <w:trHeight w:val="238"/>
          <w:jc w:val="center"/>
        </w:trPr>
        <w:tc>
          <w:tcPr>
            <w:tcW w:w="859"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w:t>
            </w:r>
          </w:p>
        </w:tc>
        <w:tc>
          <w:tcPr>
            <w:tcW w:w="1457"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212.45 €</w:t>
            </w:r>
          </w:p>
        </w:tc>
        <w:tc>
          <w:tcPr>
            <w:tcW w:w="141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28.7</w:t>
            </w:r>
          </w:p>
        </w:tc>
        <w:tc>
          <w:tcPr>
            <w:tcW w:w="141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6,101.10 €</w:t>
            </w:r>
          </w:p>
        </w:tc>
      </w:tr>
      <w:tr w:rsidR="00607994" w:rsidRPr="00607994" w:rsidTr="00607994">
        <w:trPr>
          <w:trHeight w:val="238"/>
          <w:jc w:val="center"/>
        </w:trPr>
        <w:tc>
          <w:tcPr>
            <w:tcW w:w="859"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w:t>
            </w:r>
          </w:p>
        </w:tc>
        <w:tc>
          <w:tcPr>
            <w:tcW w:w="1457"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213.93 €</w:t>
            </w:r>
          </w:p>
        </w:tc>
        <w:tc>
          <w:tcPr>
            <w:tcW w:w="141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28.6</w:t>
            </w:r>
          </w:p>
        </w:tc>
        <w:tc>
          <w:tcPr>
            <w:tcW w:w="141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6,113.09 €</w:t>
            </w:r>
          </w:p>
        </w:tc>
      </w:tr>
      <w:tr w:rsidR="00607994" w:rsidRPr="00607994" w:rsidTr="00607994">
        <w:trPr>
          <w:trHeight w:val="238"/>
          <w:jc w:val="center"/>
        </w:trPr>
        <w:tc>
          <w:tcPr>
            <w:tcW w:w="859"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7</w:t>
            </w:r>
          </w:p>
        </w:tc>
        <w:tc>
          <w:tcPr>
            <w:tcW w:w="1457"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215.43 €</w:t>
            </w:r>
          </w:p>
        </w:tc>
        <w:tc>
          <w:tcPr>
            <w:tcW w:w="141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28.4</w:t>
            </w:r>
          </w:p>
        </w:tc>
        <w:tc>
          <w:tcPr>
            <w:tcW w:w="141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6,125.10 €</w:t>
            </w:r>
          </w:p>
        </w:tc>
      </w:tr>
      <w:tr w:rsidR="00607994" w:rsidRPr="00607994" w:rsidTr="00607994">
        <w:trPr>
          <w:trHeight w:val="238"/>
          <w:jc w:val="center"/>
        </w:trPr>
        <w:tc>
          <w:tcPr>
            <w:tcW w:w="859"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w:t>
            </w:r>
          </w:p>
        </w:tc>
        <w:tc>
          <w:tcPr>
            <w:tcW w:w="1457"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216.94 €</w:t>
            </w:r>
          </w:p>
        </w:tc>
        <w:tc>
          <w:tcPr>
            <w:tcW w:w="141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28.3</w:t>
            </w:r>
          </w:p>
        </w:tc>
        <w:tc>
          <w:tcPr>
            <w:tcW w:w="141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6,137.14 €</w:t>
            </w:r>
          </w:p>
        </w:tc>
      </w:tr>
      <w:tr w:rsidR="00607994" w:rsidRPr="00607994" w:rsidTr="00607994">
        <w:trPr>
          <w:trHeight w:val="238"/>
          <w:jc w:val="center"/>
        </w:trPr>
        <w:tc>
          <w:tcPr>
            <w:tcW w:w="859"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9</w:t>
            </w:r>
          </w:p>
        </w:tc>
        <w:tc>
          <w:tcPr>
            <w:tcW w:w="1457"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218.46 €</w:t>
            </w:r>
          </w:p>
        </w:tc>
        <w:tc>
          <w:tcPr>
            <w:tcW w:w="141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28.1</w:t>
            </w:r>
          </w:p>
        </w:tc>
        <w:tc>
          <w:tcPr>
            <w:tcW w:w="141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6,149.20 €</w:t>
            </w:r>
          </w:p>
        </w:tc>
      </w:tr>
      <w:tr w:rsidR="00607994" w:rsidRPr="00607994" w:rsidTr="00607994">
        <w:trPr>
          <w:trHeight w:val="238"/>
          <w:jc w:val="center"/>
        </w:trPr>
        <w:tc>
          <w:tcPr>
            <w:tcW w:w="859"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10</w:t>
            </w:r>
          </w:p>
        </w:tc>
        <w:tc>
          <w:tcPr>
            <w:tcW w:w="1457"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219.99 €</w:t>
            </w:r>
          </w:p>
        </w:tc>
        <w:tc>
          <w:tcPr>
            <w:tcW w:w="141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28.0</w:t>
            </w:r>
          </w:p>
        </w:tc>
        <w:tc>
          <w:tcPr>
            <w:tcW w:w="141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6,161.28 €</w:t>
            </w:r>
          </w:p>
        </w:tc>
      </w:tr>
      <w:tr w:rsidR="00607994" w:rsidRPr="00607994" w:rsidTr="00607994">
        <w:trPr>
          <w:trHeight w:val="238"/>
          <w:jc w:val="center"/>
        </w:trPr>
        <w:tc>
          <w:tcPr>
            <w:tcW w:w="859"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11</w:t>
            </w:r>
          </w:p>
        </w:tc>
        <w:tc>
          <w:tcPr>
            <w:tcW w:w="1457"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221.53 €</w:t>
            </w:r>
          </w:p>
        </w:tc>
        <w:tc>
          <w:tcPr>
            <w:tcW w:w="141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27.9</w:t>
            </w:r>
          </w:p>
        </w:tc>
        <w:tc>
          <w:tcPr>
            <w:tcW w:w="141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6,173.39 €</w:t>
            </w:r>
          </w:p>
        </w:tc>
      </w:tr>
      <w:tr w:rsidR="00607994" w:rsidRPr="00607994" w:rsidTr="00607994">
        <w:trPr>
          <w:trHeight w:val="238"/>
          <w:jc w:val="center"/>
        </w:trPr>
        <w:tc>
          <w:tcPr>
            <w:tcW w:w="859"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12</w:t>
            </w:r>
          </w:p>
        </w:tc>
        <w:tc>
          <w:tcPr>
            <w:tcW w:w="1457"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223.08 €</w:t>
            </w:r>
          </w:p>
        </w:tc>
        <w:tc>
          <w:tcPr>
            <w:tcW w:w="141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27.7</w:t>
            </w:r>
          </w:p>
        </w:tc>
        <w:tc>
          <w:tcPr>
            <w:tcW w:w="141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6,185.52 €</w:t>
            </w:r>
          </w:p>
        </w:tc>
      </w:tr>
      <w:tr w:rsidR="00607994" w:rsidRPr="00607994" w:rsidTr="00607994">
        <w:trPr>
          <w:trHeight w:val="238"/>
          <w:jc w:val="center"/>
        </w:trPr>
        <w:tc>
          <w:tcPr>
            <w:tcW w:w="859"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w:t>
            </w:r>
          </w:p>
        </w:tc>
        <w:tc>
          <w:tcPr>
            <w:tcW w:w="1457"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372.07 € </w:t>
            </w:r>
          </w:p>
        </w:tc>
        <w:tc>
          <w:tcPr>
            <w:tcW w:w="141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27.6</w:t>
            </w:r>
          </w:p>
        </w:tc>
        <w:tc>
          <w:tcPr>
            <w:tcW w:w="141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10,265.38 € </w:t>
            </w:r>
          </w:p>
        </w:tc>
      </w:tr>
      <w:tr w:rsidR="00607994" w:rsidRPr="00607994" w:rsidTr="00607994">
        <w:trPr>
          <w:trHeight w:val="238"/>
          <w:jc w:val="center"/>
        </w:trPr>
        <w:tc>
          <w:tcPr>
            <w:tcW w:w="859"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14</w:t>
            </w:r>
          </w:p>
        </w:tc>
        <w:tc>
          <w:tcPr>
            <w:tcW w:w="1457"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386.96 € </w:t>
            </w:r>
          </w:p>
        </w:tc>
        <w:tc>
          <w:tcPr>
            <w:tcW w:w="141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27.5</w:t>
            </w:r>
          </w:p>
        </w:tc>
        <w:tc>
          <w:tcPr>
            <w:tcW w:w="141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10,622.61 € </w:t>
            </w:r>
          </w:p>
        </w:tc>
      </w:tr>
      <w:tr w:rsidR="00607994" w:rsidRPr="00607994" w:rsidTr="00607994">
        <w:trPr>
          <w:trHeight w:val="238"/>
          <w:jc w:val="center"/>
        </w:trPr>
        <w:tc>
          <w:tcPr>
            <w:tcW w:w="859"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15</w:t>
            </w:r>
          </w:p>
        </w:tc>
        <w:tc>
          <w:tcPr>
            <w:tcW w:w="1457"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402.44 € </w:t>
            </w:r>
          </w:p>
        </w:tc>
        <w:tc>
          <w:tcPr>
            <w:tcW w:w="141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27.3</w:t>
            </w:r>
          </w:p>
        </w:tc>
        <w:tc>
          <w:tcPr>
            <w:tcW w:w="141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10,992.28 € </w:t>
            </w:r>
          </w:p>
        </w:tc>
      </w:tr>
      <w:tr w:rsidR="00607994" w:rsidRPr="00607994" w:rsidTr="00607994">
        <w:trPr>
          <w:trHeight w:val="238"/>
          <w:jc w:val="center"/>
        </w:trPr>
        <w:tc>
          <w:tcPr>
            <w:tcW w:w="859"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16</w:t>
            </w:r>
          </w:p>
        </w:tc>
        <w:tc>
          <w:tcPr>
            <w:tcW w:w="1457"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418.53 € </w:t>
            </w:r>
          </w:p>
        </w:tc>
        <w:tc>
          <w:tcPr>
            <w:tcW w:w="141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27.2</w:t>
            </w:r>
          </w:p>
        </w:tc>
        <w:tc>
          <w:tcPr>
            <w:tcW w:w="141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11,374.81 € </w:t>
            </w:r>
          </w:p>
        </w:tc>
      </w:tr>
      <w:tr w:rsidR="00607994" w:rsidRPr="00607994" w:rsidTr="00607994">
        <w:trPr>
          <w:trHeight w:val="238"/>
          <w:jc w:val="center"/>
        </w:trPr>
        <w:tc>
          <w:tcPr>
            <w:tcW w:w="859"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w:t>
            </w:r>
          </w:p>
        </w:tc>
        <w:tc>
          <w:tcPr>
            <w:tcW w:w="1457"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435.28 € </w:t>
            </w:r>
          </w:p>
        </w:tc>
        <w:tc>
          <w:tcPr>
            <w:tcW w:w="141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27.0</w:t>
            </w:r>
          </w:p>
        </w:tc>
        <w:tc>
          <w:tcPr>
            <w:tcW w:w="141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11,770.66 € </w:t>
            </w:r>
          </w:p>
        </w:tc>
      </w:tr>
      <w:tr w:rsidR="00607994" w:rsidRPr="00607994" w:rsidTr="00607994">
        <w:trPr>
          <w:trHeight w:val="238"/>
          <w:jc w:val="center"/>
        </w:trPr>
        <w:tc>
          <w:tcPr>
            <w:tcW w:w="859"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18</w:t>
            </w:r>
          </w:p>
        </w:tc>
        <w:tc>
          <w:tcPr>
            <w:tcW w:w="1457"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452.69 € </w:t>
            </w:r>
          </w:p>
        </w:tc>
        <w:tc>
          <w:tcPr>
            <w:tcW w:w="141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26.9</w:t>
            </w:r>
          </w:p>
        </w:tc>
        <w:tc>
          <w:tcPr>
            <w:tcW w:w="141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12,180.28 € </w:t>
            </w:r>
          </w:p>
        </w:tc>
      </w:tr>
      <w:tr w:rsidR="00607994" w:rsidRPr="00607994" w:rsidTr="00607994">
        <w:trPr>
          <w:trHeight w:val="238"/>
          <w:jc w:val="center"/>
        </w:trPr>
        <w:tc>
          <w:tcPr>
            <w:tcW w:w="859"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w:t>
            </w:r>
          </w:p>
        </w:tc>
        <w:tc>
          <w:tcPr>
            <w:tcW w:w="1457"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470.79 € </w:t>
            </w:r>
          </w:p>
        </w:tc>
        <w:tc>
          <w:tcPr>
            <w:tcW w:w="141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26.8</w:t>
            </w:r>
          </w:p>
        </w:tc>
        <w:tc>
          <w:tcPr>
            <w:tcW w:w="141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12,604.15 € </w:t>
            </w:r>
          </w:p>
        </w:tc>
      </w:tr>
      <w:tr w:rsidR="00607994" w:rsidRPr="00607994" w:rsidTr="00607994">
        <w:trPr>
          <w:trHeight w:val="238"/>
          <w:jc w:val="center"/>
        </w:trPr>
        <w:tc>
          <w:tcPr>
            <w:tcW w:w="859"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20</w:t>
            </w:r>
          </w:p>
        </w:tc>
        <w:tc>
          <w:tcPr>
            <w:tcW w:w="1457"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489.63 € </w:t>
            </w:r>
          </w:p>
        </w:tc>
        <w:tc>
          <w:tcPr>
            <w:tcW w:w="141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26.6</w:t>
            </w:r>
          </w:p>
        </w:tc>
        <w:tc>
          <w:tcPr>
            <w:tcW w:w="141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13,042.77 € </w:t>
            </w:r>
          </w:p>
        </w:tc>
      </w:tr>
      <w:tr w:rsidR="00607994" w:rsidRPr="00607994" w:rsidTr="00607994">
        <w:trPr>
          <w:trHeight w:val="238"/>
          <w:jc w:val="center"/>
        </w:trPr>
        <w:tc>
          <w:tcPr>
            <w:tcW w:w="859"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21</w:t>
            </w:r>
          </w:p>
        </w:tc>
        <w:tc>
          <w:tcPr>
            <w:tcW w:w="1457"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509.21 € </w:t>
            </w:r>
          </w:p>
        </w:tc>
        <w:tc>
          <w:tcPr>
            <w:tcW w:w="141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26.5</w:t>
            </w:r>
          </w:p>
        </w:tc>
        <w:tc>
          <w:tcPr>
            <w:tcW w:w="141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13,496.66 € </w:t>
            </w:r>
          </w:p>
        </w:tc>
      </w:tr>
      <w:tr w:rsidR="00607994" w:rsidRPr="00607994" w:rsidTr="00607994">
        <w:trPr>
          <w:trHeight w:val="238"/>
          <w:jc w:val="center"/>
        </w:trPr>
        <w:tc>
          <w:tcPr>
            <w:tcW w:w="859"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22</w:t>
            </w:r>
          </w:p>
        </w:tc>
        <w:tc>
          <w:tcPr>
            <w:tcW w:w="1457"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529.58 € </w:t>
            </w:r>
          </w:p>
        </w:tc>
        <w:tc>
          <w:tcPr>
            <w:tcW w:w="141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26.4</w:t>
            </w:r>
          </w:p>
        </w:tc>
        <w:tc>
          <w:tcPr>
            <w:tcW w:w="141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13,966.35 € </w:t>
            </w:r>
          </w:p>
        </w:tc>
      </w:tr>
      <w:tr w:rsidR="00607994" w:rsidRPr="00607994" w:rsidTr="00607994">
        <w:trPr>
          <w:trHeight w:val="238"/>
          <w:jc w:val="center"/>
        </w:trPr>
        <w:tc>
          <w:tcPr>
            <w:tcW w:w="859"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23</w:t>
            </w:r>
          </w:p>
        </w:tc>
        <w:tc>
          <w:tcPr>
            <w:tcW w:w="1457"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550.76 € </w:t>
            </w:r>
          </w:p>
        </w:tc>
        <w:tc>
          <w:tcPr>
            <w:tcW w:w="141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26.2</w:t>
            </w:r>
          </w:p>
        </w:tc>
        <w:tc>
          <w:tcPr>
            <w:tcW w:w="141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14,452.37 € </w:t>
            </w:r>
          </w:p>
        </w:tc>
      </w:tr>
      <w:tr w:rsidR="00607994" w:rsidRPr="00607994" w:rsidTr="00607994">
        <w:trPr>
          <w:trHeight w:val="238"/>
          <w:jc w:val="center"/>
        </w:trPr>
        <w:tc>
          <w:tcPr>
            <w:tcW w:w="859"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24</w:t>
            </w:r>
          </w:p>
        </w:tc>
        <w:tc>
          <w:tcPr>
            <w:tcW w:w="1457"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572.79 € </w:t>
            </w:r>
          </w:p>
        </w:tc>
        <w:tc>
          <w:tcPr>
            <w:tcW w:w="141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26.1</w:t>
            </w:r>
          </w:p>
        </w:tc>
        <w:tc>
          <w:tcPr>
            <w:tcW w:w="141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14,955.32 € </w:t>
            </w:r>
          </w:p>
        </w:tc>
      </w:tr>
      <w:tr w:rsidR="00607994" w:rsidRPr="00607994" w:rsidTr="00607994">
        <w:trPr>
          <w:trHeight w:val="238"/>
          <w:jc w:val="center"/>
        </w:trPr>
        <w:tc>
          <w:tcPr>
            <w:tcW w:w="859"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25</w:t>
            </w:r>
          </w:p>
        </w:tc>
        <w:tc>
          <w:tcPr>
            <w:tcW w:w="1457"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595.70 € </w:t>
            </w:r>
          </w:p>
        </w:tc>
        <w:tc>
          <w:tcPr>
            <w:tcW w:w="141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26.0</w:t>
            </w:r>
          </w:p>
        </w:tc>
        <w:tc>
          <w:tcPr>
            <w:tcW w:w="1412"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15,475.76 € </w:t>
            </w:r>
          </w:p>
        </w:tc>
      </w:tr>
      <w:tr w:rsidR="00607994" w:rsidRPr="00607994" w:rsidTr="00607994">
        <w:trPr>
          <w:trHeight w:val="238"/>
          <w:jc w:val="center"/>
        </w:trPr>
        <w:tc>
          <w:tcPr>
            <w:tcW w:w="859" w:type="dxa"/>
            <w:shd w:val="clear" w:color="000000" w:fill="BFBFBF"/>
            <w:noWrap/>
            <w:vAlign w:val="bottom"/>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Total</w:t>
            </w:r>
          </w:p>
        </w:tc>
        <w:tc>
          <w:tcPr>
            <w:tcW w:w="1457" w:type="dxa"/>
            <w:shd w:val="clear" w:color="000000" w:fill="BFBFBF"/>
            <w:noWrap/>
            <w:vAlign w:val="bottom"/>
            <w:hideMark/>
          </w:tcPr>
          <w:p w:rsidR="00607994" w:rsidRPr="00607994" w:rsidRDefault="00607994" w:rsidP="00607994">
            <w:pPr>
              <w:spacing w:after="0" w:line="240" w:lineRule="auto"/>
              <w:jc w:val="center"/>
              <w:rPr>
                <w:rFonts w:cs="Calibri"/>
                <w:b/>
                <w:bCs/>
                <w:color w:val="000000"/>
                <w:sz w:val="18"/>
                <w:szCs w:val="18"/>
              </w:rPr>
            </w:pPr>
          </w:p>
        </w:tc>
        <w:tc>
          <w:tcPr>
            <w:tcW w:w="1412" w:type="dxa"/>
            <w:shd w:val="clear" w:color="000000" w:fill="BFBFBF"/>
            <w:noWrap/>
            <w:vAlign w:val="bottom"/>
            <w:hideMark/>
          </w:tcPr>
          <w:p w:rsidR="00607994" w:rsidRPr="00607994" w:rsidRDefault="00607994" w:rsidP="00607994">
            <w:pPr>
              <w:spacing w:after="0" w:line="240" w:lineRule="auto"/>
              <w:jc w:val="center"/>
              <w:rPr>
                <w:rFonts w:cs="Calibri"/>
                <w:b/>
                <w:bCs/>
                <w:color w:val="000000"/>
                <w:sz w:val="18"/>
                <w:szCs w:val="18"/>
              </w:rPr>
            </w:pPr>
          </w:p>
        </w:tc>
        <w:tc>
          <w:tcPr>
            <w:tcW w:w="1412" w:type="dxa"/>
            <w:shd w:val="clear" w:color="000000" w:fill="BFBFBF"/>
            <w:noWrap/>
            <w:vAlign w:val="bottom"/>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238,630.19 €</w:t>
            </w:r>
          </w:p>
        </w:tc>
      </w:tr>
    </w:tbl>
    <w:p w:rsidR="00607994" w:rsidRPr="00607994" w:rsidRDefault="00607994" w:rsidP="00607994">
      <w:pPr>
        <w:pStyle w:val="Caption"/>
        <w:jc w:val="both"/>
        <w:rPr>
          <w:rFonts w:cs="Calibri"/>
          <w:b w:val="0"/>
          <w:color w:val="000000"/>
          <w:sz w:val="20"/>
          <w:szCs w:val="22"/>
        </w:rPr>
      </w:pPr>
    </w:p>
    <w:p w:rsidR="00607994" w:rsidRPr="00607994" w:rsidRDefault="00607994" w:rsidP="00607994">
      <w:pPr>
        <w:pStyle w:val="Caption"/>
        <w:ind w:left="938" w:hanging="938"/>
        <w:jc w:val="both"/>
        <w:rPr>
          <w:rFonts w:cs="Calibri"/>
          <w:b w:val="0"/>
          <w:color w:val="000000"/>
          <w:sz w:val="20"/>
          <w:szCs w:val="22"/>
        </w:rPr>
      </w:pPr>
      <w:r w:rsidRPr="00607994">
        <w:rPr>
          <w:rFonts w:cs="Calibri"/>
        </w:rPr>
        <w:br w:type="page"/>
      </w:r>
      <w:bookmarkStart w:id="790" w:name="_Toc383179935"/>
      <w:bookmarkStart w:id="791" w:name="_Toc393013046"/>
      <w:r w:rsidRPr="00607994">
        <w:rPr>
          <w:rFonts w:cs="Calibri"/>
          <w:b w:val="0"/>
          <w:color w:val="000000"/>
          <w:sz w:val="20"/>
        </w:rPr>
        <w:lastRenderedPageBreak/>
        <w:t xml:space="preserve">Table </w:t>
      </w:r>
      <w:r w:rsidR="00F8171D" w:rsidRPr="00607994">
        <w:rPr>
          <w:rFonts w:cs="Calibri"/>
          <w:b w:val="0"/>
          <w:color w:val="000000"/>
          <w:sz w:val="20"/>
        </w:rPr>
        <w:fldChar w:fldCharType="begin"/>
      </w:r>
      <w:r w:rsidRPr="00607994">
        <w:rPr>
          <w:rFonts w:cs="Calibri"/>
          <w:b w:val="0"/>
          <w:color w:val="000000"/>
          <w:sz w:val="20"/>
        </w:rPr>
        <w:instrText xml:space="preserve"> SEQ Tabela \* ARABIC </w:instrText>
      </w:r>
      <w:r w:rsidR="00F8171D" w:rsidRPr="00607994">
        <w:rPr>
          <w:rFonts w:cs="Calibri"/>
          <w:b w:val="0"/>
          <w:color w:val="000000"/>
          <w:sz w:val="20"/>
        </w:rPr>
        <w:fldChar w:fldCharType="separate"/>
      </w:r>
      <w:r w:rsidRPr="00607994">
        <w:rPr>
          <w:rFonts w:cs="Calibri"/>
          <w:b w:val="0"/>
          <w:color w:val="000000"/>
          <w:sz w:val="20"/>
        </w:rPr>
        <w:t>71</w:t>
      </w:r>
      <w:r w:rsidR="00F8171D" w:rsidRPr="00607994">
        <w:rPr>
          <w:rFonts w:cs="Calibri"/>
          <w:b w:val="0"/>
          <w:color w:val="000000"/>
          <w:sz w:val="20"/>
        </w:rPr>
        <w:fldChar w:fldCharType="end"/>
      </w:r>
      <w:r w:rsidRPr="00607994">
        <w:rPr>
          <w:rFonts w:cs="Calibri"/>
          <w:b w:val="0"/>
          <w:color w:val="000000"/>
          <w:sz w:val="20"/>
        </w:rPr>
        <w:t>. Assessment of income earned on the sale of electricity in accordance with the feed-in tariffs and market prices after 12 years according to the option "a" for the Elementary school "Laza Lazarević" Salaš Crnobarski</w:t>
      </w:r>
      <w:bookmarkEnd w:id="790"/>
      <w:bookmarkEnd w:id="791"/>
    </w:p>
    <w:tbl>
      <w:tblPr>
        <w:tblW w:w="4767" w:type="dxa"/>
        <w:jc w:val="center"/>
        <w:tblInd w:w="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00"/>
        <w:gridCol w:w="1351"/>
        <w:gridCol w:w="1308"/>
        <w:gridCol w:w="1308"/>
      </w:tblGrid>
      <w:tr w:rsidR="00607994" w:rsidRPr="00607994" w:rsidTr="00607994">
        <w:trPr>
          <w:trHeight w:val="259"/>
          <w:jc w:val="center"/>
        </w:trPr>
        <w:tc>
          <w:tcPr>
            <w:tcW w:w="4767" w:type="dxa"/>
            <w:gridSpan w:val="4"/>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b/>
                <w:color w:val="000000"/>
                <w:sz w:val="18"/>
              </w:rPr>
              <w:t>Option a</w:t>
            </w:r>
          </w:p>
        </w:tc>
      </w:tr>
      <w:tr w:rsidR="00607994" w:rsidRPr="00607994" w:rsidTr="00607994">
        <w:trPr>
          <w:trHeight w:val="259"/>
          <w:jc w:val="center"/>
        </w:trPr>
        <w:tc>
          <w:tcPr>
            <w:tcW w:w="4767" w:type="dxa"/>
            <w:gridSpan w:val="4"/>
            <w:shd w:val="clear" w:color="000000" w:fill="D8D8D8"/>
            <w:noWrap/>
            <w:vAlign w:val="bottom"/>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Purchase price, annual production and gross income</w:t>
            </w:r>
          </w:p>
        </w:tc>
      </w:tr>
      <w:tr w:rsidR="00607994" w:rsidRPr="00607994" w:rsidTr="00607994">
        <w:trPr>
          <w:trHeight w:val="778"/>
          <w:jc w:val="center"/>
        </w:trPr>
        <w:tc>
          <w:tcPr>
            <w:tcW w:w="800" w:type="dxa"/>
            <w:shd w:val="clear" w:color="000000" w:fill="D8D8D8"/>
            <w:noWrap/>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Year</w:t>
            </w:r>
          </w:p>
        </w:tc>
        <w:tc>
          <w:tcPr>
            <w:tcW w:w="1351" w:type="dxa"/>
            <w:shd w:val="clear" w:color="000000" w:fill="D8D8D8"/>
            <w:noWrap/>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€/MWh</w:t>
            </w:r>
          </w:p>
        </w:tc>
        <w:tc>
          <w:tcPr>
            <w:tcW w:w="1308" w:type="dxa"/>
            <w:shd w:val="clear" w:color="000000" w:fill="D8D8D8"/>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Annual production MWh</w:t>
            </w:r>
          </w:p>
        </w:tc>
        <w:tc>
          <w:tcPr>
            <w:tcW w:w="1308" w:type="dxa"/>
            <w:shd w:val="clear" w:color="000000" w:fill="D8D8D8"/>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Total income €</w:t>
            </w:r>
          </w:p>
        </w:tc>
      </w:tr>
      <w:tr w:rsidR="00607994" w:rsidRPr="00607994" w:rsidTr="00607994">
        <w:trPr>
          <w:trHeight w:val="259"/>
          <w:jc w:val="center"/>
        </w:trPr>
        <w:tc>
          <w:tcPr>
            <w:tcW w:w="800"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w:t>
            </w:r>
          </w:p>
        </w:tc>
        <w:tc>
          <w:tcPr>
            <w:tcW w:w="1351"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206.60 €</w:t>
            </w:r>
          </w:p>
        </w:tc>
        <w:tc>
          <w:tcPr>
            <w:tcW w:w="130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10.9</w:t>
            </w:r>
          </w:p>
        </w:tc>
        <w:tc>
          <w:tcPr>
            <w:tcW w:w="130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2,251.94 €</w:t>
            </w:r>
          </w:p>
        </w:tc>
      </w:tr>
      <w:tr w:rsidR="00607994" w:rsidRPr="00607994" w:rsidTr="00607994">
        <w:trPr>
          <w:trHeight w:val="259"/>
          <w:jc w:val="center"/>
        </w:trPr>
        <w:tc>
          <w:tcPr>
            <w:tcW w:w="800"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w:t>
            </w:r>
          </w:p>
        </w:tc>
        <w:tc>
          <w:tcPr>
            <w:tcW w:w="1351"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208.05 €</w:t>
            </w:r>
          </w:p>
        </w:tc>
        <w:tc>
          <w:tcPr>
            <w:tcW w:w="130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10.8</w:t>
            </w:r>
          </w:p>
        </w:tc>
        <w:tc>
          <w:tcPr>
            <w:tcW w:w="130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2,256.37 €</w:t>
            </w:r>
          </w:p>
        </w:tc>
      </w:tr>
      <w:tr w:rsidR="00607994" w:rsidRPr="00607994" w:rsidTr="00607994">
        <w:trPr>
          <w:trHeight w:val="259"/>
          <w:jc w:val="center"/>
        </w:trPr>
        <w:tc>
          <w:tcPr>
            <w:tcW w:w="800"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w:t>
            </w:r>
          </w:p>
        </w:tc>
        <w:tc>
          <w:tcPr>
            <w:tcW w:w="1351"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209.50 €</w:t>
            </w:r>
          </w:p>
        </w:tc>
        <w:tc>
          <w:tcPr>
            <w:tcW w:w="130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10.8</w:t>
            </w:r>
          </w:p>
        </w:tc>
        <w:tc>
          <w:tcPr>
            <w:tcW w:w="130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2,260.80 €</w:t>
            </w:r>
          </w:p>
        </w:tc>
      </w:tr>
      <w:tr w:rsidR="00607994" w:rsidRPr="00607994" w:rsidTr="00607994">
        <w:trPr>
          <w:trHeight w:val="259"/>
          <w:jc w:val="center"/>
        </w:trPr>
        <w:tc>
          <w:tcPr>
            <w:tcW w:w="800"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w:t>
            </w:r>
          </w:p>
        </w:tc>
        <w:tc>
          <w:tcPr>
            <w:tcW w:w="1351"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210.97 €</w:t>
            </w:r>
          </w:p>
        </w:tc>
        <w:tc>
          <w:tcPr>
            <w:tcW w:w="130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10.7</w:t>
            </w:r>
          </w:p>
        </w:tc>
        <w:tc>
          <w:tcPr>
            <w:tcW w:w="130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2,265.24 €</w:t>
            </w:r>
          </w:p>
        </w:tc>
      </w:tr>
      <w:tr w:rsidR="00607994" w:rsidRPr="00607994" w:rsidTr="00607994">
        <w:trPr>
          <w:trHeight w:val="259"/>
          <w:jc w:val="center"/>
        </w:trPr>
        <w:tc>
          <w:tcPr>
            <w:tcW w:w="800"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w:t>
            </w:r>
          </w:p>
        </w:tc>
        <w:tc>
          <w:tcPr>
            <w:tcW w:w="1351"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212.45 €</w:t>
            </w:r>
          </w:p>
        </w:tc>
        <w:tc>
          <w:tcPr>
            <w:tcW w:w="130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10.7</w:t>
            </w:r>
          </w:p>
        </w:tc>
        <w:tc>
          <w:tcPr>
            <w:tcW w:w="130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2,269.69 €</w:t>
            </w:r>
          </w:p>
        </w:tc>
      </w:tr>
      <w:tr w:rsidR="00607994" w:rsidRPr="00607994" w:rsidTr="00607994">
        <w:trPr>
          <w:trHeight w:val="259"/>
          <w:jc w:val="center"/>
        </w:trPr>
        <w:tc>
          <w:tcPr>
            <w:tcW w:w="800"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w:t>
            </w:r>
          </w:p>
        </w:tc>
        <w:tc>
          <w:tcPr>
            <w:tcW w:w="1351"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213.93 €</w:t>
            </w:r>
          </w:p>
        </w:tc>
        <w:tc>
          <w:tcPr>
            <w:tcW w:w="130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10.6</w:t>
            </w:r>
          </w:p>
        </w:tc>
        <w:tc>
          <w:tcPr>
            <w:tcW w:w="130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2,274.15 €</w:t>
            </w:r>
          </w:p>
        </w:tc>
      </w:tr>
      <w:tr w:rsidR="00607994" w:rsidRPr="00607994" w:rsidTr="00607994">
        <w:trPr>
          <w:trHeight w:val="259"/>
          <w:jc w:val="center"/>
        </w:trPr>
        <w:tc>
          <w:tcPr>
            <w:tcW w:w="800"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7</w:t>
            </w:r>
          </w:p>
        </w:tc>
        <w:tc>
          <w:tcPr>
            <w:tcW w:w="1351"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215.43 €</w:t>
            </w:r>
          </w:p>
        </w:tc>
        <w:tc>
          <w:tcPr>
            <w:tcW w:w="130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10.6</w:t>
            </w:r>
          </w:p>
        </w:tc>
        <w:tc>
          <w:tcPr>
            <w:tcW w:w="130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2,278.62 €</w:t>
            </w:r>
          </w:p>
        </w:tc>
      </w:tr>
      <w:tr w:rsidR="00607994" w:rsidRPr="00607994" w:rsidTr="00607994">
        <w:trPr>
          <w:trHeight w:val="259"/>
          <w:jc w:val="center"/>
        </w:trPr>
        <w:tc>
          <w:tcPr>
            <w:tcW w:w="800"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w:t>
            </w:r>
          </w:p>
        </w:tc>
        <w:tc>
          <w:tcPr>
            <w:tcW w:w="1351"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216.94 €</w:t>
            </w:r>
          </w:p>
        </w:tc>
        <w:tc>
          <w:tcPr>
            <w:tcW w:w="130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10.5</w:t>
            </w:r>
          </w:p>
        </w:tc>
        <w:tc>
          <w:tcPr>
            <w:tcW w:w="130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2,283.10 €</w:t>
            </w:r>
          </w:p>
        </w:tc>
      </w:tr>
      <w:tr w:rsidR="00607994" w:rsidRPr="00607994" w:rsidTr="00607994">
        <w:trPr>
          <w:trHeight w:val="259"/>
          <w:jc w:val="center"/>
        </w:trPr>
        <w:tc>
          <w:tcPr>
            <w:tcW w:w="800"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9</w:t>
            </w:r>
          </w:p>
        </w:tc>
        <w:tc>
          <w:tcPr>
            <w:tcW w:w="1351"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218.46 €</w:t>
            </w:r>
          </w:p>
        </w:tc>
        <w:tc>
          <w:tcPr>
            <w:tcW w:w="130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10.5</w:t>
            </w:r>
          </w:p>
        </w:tc>
        <w:tc>
          <w:tcPr>
            <w:tcW w:w="130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2,287.58 €</w:t>
            </w:r>
          </w:p>
        </w:tc>
      </w:tr>
      <w:tr w:rsidR="00607994" w:rsidRPr="00607994" w:rsidTr="00607994">
        <w:trPr>
          <w:trHeight w:val="259"/>
          <w:jc w:val="center"/>
        </w:trPr>
        <w:tc>
          <w:tcPr>
            <w:tcW w:w="800"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10</w:t>
            </w:r>
          </w:p>
        </w:tc>
        <w:tc>
          <w:tcPr>
            <w:tcW w:w="1351"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219.99 €</w:t>
            </w:r>
          </w:p>
        </w:tc>
        <w:tc>
          <w:tcPr>
            <w:tcW w:w="130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10.4</w:t>
            </w:r>
          </w:p>
        </w:tc>
        <w:tc>
          <w:tcPr>
            <w:tcW w:w="130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2,292.08 €</w:t>
            </w:r>
          </w:p>
        </w:tc>
      </w:tr>
      <w:tr w:rsidR="00607994" w:rsidRPr="00607994" w:rsidTr="00607994">
        <w:trPr>
          <w:trHeight w:val="259"/>
          <w:jc w:val="center"/>
        </w:trPr>
        <w:tc>
          <w:tcPr>
            <w:tcW w:w="800"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11</w:t>
            </w:r>
          </w:p>
        </w:tc>
        <w:tc>
          <w:tcPr>
            <w:tcW w:w="1351"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221.53 €</w:t>
            </w:r>
          </w:p>
        </w:tc>
        <w:tc>
          <w:tcPr>
            <w:tcW w:w="130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10.4</w:t>
            </w:r>
          </w:p>
        </w:tc>
        <w:tc>
          <w:tcPr>
            <w:tcW w:w="130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2,296.58 €</w:t>
            </w:r>
          </w:p>
        </w:tc>
      </w:tr>
      <w:tr w:rsidR="00607994" w:rsidRPr="00607994" w:rsidTr="00607994">
        <w:trPr>
          <w:trHeight w:val="259"/>
          <w:jc w:val="center"/>
        </w:trPr>
        <w:tc>
          <w:tcPr>
            <w:tcW w:w="800"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12</w:t>
            </w:r>
          </w:p>
        </w:tc>
        <w:tc>
          <w:tcPr>
            <w:tcW w:w="1351"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223.08 €</w:t>
            </w:r>
          </w:p>
        </w:tc>
        <w:tc>
          <w:tcPr>
            <w:tcW w:w="130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10.3</w:t>
            </w:r>
          </w:p>
        </w:tc>
        <w:tc>
          <w:tcPr>
            <w:tcW w:w="130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2,301.10 €</w:t>
            </w:r>
          </w:p>
        </w:tc>
      </w:tr>
      <w:tr w:rsidR="00607994" w:rsidRPr="00607994" w:rsidTr="00607994">
        <w:trPr>
          <w:trHeight w:val="259"/>
          <w:jc w:val="center"/>
        </w:trPr>
        <w:tc>
          <w:tcPr>
            <w:tcW w:w="800"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w:t>
            </w:r>
          </w:p>
        </w:tc>
        <w:tc>
          <w:tcPr>
            <w:tcW w:w="1351"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372.07 € </w:t>
            </w:r>
          </w:p>
        </w:tc>
        <w:tc>
          <w:tcPr>
            <w:tcW w:w="130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10.3</w:t>
            </w:r>
          </w:p>
        </w:tc>
        <w:tc>
          <w:tcPr>
            <w:tcW w:w="130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3,818.86 €</w:t>
            </w:r>
          </w:p>
        </w:tc>
      </w:tr>
      <w:tr w:rsidR="00607994" w:rsidRPr="00607994" w:rsidTr="00607994">
        <w:trPr>
          <w:trHeight w:val="259"/>
          <w:jc w:val="center"/>
        </w:trPr>
        <w:tc>
          <w:tcPr>
            <w:tcW w:w="800"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14</w:t>
            </w:r>
          </w:p>
        </w:tc>
        <w:tc>
          <w:tcPr>
            <w:tcW w:w="1351"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386.96 € </w:t>
            </w:r>
          </w:p>
        </w:tc>
        <w:tc>
          <w:tcPr>
            <w:tcW w:w="130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10.2</w:t>
            </w:r>
          </w:p>
        </w:tc>
        <w:tc>
          <w:tcPr>
            <w:tcW w:w="130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3,951.76 € </w:t>
            </w:r>
          </w:p>
        </w:tc>
      </w:tr>
      <w:tr w:rsidR="00607994" w:rsidRPr="00607994" w:rsidTr="00607994">
        <w:trPr>
          <w:trHeight w:val="259"/>
          <w:jc w:val="center"/>
        </w:trPr>
        <w:tc>
          <w:tcPr>
            <w:tcW w:w="800"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15</w:t>
            </w:r>
          </w:p>
        </w:tc>
        <w:tc>
          <w:tcPr>
            <w:tcW w:w="1351"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402.44 € </w:t>
            </w:r>
          </w:p>
        </w:tc>
        <w:tc>
          <w:tcPr>
            <w:tcW w:w="130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10.2</w:t>
            </w:r>
          </w:p>
        </w:tc>
        <w:tc>
          <w:tcPr>
            <w:tcW w:w="130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4,089.28 € </w:t>
            </w:r>
          </w:p>
        </w:tc>
      </w:tr>
      <w:tr w:rsidR="00607994" w:rsidRPr="00607994" w:rsidTr="00607994">
        <w:trPr>
          <w:trHeight w:val="259"/>
          <w:jc w:val="center"/>
        </w:trPr>
        <w:tc>
          <w:tcPr>
            <w:tcW w:w="800"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16</w:t>
            </w:r>
          </w:p>
        </w:tc>
        <w:tc>
          <w:tcPr>
            <w:tcW w:w="1351"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418.53 € </w:t>
            </w:r>
          </w:p>
        </w:tc>
        <w:tc>
          <w:tcPr>
            <w:tcW w:w="130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10.1</w:t>
            </w:r>
          </w:p>
        </w:tc>
        <w:tc>
          <w:tcPr>
            <w:tcW w:w="130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4,231.59 € </w:t>
            </w:r>
          </w:p>
        </w:tc>
      </w:tr>
      <w:tr w:rsidR="00607994" w:rsidRPr="00607994" w:rsidTr="00607994">
        <w:trPr>
          <w:trHeight w:val="259"/>
          <w:jc w:val="center"/>
        </w:trPr>
        <w:tc>
          <w:tcPr>
            <w:tcW w:w="800"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w:t>
            </w:r>
          </w:p>
        </w:tc>
        <w:tc>
          <w:tcPr>
            <w:tcW w:w="1351"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435.28 € </w:t>
            </w:r>
          </w:p>
        </w:tc>
        <w:tc>
          <w:tcPr>
            <w:tcW w:w="130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10.1</w:t>
            </w:r>
          </w:p>
        </w:tc>
        <w:tc>
          <w:tcPr>
            <w:tcW w:w="130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4,378.84 € </w:t>
            </w:r>
          </w:p>
        </w:tc>
      </w:tr>
      <w:tr w:rsidR="00607994" w:rsidRPr="00607994" w:rsidTr="00607994">
        <w:trPr>
          <w:trHeight w:val="259"/>
          <w:jc w:val="center"/>
        </w:trPr>
        <w:tc>
          <w:tcPr>
            <w:tcW w:w="800"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18</w:t>
            </w:r>
          </w:p>
        </w:tc>
        <w:tc>
          <w:tcPr>
            <w:tcW w:w="1351"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452.69 € </w:t>
            </w:r>
          </w:p>
        </w:tc>
        <w:tc>
          <w:tcPr>
            <w:tcW w:w="130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10.0</w:t>
            </w:r>
          </w:p>
        </w:tc>
        <w:tc>
          <w:tcPr>
            <w:tcW w:w="130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4,531.23 € </w:t>
            </w:r>
          </w:p>
        </w:tc>
      </w:tr>
      <w:tr w:rsidR="00607994" w:rsidRPr="00607994" w:rsidTr="00607994">
        <w:trPr>
          <w:trHeight w:val="259"/>
          <w:jc w:val="center"/>
        </w:trPr>
        <w:tc>
          <w:tcPr>
            <w:tcW w:w="800"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w:t>
            </w:r>
          </w:p>
        </w:tc>
        <w:tc>
          <w:tcPr>
            <w:tcW w:w="1351"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470.79 € </w:t>
            </w:r>
          </w:p>
        </w:tc>
        <w:tc>
          <w:tcPr>
            <w:tcW w:w="130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10.0</w:t>
            </w:r>
          </w:p>
        </w:tc>
        <w:tc>
          <w:tcPr>
            <w:tcW w:w="130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4,688.92 € </w:t>
            </w:r>
          </w:p>
        </w:tc>
      </w:tr>
      <w:tr w:rsidR="00607994" w:rsidRPr="00607994" w:rsidTr="00607994">
        <w:trPr>
          <w:trHeight w:val="259"/>
          <w:jc w:val="center"/>
        </w:trPr>
        <w:tc>
          <w:tcPr>
            <w:tcW w:w="800"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20</w:t>
            </w:r>
          </w:p>
        </w:tc>
        <w:tc>
          <w:tcPr>
            <w:tcW w:w="1351"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489.63 € </w:t>
            </w:r>
          </w:p>
        </w:tc>
        <w:tc>
          <w:tcPr>
            <w:tcW w:w="130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9.9</w:t>
            </w:r>
          </w:p>
        </w:tc>
        <w:tc>
          <w:tcPr>
            <w:tcW w:w="130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4,852.09 €</w:t>
            </w:r>
          </w:p>
        </w:tc>
      </w:tr>
      <w:tr w:rsidR="00607994" w:rsidRPr="00607994" w:rsidTr="00607994">
        <w:trPr>
          <w:trHeight w:val="259"/>
          <w:jc w:val="center"/>
        </w:trPr>
        <w:tc>
          <w:tcPr>
            <w:tcW w:w="800"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21</w:t>
            </w:r>
          </w:p>
        </w:tc>
        <w:tc>
          <w:tcPr>
            <w:tcW w:w="1351"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509.21 € </w:t>
            </w:r>
          </w:p>
        </w:tc>
        <w:tc>
          <w:tcPr>
            <w:tcW w:w="130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9.9</w:t>
            </w:r>
          </w:p>
        </w:tc>
        <w:tc>
          <w:tcPr>
            <w:tcW w:w="130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5,020.94 € </w:t>
            </w:r>
          </w:p>
        </w:tc>
      </w:tr>
      <w:tr w:rsidR="00607994" w:rsidRPr="00607994" w:rsidTr="00607994">
        <w:trPr>
          <w:trHeight w:val="259"/>
          <w:jc w:val="center"/>
        </w:trPr>
        <w:tc>
          <w:tcPr>
            <w:tcW w:w="800"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22</w:t>
            </w:r>
          </w:p>
        </w:tc>
        <w:tc>
          <w:tcPr>
            <w:tcW w:w="1351"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529.58 € </w:t>
            </w:r>
          </w:p>
        </w:tc>
        <w:tc>
          <w:tcPr>
            <w:tcW w:w="130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9.8</w:t>
            </w:r>
          </w:p>
        </w:tc>
        <w:tc>
          <w:tcPr>
            <w:tcW w:w="130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5,195.67 € </w:t>
            </w:r>
          </w:p>
        </w:tc>
      </w:tr>
      <w:tr w:rsidR="00607994" w:rsidRPr="00607994" w:rsidTr="00607994">
        <w:trPr>
          <w:trHeight w:val="259"/>
          <w:jc w:val="center"/>
        </w:trPr>
        <w:tc>
          <w:tcPr>
            <w:tcW w:w="800"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23</w:t>
            </w:r>
          </w:p>
        </w:tc>
        <w:tc>
          <w:tcPr>
            <w:tcW w:w="1351"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550.76 € </w:t>
            </w:r>
          </w:p>
        </w:tc>
        <w:tc>
          <w:tcPr>
            <w:tcW w:w="130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9.8</w:t>
            </w:r>
          </w:p>
        </w:tc>
        <w:tc>
          <w:tcPr>
            <w:tcW w:w="130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5,376.48 € </w:t>
            </w:r>
          </w:p>
        </w:tc>
      </w:tr>
      <w:tr w:rsidR="00607994" w:rsidRPr="00607994" w:rsidTr="00607994">
        <w:trPr>
          <w:trHeight w:val="259"/>
          <w:jc w:val="center"/>
        </w:trPr>
        <w:tc>
          <w:tcPr>
            <w:tcW w:w="800"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24</w:t>
            </w:r>
          </w:p>
        </w:tc>
        <w:tc>
          <w:tcPr>
            <w:tcW w:w="1351"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572.79 € </w:t>
            </w:r>
          </w:p>
        </w:tc>
        <w:tc>
          <w:tcPr>
            <w:tcW w:w="130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9.7</w:t>
            </w:r>
          </w:p>
        </w:tc>
        <w:tc>
          <w:tcPr>
            <w:tcW w:w="130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5,563.58 € </w:t>
            </w:r>
          </w:p>
        </w:tc>
      </w:tr>
      <w:tr w:rsidR="00607994" w:rsidRPr="00607994" w:rsidTr="00607994">
        <w:trPr>
          <w:trHeight w:val="259"/>
          <w:jc w:val="center"/>
        </w:trPr>
        <w:tc>
          <w:tcPr>
            <w:tcW w:w="800"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25</w:t>
            </w:r>
          </w:p>
        </w:tc>
        <w:tc>
          <w:tcPr>
            <w:tcW w:w="1351"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595.70 € </w:t>
            </w:r>
          </w:p>
        </w:tc>
        <w:tc>
          <w:tcPr>
            <w:tcW w:w="130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9.7</w:t>
            </w:r>
          </w:p>
        </w:tc>
        <w:tc>
          <w:tcPr>
            <w:tcW w:w="1308"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5,757.19 € </w:t>
            </w:r>
          </w:p>
        </w:tc>
      </w:tr>
      <w:tr w:rsidR="00607994" w:rsidRPr="00607994" w:rsidTr="00607994">
        <w:trPr>
          <w:trHeight w:val="259"/>
          <w:jc w:val="center"/>
        </w:trPr>
        <w:tc>
          <w:tcPr>
            <w:tcW w:w="3459" w:type="dxa"/>
            <w:gridSpan w:val="3"/>
            <w:shd w:val="clear" w:color="000000" w:fill="BFBFBF"/>
            <w:noWrap/>
            <w:vAlign w:val="bottom"/>
            <w:hideMark/>
          </w:tcPr>
          <w:p w:rsidR="00607994" w:rsidRPr="00607994" w:rsidRDefault="00607994" w:rsidP="00607994">
            <w:pPr>
              <w:spacing w:after="0" w:line="240" w:lineRule="auto"/>
              <w:rPr>
                <w:rFonts w:cs="Calibri"/>
                <w:b/>
                <w:bCs/>
                <w:color w:val="000000"/>
                <w:sz w:val="18"/>
                <w:szCs w:val="18"/>
              </w:rPr>
            </w:pPr>
            <w:r w:rsidRPr="00607994">
              <w:rPr>
                <w:rFonts w:cs="Calibri"/>
                <w:b/>
                <w:color w:val="000000"/>
                <w:sz w:val="18"/>
              </w:rPr>
              <w:t>Total</w:t>
            </w:r>
          </w:p>
        </w:tc>
        <w:tc>
          <w:tcPr>
            <w:tcW w:w="1308" w:type="dxa"/>
            <w:shd w:val="clear" w:color="000000" w:fill="BFBFBF"/>
            <w:noWrap/>
            <w:vAlign w:val="bottom"/>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88,773.69 €</w:t>
            </w:r>
          </w:p>
        </w:tc>
      </w:tr>
    </w:tbl>
    <w:p w:rsidR="00607994" w:rsidRPr="00607994" w:rsidRDefault="00607994" w:rsidP="00607994">
      <w:pPr>
        <w:pStyle w:val="Caption"/>
        <w:ind w:left="938" w:hanging="938"/>
        <w:jc w:val="both"/>
        <w:rPr>
          <w:rFonts w:cs="Calibri"/>
          <w:b w:val="0"/>
          <w:color w:val="000000"/>
          <w:sz w:val="20"/>
          <w:szCs w:val="22"/>
        </w:rPr>
      </w:pPr>
      <w:r w:rsidRPr="00607994">
        <w:rPr>
          <w:rFonts w:cs="Calibri"/>
        </w:rPr>
        <w:br w:type="page"/>
      </w:r>
      <w:bookmarkStart w:id="792" w:name="_Toc383179936"/>
      <w:bookmarkStart w:id="793" w:name="_Toc393013047"/>
      <w:r w:rsidRPr="00607994">
        <w:rPr>
          <w:rFonts w:cs="Calibri"/>
          <w:b w:val="0"/>
          <w:color w:val="000000"/>
          <w:sz w:val="20"/>
        </w:rPr>
        <w:lastRenderedPageBreak/>
        <w:t xml:space="preserve">Table </w:t>
      </w:r>
      <w:r w:rsidR="00F8171D" w:rsidRPr="00607994">
        <w:rPr>
          <w:rFonts w:cs="Calibri"/>
          <w:b w:val="0"/>
          <w:color w:val="000000"/>
          <w:sz w:val="20"/>
        </w:rPr>
        <w:fldChar w:fldCharType="begin"/>
      </w:r>
      <w:r w:rsidRPr="00607994">
        <w:rPr>
          <w:rFonts w:cs="Calibri"/>
          <w:b w:val="0"/>
          <w:color w:val="000000"/>
          <w:sz w:val="20"/>
        </w:rPr>
        <w:instrText xml:space="preserve"> SEQ Tabela \* ARABIC </w:instrText>
      </w:r>
      <w:r w:rsidR="00F8171D" w:rsidRPr="00607994">
        <w:rPr>
          <w:rFonts w:cs="Calibri"/>
          <w:b w:val="0"/>
          <w:color w:val="000000"/>
          <w:sz w:val="20"/>
        </w:rPr>
        <w:fldChar w:fldCharType="separate"/>
      </w:r>
      <w:r w:rsidRPr="00607994">
        <w:rPr>
          <w:rFonts w:cs="Calibri"/>
          <w:b w:val="0"/>
          <w:color w:val="000000"/>
          <w:sz w:val="20"/>
        </w:rPr>
        <w:t>72</w:t>
      </w:r>
      <w:r w:rsidR="00F8171D" w:rsidRPr="00607994">
        <w:rPr>
          <w:rFonts w:cs="Calibri"/>
          <w:b w:val="0"/>
          <w:color w:val="000000"/>
          <w:sz w:val="20"/>
        </w:rPr>
        <w:fldChar w:fldCharType="end"/>
      </w:r>
      <w:r w:rsidRPr="00607994">
        <w:rPr>
          <w:rFonts w:cs="Calibri"/>
          <w:b w:val="0"/>
          <w:color w:val="000000"/>
          <w:sz w:val="20"/>
        </w:rPr>
        <w:t>. Assessment of income earned on the sale of electricity in accordance with the feed-in tariffs and market prices after 12 years according to the option "a" for the Elementary school "Nikola Tesla" Dublje</w:t>
      </w:r>
      <w:bookmarkEnd w:id="792"/>
      <w:bookmarkEnd w:id="793"/>
    </w:p>
    <w:tbl>
      <w:tblPr>
        <w:tblW w:w="5634" w:type="dxa"/>
        <w:jc w:val="center"/>
        <w:tblInd w:w="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32"/>
        <w:gridCol w:w="1635"/>
        <w:gridCol w:w="1584"/>
        <w:gridCol w:w="1583"/>
      </w:tblGrid>
      <w:tr w:rsidR="00607994" w:rsidRPr="00607994" w:rsidTr="00607994">
        <w:trPr>
          <w:trHeight w:val="257"/>
          <w:jc w:val="center"/>
        </w:trPr>
        <w:tc>
          <w:tcPr>
            <w:tcW w:w="5634" w:type="dxa"/>
            <w:gridSpan w:val="4"/>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b/>
                <w:color w:val="000000"/>
                <w:sz w:val="18"/>
              </w:rPr>
              <w:t>Option a</w:t>
            </w:r>
          </w:p>
        </w:tc>
      </w:tr>
      <w:tr w:rsidR="00607994" w:rsidRPr="00607994" w:rsidTr="00607994">
        <w:trPr>
          <w:trHeight w:val="257"/>
          <w:jc w:val="center"/>
        </w:trPr>
        <w:tc>
          <w:tcPr>
            <w:tcW w:w="5634" w:type="dxa"/>
            <w:gridSpan w:val="4"/>
            <w:shd w:val="clear" w:color="000000" w:fill="D8D8D8"/>
            <w:noWrap/>
            <w:vAlign w:val="bottom"/>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Purchase price, annual production and gross income</w:t>
            </w:r>
          </w:p>
        </w:tc>
      </w:tr>
      <w:tr w:rsidR="00607994" w:rsidRPr="00607994" w:rsidTr="00607994">
        <w:trPr>
          <w:trHeight w:val="772"/>
          <w:jc w:val="center"/>
        </w:trPr>
        <w:tc>
          <w:tcPr>
            <w:tcW w:w="832" w:type="dxa"/>
            <w:shd w:val="clear" w:color="000000" w:fill="D8D8D8"/>
            <w:noWrap/>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Year</w:t>
            </w:r>
          </w:p>
        </w:tc>
        <w:tc>
          <w:tcPr>
            <w:tcW w:w="1635" w:type="dxa"/>
            <w:shd w:val="clear" w:color="000000" w:fill="D8D8D8"/>
            <w:noWrap/>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€/MWh</w:t>
            </w:r>
          </w:p>
        </w:tc>
        <w:tc>
          <w:tcPr>
            <w:tcW w:w="1584" w:type="dxa"/>
            <w:shd w:val="clear" w:color="000000" w:fill="D8D8D8"/>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Annual production MWh</w:t>
            </w:r>
          </w:p>
        </w:tc>
        <w:tc>
          <w:tcPr>
            <w:tcW w:w="1583" w:type="dxa"/>
            <w:shd w:val="clear" w:color="000000" w:fill="D8D8D8"/>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Total income €</w:t>
            </w:r>
          </w:p>
        </w:tc>
      </w:tr>
      <w:tr w:rsidR="00607994" w:rsidRPr="00607994" w:rsidTr="00607994">
        <w:trPr>
          <w:trHeight w:val="257"/>
          <w:jc w:val="center"/>
        </w:trPr>
        <w:tc>
          <w:tcPr>
            <w:tcW w:w="832"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w:t>
            </w:r>
          </w:p>
        </w:tc>
        <w:tc>
          <w:tcPr>
            <w:tcW w:w="163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209.41 €</w:t>
            </w:r>
          </w:p>
        </w:tc>
        <w:tc>
          <w:tcPr>
            <w:tcW w:w="1584"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38.5</w:t>
            </w:r>
          </w:p>
        </w:tc>
        <w:tc>
          <w:tcPr>
            <w:tcW w:w="1583"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8,062.29 €</w:t>
            </w:r>
          </w:p>
        </w:tc>
      </w:tr>
      <w:tr w:rsidR="00607994" w:rsidRPr="00607994" w:rsidTr="00607994">
        <w:trPr>
          <w:trHeight w:val="257"/>
          <w:jc w:val="center"/>
        </w:trPr>
        <w:tc>
          <w:tcPr>
            <w:tcW w:w="832"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w:t>
            </w:r>
          </w:p>
        </w:tc>
        <w:tc>
          <w:tcPr>
            <w:tcW w:w="163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210.88 €</w:t>
            </w:r>
          </w:p>
        </w:tc>
        <w:tc>
          <w:tcPr>
            <w:tcW w:w="1584"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38.3</w:t>
            </w:r>
          </w:p>
        </w:tc>
        <w:tc>
          <w:tcPr>
            <w:tcW w:w="1583"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8,078.13 €</w:t>
            </w:r>
          </w:p>
        </w:tc>
      </w:tr>
      <w:tr w:rsidR="00607994" w:rsidRPr="00607994" w:rsidTr="00607994">
        <w:trPr>
          <w:trHeight w:val="257"/>
          <w:jc w:val="center"/>
        </w:trPr>
        <w:tc>
          <w:tcPr>
            <w:tcW w:w="832"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w:t>
            </w:r>
          </w:p>
        </w:tc>
        <w:tc>
          <w:tcPr>
            <w:tcW w:w="163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212.35 €</w:t>
            </w:r>
          </w:p>
        </w:tc>
        <w:tc>
          <w:tcPr>
            <w:tcW w:w="1584"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38.1</w:t>
            </w:r>
          </w:p>
        </w:tc>
        <w:tc>
          <w:tcPr>
            <w:tcW w:w="1583"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8,094.00 €</w:t>
            </w:r>
          </w:p>
        </w:tc>
      </w:tr>
      <w:tr w:rsidR="00607994" w:rsidRPr="00607994" w:rsidTr="00607994">
        <w:trPr>
          <w:trHeight w:val="257"/>
          <w:jc w:val="center"/>
        </w:trPr>
        <w:tc>
          <w:tcPr>
            <w:tcW w:w="832"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w:t>
            </w:r>
          </w:p>
        </w:tc>
        <w:tc>
          <w:tcPr>
            <w:tcW w:w="163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213.84 €</w:t>
            </w:r>
          </w:p>
        </w:tc>
        <w:tc>
          <w:tcPr>
            <w:tcW w:w="1584"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37.9</w:t>
            </w:r>
          </w:p>
        </w:tc>
        <w:tc>
          <w:tcPr>
            <w:tcW w:w="1583"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8,109.91 €</w:t>
            </w:r>
          </w:p>
        </w:tc>
      </w:tr>
      <w:tr w:rsidR="00607994" w:rsidRPr="00607994" w:rsidTr="00607994">
        <w:trPr>
          <w:trHeight w:val="257"/>
          <w:jc w:val="center"/>
        </w:trPr>
        <w:tc>
          <w:tcPr>
            <w:tcW w:w="832"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w:t>
            </w:r>
          </w:p>
        </w:tc>
        <w:tc>
          <w:tcPr>
            <w:tcW w:w="163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215.34 €</w:t>
            </w:r>
          </w:p>
        </w:tc>
        <w:tc>
          <w:tcPr>
            <w:tcW w:w="1584"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37.7</w:t>
            </w:r>
          </w:p>
        </w:tc>
        <w:tc>
          <w:tcPr>
            <w:tcW w:w="1583"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8,125.84 €</w:t>
            </w:r>
          </w:p>
        </w:tc>
      </w:tr>
      <w:tr w:rsidR="00607994" w:rsidRPr="00607994" w:rsidTr="00607994">
        <w:trPr>
          <w:trHeight w:val="257"/>
          <w:jc w:val="center"/>
        </w:trPr>
        <w:tc>
          <w:tcPr>
            <w:tcW w:w="832"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w:t>
            </w:r>
          </w:p>
        </w:tc>
        <w:tc>
          <w:tcPr>
            <w:tcW w:w="163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216.84 €</w:t>
            </w:r>
          </w:p>
        </w:tc>
        <w:tc>
          <w:tcPr>
            <w:tcW w:w="1584"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37.5</w:t>
            </w:r>
          </w:p>
        </w:tc>
        <w:tc>
          <w:tcPr>
            <w:tcW w:w="1583"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8,141.81 €</w:t>
            </w:r>
          </w:p>
        </w:tc>
      </w:tr>
      <w:tr w:rsidR="00607994" w:rsidRPr="00607994" w:rsidTr="00607994">
        <w:trPr>
          <w:trHeight w:val="257"/>
          <w:jc w:val="center"/>
        </w:trPr>
        <w:tc>
          <w:tcPr>
            <w:tcW w:w="832"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7</w:t>
            </w:r>
          </w:p>
        </w:tc>
        <w:tc>
          <w:tcPr>
            <w:tcW w:w="163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218.36 €</w:t>
            </w:r>
          </w:p>
        </w:tc>
        <w:tc>
          <w:tcPr>
            <w:tcW w:w="1584"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37.4</w:t>
            </w:r>
          </w:p>
        </w:tc>
        <w:tc>
          <w:tcPr>
            <w:tcW w:w="1583"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8,157.81 €</w:t>
            </w:r>
          </w:p>
        </w:tc>
      </w:tr>
      <w:tr w:rsidR="00607994" w:rsidRPr="00607994" w:rsidTr="00607994">
        <w:trPr>
          <w:trHeight w:val="257"/>
          <w:jc w:val="center"/>
        </w:trPr>
        <w:tc>
          <w:tcPr>
            <w:tcW w:w="832"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w:t>
            </w:r>
          </w:p>
        </w:tc>
        <w:tc>
          <w:tcPr>
            <w:tcW w:w="163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219.89 €</w:t>
            </w:r>
          </w:p>
        </w:tc>
        <w:tc>
          <w:tcPr>
            <w:tcW w:w="1584"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37.2</w:t>
            </w:r>
          </w:p>
        </w:tc>
        <w:tc>
          <w:tcPr>
            <w:tcW w:w="1583"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8,173.84 €</w:t>
            </w:r>
          </w:p>
        </w:tc>
      </w:tr>
      <w:tr w:rsidR="00607994" w:rsidRPr="00607994" w:rsidTr="00607994">
        <w:trPr>
          <w:trHeight w:val="257"/>
          <w:jc w:val="center"/>
        </w:trPr>
        <w:tc>
          <w:tcPr>
            <w:tcW w:w="832"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9</w:t>
            </w:r>
          </w:p>
        </w:tc>
        <w:tc>
          <w:tcPr>
            <w:tcW w:w="163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221.43 €</w:t>
            </w:r>
          </w:p>
        </w:tc>
        <w:tc>
          <w:tcPr>
            <w:tcW w:w="1584"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37.0</w:t>
            </w:r>
          </w:p>
        </w:tc>
        <w:tc>
          <w:tcPr>
            <w:tcW w:w="1583"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8,189.90 €</w:t>
            </w:r>
          </w:p>
        </w:tc>
      </w:tr>
      <w:tr w:rsidR="00607994" w:rsidRPr="00607994" w:rsidTr="00607994">
        <w:trPr>
          <w:trHeight w:val="257"/>
          <w:jc w:val="center"/>
        </w:trPr>
        <w:tc>
          <w:tcPr>
            <w:tcW w:w="832"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10</w:t>
            </w:r>
          </w:p>
        </w:tc>
        <w:tc>
          <w:tcPr>
            <w:tcW w:w="163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222.98 €</w:t>
            </w:r>
          </w:p>
        </w:tc>
        <w:tc>
          <w:tcPr>
            <w:tcW w:w="1584"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36.8</w:t>
            </w:r>
          </w:p>
        </w:tc>
        <w:tc>
          <w:tcPr>
            <w:tcW w:w="1583"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8,205.99 €</w:t>
            </w:r>
          </w:p>
        </w:tc>
      </w:tr>
      <w:tr w:rsidR="00607994" w:rsidRPr="00607994" w:rsidTr="00607994">
        <w:trPr>
          <w:trHeight w:val="257"/>
          <w:jc w:val="center"/>
        </w:trPr>
        <w:tc>
          <w:tcPr>
            <w:tcW w:w="832"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11</w:t>
            </w:r>
          </w:p>
        </w:tc>
        <w:tc>
          <w:tcPr>
            <w:tcW w:w="163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224.54 €</w:t>
            </w:r>
          </w:p>
        </w:tc>
        <w:tc>
          <w:tcPr>
            <w:tcW w:w="1584"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36.6</w:t>
            </w:r>
          </w:p>
        </w:tc>
        <w:tc>
          <w:tcPr>
            <w:tcW w:w="1583"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8,222.12 €</w:t>
            </w:r>
          </w:p>
        </w:tc>
      </w:tr>
      <w:tr w:rsidR="00607994" w:rsidRPr="00607994" w:rsidTr="00607994">
        <w:trPr>
          <w:trHeight w:val="257"/>
          <w:jc w:val="center"/>
        </w:trPr>
        <w:tc>
          <w:tcPr>
            <w:tcW w:w="832"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12</w:t>
            </w:r>
          </w:p>
        </w:tc>
        <w:tc>
          <w:tcPr>
            <w:tcW w:w="163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226.11 €</w:t>
            </w:r>
          </w:p>
        </w:tc>
        <w:tc>
          <w:tcPr>
            <w:tcW w:w="1584"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36.4</w:t>
            </w:r>
          </w:p>
        </w:tc>
        <w:tc>
          <w:tcPr>
            <w:tcW w:w="1583"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8,238.27 €</w:t>
            </w:r>
          </w:p>
        </w:tc>
      </w:tr>
      <w:tr w:rsidR="00607994" w:rsidRPr="00607994" w:rsidTr="00607994">
        <w:trPr>
          <w:trHeight w:val="257"/>
          <w:jc w:val="center"/>
        </w:trPr>
        <w:tc>
          <w:tcPr>
            <w:tcW w:w="832"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w:t>
            </w:r>
          </w:p>
        </w:tc>
        <w:tc>
          <w:tcPr>
            <w:tcW w:w="1635" w:type="dxa"/>
            <w:shd w:val="clear" w:color="auto" w:fill="auto"/>
            <w:noWrap/>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377.14 € </w:t>
            </w:r>
          </w:p>
        </w:tc>
        <w:tc>
          <w:tcPr>
            <w:tcW w:w="1584"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36.3</w:t>
            </w:r>
          </w:p>
        </w:tc>
        <w:tc>
          <w:tcPr>
            <w:tcW w:w="1583"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13,672.10 € </w:t>
            </w:r>
          </w:p>
        </w:tc>
      </w:tr>
      <w:tr w:rsidR="00607994" w:rsidRPr="00607994" w:rsidTr="00607994">
        <w:trPr>
          <w:trHeight w:val="257"/>
          <w:jc w:val="center"/>
        </w:trPr>
        <w:tc>
          <w:tcPr>
            <w:tcW w:w="832"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14</w:t>
            </w:r>
          </w:p>
        </w:tc>
        <w:tc>
          <w:tcPr>
            <w:tcW w:w="163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392.22 € </w:t>
            </w:r>
          </w:p>
        </w:tc>
        <w:tc>
          <w:tcPr>
            <w:tcW w:w="1584"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36.1</w:t>
            </w:r>
          </w:p>
        </w:tc>
        <w:tc>
          <w:tcPr>
            <w:tcW w:w="1583"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14,147.89 € </w:t>
            </w:r>
          </w:p>
        </w:tc>
      </w:tr>
      <w:tr w:rsidR="00607994" w:rsidRPr="00607994" w:rsidTr="00607994">
        <w:trPr>
          <w:trHeight w:val="257"/>
          <w:jc w:val="center"/>
        </w:trPr>
        <w:tc>
          <w:tcPr>
            <w:tcW w:w="832"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15</w:t>
            </w:r>
          </w:p>
        </w:tc>
        <w:tc>
          <w:tcPr>
            <w:tcW w:w="163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407.91 € </w:t>
            </w:r>
          </w:p>
        </w:tc>
        <w:tc>
          <w:tcPr>
            <w:tcW w:w="1584"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35.9</w:t>
            </w:r>
          </w:p>
        </w:tc>
        <w:tc>
          <w:tcPr>
            <w:tcW w:w="1583"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14,640.23 € </w:t>
            </w:r>
          </w:p>
        </w:tc>
      </w:tr>
      <w:tr w:rsidR="00607994" w:rsidRPr="00607994" w:rsidTr="00607994">
        <w:trPr>
          <w:trHeight w:val="257"/>
          <w:jc w:val="center"/>
        </w:trPr>
        <w:tc>
          <w:tcPr>
            <w:tcW w:w="832"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16</w:t>
            </w:r>
          </w:p>
        </w:tc>
        <w:tc>
          <w:tcPr>
            <w:tcW w:w="163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424.23 € </w:t>
            </w:r>
          </w:p>
        </w:tc>
        <w:tc>
          <w:tcPr>
            <w:tcW w:w="1584"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35.7</w:t>
            </w:r>
          </w:p>
        </w:tc>
        <w:tc>
          <w:tcPr>
            <w:tcW w:w="1583"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15,149.72 € </w:t>
            </w:r>
          </w:p>
        </w:tc>
      </w:tr>
      <w:tr w:rsidR="00607994" w:rsidRPr="00607994" w:rsidTr="00607994">
        <w:trPr>
          <w:trHeight w:val="257"/>
          <w:jc w:val="center"/>
        </w:trPr>
        <w:tc>
          <w:tcPr>
            <w:tcW w:w="832"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w:t>
            </w:r>
          </w:p>
        </w:tc>
        <w:tc>
          <w:tcPr>
            <w:tcW w:w="163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441.20 € </w:t>
            </w:r>
          </w:p>
        </w:tc>
        <w:tc>
          <w:tcPr>
            <w:tcW w:w="1584"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35.5</w:t>
            </w:r>
          </w:p>
        </w:tc>
        <w:tc>
          <w:tcPr>
            <w:tcW w:w="1583"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15,676.93 € </w:t>
            </w:r>
          </w:p>
        </w:tc>
      </w:tr>
      <w:tr w:rsidR="00607994" w:rsidRPr="00607994" w:rsidTr="00607994">
        <w:trPr>
          <w:trHeight w:val="257"/>
          <w:jc w:val="center"/>
        </w:trPr>
        <w:tc>
          <w:tcPr>
            <w:tcW w:w="832"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18</w:t>
            </w:r>
          </w:p>
        </w:tc>
        <w:tc>
          <w:tcPr>
            <w:tcW w:w="163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458.84 € </w:t>
            </w:r>
          </w:p>
        </w:tc>
        <w:tc>
          <w:tcPr>
            <w:tcW w:w="1584"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35.4</w:t>
            </w:r>
          </w:p>
        </w:tc>
        <w:tc>
          <w:tcPr>
            <w:tcW w:w="1583"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16,222.48 € </w:t>
            </w:r>
          </w:p>
        </w:tc>
      </w:tr>
      <w:tr w:rsidR="00607994" w:rsidRPr="00607994" w:rsidTr="00607994">
        <w:trPr>
          <w:trHeight w:val="257"/>
          <w:jc w:val="center"/>
        </w:trPr>
        <w:tc>
          <w:tcPr>
            <w:tcW w:w="832"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w:t>
            </w:r>
          </w:p>
        </w:tc>
        <w:tc>
          <w:tcPr>
            <w:tcW w:w="163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477.20 € </w:t>
            </w:r>
          </w:p>
        </w:tc>
        <w:tc>
          <w:tcPr>
            <w:tcW w:w="1584"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35.2</w:t>
            </w:r>
          </w:p>
        </w:tc>
        <w:tc>
          <w:tcPr>
            <w:tcW w:w="1583"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16,787.02 € </w:t>
            </w:r>
          </w:p>
        </w:tc>
      </w:tr>
      <w:tr w:rsidR="00607994" w:rsidRPr="00607994" w:rsidTr="00607994">
        <w:trPr>
          <w:trHeight w:val="257"/>
          <w:jc w:val="center"/>
        </w:trPr>
        <w:tc>
          <w:tcPr>
            <w:tcW w:w="832"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20</w:t>
            </w:r>
          </w:p>
        </w:tc>
        <w:tc>
          <w:tcPr>
            <w:tcW w:w="163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496.28 € </w:t>
            </w:r>
          </w:p>
        </w:tc>
        <w:tc>
          <w:tcPr>
            <w:tcW w:w="1584"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35.0</w:t>
            </w:r>
          </w:p>
        </w:tc>
        <w:tc>
          <w:tcPr>
            <w:tcW w:w="1583"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17,371.21 € </w:t>
            </w:r>
          </w:p>
        </w:tc>
      </w:tr>
      <w:tr w:rsidR="00607994" w:rsidRPr="00607994" w:rsidTr="00607994">
        <w:trPr>
          <w:trHeight w:val="257"/>
          <w:jc w:val="center"/>
        </w:trPr>
        <w:tc>
          <w:tcPr>
            <w:tcW w:w="832"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21</w:t>
            </w:r>
          </w:p>
        </w:tc>
        <w:tc>
          <w:tcPr>
            <w:tcW w:w="163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516.14 € </w:t>
            </w:r>
          </w:p>
        </w:tc>
        <w:tc>
          <w:tcPr>
            <w:tcW w:w="1584"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34.8</w:t>
            </w:r>
          </w:p>
        </w:tc>
        <w:tc>
          <w:tcPr>
            <w:tcW w:w="1583"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17,975.73 € </w:t>
            </w:r>
          </w:p>
        </w:tc>
      </w:tr>
      <w:tr w:rsidR="00607994" w:rsidRPr="00607994" w:rsidTr="00607994">
        <w:trPr>
          <w:trHeight w:val="257"/>
          <w:jc w:val="center"/>
        </w:trPr>
        <w:tc>
          <w:tcPr>
            <w:tcW w:w="832"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22</w:t>
            </w:r>
          </w:p>
        </w:tc>
        <w:tc>
          <w:tcPr>
            <w:tcW w:w="163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536.78 € </w:t>
            </w:r>
          </w:p>
        </w:tc>
        <w:tc>
          <w:tcPr>
            <w:tcW w:w="1584"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34.7</w:t>
            </w:r>
          </w:p>
        </w:tc>
        <w:tc>
          <w:tcPr>
            <w:tcW w:w="1583"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18,601.29 € </w:t>
            </w:r>
          </w:p>
        </w:tc>
      </w:tr>
      <w:tr w:rsidR="00607994" w:rsidRPr="00607994" w:rsidTr="00607994">
        <w:trPr>
          <w:trHeight w:val="257"/>
          <w:jc w:val="center"/>
        </w:trPr>
        <w:tc>
          <w:tcPr>
            <w:tcW w:w="832"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23</w:t>
            </w:r>
          </w:p>
        </w:tc>
        <w:tc>
          <w:tcPr>
            <w:tcW w:w="163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558.25 € </w:t>
            </w:r>
          </w:p>
        </w:tc>
        <w:tc>
          <w:tcPr>
            <w:tcW w:w="1584"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34.5</w:t>
            </w:r>
          </w:p>
        </w:tc>
        <w:tc>
          <w:tcPr>
            <w:tcW w:w="1583"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19,248.61 € </w:t>
            </w:r>
          </w:p>
        </w:tc>
      </w:tr>
      <w:tr w:rsidR="00607994" w:rsidRPr="00607994" w:rsidTr="00607994">
        <w:trPr>
          <w:trHeight w:val="257"/>
          <w:jc w:val="center"/>
        </w:trPr>
        <w:tc>
          <w:tcPr>
            <w:tcW w:w="832"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24</w:t>
            </w:r>
          </w:p>
        </w:tc>
        <w:tc>
          <w:tcPr>
            <w:tcW w:w="163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580.58 € </w:t>
            </w:r>
          </w:p>
        </w:tc>
        <w:tc>
          <w:tcPr>
            <w:tcW w:w="1584"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34.3</w:t>
            </w:r>
          </w:p>
        </w:tc>
        <w:tc>
          <w:tcPr>
            <w:tcW w:w="1583"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19,918.46 € </w:t>
            </w:r>
          </w:p>
        </w:tc>
      </w:tr>
      <w:tr w:rsidR="00607994" w:rsidRPr="00607994" w:rsidTr="00607994">
        <w:trPr>
          <w:trHeight w:val="257"/>
          <w:jc w:val="center"/>
        </w:trPr>
        <w:tc>
          <w:tcPr>
            <w:tcW w:w="832"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25</w:t>
            </w:r>
          </w:p>
        </w:tc>
        <w:tc>
          <w:tcPr>
            <w:tcW w:w="163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603.81 € </w:t>
            </w:r>
          </w:p>
        </w:tc>
        <w:tc>
          <w:tcPr>
            <w:tcW w:w="1584"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34.1</w:t>
            </w:r>
          </w:p>
        </w:tc>
        <w:tc>
          <w:tcPr>
            <w:tcW w:w="1583" w:type="dxa"/>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20,611.63 € </w:t>
            </w:r>
          </w:p>
        </w:tc>
      </w:tr>
      <w:tr w:rsidR="00607994" w:rsidRPr="00607994" w:rsidTr="00607994">
        <w:trPr>
          <w:trHeight w:val="257"/>
          <w:jc w:val="center"/>
        </w:trPr>
        <w:tc>
          <w:tcPr>
            <w:tcW w:w="4051" w:type="dxa"/>
            <w:gridSpan w:val="3"/>
            <w:shd w:val="clear" w:color="000000" w:fill="BFBFBF"/>
            <w:noWrap/>
            <w:vAlign w:val="center"/>
            <w:hideMark/>
          </w:tcPr>
          <w:p w:rsidR="00607994" w:rsidRPr="00607994" w:rsidRDefault="00607994" w:rsidP="00607994">
            <w:pPr>
              <w:spacing w:after="0" w:line="240" w:lineRule="auto"/>
              <w:rPr>
                <w:rFonts w:cs="Calibri"/>
                <w:b/>
                <w:bCs/>
                <w:color w:val="000000"/>
                <w:sz w:val="18"/>
                <w:szCs w:val="18"/>
              </w:rPr>
            </w:pPr>
            <w:r w:rsidRPr="00607994">
              <w:rPr>
                <w:rFonts w:cs="Calibri"/>
                <w:b/>
                <w:color w:val="000000"/>
                <w:sz w:val="18"/>
              </w:rPr>
              <w:t>Total</w:t>
            </w:r>
          </w:p>
        </w:tc>
        <w:tc>
          <w:tcPr>
            <w:tcW w:w="1583" w:type="dxa"/>
            <w:shd w:val="clear" w:color="000000" w:fill="BFBFBF"/>
            <w:noWrap/>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317,823.20 €</w:t>
            </w:r>
          </w:p>
        </w:tc>
      </w:tr>
    </w:tbl>
    <w:p w:rsidR="00607994" w:rsidRPr="00607994" w:rsidRDefault="00607994" w:rsidP="00607994">
      <w:pPr>
        <w:autoSpaceDE w:val="0"/>
        <w:autoSpaceDN w:val="0"/>
        <w:adjustRightInd w:val="0"/>
        <w:spacing w:line="240" w:lineRule="auto"/>
        <w:jc w:val="both"/>
        <w:rPr>
          <w:rFonts w:cs="Calibri"/>
        </w:rPr>
      </w:pPr>
      <w:r w:rsidRPr="00607994">
        <w:rPr>
          <w:rFonts w:cs="Calibri"/>
        </w:rPr>
        <w:br w:type="page"/>
      </w:r>
      <w:r w:rsidRPr="00607994">
        <w:rPr>
          <w:rFonts w:cs="Calibri"/>
        </w:rPr>
        <w:lastRenderedPageBreak/>
        <w:t>Estimated total income earned on the sale of electricity in accordance with the feed-in tariffs during the contract on the guaranteed purchase of electricity generated from renewable sources during the period of 15 years for the considered buildings in Bijeljina and 12 years for the considered buildings in the municipality of Bogatić, and the market prices after the stated period, is 2,018,477.74 EUR according to the option "a", and 879,648.33 EUR acording to the option "b". Income for the building of the elementary school and gym "Dvorovi" were taken into account in the final cost of both options because it is possible to install solar systems and make profit on this building without necessary construction works, while in the municipality of Bogatić it is possible for all buildings only according to the option "a".</w:t>
      </w:r>
    </w:p>
    <w:p w:rsidR="00607994" w:rsidRPr="00607994" w:rsidRDefault="00607994" w:rsidP="00607994">
      <w:pPr>
        <w:spacing w:line="240" w:lineRule="auto"/>
        <w:jc w:val="both"/>
        <w:rPr>
          <w:rFonts w:cs="Calibri"/>
        </w:rPr>
      </w:pPr>
      <w:r w:rsidRPr="00607994">
        <w:rPr>
          <w:rFonts w:cs="Calibri"/>
        </w:rPr>
        <w:t>Recapitulation of estimated income earned on the sale of electricity in accordance with the feed-in tariffs during the contract on the guaranteed purchase of electricity generated from renewable sources during the period of 15 years for the considered buildings in Bijeljina and 12 years for the considered buildings in the municipality of Bogatić, and the market prices after the stated period and the possible options is given in the following table.</w:t>
      </w:r>
    </w:p>
    <w:p w:rsidR="00607994" w:rsidRPr="00607994" w:rsidRDefault="00607994" w:rsidP="00607994">
      <w:pPr>
        <w:pStyle w:val="Caption"/>
        <w:ind w:left="938" w:hanging="938"/>
        <w:jc w:val="both"/>
        <w:rPr>
          <w:rFonts w:cs="Calibri"/>
          <w:b w:val="0"/>
          <w:color w:val="000000"/>
          <w:sz w:val="20"/>
          <w:szCs w:val="22"/>
        </w:rPr>
      </w:pPr>
      <w:bookmarkStart w:id="794" w:name="_Toc383179937"/>
      <w:bookmarkStart w:id="795" w:name="_Toc393013048"/>
      <w:r w:rsidRPr="00607994">
        <w:rPr>
          <w:rFonts w:cs="Calibri"/>
          <w:b w:val="0"/>
          <w:color w:val="000000"/>
          <w:sz w:val="20"/>
        </w:rPr>
        <w:t xml:space="preserve">Table </w:t>
      </w:r>
      <w:r w:rsidR="00F8171D" w:rsidRPr="00607994">
        <w:rPr>
          <w:rFonts w:cs="Calibri"/>
          <w:b w:val="0"/>
          <w:color w:val="000000"/>
          <w:sz w:val="20"/>
        </w:rPr>
        <w:fldChar w:fldCharType="begin"/>
      </w:r>
      <w:r w:rsidRPr="00607994">
        <w:rPr>
          <w:rFonts w:cs="Calibri"/>
          <w:b w:val="0"/>
          <w:color w:val="000000"/>
          <w:sz w:val="20"/>
        </w:rPr>
        <w:instrText xml:space="preserve"> SEQ Tabela \* ARABIC </w:instrText>
      </w:r>
      <w:r w:rsidR="00F8171D" w:rsidRPr="00607994">
        <w:rPr>
          <w:rFonts w:cs="Calibri"/>
          <w:b w:val="0"/>
          <w:color w:val="000000"/>
          <w:sz w:val="20"/>
        </w:rPr>
        <w:fldChar w:fldCharType="separate"/>
      </w:r>
      <w:r w:rsidRPr="00607994">
        <w:rPr>
          <w:rFonts w:cs="Calibri"/>
          <w:b w:val="0"/>
          <w:color w:val="000000"/>
          <w:sz w:val="20"/>
        </w:rPr>
        <w:t>73</w:t>
      </w:r>
      <w:r w:rsidR="00F8171D" w:rsidRPr="00607994">
        <w:rPr>
          <w:rFonts w:cs="Calibri"/>
          <w:b w:val="0"/>
          <w:color w:val="000000"/>
          <w:sz w:val="20"/>
        </w:rPr>
        <w:fldChar w:fldCharType="end"/>
      </w:r>
      <w:r w:rsidRPr="00607994">
        <w:rPr>
          <w:rFonts w:cs="Calibri"/>
          <w:b w:val="0"/>
          <w:color w:val="000000"/>
          <w:sz w:val="20"/>
        </w:rPr>
        <w:t>. Recapitulation of the estimated income earned on the sale of electricity in accordance with the feed-in tariffs and market prices for the considered buildings</w:t>
      </w:r>
      <w:bookmarkEnd w:id="794"/>
      <w:bookmarkEnd w:id="795"/>
    </w:p>
    <w:tbl>
      <w:tblPr>
        <w:tblW w:w="9365"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701"/>
        <w:gridCol w:w="1559"/>
        <w:gridCol w:w="1559"/>
        <w:gridCol w:w="1276"/>
        <w:gridCol w:w="1270"/>
      </w:tblGrid>
      <w:tr w:rsidR="00607994" w:rsidRPr="00607994" w:rsidTr="00607994">
        <w:trPr>
          <w:trHeight w:val="620"/>
        </w:trPr>
        <w:tc>
          <w:tcPr>
            <w:tcW w:w="3701" w:type="dxa"/>
            <w:shd w:val="clear" w:color="000000" w:fill="D8D8D8"/>
            <w:noWrap/>
            <w:vAlign w:val="center"/>
            <w:hideMark/>
          </w:tcPr>
          <w:p w:rsidR="00607994" w:rsidRPr="00607994" w:rsidRDefault="00607994" w:rsidP="00607994">
            <w:pPr>
              <w:spacing w:after="0" w:line="240" w:lineRule="auto"/>
              <w:rPr>
                <w:rFonts w:cs="Calibri"/>
                <w:b/>
                <w:bCs/>
                <w:color w:val="000000"/>
                <w:sz w:val="18"/>
                <w:szCs w:val="18"/>
              </w:rPr>
            </w:pPr>
            <w:r w:rsidRPr="00607994">
              <w:rPr>
                <w:rFonts w:cs="Calibri"/>
                <w:b/>
                <w:color w:val="000000"/>
                <w:sz w:val="18"/>
              </w:rPr>
              <w:t>RECAPITULATION OF INCOME</w:t>
            </w:r>
          </w:p>
        </w:tc>
        <w:tc>
          <w:tcPr>
            <w:tcW w:w="1559" w:type="dxa"/>
            <w:shd w:val="clear" w:color="000000" w:fill="D8D8D8"/>
            <w:noWrap/>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OPTION A</w:t>
            </w:r>
          </w:p>
        </w:tc>
        <w:tc>
          <w:tcPr>
            <w:tcW w:w="1559" w:type="dxa"/>
            <w:shd w:val="clear" w:color="000000" w:fill="D8D8D8"/>
            <w:noWrap/>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OPTION B</w:t>
            </w:r>
          </w:p>
        </w:tc>
        <w:tc>
          <w:tcPr>
            <w:tcW w:w="1276" w:type="dxa"/>
            <w:shd w:val="clear" w:color="000000" w:fill="D8D8D8"/>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OPTION A (%)</w:t>
            </w:r>
          </w:p>
        </w:tc>
        <w:tc>
          <w:tcPr>
            <w:tcW w:w="1270" w:type="dxa"/>
            <w:shd w:val="clear" w:color="000000" w:fill="D8D8D8"/>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OPTION B (%)</w:t>
            </w:r>
          </w:p>
        </w:tc>
      </w:tr>
      <w:tr w:rsidR="00607994" w:rsidRPr="00607994" w:rsidTr="00607994">
        <w:trPr>
          <w:trHeight w:val="310"/>
        </w:trPr>
        <w:tc>
          <w:tcPr>
            <w:tcW w:w="3701" w:type="dxa"/>
            <w:shd w:val="clear" w:color="auto" w:fill="auto"/>
            <w:vAlign w:val="center"/>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Gym of the high school "Filip Višnjić", Bijeljina</w:t>
            </w:r>
          </w:p>
        </w:tc>
        <w:tc>
          <w:tcPr>
            <w:tcW w:w="1559" w:type="dxa"/>
            <w:shd w:val="clear" w:color="auto" w:fill="auto"/>
            <w:noWrap/>
            <w:vAlign w:val="center"/>
            <w:hideMark/>
          </w:tcPr>
          <w:p w:rsidR="00607994" w:rsidRPr="00607994" w:rsidRDefault="00607994" w:rsidP="00607994">
            <w:pPr>
              <w:spacing w:after="0"/>
              <w:jc w:val="center"/>
              <w:rPr>
                <w:rFonts w:cs="Calibri"/>
                <w:color w:val="000000"/>
                <w:sz w:val="18"/>
                <w:szCs w:val="18"/>
              </w:rPr>
            </w:pPr>
            <w:r w:rsidRPr="00607994">
              <w:rPr>
                <w:rFonts w:cs="Calibri"/>
                <w:color w:val="000000"/>
                <w:sz w:val="18"/>
              </w:rPr>
              <w:t>610,499.41 €</w:t>
            </w:r>
          </w:p>
        </w:tc>
        <w:tc>
          <w:tcPr>
            <w:tcW w:w="1559" w:type="dxa"/>
            <w:shd w:val="clear" w:color="auto" w:fill="auto"/>
            <w:noWrap/>
            <w:vAlign w:val="center"/>
            <w:hideMark/>
          </w:tcPr>
          <w:p w:rsidR="00607994" w:rsidRPr="00607994" w:rsidRDefault="00607994" w:rsidP="00607994">
            <w:pPr>
              <w:spacing w:after="0"/>
              <w:jc w:val="center"/>
              <w:rPr>
                <w:rFonts w:cs="Calibri"/>
                <w:color w:val="000000"/>
                <w:sz w:val="18"/>
                <w:szCs w:val="18"/>
              </w:rPr>
            </w:pPr>
            <w:r w:rsidRPr="00607994">
              <w:rPr>
                <w:rFonts w:cs="Calibri"/>
                <w:color w:val="000000"/>
                <w:sz w:val="18"/>
              </w:rPr>
              <w:t>306,275.76 €</w:t>
            </w:r>
          </w:p>
        </w:tc>
        <w:tc>
          <w:tcPr>
            <w:tcW w:w="1276" w:type="dxa"/>
            <w:shd w:val="clear" w:color="auto" w:fill="auto"/>
            <w:noWrap/>
            <w:vAlign w:val="center"/>
            <w:hideMark/>
          </w:tcPr>
          <w:p w:rsidR="00607994" w:rsidRPr="00607994" w:rsidRDefault="00607994" w:rsidP="00607994">
            <w:pPr>
              <w:spacing w:after="0"/>
              <w:jc w:val="center"/>
              <w:rPr>
                <w:rFonts w:cs="Calibri"/>
                <w:color w:val="000000"/>
                <w:sz w:val="18"/>
                <w:szCs w:val="18"/>
              </w:rPr>
            </w:pPr>
            <w:r w:rsidRPr="00607994">
              <w:rPr>
                <w:rFonts w:cs="Calibri"/>
                <w:color w:val="000000"/>
                <w:sz w:val="18"/>
              </w:rPr>
              <w:t>44.46%</w:t>
            </w:r>
          </w:p>
        </w:tc>
        <w:tc>
          <w:tcPr>
            <w:tcW w:w="1270" w:type="dxa"/>
            <w:shd w:val="clear" w:color="auto" w:fill="auto"/>
            <w:noWrap/>
            <w:vAlign w:val="center"/>
            <w:hideMark/>
          </w:tcPr>
          <w:p w:rsidR="00607994" w:rsidRPr="00607994" w:rsidRDefault="00607994" w:rsidP="00607994">
            <w:pPr>
              <w:spacing w:after="0"/>
              <w:jc w:val="center"/>
              <w:rPr>
                <w:rFonts w:cs="Calibri"/>
                <w:color w:val="000000"/>
                <w:sz w:val="18"/>
                <w:szCs w:val="18"/>
              </w:rPr>
            </w:pPr>
            <w:r w:rsidRPr="00607994">
              <w:rPr>
                <w:rFonts w:cs="Calibri"/>
                <w:color w:val="000000"/>
                <w:sz w:val="18"/>
              </w:rPr>
              <w:t>34.82%</w:t>
            </w:r>
          </w:p>
        </w:tc>
      </w:tr>
      <w:tr w:rsidR="00607994" w:rsidRPr="00607994" w:rsidTr="00607994">
        <w:trPr>
          <w:trHeight w:val="310"/>
        </w:trPr>
        <w:tc>
          <w:tcPr>
            <w:tcW w:w="3701" w:type="dxa"/>
            <w:shd w:val="clear" w:color="auto" w:fill="auto"/>
            <w:vAlign w:val="center"/>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Elementary school "Knez  Ivo od Semberije", Bijeljina</w:t>
            </w:r>
          </w:p>
        </w:tc>
        <w:tc>
          <w:tcPr>
            <w:tcW w:w="1559" w:type="dxa"/>
            <w:shd w:val="clear" w:color="auto" w:fill="auto"/>
            <w:noWrap/>
            <w:vAlign w:val="center"/>
            <w:hideMark/>
          </w:tcPr>
          <w:p w:rsidR="00607994" w:rsidRPr="00607994" w:rsidRDefault="00607994" w:rsidP="00607994">
            <w:pPr>
              <w:spacing w:after="0"/>
              <w:jc w:val="center"/>
              <w:rPr>
                <w:rFonts w:cs="Calibri"/>
                <w:color w:val="000000"/>
                <w:sz w:val="18"/>
                <w:szCs w:val="18"/>
              </w:rPr>
            </w:pPr>
            <w:r w:rsidRPr="00607994">
              <w:rPr>
                <w:rFonts w:cs="Calibri"/>
                <w:color w:val="000000"/>
                <w:sz w:val="18"/>
              </w:rPr>
              <w:t>470,443.67 €</w:t>
            </w:r>
          </w:p>
        </w:tc>
        <w:tc>
          <w:tcPr>
            <w:tcW w:w="1559" w:type="dxa"/>
            <w:shd w:val="clear" w:color="auto" w:fill="auto"/>
            <w:noWrap/>
            <w:vAlign w:val="center"/>
            <w:hideMark/>
          </w:tcPr>
          <w:p w:rsidR="00607994" w:rsidRPr="00607994" w:rsidRDefault="00607994" w:rsidP="00607994">
            <w:pPr>
              <w:spacing w:after="0"/>
              <w:jc w:val="center"/>
              <w:rPr>
                <w:rFonts w:cs="Calibri"/>
                <w:color w:val="000000"/>
                <w:sz w:val="18"/>
                <w:szCs w:val="18"/>
              </w:rPr>
            </w:pPr>
            <w:r w:rsidRPr="00607994">
              <w:rPr>
                <w:rFonts w:cs="Calibri"/>
                <w:color w:val="000000"/>
                <w:sz w:val="18"/>
              </w:rPr>
              <w:t>281,064.99 €</w:t>
            </w:r>
          </w:p>
        </w:tc>
        <w:tc>
          <w:tcPr>
            <w:tcW w:w="1276" w:type="dxa"/>
            <w:shd w:val="clear" w:color="auto" w:fill="auto"/>
            <w:noWrap/>
            <w:vAlign w:val="center"/>
            <w:hideMark/>
          </w:tcPr>
          <w:p w:rsidR="00607994" w:rsidRPr="00607994" w:rsidRDefault="00607994" w:rsidP="00607994">
            <w:pPr>
              <w:spacing w:after="0"/>
              <w:jc w:val="center"/>
              <w:rPr>
                <w:rFonts w:cs="Calibri"/>
                <w:color w:val="000000"/>
                <w:sz w:val="18"/>
                <w:szCs w:val="18"/>
              </w:rPr>
            </w:pPr>
            <w:r w:rsidRPr="00607994">
              <w:rPr>
                <w:rFonts w:cs="Calibri"/>
                <w:color w:val="000000"/>
                <w:sz w:val="18"/>
              </w:rPr>
              <w:t>34.26%</w:t>
            </w:r>
          </w:p>
        </w:tc>
        <w:tc>
          <w:tcPr>
            <w:tcW w:w="1270" w:type="dxa"/>
            <w:shd w:val="clear" w:color="auto" w:fill="auto"/>
            <w:noWrap/>
            <w:vAlign w:val="center"/>
            <w:hideMark/>
          </w:tcPr>
          <w:p w:rsidR="00607994" w:rsidRPr="00607994" w:rsidRDefault="00607994" w:rsidP="00607994">
            <w:pPr>
              <w:spacing w:after="0"/>
              <w:jc w:val="center"/>
              <w:rPr>
                <w:rFonts w:cs="Calibri"/>
                <w:color w:val="000000"/>
                <w:sz w:val="18"/>
                <w:szCs w:val="18"/>
              </w:rPr>
            </w:pPr>
            <w:r w:rsidRPr="00607994">
              <w:rPr>
                <w:rFonts w:cs="Calibri"/>
                <w:color w:val="000000"/>
                <w:sz w:val="18"/>
              </w:rPr>
              <w:t>31.95%</w:t>
            </w:r>
          </w:p>
        </w:tc>
      </w:tr>
      <w:tr w:rsidR="00607994" w:rsidRPr="00607994" w:rsidTr="00607994">
        <w:trPr>
          <w:trHeight w:val="310"/>
        </w:trPr>
        <w:tc>
          <w:tcPr>
            <w:tcW w:w="3701" w:type="dxa"/>
            <w:shd w:val="clear" w:color="auto" w:fill="auto"/>
            <w:vAlign w:val="center"/>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Elementary school and gym "Dvorovi", Bijeljina</w:t>
            </w:r>
          </w:p>
        </w:tc>
        <w:tc>
          <w:tcPr>
            <w:tcW w:w="1559" w:type="dxa"/>
            <w:shd w:val="clear" w:color="auto" w:fill="auto"/>
            <w:noWrap/>
            <w:vAlign w:val="center"/>
            <w:hideMark/>
          </w:tcPr>
          <w:p w:rsidR="00607994" w:rsidRPr="00607994" w:rsidRDefault="00607994" w:rsidP="00607994">
            <w:pPr>
              <w:spacing w:after="0"/>
              <w:jc w:val="center"/>
              <w:rPr>
                <w:rFonts w:cs="Calibri"/>
                <w:color w:val="000000"/>
                <w:sz w:val="18"/>
                <w:szCs w:val="18"/>
              </w:rPr>
            </w:pPr>
            <w:r w:rsidRPr="00607994">
              <w:rPr>
                <w:rFonts w:cs="Calibri"/>
                <w:color w:val="000000"/>
                <w:sz w:val="18"/>
              </w:rPr>
              <w:t>292,307.59 €</w:t>
            </w:r>
          </w:p>
        </w:tc>
        <w:tc>
          <w:tcPr>
            <w:tcW w:w="1559" w:type="dxa"/>
            <w:shd w:val="clear" w:color="auto" w:fill="auto"/>
            <w:noWrap/>
            <w:vAlign w:val="center"/>
            <w:hideMark/>
          </w:tcPr>
          <w:p w:rsidR="00607994" w:rsidRPr="00607994" w:rsidRDefault="00607994" w:rsidP="00607994">
            <w:pPr>
              <w:spacing w:after="0"/>
              <w:jc w:val="center"/>
              <w:rPr>
                <w:rFonts w:cs="Calibri"/>
                <w:color w:val="000000"/>
                <w:sz w:val="18"/>
                <w:szCs w:val="18"/>
              </w:rPr>
            </w:pPr>
            <w:r w:rsidRPr="00607994">
              <w:rPr>
                <w:rFonts w:cs="Calibri"/>
                <w:color w:val="000000"/>
                <w:sz w:val="18"/>
              </w:rPr>
              <w:t>292,307.59 €</w:t>
            </w:r>
          </w:p>
        </w:tc>
        <w:tc>
          <w:tcPr>
            <w:tcW w:w="1276" w:type="dxa"/>
            <w:shd w:val="clear" w:color="auto" w:fill="auto"/>
            <w:noWrap/>
            <w:vAlign w:val="center"/>
            <w:hideMark/>
          </w:tcPr>
          <w:p w:rsidR="00607994" w:rsidRPr="00607994" w:rsidRDefault="00607994" w:rsidP="00607994">
            <w:pPr>
              <w:spacing w:after="0"/>
              <w:jc w:val="center"/>
              <w:rPr>
                <w:rFonts w:cs="Calibri"/>
                <w:color w:val="000000"/>
                <w:sz w:val="18"/>
                <w:szCs w:val="18"/>
              </w:rPr>
            </w:pPr>
            <w:r w:rsidRPr="00607994">
              <w:rPr>
                <w:rFonts w:cs="Calibri"/>
                <w:color w:val="000000"/>
                <w:sz w:val="18"/>
              </w:rPr>
              <w:t>21.29%</w:t>
            </w:r>
          </w:p>
        </w:tc>
        <w:tc>
          <w:tcPr>
            <w:tcW w:w="1270" w:type="dxa"/>
            <w:shd w:val="clear" w:color="auto" w:fill="auto"/>
            <w:noWrap/>
            <w:vAlign w:val="center"/>
            <w:hideMark/>
          </w:tcPr>
          <w:p w:rsidR="00607994" w:rsidRPr="00607994" w:rsidRDefault="00607994" w:rsidP="00607994">
            <w:pPr>
              <w:spacing w:after="0"/>
              <w:jc w:val="center"/>
              <w:rPr>
                <w:rFonts w:cs="Calibri"/>
                <w:color w:val="000000"/>
                <w:sz w:val="18"/>
                <w:szCs w:val="18"/>
              </w:rPr>
            </w:pPr>
            <w:r w:rsidRPr="00607994">
              <w:rPr>
                <w:rFonts w:cs="Calibri"/>
                <w:color w:val="000000"/>
                <w:sz w:val="18"/>
              </w:rPr>
              <w:t>33.23%</w:t>
            </w:r>
          </w:p>
        </w:tc>
      </w:tr>
      <w:tr w:rsidR="00607994" w:rsidRPr="00607994" w:rsidTr="00607994">
        <w:trPr>
          <w:trHeight w:val="310"/>
        </w:trPr>
        <w:tc>
          <w:tcPr>
            <w:tcW w:w="3701" w:type="dxa"/>
            <w:shd w:val="clear" w:color="auto" w:fill="auto"/>
            <w:noWrap/>
            <w:vAlign w:val="bottom"/>
            <w:hideMark/>
          </w:tcPr>
          <w:p w:rsidR="00607994" w:rsidRPr="00607994" w:rsidRDefault="00607994" w:rsidP="00607994">
            <w:pPr>
              <w:spacing w:after="0" w:line="240" w:lineRule="auto"/>
              <w:rPr>
                <w:rFonts w:cs="Calibri"/>
                <w:b/>
                <w:bCs/>
                <w:color w:val="000000"/>
                <w:sz w:val="18"/>
                <w:szCs w:val="18"/>
              </w:rPr>
            </w:pPr>
            <w:r w:rsidRPr="00607994">
              <w:rPr>
                <w:rFonts w:cs="Calibri"/>
                <w:b/>
                <w:color w:val="000000"/>
                <w:sz w:val="18"/>
              </w:rPr>
              <w:t>THE CITY OF BIJELJINA</w:t>
            </w:r>
          </w:p>
        </w:tc>
        <w:tc>
          <w:tcPr>
            <w:tcW w:w="1559" w:type="dxa"/>
            <w:shd w:val="clear" w:color="auto" w:fill="auto"/>
            <w:noWrap/>
            <w:vAlign w:val="bottom"/>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1,373,250.67 €</w:t>
            </w:r>
          </w:p>
        </w:tc>
        <w:tc>
          <w:tcPr>
            <w:tcW w:w="1559" w:type="dxa"/>
            <w:shd w:val="clear" w:color="auto" w:fill="auto"/>
            <w:noWrap/>
            <w:vAlign w:val="bottom"/>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879,648.33 €</w:t>
            </w:r>
          </w:p>
        </w:tc>
        <w:tc>
          <w:tcPr>
            <w:tcW w:w="1276" w:type="dxa"/>
            <w:shd w:val="clear" w:color="auto" w:fill="auto"/>
            <w:noWrap/>
            <w:vAlign w:val="bottom"/>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68.03%</w:t>
            </w:r>
          </w:p>
        </w:tc>
        <w:tc>
          <w:tcPr>
            <w:tcW w:w="1270" w:type="dxa"/>
            <w:shd w:val="clear" w:color="auto" w:fill="auto"/>
            <w:noWrap/>
            <w:vAlign w:val="bottom"/>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100.00%</w:t>
            </w:r>
          </w:p>
        </w:tc>
      </w:tr>
      <w:tr w:rsidR="00607994" w:rsidRPr="00607994" w:rsidTr="00607994">
        <w:trPr>
          <w:trHeight w:val="310"/>
        </w:trPr>
        <w:tc>
          <w:tcPr>
            <w:tcW w:w="3701" w:type="dxa"/>
            <w:shd w:val="clear" w:color="auto" w:fill="auto"/>
            <w:vAlign w:val="center"/>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Elementary school "Janko Veselinović" Crna Bara, Bogatić</w:t>
            </w:r>
          </w:p>
        </w:tc>
        <w:tc>
          <w:tcPr>
            <w:tcW w:w="1559" w:type="dxa"/>
            <w:shd w:val="clear" w:color="auto" w:fill="auto"/>
            <w:noWrap/>
            <w:vAlign w:val="center"/>
            <w:hideMark/>
          </w:tcPr>
          <w:p w:rsidR="00607994" w:rsidRPr="00607994" w:rsidRDefault="00607994" w:rsidP="00607994">
            <w:pPr>
              <w:spacing w:after="0"/>
              <w:jc w:val="center"/>
              <w:rPr>
                <w:rFonts w:cs="Calibri"/>
                <w:color w:val="000000"/>
                <w:sz w:val="18"/>
                <w:szCs w:val="18"/>
              </w:rPr>
            </w:pPr>
            <w:r w:rsidRPr="00607994">
              <w:rPr>
                <w:rFonts w:cs="Calibri"/>
                <w:color w:val="000000"/>
                <w:sz w:val="18"/>
              </w:rPr>
              <w:t>238,630.19 €</w:t>
            </w:r>
          </w:p>
        </w:tc>
        <w:tc>
          <w:tcPr>
            <w:tcW w:w="1559" w:type="dxa"/>
            <w:shd w:val="clear" w:color="auto" w:fill="auto"/>
            <w:noWrap/>
            <w:vAlign w:val="center"/>
            <w:hideMark/>
          </w:tcPr>
          <w:p w:rsidR="00607994" w:rsidRPr="00607994" w:rsidRDefault="00607994" w:rsidP="00607994">
            <w:pPr>
              <w:spacing w:after="0"/>
              <w:jc w:val="center"/>
              <w:rPr>
                <w:rFonts w:cs="Calibri"/>
                <w:color w:val="000000"/>
                <w:sz w:val="18"/>
                <w:szCs w:val="18"/>
              </w:rPr>
            </w:pPr>
            <w:r w:rsidRPr="00607994">
              <w:rPr>
                <w:rFonts w:cs="Calibri"/>
                <w:color w:val="000000"/>
                <w:sz w:val="18"/>
              </w:rPr>
              <w:t xml:space="preserve">- € </w:t>
            </w:r>
          </w:p>
        </w:tc>
        <w:tc>
          <w:tcPr>
            <w:tcW w:w="1276" w:type="dxa"/>
            <w:shd w:val="clear" w:color="auto" w:fill="auto"/>
            <w:noWrap/>
            <w:vAlign w:val="bottom"/>
            <w:hideMark/>
          </w:tcPr>
          <w:p w:rsidR="00607994" w:rsidRPr="00607994" w:rsidRDefault="00607994" w:rsidP="00607994">
            <w:pPr>
              <w:spacing w:after="0"/>
              <w:jc w:val="center"/>
              <w:rPr>
                <w:rFonts w:cs="Calibri"/>
                <w:color w:val="000000"/>
                <w:sz w:val="18"/>
                <w:szCs w:val="18"/>
              </w:rPr>
            </w:pPr>
            <w:r w:rsidRPr="00607994">
              <w:rPr>
                <w:rFonts w:cs="Calibri"/>
                <w:color w:val="000000"/>
                <w:sz w:val="18"/>
              </w:rPr>
              <w:t>36.98%</w:t>
            </w:r>
          </w:p>
        </w:tc>
        <w:tc>
          <w:tcPr>
            <w:tcW w:w="1270" w:type="dxa"/>
            <w:shd w:val="clear" w:color="auto" w:fill="auto"/>
            <w:noWrap/>
            <w:vAlign w:val="bottom"/>
            <w:hideMark/>
          </w:tcPr>
          <w:p w:rsidR="00607994" w:rsidRPr="00607994" w:rsidRDefault="00607994" w:rsidP="00607994">
            <w:pPr>
              <w:spacing w:after="0"/>
              <w:jc w:val="center"/>
              <w:rPr>
                <w:rFonts w:cs="Calibri"/>
                <w:color w:val="000000"/>
                <w:sz w:val="18"/>
                <w:szCs w:val="18"/>
              </w:rPr>
            </w:pPr>
            <w:r w:rsidRPr="00607994">
              <w:rPr>
                <w:rFonts w:cs="Calibri"/>
                <w:color w:val="000000"/>
                <w:sz w:val="18"/>
              </w:rPr>
              <w:t>0.00%</w:t>
            </w:r>
          </w:p>
        </w:tc>
      </w:tr>
      <w:tr w:rsidR="00607994" w:rsidRPr="00607994" w:rsidTr="00607994">
        <w:trPr>
          <w:trHeight w:val="310"/>
        </w:trPr>
        <w:tc>
          <w:tcPr>
            <w:tcW w:w="3701" w:type="dxa"/>
            <w:shd w:val="clear" w:color="auto" w:fill="auto"/>
            <w:vAlign w:val="center"/>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Elementary school "Laza Lazarević" Salaš Crnobarski, Bogatić</w:t>
            </w:r>
          </w:p>
        </w:tc>
        <w:tc>
          <w:tcPr>
            <w:tcW w:w="1559" w:type="dxa"/>
            <w:shd w:val="clear" w:color="auto" w:fill="auto"/>
            <w:noWrap/>
            <w:vAlign w:val="center"/>
            <w:hideMark/>
          </w:tcPr>
          <w:p w:rsidR="00607994" w:rsidRPr="00607994" w:rsidRDefault="00607994" w:rsidP="00607994">
            <w:pPr>
              <w:spacing w:after="0"/>
              <w:jc w:val="center"/>
              <w:rPr>
                <w:rFonts w:cs="Calibri"/>
                <w:color w:val="000000"/>
                <w:sz w:val="18"/>
                <w:szCs w:val="18"/>
              </w:rPr>
            </w:pPr>
            <w:r w:rsidRPr="00607994">
              <w:rPr>
                <w:rFonts w:cs="Calibri"/>
                <w:color w:val="000000"/>
                <w:sz w:val="18"/>
              </w:rPr>
              <w:t>88,773.69 €</w:t>
            </w:r>
          </w:p>
        </w:tc>
        <w:tc>
          <w:tcPr>
            <w:tcW w:w="1559" w:type="dxa"/>
            <w:shd w:val="clear" w:color="auto" w:fill="auto"/>
            <w:noWrap/>
            <w:vAlign w:val="center"/>
            <w:hideMark/>
          </w:tcPr>
          <w:p w:rsidR="00607994" w:rsidRPr="00607994" w:rsidRDefault="00607994" w:rsidP="00607994">
            <w:pPr>
              <w:spacing w:after="0"/>
              <w:jc w:val="center"/>
              <w:rPr>
                <w:rFonts w:cs="Calibri"/>
                <w:color w:val="000000"/>
                <w:sz w:val="18"/>
                <w:szCs w:val="18"/>
              </w:rPr>
            </w:pPr>
            <w:r w:rsidRPr="00607994">
              <w:rPr>
                <w:rFonts w:cs="Calibri"/>
                <w:color w:val="000000"/>
                <w:sz w:val="18"/>
              </w:rPr>
              <w:t xml:space="preserve">- € </w:t>
            </w:r>
          </w:p>
        </w:tc>
        <w:tc>
          <w:tcPr>
            <w:tcW w:w="1276" w:type="dxa"/>
            <w:shd w:val="clear" w:color="auto" w:fill="auto"/>
            <w:noWrap/>
            <w:vAlign w:val="bottom"/>
            <w:hideMark/>
          </w:tcPr>
          <w:p w:rsidR="00607994" w:rsidRPr="00607994" w:rsidRDefault="00607994" w:rsidP="00607994">
            <w:pPr>
              <w:spacing w:after="0"/>
              <w:jc w:val="center"/>
              <w:rPr>
                <w:rFonts w:cs="Calibri"/>
                <w:color w:val="000000"/>
                <w:sz w:val="18"/>
                <w:szCs w:val="18"/>
              </w:rPr>
            </w:pPr>
            <w:r w:rsidRPr="00607994">
              <w:rPr>
                <w:rFonts w:cs="Calibri"/>
                <w:color w:val="000000"/>
                <w:sz w:val="18"/>
              </w:rPr>
              <w:t>13.76%</w:t>
            </w:r>
          </w:p>
        </w:tc>
        <w:tc>
          <w:tcPr>
            <w:tcW w:w="1270" w:type="dxa"/>
            <w:shd w:val="clear" w:color="auto" w:fill="auto"/>
            <w:noWrap/>
            <w:vAlign w:val="bottom"/>
            <w:hideMark/>
          </w:tcPr>
          <w:p w:rsidR="00607994" w:rsidRPr="00607994" w:rsidRDefault="00607994" w:rsidP="00607994">
            <w:pPr>
              <w:spacing w:after="0"/>
              <w:jc w:val="center"/>
              <w:rPr>
                <w:rFonts w:cs="Calibri"/>
                <w:color w:val="000000"/>
                <w:sz w:val="18"/>
                <w:szCs w:val="18"/>
              </w:rPr>
            </w:pPr>
            <w:r w:rsidRPr="00607994">
              <w:rPr>
                <w:rFonts w:cs="Calibri"/>
                <w:color w:val="000000"/>
                <w:sz w:val="18"/>
              </w:rPr>
              <w:t>0.00%</w:t>
            </w:r>
          </w:p>
        </w:tc>
      </w:tr>
      <w:tr w:rsidR="00607994" w:rsidRPr="00607994" w:rsidTr="00607994">
        <w:trPr>
          <w:trHeight w:val="310"/>
        </w:trPr>
        <w:tc>
          <w:tcPr>
            <w:tcW w:w="3701" w:type="dxa"/>
            <w:shd w:val="clear" w:color="auto" w:fill="auto"/>
            <w:vAlign w:val="center"/>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Elementary school "Nikola Tesla" Dublje, Bogatić</w:t>
            </w:r>
          </w:p>
        </w:tc>
        <w:tc>
          <w:tcPr>
            <w:tcW w:w="1559" w:type="dxa"/>
            <w:shd w:val="clear" w:color="auto" w:fill="auto"/>
            <w:noWrap/>
            <w:vAlign w:val="center"/>
            <w:hideMark/>
          </w:tcPr>
          <w:p w:rsidR="00607994" w:rsidRPr="00607994" w:rsidRDefault="00607994" w:rsidP="00607994">
            <w:pPr>
              <w:spacing w:after="0"/>
              <w:jc w:val="center"/>
              <w:rPr>
                <w:rFonts w:cs="Calibri"/>
                <w:color w:val="000000"/>
                <w:sz w:val="18"/>
                <w:szCs w:val="18"/>
              </w:rPr>
            </w:pPr>
            <w:r w:rsidRPr="00607994">
              <w:rPr>
                <w:rFonts w:cs="Calibri"/>
                <w:color w:val="000000"/>
                <w:sz w:val="18"/>
              </w:rPr>
              <w:t>317,823.20 €</w:t>
            </w:r>
          </w:p>
        </w:tc>
        <w:tc>
          <w:tcPr>
            <w:tcW w:w="1559" w:type="dxa"/>
            <w:shd w:val="clear" w:color="auto" w:fill="auto"/>
            <w:noWrap/>
            <w:vAlign w:val="center"/>
            <w:hideMark/>
          </w:tcPr>
          <w:p w:rsidR="00607994" w:rsidRPr="00607994" w:rsidRDefault="00607994" w:rsidP="00607994">
            <w:pPr>
              <w:spacing w:after="0"/>
              <w:jc w:val="center"/>
              <w:rPr>
                <w:rFonts w:cs="Calibri"/>
                <w:color w:val="000000"/>
                <w:sz w:val="18"/>
                <w:szCs w:val="18"/>
              </w:rPr>
            </w:pPr>
            <w:r w:rsidRPr="00607994">
              <w:rPr>
                <w:rFonts w:cs="Calibri"/>
                <w:color w:val="000000"/>
                <w:sz w:val="18"/>
              </w:rPr>
              <w:t xml:space="preserve">- € </w:t>
            </w:r>
          </w:p>
        </w:tc>
        <w:tc>
          <w:tcPr>
            <w:tcW w:w="1276" w:type="dxa"/>
            <w:shd w:val="clear" w:color="auto" w:fill="auto"/>
            <w:noWrap/>
            <w:vAlign w:val="bottom"/>
            <w:hideMark/>
          </w:tcPr>
          <w:p w:rsidR="00607994" w:rsidRPr="00607994" w:rsidRDefault="00607994" w:rsidP="00607994">
            <w:pPr>
              <w:spacing w:after="0"/>
              <w:jc w:val="center"/>
              <w:rPr>
                <w:rFonts w:cs="Calibri"/>
                <w:color w:val="000000"/>
                <w:sz w:val="18"/>
                <w:szCs w:val="18"/>
              </w:rPr>
            </w:pPr>
            <w:r w:rsidRPr="00607994">
              <w:rPr>
                <w:rFonts w:cs="Calibri"/>
                <w:color w:val="000000"/>
                <w:sz w:val="18"/>
              </w:rPr>
              <w:t>49.26%</w:t>
            </w:r>
          </w:p>
        </w:tc>
        <w:tc>
          <w:tcPr>
            <w:tcW w:w="1270" w:type="dxa"/>
            <w:shd w:val="clear" w:color="auto" w:fill="auto"/>
            <w:noWrap/>
            <w:vAlign w:val="bottom"/>
            <w:hideMark/>
          </w:tcPr>
          <w:p w:rsidR="00607994" w:rsidRPr="00607994" w:rsidRDefault="00607994" w:rsidP="00607994">
            <w:pPr>
              <w:spacing w:after="0"/>
              <w:jc w:val="center"/>
              <w:rPr>
                <w:rFonts w:cs="Calibri"/>
                <w:color w:val="000000"/>
                <w:sz w:val="18"/>
                <w:szCs w:val="18"/>
              </w:rPr>
            </w:pPr>
            <w:r w:rsidRPr="00607994">
              <w:rPr>
                <w:rFonts w:cs="Calibri"/>
                <w:color w:val="000000"/>
                <w:sz w:val="18"/>
              </w:rPr>
              <w:t>0.00%</w:t>
            </w:r>
          </w:p>
        </w:tc>
      </w:tr>
      <w:tr w:rsidR="00607994" w:rsidRPr="00607994" w:rsidTr="00607994">
        <w:trPr>
          <w:trHeight w:val="310"/>
        </w:trPr>
        <w:tc>
          <w:tcPr>
            <w:tcW w:w="3701" w:type="dxa"/>
            <w:shd w:val="clear" w:color="auto" w:fill="auto"/>
            <w:noWrap/>
            <w:vAlign w:val="bottom"/>
            <w:hideMark/>
          </w:tcPr>
          <w:p w:rsidR="00607994" w:rsidRPr="00607994" w:rsidRDefault="00607994" w:rsidP="00607994">
            <w:pPr>
              <w:spacing w:after="0" w:line="240" w:lineRule="auto"/>
              <w:rPr>
                <w:rFonts w:cs="Calibri"/>
                <w:b/>
                <w:bCs/>
                <w:color w:val="000000"/>
                <w:sz w:val="18"/>
                <w:szCs w:val="18"/>
              </w:rPr>
            </w:pPr>
            <w:r w:rsidRPr="00607994">
              <w:rPr>
                <w:rFonts w:cs="Calibri"/>
                <w:b/>
                <w:color w:val="000000"/>
                <w:sz w:val="18"/>
              </w:rPr>
              <w:t>MUNICIPALITY OF BOGATIĆ</w:t>
            </w:r>
          </w:p>
        </w:tc>
        <w:tc>
          <w:tcPr>
            <w:tcW w:w="1559" w:type="dxa"/>
            <w:shd w:val="clear" w:color="auto" w:fill="auto"/>
            <w:noWrap/>
            <w:vAlign w:val="bottom"/>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645,227.07 €</w:t>
            </w:r>
          </w:p>
        </w:tc>
        <w:tc>
          <w:tcPr>
            <w:tcW w:w="1559" w:type="dxa"/>
            <w:shd w:val="clear" w:color="auto" w:fill="auto"/>
            <w:noWrap/>
            <w:vAlign w:val="bottom"/>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   €</w:t>
            </w:r>
          </w:p>
        </w:tc>
        <w:tc>
          <w:tcPr>
            <w:tcW w:w="1276" w:type="dxa"/>
            <w:shd w:val="clear" w:color="auto" w:fill="auto"/>
            <w:noWrap/>
            <w:vAlign w:val="bottom"/>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31.97%</w:t>
            </w:r>
          </w:p>
        </w:tc>
        <w:tc>
          <w:tcPr>
            <w:tcW w:w="1270" w:type="dxa"/>
            <w:shd w:val="clear" w:color="auto" w:fill="auto"/>
            <w:noWrap/>
            <w:vAlign w:val="bottom"/>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0.00%</w:t>
            </w:r>
          </w:p>
        </w:tc>
      </w:tr>
      <w:tr w:rsidR="00607994" w:rsidRPr="00607994" w:rsidTr="00607994">
        <w:trPr>
          <w:trHeight w:val="310"/>
        </w:trPr>
        <w:tc>
          <w:tcPr>
            <w:tcW w:w="3701" w:type="dxa"/>
            <w:shd w:val="clear" w:color="000000" w:fill="D8D8D8"/>
            <w:vAlign w:val="bottom"/>
            <w:hideMark/>
          </w:tcPr>
          <w:p w:rsidR="00607994" w:rsidRPr="00607994" w:rsidRDefault="00607994" w:rsidP="00607994">
            <w:pPr>
              <w:spacing w:after="0" w:line="240" w:lineRule="auto"/>
              <w:rPr>
                <w:rFonts w:cs="Calibri"/>
                <w:b/>
                <w:bCs/>
                <w:color w:val="000000"/>
                <w:sz w:val="18"/>
                <w:szCs w:val="18"/>
              </w:rPr>
            </w:pPr>
            <w:r w:rsidRPr="00607994">
              <w:rPr>
                <w:rFonts w:cs="Calibri"/>
                <w:b/>
                <w:color w:val="000000"/>
                <w:sz w:val="18"/>
              </w:rPr>
              <w:t>TOTAL</w:t>
            </w:r>
          </w:p>
        </w:tc>
        <w:tc>
          <w:tcPr>
            <w:tcW w:w="1559" w:type="dxa"/>
            <w:shd w:val="clear" w:color="000000" w:fill="D8D8D8"/>
            <w:noWrap/>
            <w:vAlign w:val="bottom"/>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2,018,477.74 €</w:t>
            </w:r>
          </w:p>
        </w:tc>
        <w:tc>
          <w:tcPr>
            <w:tcW w:w="1559" w:type="dxa"/>
            <w:shd w:val="clear" w:color="000000" w:fill="D8D8D8"/>
            <w:noWrap/>
            <w:vAlign w:val="bottom"/>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879,648.33 €</w:t>
            </w:r>
          </w:p>
        </w:tc>
        <w:tc>
          <w:tcPr>
            <w:tcW w:w="1276" w:type="dxa"/>
            <w:shd w:val="clear" w:color="000000" w:fill="D8D8D8"/>
            <w:noWrap/>
            <w:vAlign w:val="bottom"/>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100.00%</w:t>
            </w:r>
          </w:p>
        </w:tc>
        <w:tc>
          <w:tcPr>
            <w:tcW w:w="1270" w:type="dxa"/>
            <w:shd w:val="clear" w:color="000000" w:fill="D8D8D8"/>
            <w:noWrap/>
            <w:vAlign w:val="bottom"/>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100.00%</w:t>
            </w:r>
          </w:p>
        </w:tc>
      </w:tr>
    </w:tbl>
    <w:p w:rsidR="00607994" w:rsidRPr="00607994" w:rsidRDefault="00607994" w:rsidP="00607994">
      <w:pPr>
        <w:jc w:val="center"/>
        <w:rPr>
          <w:rFonts w:cs="Calibri"/>
        </w:rPr>
      </w:pPr>
    </w:p>
    <w:p w:rsidR="00607994" w:rsidRPr="00607994" w:rsidRDefault="00607994" w:rsidP="00607994">
      <w:pPr>
        <w:spacing w:after="0"/>
        <w:rPr>
          <w:rFonts w:cs="Calibri"/>
          <w:b/>
          <w:bCs/>
          <w:sz w:val="2"/>
          <w:szCs w:val="2"/>
        </w:rPr>
      </w:pPr>
      <w:r w:rsidRPr="00607994">
        <w:rPr>
          <w:rFonts w:cs="Calibri"/>
        </w:rPr>
        <w:br w:type="page"/>
      </w:r>
    </w:p>
    <w:p w:rsidR="00607994" w:rsidRPr="00607994" w:rsidRDefault="00607994" w:rsidP="00607994">
      <w:pPr>
        <w:pStyle w:val="Heading3"/>
        <w:rPr>
          <w:rFonts w:ascii="Calibri" w:hAnsi="Calibri" w:cs="Calibri"/>
          <w:i/>
          <w:color w:val="000000"/>
        </w:rPr>
      </w:pPr>
      <w:bookmarkStart w:id="796" w:name="_Toc383179146"/>
      <w:bookmarkStart w:id="797" w:name="_Toc393011850"/>
      <w:r w:rsidRPr="00607994">
        <w:rPr>
          <w:rFonts w:ascii="Calibri" w:hAnsi="Calibri" w:cs="Calibri"/>
          <w:i/>
          <w:color w:val="000000"/>
        </w:rPr>
        <w:lastRenderedPageBreak/>
        <w:t>Comparison of annual production and gross income to the electricity consumption</w:t>
      </w:r>
      <w:bookmarkEnd w:id="796"/>
      <w:bookmarkEnd w:id="797"/>
    </w:p>
    <w:p w:rsidR="00607994" w:rsidRPr="003223F3" w:rsidRDefault="00607994" w:rsidP="00607994">
      <w:pPr>
        <w:spacing w:after="0"/>
        <w:rPr>
          <w:rFonts w:cs="Calibri"/>
          <w:sz w:val="12"/>
          <w:szCs w:val="12"/>
        </w:rPr>
      </w:pPr>
    </w:p>
    <w:p w:rsidR="00607994" w:rsidRPr="00607994" w:rsidRDefault="00607994" w:rsidP="00607994">
      <w:pPr>
        <w:jc w:val="both"/>
        <w:rPr>
          <w:rFonts w:cs="Calibri"/>
        </w:rPr>
      </w:pPr>
      <w:r w:rsidRPr="00607994">
        <w:rPr>
          <w:rFonts w:cs="Calibri"/>
        </w:rPr>
        <w:t>Comparison of annual production and gross income to the electricity consumption in the considered buildings has been done according to the estimated income earned on the sale of electricity in accordance with the feed-in tariffs during the contract on the guaranteed purchase of electricity generated from renewable sources during the period of 15 years for the considered buildings in Bijeljina and 12 years for the considered buildings in the municipality of Bogatić, and the market prices after the stated period and the electricity consumption in 2012.</w:t>
      </w:r>
    </w:p>
    <w:p w:rsidR="00607994" w:rsidRPr="00607994" w:rsidRDefault="00607994" w:rsidP="00607994">
      <w:pPr>
        <w:jc w:val="both"/>
        <w:rPr>
          <w:rFonts w:cs="Calibri"/>
        </w:rPr>
      </w:pPr>
      <w:r w:rsidRPr="00607994">
        <w:rPr>
          <w:rFonts w:cs="Calibri"/>
        </w:rPr>
        <w:t>Electricity consumption in 2012 is shown in the following table (according to the data obtained from the buildings' management).</w:t>
      </w:r>
    </w:p>
    <w:p w:rsidR="00607994" w:rsidRPr="00607994" w:rsidRDefault="00607994" w:rsidP="00607994">
      <w:pPr>
        <w:pStyle w:val="Caption"/>
        <w:jc w:val="both"/>
        <w:rPr>
          <w:rFonts w:cs="Calibri"/>
          <w:b w:val="0"/>
          <w:color w:val="000000"/>
          <w:sz w:val="20"/>
          <w:szCs w:val="22"/>
        </w:rPr>
      </w:pPr>
      <w:bookmarkStart w:id="798" w:name="_Toc383179938"/>
      <w:bookmarkStart w:id="799" w:name="_Toc393013049"/>
      <w:r w:rsidRPr="00607994">
        <w:rPr>
          <w:rFonts w:cs="Calibri"/>
          <w:b w:val="0"/>
          <w:color w:val="000000"/>
          <w:sz w:val="20"/>
        </w:rPr>
        <w:t xml:space="preserve">Table </w:t>
      </w:r>
      <w:r w:rsidR="00F8171D" w:rsidRPr="00607994">
        <w:rPr>
          <w:rFonts w:cs="Calibri"/>
          <w:b w:val="0"/>
          <w:color w:val="000000"/>
          <w:sz w:val="20"/>
        </w:rPr>
        <w:fldChar w:fldCharType="begin"/>
      </w:r>
      <w:r w:rsidRPr="00607994">
        <w:rPr>
          <w:rFonts w:cs="Calibri"/>
          <w:b w:val="0"/>
          <w:color w:val="000000"/>
          <w:sz w:val="20"/>
        </w:rPr>
        <w:instrText xml:space="preserve"> SEQ Tabela \* ARABIC </w:instrText>
      </w:r>
      <w:r w:rsidR="00F8171D" w:rsidRPr="00607994">
        <w:rPr>
          <w:rFonts w:cs="Calibri"/>
          <w:b w:val="0"/>
          <w:color w:val="000000"/>
          <w:sz w:val="20"/>
        </w:rPr>
        <w:fldChar w:fldCharType="separate"/>
      </w:r>
      <w:r w:rsidRPr="00607994">
        <w:rPr>
          <w:rFonts w:cs="Calibri"/>
          <w:b w:val="0"/>
          <w:color w:val="000000"/>
          <w:sz w:val="20"/>
        </w:rPr>
        <w:t>74</w:t>
      </w:r>
      <w:r w:rsidR="00F8171D" w:rsidRPr="00607994">
        <w:rPr>
          <w:rFonts w:cs="Calibri"/>
          <w:b w:val="0"/>
          <w:color w:val="000000"/>
          <w:sz w:val="20"/>
        </w:rPr>
        <w:fldChar w:fldCharType="end"/>
      </w:r>
      <w:r w:rsidRPr="00607994">
        <w:rPr>
          <w:rFonts w:cs="Calibri"/>
          <w:b w:val="0"/>
          <w:color w:val="000000"/>
          <w:sz w:val="20"/>
        </w:rPr>
        <w:t>. Electricity consumption in 2012 in the considered buildings</w:t>
      </w:r>
      <w:bookmarkEnd w:id="798"/>
      <w:bookmarkEnd w:id="799"/>
    </w:p>
    <w:tbl>
      <w:tblPr>
        <w:tblW w:w="9654"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58"/>
        <w:gridCol w:w="1418"/>
        <w:gridCol w:w="1275"/>
        <w:gridCol w:w="1276"/>
        <w:gridCol w:w="1276"/>
        <w:gridCol w:w="1276"/>
        <w:gridCol w:w="1275"/>
      </w:tblGrid>
      <w:tr w:rsidR="00607994" w:rsidRPr="00607994" w:rsidTr="00657491">
        <w:trPr>
          <w:trHeight w:val="305"/>
        </w:trPr>
        <w:tc>
          <w:tcPr>
            <w:tcW w:w="1858" w:type="dxa"/>
            <w:shd w:val="clear" w:color="auto" w:fill="auto"/>
            <w:noWrap/>
            <w:vAlign w:val="center"/>
            <w:hideMark/>
          </w:tcPr>
          <w:p w:rsidR="00607994" w:rsidRPr="00607994" w:rsidRDefault="00607994" w:rsidP="00607994">
            <w:pPr>
              <w:spacing w:after="0" w:line="240" w:lineRule="auto"/>
              <w:jc w:val="center"/>
              <w:rPr>
                <w:rFonts w:cs="Calibri"/>
                <w:color w:val="000000"/>
                <w:sz w:val="20"/>
                <w:szCs w:val="20"/>
              </w:rPr>
            </w:pPr>
          </w:p>
        </w:tc>
        <w:tc>
          <w:tcPr>
            <w:tcW w:w="1418" w:type="dxa"/>
            <w:shd w:val="clear" w:color="auto" w:fill="BFBFBF"/>
            <w:noWrap/>
            <w:vAlign w:val="center"/>
            <w:hideMark/>
          </w:tcPr>
          <w:p w:rsidR="00607994" w:rsidRPr="00607994" w:rsidRDefault="00607994" w:rsidP="00607994">
            <w:pPr>
              <w:spacing w:after="0" w:line="240" w:lineRule="auto"/>
              <w:jc w:val="center"/>
              <w:rPr>
                <w:rFonts w:cs="Calibri"/>
                <w:b/>
                <w:bCs/>
                <w:color w:val="000000"/>
                <w:sz w:val="20"/>
                <w:szCs w:val="20"/>
              </w:rPr>
            </w:pPr>
            <w:r w:rsidRPr="00607994">
              <w:rPr>
                <w:rFonts w:cs="Calibri"/>
                <w:b/>
                <w:color w:val="000000"/>
                <w:sz w:val="20"/>
              </w:rPr>
              <w:t>Gym of the high school "Filip Višnjić"</w:t>
            </w:r>
          </w:p>
        </w:tc>
        <w:tc>
          <w:tcPr>
            <w:tcW w:w="1275" w:type="dxa"/>
            <w:shd w:val="clear" w:color="auto" w:fill="BFBFBF"/>
            <w:vAlign w:val="center"/>
          </w:tcPr>
          <w:p w:rsidR="00607994" w:rsidRPr="00607994" w:rsidRDefault="00607994" w:rsidP="00607994">
            <w:pPr>
              <w:spacing w:after="0" w:line="240" w:lineRule="auto"/>
              <w:jc w:val="center"/>
              <w:rPr>
                <w:rFonts w:cs="Calibri"/>
                <w:b/>
                <w:bCs/>
                <w:color w:val="000000"/>
                <w:sz w:val="20"/>
                <w:szCs w:val="20"/>
              </w:rPr>
            </w:pPr>
            <w:r w:rsidRPr="00607994">
              <w:rPr>
                <w:rFonts w:cs="Calibri"/>
                <w:b/>
                <w:color w:val="000000"/>
                <w:sz w:val="20"/>
              </w:rPr>
              <w:t>Elementary school "Knez Ivo od Semberije"</w:t>
            </w:r>
          </w:p>
        </w:tc>
        <w:tc>
          <w:tcPr>
            <w:tcW w:w="1276" w:type="dxa"/>
            <w:shd w:val="clear" w:color="auto" w:fill="BFBFBF"/>
            <w:vAlign w:val="center"/>
          </w:tcPr>
          <w:p w:rsidR="00607994" w:rsidRPr="00607994" w:rsidRDefault="00607994" w:rsidP="00607994">
            <w:pPr>
              <w:spacing w:after="0" w:line="240" w:lineRule="auto"/>
              <w:jc w:val="center"/>
              <w:rPr>
                <w:rFonts w:cs="Calibri"/>
                <w:b/>
                <w:bCs/>
                <w:color w:val="000000"/>
                <w:sz w:val="20"/>
                <w:szCs w:val="20"/>
              </w:rPr>
            </w:pPr>
            <w:r w:rsidRPr="00607994">
              <w:rPr>
                <w:rFonts w:cs="Calibri"/>
                <w:b/>
                <w:color w:val="000000"/>
                <w:sz w:val="20"/>
              </w:rPr>
              <w:t>Elementary school and gym "Dvorovi"</w:t>
            </w:r>
          </w:p>
        </w:tc>
        <w:tc>
          <w:tcPr>
            <w:tcW w:w="1276" w:type="dxa"/>
            <w:shd w:val="clear" w:color="auto" w:fill="BFBFBF"/>
            <w:vAlign w:val="center"/>
          </w:tcPr>
          <w:p w:rsidR="00607994" w:rsidRPr="00607994" w:rsidRDefault="00607994" w:rsidP="00607994">
            <w:pPr>
              <w:spacing w:after="0" w:line="240" w:lineRule="auto"/>
              <w:jc w:val="center"/>
              <w:rPr>
                <w:rFonts w:cs="Calibri"/>
                <w:b/>
                <w:bCs/>
                <w:color w:val="000000"/>
                <w:sz w:val="20"/>
                <w:szCs w:val="20"/>
              </w:rPr>
            </w:pPr>
            <w:r w:rsidRPr="00607994">
              <w:rPr>
                <w:rFonts w:cs="Calibri"/>
                <w:b/>
                <w:color w:val="000000"/>
                <w:sz w:val="20"/>
              </w:rPr>
              <w:t>Elementary school "Janko Veselinović" Crna Bara</w:t>
            </w:r>
          </w:p>
        </w:tc>
        <w:tc>
          <w:tcPr>
            <w:tcW w:w="1276" w:type="dxa"/>
            <w:shd w:val="clear" w:color="auto" w:fill="BFBFBF"/>
            <w:vAlign w:val="center"/>
          </w:tcPr>
          <w:p w:rsidR="00607994" w:rsidRPr="00607994" w:rsidRDefault="00607994" w:rsidP="00607994">
            <w:pPr>
              <w:spacing w:after="0" w:line="240" w:lineRule="auto"/>
              <w:jc w:val="center"/>
              <w:rPr>
                <w:rFonts w:cs="Calibri"/>
                <w:b/>
                <w:bCs/>
                <w:color w:val="000000"/>
                <w:sz w:val="20"/>
                <w:szCs w:val="20"/>
              </w:rPr>
            </w:pPr>
            <w:r w:rsidRPr="00607994">
              <w:rPr>
                <w:rFonts w:cs="Calibri"/>
                <w:b/>
                <w:color w:val="000000"/>
                <w:sz w:val="20"/>
              </w:rPr>
              <w:t>Elementary school "Laza Lazarević" Salaš Crnobarski</w:t>
            </w:r>
          </w:p>
        </w:tc>
        <w:tc>
          <w:tcPr>
            <w:tcW w:w="1275" w:type="dxa"/>
            <w:shd w:val="clear" w:color="auto" w:fill="BFBFBF"/>
            <w:vAlign w:val="center"/>
          </w:tcPr>
          <w:p w:rsidR="00607994" w:rsidRPr="00607994" w:rsidRDefault="00607994" w:rsidP="00607994">
            <w:pPr>
              <w:spacing w:after="0" w:line="240" w:lineRule="auto"/>
              <w:jc w:val="center"/>
              <w:rPr>
                <w:rFonts w:cs="Calibri"/>
                <w:b/>
                <w:bCs/>
                <w:color w:val="000000"/>
                <w:sz w:val="20"/>
                <w:szCs w:val="20"/>
              </w:rPr>
            </w:pPr>
            <w:r w:rsidRPr="00607994">
              <w:rPr>
                <w:rFonts w:cs="Calibri"/>
                <w:b/>
                <w:color w:val="000000"/>
                <w:sz w:val="20"/>
              </w:rPr>
              <w:t>Elementary school "Nikola Tesla" Dublje</w:t>
            </w:r>
          </w:p>
        </w:tc>
      </w:tr>
      <w:tr w:rsidR="00607994" w:rsidRPr="00607994" w:rsidTr="00657491">
        <w:trPr>
          <w:trHeight w:val="305"/>
        </w:trPr>
        <w:tc>
          <w:tcPr>
            <w:tcW w:w="1858" w:type="dxa"/>
            <w:shd w:val="clear" w:color="auto" w:fill="auto"/>
            <w:noWrap/>
            <w:vAlign w:val="bottom"/>
            <w:hideMark/>
          </w:tcPr>
          <w:p w:rsidR="00607994" w:rsidRPr="00607994" w:rsidRDefault="00607994" w:rsidP="00607994">
            <w:pPr>
              <w:spacing w:after="0" w:line="240" w:lineRule="auto"/>
              <w:rPr>
                <w:rFonts w:cs="Calibri"/>
                <w:b/>
                <w:bCs/>
                <w:color w:val="000000"/>
                <w:sz w:val="20"/>
                <w:szCs w:val="20"/>
              </w:rPr>
            </w:pPr>
            <w:r w:rsidRPr="00607994">
              <w:rPr>
                <w:rFonts w:cs="Calibri"/>
                <w:b/>
                <w:color w:val="000000"/>
                <w:sz w:val="20"/>
              </w:rPr>
              <w:t>Electricity consumption (kWh)</w:t>
            </w:r>
          </w:p>
        </w:tc>
        <w:tc>
          <w:tcPr>
            <w:tcW w:w="1418" w:type="dxa"/>
            <w:shd w:val="clear" w:color="auto" w:fill="auto"/>
            <w:noWrap/>
            <w:vAlign w:val="center"/>
            <w:hideMark/>
          </w:tcPr>
          <w:p w:rsidR="00607994" w:rsidRPr="00607994" w:rsidRDefault="00607994" w:rsidP="00607994">
            <w:pPr>
              <w:spacing w:after="0" w:line="240" w:lineRule="auto"/>
              <w:jc w:val="center"/>
              <w:rPr>
                <w:rFonts w:cs="Calibri"/>
                <w:color w:val="000000"/>
                <w:sz w:val="20"/>
                <w:szCs w:val="20"/>
              </w:rPr>
            </w:pPr>
            <w:r w:rsidRPr="00607994">
              <w:rPr>
                <w:rFonts w:cs="Calibri"/>
                <w:color w:val="000000"/>
                <w:sz w:val="20"/>
              </w:rPr>
              <w:t>56,760</w:t>
            </w:r>
          </w:p>
        </w:tc>
        <w:tc>
          <w:tcPr>
            <w:tcW w:w="1275" w:type="dxa"/>
            <w:vAlign w:val="center"/>
          </w:tcPr>
          <w:p w:rsidR="00607994" w:rsidRPr="00607994" w:rsidRDefault="00607994" w:rsidP="00607994">
            <w:pPr>
              <w:spacing w:after="0" w:line="240" w:lineRule="auto"/>
              <w:jc w:val="center"/>
              <w:rPr>
                <w:rFonts w:cs="Calibri"/>
                <w:color w:val="000000"/>
                <w:sz w:val="20"/>
                <w:szCs w:val="20"/>
              </w:rPr>
            </w:pPr>
            <w:r w:rsidRPr="00607994">
              <w:rPr>
                <w:rFonts w:cs="Calibri"/>
                <w:color w:val="000000"/>
                <w:sz w:val="20"/>
              </w:rPr>
              <w:t>64,750</w:t>
            </w:r>
          </w:p>
        </w:tc>
        <w:tc>
          <w:tcPr>
            <w:tcW w:w="1276" w:type="dxa"/>
            <w:vAlign w:val="center"/>
          </w:tcPr>
          <w:p w:rsidR="00607994" w:rsidRPr="00607994" w:rsidRDefault="00607994" w:rsidP="00607994">
            <w:pPr>
              <w:spacing w:after="0" w:line="240" w:lineRule="auto"/>
              <w:jc w:val="center"/>
              <w:rPr>
                <w:rFonts w:cs="Calibri"/>
                <w:color w:val="000000"/>
                <w:sz w:val="20"/>
                <w:szCs w:val="20"/>
              </w:rPr>
            </w:pPr>
            <w:r w:rsidRPr="00607994">
              <w:rPr>
                <w:rFonts w:cs="Calibri"/>
                <w:color w:val="000000"/>
                <w:sz w:val="20"/>
              </w:rPr>
              <w:t>35,000</w:t>
            </w:r>
          </w:p>
        </w:tc>
        <w:tc>
          <w:tcPr>
            <w:tcW w:w="1276" w:type="dxa"/>
            <w:vAlign w:val="center"/>
          </w:tcPr>
          <w:p w:rsidR="00607994" w:rsidRPr="00607994" w:rsidRDefault="00607994" w:rsidP="00607994">
            <w:pPr>
              <w:spacing w:after="0" w:line="240" w:lineRule="auto"/>
              <w:jc w:val="center"/>
              <w:rPr>
                <w:rFonts w:cs="Calibri"/>
                <w:color w:val="000000"/>
                <w:sz w:val="20"/>
                <w:szCs w:val="20"/>
              </w:rPr>
            </w:pPr>
            <w:r w:rsidRPr="00607994">
              <w:rPr>
                <w:rFonts w:cs="Calibri"/>
                <w:color w:val="000000"/>
                <w:sz w:val="20"/>
              </w:rPr>
              <w:t>19,320</w:t>
            </w:r>
          </w:p>
        </w:tc>
        <w:tc>
          <w:tcPr>
            <w:tcW w:w="1276" w:type="dxa"/>
            <w:vAlign w:val="center"/>
          </w:tcPr>
          <w:p w:rsidR="00607994" w:rsidRPr="00607994" w:rsidRDefault="00607994" w:rsidP="00607994">
            <w:pPr>
              <w:spacing w:after="0" w:line="240" w:lineRule="auto"/>
              <w:jc w:val="center"/>
              <w:rPr>
                <w:rFonts w:cs="Calibri"/>
                <w:color w:val="000000"/>
                <w:sz w:val="20"/>
                <w:szCs w:val="20"/>
              </w:rPr>
            </w:pPr>
            <w:r w:rsidRPr="00607994">
              <w:rPr>
                <w:rFonts w:cs="Calibri"/>
                <w:color w:val="000000"/>
                <w:sz w:val="20"/>
              </w:rPr>
              <w:t>3,553</w:t>
            </w:r>
          </w:p>
        </w:tc>
        <w:tc>
          <w:tcPr>
            <w:tcW w:w="1275" w:type="dxa"/>
            <w:vAlign w:val="center"/>
          </w:tcPr>
          <w:p w:rsidR="00607994" w:rsidRPr="00607994" w:rsidRDefault="00607994" w:rsidP="00607994">
            <w:pPr>
              <w:spacing w:after="0" w:line="240" w:lineRule="auto"/>
              <w:jc w:val="center"/>
              <w:rPr>
                <w:rFonts w:cs="Calibri"/>
                <w:color w:val="000000"/>
                <w:sz w:val="20"/>
                <w:szCs w:val="20"/>
              </w:rPr>
            </w:pPr>
            <w:r w:rsidRPr="00607994">
              <w:rPr>
                <w:rFonts w:cs="Calibri"/>
                <w:color w:val="000000"/>
                <w:sz w:val="20"/>
              </w:rPr>
              <w:t>4.4400</w:t>
            </w:r>
          </w:p>
        </w:tc>
      </w:tr>
      <w:tr w:rsidR="00607994" w:rsidRPr="00607994" w:rsidTr="00657491">
        <w:trPr>
          <w:trHeight w:val="305"/>
        </w:trPr>
        <w:tc>
          <w:tcPr>
            <w:tcW w:w="1858" w:type="dxa"/>
            <w:shd w:val="clear" w:color="auto" w:fill="auto"/>
            <w:noWrap/>
            <w:vAlign w:val="bottom"/>
            <w:hideMark/>
          </w:tcPr>
          <w:p w:rsidR="00607994" w:rsidRPr="00607994" w:rsidRDefault="00607994" w:rsidP="00607994">
            <w:pPr>
              <w:spacing w:after="0" w:line="240" w:lineRule="auto"/>
              <w:rPr>
                <w:rFonts w:cs="Calibri"/>
                <w:b/>
                <w:bCs/>
                <w:color w:val="000000"/>
                <w:sz w:val="20"/>
                <w:szCs w:val="20"/>
              </w:rPr>
            </w:pPr>
            <w:r w:rsidRPr="00607994">
              <w:rPr>
                <w:rFonts w:cs="Calibri"/>
                <w:b/>
                <w:color w:val="000000"/>
                <w:sz w:val="20"/>
              </w:rPr>
              <w:t>Electricity costs (€)</w:t>
            </w:r>
          </w:p>
        </w:tc>
        <w:tc>
          <w:tcPr>
            <w:tcW w:w="1418" w:type="dxa"/>
            <w:shd w:val="clear" w:color="auto" w:fill="auto"/>
            <w:noWrap/>
            <w:vAlign w:val="center"/>
            <w:hideMark/>
          </w:tcPr>
          <w:p w:rsidR="00607994" w:rsidRPr="00607994" w:rsidRDefault="00607994" w:rsidP="00607994">
            <w:pPr>
              <w:spacing w:after="0" w:line="240" w:lineRule="auto"/>
              <w:jc w:val="center"/>
              <w:rPr>
                <w:rFonts w:cs="Calibri"/>
                <w:color w:val="000000"/>
                <w:sz w:val="20"/>
                <w:szCs w:val="20"/>
              </w:rPr>
            </w:pPr>
            <w:r w:rsidRPr="00607994">
              <w:rPr>
                <w:rFonts w:cs="Calibri"/>
                <w:color w:val="000000"/>
                <w:sz w:val="20"/>
              </w:rPr>
              <w:t>6,415.69</w:t>
            </w:r>
          </w:p>
        </w:tc>
        <w:tc>
          <w:tcPr>
            <w:tcW w:w="1275" w:type="dxa"/>
            <w:vAlign w:val="center"/>
          </w:tcPr>
          <w:p w:rsidR="00607994" w:rsidRPr="00607994" w:rsidRDefault="00607994" w:rsidP="00607994">
            <w:pPr>
              <w:spacing w:after="0" w:line="240" w:lineRule="auto"/>
              <w:jc w:val="center"/>
              <w:rPr>
                <w:rFonts w:cs="Calibri"/>
                <w:color w:val="000000"/>
                <w:sz w:val="20"/>
                <w:szCs w:val="20"/>
              </w:rPr>
            </w:pPr>
            <w:r w:rsidRPr="00607994">
              <w:rPr>
                <w:rFonts w:cs="Calibri"/>
                <w:color w:val="000000"/>
                <w:sz w:val="20"/>
              </w:rPr>
              <w:t>6,394.88</w:t>
            </w:r>
          </w:p>
        </w:tc>
        <w:tc>
          <w:tcPr>
            <w:tcW w:w="1276" w:type="dxa"/>
            <w:vAlign w:val="center"/>
          </w:tcPr>
          <w:p w:rsidR="00607994" w:rsidRPr="00607994" w:rsidRDefault="00607994" w:rsidP="00607994">
            <w:pPr>
              <w:spacing w:after="0" w:line="240" w:lineRule="auto"/>
              <w:jc w:val="center"/>
              <w:rPr>
                <w:rFonts w:cs="Calibri"/>
                <w:color w:val="000000"/>
                <w:sz w:val="20"/>
                <w:szCs w:val="20"/>
              </w:rPr>
            </w:pPr>
            <w:r w:rsidRPr="00607994">
              <w:rPr>
                <w:rFonts w:cs="Calibri"/>
                <w:color w:val="000000"/>
                <w:sz w:val="20"/>
              </w:rPr>
              <w:t>2,453.18</w:t>
            </w:r>
          </w:p>
        </w:tc>
        <w:tc>
          <w:tcPr>
            <w:tcW w:w="1276" w:type="dxa"/>
            <w:vAlign w:val="center"/>
          </w:tcPr>
          <w:p w:rsidR="00607994" w:rsidRPr="00607994" w:rsidRDefault="00607994" w:rsidP="00607994">
            <w:pPr>
              <w:spacing w:after="0" w:line="240" w:lineRule="auto"/>
              <w:jc w:val="center"/>
              <w:rPr>
                <w:rFonts w:cs="Calibri"/>
                <w:color w:val="000000"/>
                <w:sz w:val="20"/>
                <w:szCs w:val="20"/>
              </w:rPr>
            </w:pPr>
            <w:r w:rsidRPr="00607994">
              <w:rPr>
                <w:rFonts w:cs="Calibri"/>
                <w:color w:val="000000"/>
                <w:sz w:val="20"/>
              </w:rPr>
              <w:t>1,666.39</w:t>
            </w:r>
          </w:p>
        </w:tc>
        <w:tc>
          <w:tcPr>
            <w:tcW w:w="1276" w:type="dxa"/>
            <w:vAlign w:val="center"/>
          </w:tcPr>
          <w:p w:rsidR="00607994" w:rsidRPr="00607994" w:rsidRDefault="00607994" w:rsidP="00607994">
            <w:pPr>
              <w:spacing w:after="0" w:line="240" w:lineRule="auto"/>
              <w:jc w:val="center"/>
              <w:rPr>
                <w:rFonts w:cs="Calibri"/>
                <w:color w:val="000000"/>
                <w:sz w:val="20"/>
                <w:szCs w:val="20"/>
              </w:rPr>
            </w:pPr>
            <w:r w:rsidRPr="00607994">
              <w:rPr>
                <w:rFonts w:cs="Calibri"/>
                <w:color w:val="000000"/>
                <w:sz w:val="20"/>
              </w:rPr>
              <w:t>306.48</w:t>
            </w:r>
          </w:p>
        </w:tc>
        <w:tc>
          <w:tcPr>
            <w:tcW w:w="1275" w:type="dxa"/>
            <w:vAlign w:val="center"/>
          </w:tcPr>
          <w:p w:rsidR="00607994" w:rsidRPr="00607994" w:rsidRDefault="00607994" w:rsidP="00607994">
            <w:pPr>
              <w:spacing w:after="0" w:line="240" w:lineRule="auto"/>
              <w:jc w:val="center"/>
              <w:rPr>
                <w:rFonts w:cs="Calibri"/>
                <w:color w:val="000000"/>
                <w:sz w:val="20"/>
                <w:szCs w:val="20"/>
              </w:rPr>
            </w:pPr>
            <w:r w:rsidRPr="00607994">
              <w:rPr>
                <w:rFonts w:cs="Calibri"/>
                <w:color w:val="000000"/>
                <w:sz w:val="20"/>
              </w:rPr>
              <w:t>2,943.15</w:t>
            </w:r>
          </w:p>
        </w:tc>
      </w:tr>
    </w:tbl>
    <w:p w:rsidR="00607994" w:rsidRPr="00607994" w:rsidRDefault="00607994" w:rsidP="00607994">
      <w:pPr>
        <w:spacing w:after="0"/>
        <w:rPr>
          <w:rFonts w:cs="Calibri"/>
        </w:rPr>
      </w:pPr>
    </w:p>
    <w:p w:rsidR="00607994" w:rsidRPr="00607994" w:rsidRDefault="00607994" w:rsidP="00607994">
      <w:pPr>
        <w:jc w:val="both"/>
        <w:rPr>
          <w:rFonts w:cs="Calibri"/>
        </w:rPr>
      </w:pPr>
      <w:r w:rsidRPr="00607994">
        <w:rPr>
          <w:rFonts w:cs="Calibri"/>
        </w:rPr>
        <w:t>Comparison of electricity annual production and gross income to the electricity consumption in the considered buildings is shown in the following tables.</w:t>
      </w:r>
    </w:p>
    <w:p w:rsidR="00607994" w:rsidRPr="00607994" w:rsidRDefault="00607994" w:rsidP="00607994">
      <w:pPr>
        <w:jc w:val="both"/>
        <w:rPr>
          <w:rFonts w:cs="Calibri"/>
        </w:rPr>
        <w:sectPr w:rsidR="00607994" w:rsidRPr="00607994" w:rsidSect="002A7ECB">
          <w:pgSz w:w="11907" w:h="16839" w:code="9"/>
          <w:pgMar w:top="1134" w:right="993" w:bottom="709" w:left="1418" w:header="708" w:footer="708" w:gutter="0"/>
          <w:cols w:space="708"/>
          <w:docGrid w:linePitch="360"/>
        </w:sectPr>
      </w:pPr>
    </w:p>
    <w:p w:rsidR="00607994" w:rsidRPr="00607994" w:rsidRDefault="00607994" w:rsidP="00607994">
      <w:pPr>
        <w:pStyle w:val="Caption"/>
        <w:spacing w:after="0"/>
        <w:jc w:val="both"/>
        <w:rPr>
          <w:rFonts w:cs="Calibri"/>
          <w:b w:val="0"/>
          <w:color w:val="000000"/>
          <w:sz w:val="20"/>
          <w:szCs w:val="22"/>
        </w:rPr>
      </w:pPr>
      <w:bookmarkStart w:id="800" w:name="_Toc383179939"/>
      <w:bookmarkStart w:id="801" w:name="_Toc393013050"/>
      <w:r w:rsidRPr="00607994">
        <w:rPr>
          <w:rFonts w:cs="Calibri"/>
          <w:b w:val="0"/>
          <w:color w:val="000000"/>
          <w:sz w:val="20"/>
        </w:rPr>
        <w:lastRenderedPageBreak/>
        <w:t xml:space="preserve">Table </w:t>
      </w:r>
      <w:r w:rsidR="00F8171D" w:rsidRPr="00607994">
        <w:rPr>
          <w:rFonts w:cs="Calibri"/>
          <w:b w:val="0"/>
          <w:color w:val="000000"/>
          <w:sz w:val="20"/>
        </w:rPr>
        <w:fldChar w:fldCharType="begin"/>
      </w:r>
      <w:r w:rsidRPr="00607994">
        <w:rPr>
          <w:rFonts w:cs="Calibri"/>
          <w:b w:val="0"/>
          <w:color w:val="000000"/>
          <w:sz w:val="20"/>
        </w:rPr>
        <w:instrText xml:space="preserve"> SEQ Tabela \* ARABIC </w:instrText>
      </w:r>
      <w:r w:rsidR="00F8171D" w:rsidRPr="00607994">
        <w:rPr>
          <w:rFonts w:cs="Calibri"/>
          <w:b w:val="0"/>
          <w:color w:val="000000"/>
          <w:sz w:val="20"/>
        </w:rPr>
        <w:fldChar w:fldCharType="separate"/>
      </w:r>
      <w:r w:rsidRPr="00607994">
        <w:rPr>
          <w:rFonts w:cs="Calibri"/>
          <w:b w:val="0"/>
          <w:color w:val="000000"/>
          <w:sz w:val="20"/>
        </w:rPr>
        <w:t>75</w:t>
      </w:r>
      <w:r w:rsidR="00F8171D" w:rsidRPr="00607994">
        <w:rPr>
          <w:rFonts w:cs="Calibri"/>
          <w:b w:val="0"/>
          <w:color w:val="000000"/>
          <w:sz w:val="20"/>
        </w:rPr>
        <w:fldChar w:fldCharType="end"/>
      </w:r>
      <w:r w:rsidRPr="00607994">
        <w:rPr>
          <w:rFonts w:cs="Calibri"/>
          <w:b w:val="0"/>
          <w:color w:val="000000"/>
          <w:sz w:val="20"/>
        </w:rPr>
        <w:t>. Comparison of electricity annual production and gross income to the electricity consumption of the gym of the high school "Filip Višnjić"</w:t>
      </w:r>
      <w:bookmarkEnd w:id="800"/>
      <w:bookmarkEnd w:id="801"/>
    </w:p>
    <w:tbl>
      <w:tblPr>
        <w:tblW w:w="14314" w:type="dxa"/>
        <w:tblInd w:w="93" w:type="dxa"/>
        <w:tblLayout w:type="fixed"/>
        <w:tblLook w:val="04A0"/>
      </w:tblPr>
      <w:tblGrid>
        <w:gridCol w:w="599"/>
        <w:gridCol w:w="730"/>
        <w:gridCol w:w="1604"/>
        <w:gridCol w:w="730"/>
        <w:gridCol w:w="1459"/>
        <w:gridCol w:w="729"/>
        <w:gridCol w:w="1300"/>
        <w:gridCol w:w="306"/>
        <w:gridCol w:w="584"/>
        <w:gridCol w:w="729"/>
        <w:gridCol w:w="1459"/>
        <w:gridCol w:w="730"/>
        <w:gridCol w:w="1312"/>
        <w:gridCol w:w="730"/>
        <w:gridCol w:w="1313"/>
      </w:tblGrid>
      <w:tr w:rsidR="00607994" w:rsidRPr="00607994" w:rsidTr="00607994">
        <w:trPr>
          <w:trHeight w:val="302"/>
        </w:trPr>
        <w:tc>
          <w:tcPr>
            <w:tcW w:w="7151" w:type="dxa"/>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b/>
                <w:bCs/>
                <w:color w:val="000000"/>
                <w:sz w:val="18"/>
                <w:szCs w:val="20"/>
              </w:rPr>
            </w:pPr>
            <w:r w:rsidRPr="00607994">
              <w:rPr>
                <w:rFonts w:cs="Calibri"/>
                <w:b/>
                <w:color w:val="000000"/>
                <w:sz w:val="18"/>
              </w:rPr>
              <w:t>Option a</w:t>
            </w:r>
          </w:p>
        </w:tc>
        <w:tc>
          <w:tcPr>
            <w:tcW w:w="306" w:type="dxa"/>
            <w:vMerge w:val="restart"/>
            <w:tcBorders>
              <w:left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20"/>
              </w:rPr>
            </w:pPr>
            <w:r w:rsidRPr="00607994">
              <w:rPr>
                <w:rFonts w:cs="Calibri"/>
                <w:color w:val="000000"/>
                <w:sz w:val="18"/>
              </w:rPr>
              <w:t> </w:t>
            </w:r>
          </w:p>
        </w:tc>
        <w:tc>
          <w:tcPr>
            <w:tcW w:w="6857" w:type="dxa"/>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b/>
                <w:bCs/>
                <w:color w:val="000000"/>
                <w:sz w:val="18"/>
                <w:szCs w:val="20"/>
              </w:rPr>
            </w:pPr>
            <w:r w:rsidRPr="00607994">
              <w:rPr>
                <w:rFonts w:cs="Calibri"/>
                <w:b/>
                <w:color w:val="000000"/>
                <w:sz w:val="18"/>
              </w:rPr>
              <w:t>Option b</w:t>
            </w:r>
          </w:p>
        </w:tc>
      </w:tr>
      <w:tr w:rsidR="00607994" w:rsidRPr="00607994" w:rsidTr="00607994">
        <w:trPr>
          <w:trHeight w:val="380"/>
        </w:trPr>
        <w:tc>
          <w:tcPr>
            <w:tcW w:w="2933" w:type="dxa"/>
            <w:gridSpan w:val="3"/>
            <w:tcBorders>
              <w:top w:val="single" w:sz="4" w:space="0" w:color="auto"/>
              <w:left w:val="single" w:sz="4" w:space="0" w:color="auto"/>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Annual production and gross income</w:t>
            </w:r>
          </w:p>
        </w:tc>
        <w:tc>
          <w:tcPr>
            <w:tcW w:w="2189" w:type="dxa"/>
            <w:gridSpan w:val="2"/>
            <w:tcBorders>
              <w:top w:val="single" w:sz="4" w:space="0" w:color="auto"/>
              <w:left w:val="nil"/>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Electricity consumption</w:t>
            </w:r>
          </w:p>
        </w:tc>
        <w:tc>
          <w:tcPr>
            <w:tcW w:w="2029" w:type="dxa"/>
            <w:gridSpan w:val="2"/>
            <w:tcBorders>
              <w:top w:val="single" w:sz="4" w:space="0" w:color="auto"/>
              <w:left w:val="nil"/>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Difference</w:t>
            </w:r>
          </w:p>
        </w:tc>
        <w:tc>
          <w:tcPr>
            <w:tcW w:w="306" w:type="dxa"/>
            <w:vMerge/>
            <w:tcBorders>
              <w:left w:val="single" w:sz="4" w:space="0" w:color="auto"/>
              <w:right w:val="single" w:sz="4" w:space="0" w:color="auto"/>
            </w:tcBorders>
            <w:vAlign w:val="center"/>
            <w:hideMark/>
          </w:tcPr>
          <w:p w:rsidR="00607994" w:rsidRPr="00607994" w:rsidRDefault="00607994" w:rsidP="00607994">
            <w:pPr>
              <w:spacing w:after="0" w:line="240" w:lineRule="auto"/>
              <w:rPr>
                <w:rFonts w:cs="Calibri"/>
                <w:color w:val="000000"/>
                <w:sz w:val="18"/>
                <w:szCs w:val="20"/>
              </w:rPr>
            </w:pPr>
          </w:p>
        </w:tc>
        <w:tc>
          <w:tcPr>
            <w:tcW w:w="2772" w:type="dxa"/>
            <w:gridSpan w:val="3"/>
            <w:tcBorders>
              <w:top w:val="single" w:sz="4" w:space="0" w:color="auto"/>
              <w:left w:val="single" w:sz="4" w:space="0" w:color="auto"/>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Annual production and gross income</w:t>
            </w:r>
          </w:p>
        </w:tc>
        <w:tc>
          <w:tcPr>
            <w:tcW w:w="2042" w:type="dxa"/>
            <w:gridSpan w:val="2"/>
            <w:tcBorders>
              <w:top w:val="single" w:sz="4" w:space="0" w:color="auto"/>
              <w:left w:val="nil"/>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Electricity consumption</w:t>
            </w:r>
          </w:p>
        </w:tc>
        <w:tc>
          <w:tcPr>
            <w:tcW w:w="2043" w:type="dxa"/>
            <w:gridSpan w:val="2"/>
            <w:tcBorders>
              <w:top w:val="single" w:sz="4" w:space="0" w:color="auto"/>
              <w:left w:val="nil"/>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Difference</w:t>
            </w:r>
          </w:p>
        </w:tc>
      </w:tr>
      <w:tr w:rsidR="00607994" w:rsidRPr="00607994" w:rsidTr="00EF3BF9">
        <w:trPr>
          <w:trHeight w:val="420"/>
        </w:trPr>
        <w:tc>
          <w:tcPr>
            <w:tcW w:w="599" w:type="dxa"/>
            <w:tcBorders>
              <w:top w:val="nil"/>
              <w:left w:val="single" w:sz="4" w:space="0" w:color="auto"/>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Year</w:t>
            </w:r>
          </w:p>
        </w:tc>
        <w:tc>
          <w:tcPr>
            <w:tcW w:w="730" w:type="dxa"/>
            <w:tcBorders>
              <w:top w:val="nil"/>
              <w:left w:val="nil"/>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MWh</w:t>
            </w:r>
          </w:p>
        </w:tc>
        <w:tc>
          <w:tcPr>
            <w:tcW w:w="1604" w:type="dxa"/>
            <w:tcBorders>
              <w:top w:val="nil"/>
              <w:left w:val="nil"/>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w:t>
            </w:r>
          </w:p>
        </w:tc>
        <w:tc>
          <w:tcPr>
            <w:tcW w:w="730" w:type="dxa"/>
            <w:tcBorders>
              <w:top w:val="nil"/>
              <w:left w:val="nil"/>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rPr>
                <w:rFonts w:cs="Calibri"/>
                <w:b/>
                <w:bCs/>
                <w:color w:val="000000"/>
                <w:sz w:val="18"/>
                <w:szCs w:val="20"/>
              </w:rPr>
            </w:pPr>
            <w:r w:rsidRPr="00607994">
              <w:rPr>
                <w:rFonts w:cs="Calibri"/>
                <w:b/>
                <w:color w:val="000000"/>
                <w:sz w:val="18"/>
              </w:rPr>
              <w:t>MWh</w:t>
            </w:r>
          </w:p>
        </w:tc>
        <w:tc>
          <w:tcPr>
            <w:tcW w:w="1459" w:type="dxa"/>
            <w:tcBorders>
              <w:top w:val="nil"/>
              <w:left w:val="nil"/>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w:t>
            </w:r>
          </w:p>
        </w:tc>
        <w:tc>
          <w:tcPr>
            <w:tcW w:w="729" w:type="dxa"/>
            <w:tcBorders>
              <w:top w:val="single" w:sz="4" w:space="0" w:color="auto"/>
              <w:left w:val="nil"/>
              <w:bottom w:val="single" w:sz="4" w:space="0" w:color="auto"/>
              <w:right w:val="single" w:sz="4" w:space="0" w:color="auto"/>
            </w:tcBorders>
            <w:shd w:val="clear" w:color="000000" w:fill="D8D8D8"/>
            <w:noWrap/>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MWh</w:t>
            </w:r>
          </w:p>
        </w:tc>
        <w:tc>
          <w:tcPr>
            <w:tcW w:w="1300" w:type="dxa"/>
            <w:tcBorders>
              <w:top w:val="single" w:sz="4" w:space="0" w:color="auto"/>
              <w:left w:val="nil"/>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w:t>
            </w:r>
          </w:p>
        </w:tc>
        <w:tc>
          <w:tcPr>
            <w:tcW w:w="306" w:type="dxa"/>
            <w:vMerge/>
            <w:tcBorders>
              <w:left w:val="single" w:sz="4" w:space="0" w:color="auto"/>
              <w:right w:val="single" w:sz="4" w:space="0" w:color="auto"/>
            </w:tcBorders>
            <w:vAlign w:val="center"/>
            <w:hideMark/>
          </w:tcPr>
          <w:p w:rsidR="00607994" w:rsidRPr="00607994" w:rsidRDefault="00607994" w:rsidP="00607994">
            <w:pPr>
              <w:spacing w:after="0" w:line="240" w:lineRule="auto"/>
              <w:rPr>
                <w:rFonts w:cs="Calibri"/>
                <w:color w:val="000000"/>
                <w:sz w:val="18"/>
                <w:szCs w:val="20"/>
              </w:rPr>
            </w:pPr>
          </w:p>
        </w:tc>
        <w:tc>
          <w:tcPr>
            <w:tcW w:w="584" w:type="dxa"/>
            <w:tcBorders>
              <w:top w:val="single" w:sz="4" w:space="0" w:color="auto"/>
              <w:left w:val="single" w:sz="4" w:space="0" w:color="auto"/>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Year</w:t>
            </w:r>
          </w:p>
        </w:tc>
        <w:tc>
          <w:tcPr>
            <w:tcW w:w="729" w:type="dxa"/>
            <w:tcBorders>
              <w:top w:val="single" w:sz="4" w:space="0" w:color="auto"/>
              <w:left w:val="nil"/>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MWh</w:t>
            </w:r>
          </w:p>
        </w:tc>
        <w:tc>
          <w:tcPr>
            <w:tcW w:w="1459" w:type="dxa"/>
            <w:tcBorders>
              <w:top w:val="single" w:sz="4" w:space="0" w:color="auto"/>
              <w:left w:val="nil"/>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w:t>
            </w:r>
          </w:p>
        </w:tc>
        <w:tc>
          <w:tcPr>
            <w:tcW w:w="730" w:type="dxa"/>
            <w:tcBorders>
              <w:top w:val="single" w:sz="4" w:space="0" w:color="auto"/>
              <w:left w:val="nil"/>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rPr>
                <w:rFonts w:cs="Calibri"/>
                <w:b/>
                <w:bCs/>
                <w:color w:val="000000"/>
                <w:sz w:val="18"/>
                <w:szCs w:val="20"/>
              </w:rPr>
            </w:pPr>
            <w:r w:rsidRPr="00607994">
              <w:rPr>
                <w:rFonts w:cs="Calibri"/>
                <w:b/>
                <w:color w:val="000000"/>
                <w:sz w:val="18"/>
              </w:rPr>
              <w:t>MWh</w:t>
            </w:r>
          </w:p>
        </w:tc>
        <w:tc>
          <w:tcPr>
            <w:tcW w:w="1312" w:type="dxa"/>
            <w:tcBorders>
              <w:top w:val="single" w:sz="4" w:space="0" w:color="auto"/>
              <w:left w:val="nil"/>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w:t>
            </w:r>
          </w:p>
        </w:tc>
        <w:tc>
          <w:tcPr>
            <w:tcW w:w="730" w:type="dxa"/>
            <w:tcBorders>
              <w:top w:val="nil"/>
              <w:left w:val="nil"/>
              <w:bottom w:val="single" w:sz="4" w:space="0" w:color="auto"/>
              <w:right w:val="single" w:sz="4" w:space="0" w:color="auto"/>
            </w:tcBorders>
            <w:shd w:val="clear" w:color="000000" w:fill="D8D8D8"/>
            <w:noWrap/>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MWh</w:t>
            </w:r>
          </w:p>
        </w:tc>
        <w:tc>
          <w:tcPr>
            <w:tcW w:w="1313" w:type="dxa"/>
            <w:tcBorders>
              <w:top w:val="nil"/>
              <w:left w:val="nil"/>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w:t>
            </w:r>
          </w:p>
        </w:tc>
      </w:tr>
      <w:tr w:rsidR="00607994" w:rsidRPr="00607994" w:rsidTr="00607994">
        <w:trPr>
          <w:trHeight w:val="302"/>
        </w:trPr>
        <w:tc>
          <w:tcPr>
            <w:tcW w:w="599" w:type="dxa"/>
            <w:tcBorders>
              <w:top w:val="nil"/>
              <w:left w:val="single" w:sz="4" w:space="0" w:color="auto"/>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w:t>
            </w:r>
          </w:p>
        </w:tc>
        <w:tc>
          <w:tcPr>
            <w:tcW w:w="730" w:type="dxa"/>
            <w:tcBorders>
              <w:top w:val="nil"/>
              <w:left w:val="nil"/>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119.0</w:t>
            </w:r>
          </w:p>
        </w:tc>
        <w:tc>
          <w:tcPr>
            <w:tcW w:w="1604" w:type="dxa"/>
            <w:tcBorders>
              <w:top w:val="nil"/>
              <w:left w:val="nil"/>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17,921.40 €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56.8</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6,415.69 €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62.2</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   11,505.71 € </w:t>
            </w:r>
          </w:p>
        </w:tc>
        <w:tc>
          <w:tcPr>
            <w:tcW w:w="306" w:type="dxa"/>
            <w:vMerge/>
            <w:tcBorders>
              <w:left w:val="single" w:sz="4" w:space="0" w:color="auto"/>
              <w:right w:val="single" w:sz="4" w:space="0" w:color="auto"/>
            </w:tcBorders>
            <w:vAlign w:val="center"/>
            <w:hideMark/>
          </w:tcPr>
          <w:p w:rsidR="00607994" w:rsidRPr="00607994" w:rsidRDefault="00607994" w:rsidP="00607994">
            <w:pPr>
              <w:spacing w:after="0" w:line="240" w:lineRule="auto"/>
              <w:jc w:val="center"/>
              <w:rPr>
                <w:rFonts w:cs="Calibri"/>
                <w:color w:val="000000"/>
                <w:sz w:val="18"/>
                <w:szCs w:val="18"/>
              </w:rPr>
            </w:pP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59.7</w:t>
            </w:r>
          </w:p>
        </w:tc>
        <w:tc>
          <w:tcPr>
            <w:tcW w:w="145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8,990.82 € </w:t>
            </w:r>
          </w:p>
        </w:tc>
        <w:tc>
          <w:tcPr>
            <w:tcW w:w="73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56.8</w:t>
            </w:r>
          </w:p>
        </w:tc>
        <w:tc>
          <w:tcPr>
            <w:tcW w:w="1312"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6,415.69 €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2.9</w:t>
            </w:r>
          </w:p>
        </w:tc>
        <w:tc>
          <w:tcPr>
            <w:tcW w:w="1313"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     2,575.13 € </w:t>
            </w:r>
          </w:p>
        </w:tc>
      </w:tr>
      <w:tr w:rsidR="00607994" w:rsidRPr="00607994" w:rsidTr="00607994">
        <w:trPr>
          <w:trHeight w:val="302"/>
        </w:trPr>
        <w:tc>
          <w:tcPr>
            <w:tcW w:w="599" w:type="dxa"/>
            <w:tcBorders>
              <w:top w:val="nil"/>
              <w:left w:val="single" w:sz="4" w:space="0" w:color="auto"/>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w:t>
            </w:r>
          </w:p>
        </w:tc>
        <w:tc>
          <w:tcPr>
            <w:tcW w:w="730" w:type="dxa"/>
            <w:tcBorders>
              <w:top w:val="nil"/>
              <w:left w:val="nil"/>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118.4</w:t>
            </w:r>
          </w:p>
        </w:tc>
        <w:tc>
          <w:tcPr>
            <w:tcW w:w="1604" w:type="dxa"/>
            <w:tcBorders>
              <w:top w:val="nil"/>
              <w:left w:val="nil"/>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17,831.79 €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56.8</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6,415.69 €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61.6</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   11,416.10 € </w:t>
            </w:r>
          </w:p>
        </w:tc>
        <w:tc>
          <w:tcPr>
            <w:tcW w:w="306" w:type="dxa"/>
            <w:vMerge/>
            <w:tcBorders>
              <w:left w:val="single" w:sz="4" w:space="0" w:color="auto"/>
              <w:right w:val="single" w:sz="4" w:space="0" w:color="auto"/>
            </w:tcBorders>
            <w:vAlign w:val="center"/>
            <w:hideMark/>
          </w:tcPr>
          <w:p w:rsidR="00607994" w:rsidRPr="00607994" w:rsidRDefault="00607994" w:rsidP="00607994">
            <w:pPr>
              <w:spacing w:after="0" w:line="240" w:lineRule="auto"/>
              <w:jc w:val="center"/>
              <w:rPr>
                <w:rFonts w:cs="Calibri"/>
                <w:color w:val="000000"/>
                <w:sz w:val="18"/>
                <w:szCs w:val="18"/>
              </w:rPr>
            </w:pP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59.4</w:t>
            </w:r>
          </w:p>
        </w:tc>
        <w:tc>
          <w:tcPr>
            <w:tcW w:w="145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8,945.87 € </w:t>
            </w:r>
          </w:p>
        </w:tc>
        <w:tc>
          <w:tcPr>
            <w:tcW w:w="73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56.8</w:t>
            </w:r>
          </w:p>
        </w:tc>
        <w:tc>
          <w:tcPr>
            <w:tcW w:w="1312"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6,415.69 €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2.6</w:t>
            </w:r>
          </w:p>
        </w:tc>
        <w:tc>
          <w:tcPr>
            <w:tcW w:w="1313"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     2,530.18 € </w:t>
            </w:r>
          </w:p>
        </w:tc>
      </w:tr>
      <w:tr w:rsidR="00607994" w:rsidRPr="00607994" w:rsidTr="00607994">
        <w:trPr>
          <w:trHeight w:val="302"/>
        </w:trPr>
        <w:tc>
          <w:tcPr>
            <w:tcW w:w="599" w:type="dxa"/>
            <w:tcBorders>
              <w:top w:val="nil"/>
              <w:left w:val="single" w:sz="4" w:space="0" w:color="auto"/>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w:t>
            </w:r>
          </w:p>
        </w:tc>
        <w:tc>
          <w:tcPr>
            <w:tcW w:w="730" w:type="dxa"/>
            <w:tcBorders>
              <w:top w:val="nil"/>
              <w:left w:val="nil"/>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117.8</w:t>
            </w:r>
          </w:p>
        </w:tc>
        <w:tc>
          <w:tcPr>
            <w:tcW w:w="1604" w:type="dxa"/>
            <w:tcBorders>
              <w:top w:val="nil"/>
              <w:left w:val="nil"/>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17,742.63 €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56.8</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6,415.69 €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61.1</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   11,326.94 € </w:t>
            </w:r>
          </w:p>
        </w:tc>
        <w:tc>
          <w:tcPr>
            <w:tcW w:w="306" w:type="dxa"/>
            <w:vMerge/>
            <w:tcBorders>
              <w:left w:val="single" w:sz="4" w:space="0" w:color="auto"/>
              <w:right w:val="single" w:sz="4" w:space="0" w:color="auto"/>
            </w:tcBorders>
            <w:vAlign w:val="center"/>
            <w:hideMark/>
          </w:tcPr>
          <w:p w:rsidR="00607994" w:rsidRPr="00607994" w:rsidRDefault="00607994" w:rsidP="00607994">
            <w:pPr>
              <w:spacing w:after="0" w:line="240" w:lineRule="auto"/>
              <w:jc w:val="center"/>
              <w:rPr>
                <w:rFonts w:cs="Calibri"/>
                <w:color w:val="000000"/>
                <w:sz w:val="18"/>
                <w:szCs w:val="18"/>
              </w:rPr>
            </w:pP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59.1</w:t>
            </w:r>
          </w:p>
        </w:tc>
        <w:tc>
          <w:tcPr>
            <w:tcW w:w="145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8,901.14 € </w:t>
            </w:r>
          </w:p>
        </w:tc>
        <w:tc>
          <w:tcPr>
            <w:tcW w:w="73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56.8</w:t>
            </w:r>
          </w:p>
        </w:tc>
        <w:tc>
          <w:tcPr>
            <w:tcW w:w="1312"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6,415.69 €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2.3</w:t>
            </w:r>
          </w:p>
        </w:tc>
        <w:tc>
          <w:tcPr>
            <w:tcW w:w="1313"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     2,485.45 € </w:t>
            </w:r>
          </w:p>
        </w:tc>
      </w:tr>
      <w:tr w:rsidR="00607994" w:rsidRPr="00607994" w:rsidTr="00607994">
        <w:trPr>
          <w:trHeight w:val="302"/>
        </w:trPr>
        <w:tc>
          <w:tcPr>
            <w:tcW w:w="599" w:type="dxa"/>
            <w:tcBorders>
              <w:top w:val="nil"/>
              <w:left w:val="single" w:sz="4" w:space="0" w:color="auto"/>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w:t>
            </w:r>
          </w:p>
        </w:tc>
        <w:tc>
          <w:tcPr>
            <w:tcW w:w="730" w:type="dxa"/>
            <w:tcBorders>
              <w:top w:val="nil"/>
              <w:left w:val="nil"/>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117.2</w:t>
            </w:r>
          </w:p>
        </w:tc>
        <w:tc>
          <w:tcPr>
            <w:tcW w:w="1604" w:type="dxa"/>
            <w:tcBorders>
              <w:top w:val="nil"/>
              <w:left w:val="nil"/>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17,653.92 €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56.8</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6,415.69 €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60.5</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   11,238.23 € </w:t>
            </w:r>
          </w:p>
        </w:tc>
        <w:tc>
          <w:tcPr>
            <w:tcW w:w="306" w:type="dxa"/>
            <w:vMerge/>
            <w:tcBorders>
              <w:left w:val="single" w:sz="4" w:space="0" w:color="auto"/>
              <w:right w:val="single" w:sz="4" w:space="0" w:color="auto"/>
            </w:tcBorders>
            <w:vAlign w:val="center"/>
            <w:hideMark/>
          </w:tcPr>
          <w:p w:rsidR="00607994" w:rsidRPr="00607994" w:rsidRDefault="00607994" w:rsidP="00607994">
            <w:pPr>
              <w:spacing w:after="0" w:line="240" w:lineRule="auto"/>
              <w:jc w:val="center"/>
              <w:rPr>
                <w:rFonts w:cs="Calibri"/>
                <w:color w:val="000000"/>
                <w:sz w:val="18"/>
                <w:szCs w:val="18"/>
              </w:rPr>
            </w:pP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58.8</w:t>
            </w:r>
          </w:p>
        </w:tc>
        <w:tc>
          <w:tcPr>
            <w:tcW w:w="145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8,856.63 € </w:t>
            </w:r>
          </w:p>
        </w:tc>
        <w:tc>
          <w:tcPr>
            <w:tcW w:w="73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56.8</w:t>
            </w:r>
          </w:p>
        </w:tc>
        <w:tc>
          <w:tcPr>
            <w:tcW w:w="1312"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6,415.69 €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2.0</w:t>
            </w:r>
          </w:p>
        </w:tc>
        <w:tc>
          <w:tcPr>
            <w:tcW w:w="1313"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     2,440.94 € </w:t>
            </w:r>
          </w:p>
        </w:tc>
      </w:tr>
      <w:tr w:rsidR="00607994" w:rsidRPr="00607994" w:rsidTr="00607994">
        <w:trPr>
          <w:trHeight w:val="302"/>
        </w:trPr>
        <w:tc>
          <w:tcPr>
            <w:tcW w:w="599" w:type="dxa"/>
            <w:tcBorders>
              <w:top w:val="nil"/>
              <w:left w:val="single" w:sz="4" w:space="0" w:color="auto"/>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w:t>
            </w:r>
          </w:p>
        </w:tc>
        <w:tc>
          <w:tcPr>
            <w:tcW w:w="730" w:type="dxa"/>
            <w:tcBorders>
              <w:top w:val="nil"/>
              <w:left w:val="nil"/>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116.6</w:t>
            </w:r>
          </w:p>
        </w:tc>
        <w:tc>
          <w:tcPr>
            <w:tcW w:w="1604" w:type="dxa"/>
            <w:tcBorders>
              <w:top w:val="nil"/>
              <w:left w:val="nil"/>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17,565.65 €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56.8</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6,415.69 €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59.9</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   11,149.96 € </w:t>
            </w:r>
          </w:p>
        </w:tc>
        <w:tc>
          <w:tcPr>
            <w:tcW w:w="306" w:type="dxa"/>
            <w:vMerge/>
            <w:tcBorders>
              <w:left w:val="single" w:sz="4" w:space="0" w:color="auto"/>
              <w:right w:val="single" w:sz="4" w:space="0" w:color="auto"/>
            </w:tcBorders>
            <w:vAlign w:val="center"/>
            <w:hideMark/>
          </w:tcPr>
          <w:p w:rsidR="00607994" w:rsidRPr="00607994" w:rsidRDefault="00607994" w:rsidP="00607994">
            <w:pPr>
              <w:spacing w:after="0" w:line="240" w:lineRule="auto"/>
              <w:jc w:val="center"/>
              <w:rPr>
                <w:rFonts w:cs="Calibri"/>
                <w:color w:val="000000"/>
                <w:sz w:val="18"/>
                <w:szCs w:val="18"/>
              </w:rPr>
            </w:pP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58.5</w:t>
            </w:r>
          </w:p>
        </w:tc>
        <w:tc>
          <w:tcPr>
            <w:tcW w:w="145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8,812.35 € </w:t>
            </w:r>
          </w:p>
        </w:tc>
        <w:tc>
          <w:tcPr>
            <w:tcW w:w="73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56.8</w:t>
            </w:r>
          </w:p>
        </w:tc>
        <w:tc>
          <w:tcPr>
            <w:tcW w:w="1312"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6,415.69 €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w:t>
            </w:r>
          </w:p>
        </w:tc>
        <w:tc>
          <w:tcPr>
            <w:tcW w:w="1313"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     2,396.66 € </w:t>
            </w:r>
          </w:p>
        </w:tc>
      </w:tr>
      <w:tr w:rsidR="00607994" w:rsidRPr="00607994" w:rsidTr="00607994">
        <w:trPr>
          <w:trHeight w:val="302"/>
        </w:trPr>
        <w:tc>
          <w:tcPr>
            <w:tcW w:w="599" w:type="dxa"/>
            <w:tcBorders>
              <w:top w:val="nil"/>
              <w:left w:val="single" w:sz="4" w:space="0" w:color="auto"/>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w:t>
            </w:r>
          </w:p>
        </w:tc>
        <w:tc>
          <w:tcPr>
            <w:tcW w:w="730" w:type="dxa"/>
            <w:tcBorders>
              <w:top w:val="nil"/>
              <w:left w:val="nil"/>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116.1</w:t>
            </w:r>
          </w:p>
        </w:tc>
        <w:tc>
          <w:tcPr>
            <w:tcW w:w="1604" w:type="dxa"/>
            <w:tcBorders>
              <w:top w:val="nil"/>
              <w:left w:val="nil"/>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17,477.82 €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56.8</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6,415.69 €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59.3</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   11,062.13 € </w:t>
            </w:r>
          </w:p>
        </w:tc>
        <w:tc>
          <w:tcPr>
            <w:tcW w:w="306" w:type="dxa"/>
            <w:vMerge/>
            <w:tcBorders>
              <w:left w:val="single" w:sz="4" w:space="0" w:color="auto"/>
              <w:right w:val="single" w:sz="4" w:space="0" w:color="auto"/>
            </w:tcBorders>
            <w:vAlign w:val="center"/>
            <w:hideMark/>
          </w:tcPr>
          <w:p w:rsidR="00607994" w:rsidRPr="00607994" w:rsidRDefault="00607994" w:rsidP="00607994">
            <w:pPr>
              <w:spacing w:after="0" w:line="240" w:lineRule="auto"/>
              <w:jc w:val="center"/>
              <w:rPr>
                <w:rFonts w:cs="Calibri"/>
                <w:color w:val="000000"/>
                <w:sz w:val="18"/>
                <w:szCs w:val="18"/>
              </w:rPr>
            </w:pP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58.2</w:t>
            </w:r>
          </w:p>
        </w:tc>
        <w:tc>
          <w:tcPr>
            <w:tcW w:w="145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8,768.29 € </w:t>
            </w:r>
          </w:p>
        </w:tc>
        <w:tc>
          <w:tcPr>
            <w:tcW w:w="73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56.8</w:t>
            </w:r>
          </w:p>
        </w:tc>
        <w:tc>
          <w:tcPr>
            <w:tcW w:w="1312"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6,415.69 €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1.4</w:t>
            </w:r>
          </w:p>
        </w:tc>
        <w:tc>
          <w:tcPr>
            <w:tcW w:w="1313"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     2,352.60 € </w:t>
            </w:r>
          </w:p>
        </w:tc>
      </w:tr>
      <w:tr w:rsidR="00607994" w:rsidRPr="00607994" w:rsidTr="00607994">
        <w:trPr>
          <w:trHeight w:val="302"/>
        </w:trPr>
        <w:tc>
          <w:tcPr>
            <w:tcW w:w="599" w:type="dxa"/>
            <w:tcBorders>
              <w:top w:val="nil"/>
              <w:left w:val="single" w:sz="4" w:space="0" w:color="auto"/>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7</w:t>
            </w:r>
          </w:p>
        </w:tc>
        <w:tc>
          <w:tcPr>
            <w:tcW w:w="730" w:type="dxa"/>
            <w:tcBorders>
              <w:top w:val="nil"/>
              <w:left w:val="nil"/>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115.5</w:t>
            </w:r>
          </w:p>
        </w:tc>
        <w:tc>
          <w:tcPr>
            <w:tcW w:w="1604" w:type="dxa"/>
            <w:tcBorders>
              <w:top w:val="nil"/>
              <w:left w:val="nil"/>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17,390.43 €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56.8</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6,415.69 €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58.7</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   10,974.74 € </w:t>
            </w:r>
          </w:p>
        </w:tc>
        <w:tc>
          <w:tcPr>
            <w:tcW w:w="306" w:type="dxa"/>
            <w:vMerge/>
            <w:tcBorders>
              <w:left w:val="single" w:sz="4" w:space="0" w:color="auto"/>
              <w:right w:val="single" w:sz="4" w:space="0" w:color="auto"/>
            </w:tcBorders>
            <w:vAlign w:val="center"/>
            <w:hideMark/>
          </w:tcPr>
          <w:p w:rsidR="00607994" w:rsidRPr="00607994" w:rsidRDefault="00607994" w:rsidP="00607994">
            <w:pPr>
              <w:spacing w:after="0" w:line="240" w:lineRule="auto"/>
              <w:jc w:val="center"/>
              <w:rPr>
                <w:rFonts w:cs="Calibri"/>
                <w:color w:val="000000"/>
                <w:sz w:val="18"/>
                <w:szCs w:val="18"/>
              </w:rPr>
            </w:pP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7</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57.9</w:t>
            </w:r>
          </w:p>
        </w:tc>
        <w:tc>
          <w:tcPr>
            <w:tcW w:w="145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8,724.44 € </w:t>
            </w:r>
          </w:p>
        </w:tc>
        <w:tc>
          <w:tcPr>
            <w:tcW w:w="73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56.8</w:t>
            </w:r>
          </w:p>
        </w:tc>
        <w:tc>
          <w:tcPr>
            <w:tcW w:w="1312"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6,415.69 €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1.1</w:t>
            </w:r>
          </w:p>
        </w:tc>
        <w:tc>
          <w:tcPr>
            <w:tcW w:w="1313"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     2,308.75 € </w:t>
            </w:r>
          </w:p>
        </w:tc>
      </w:tr>
      <w:tr w:rsidR="00607994" w:rsidRPr="00607994" w:rsidTr="00607994">
        <w:trPr>
          <w:trHeight w:val="302"/>
        </w:trPr>
        <w:tc>
          <w:tcPr>
            <w:tcW w:w="599" w:type="dxa"/>
            <w:tcBorders>
              <w:top w:val="nil"/>
              <w:left w:val="single" w:sz="4" w:space="0" w:color="auto"/>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w:t>
            </w:r>
          </w:p>
        </w:tc>
        <w:tc>
          <w:tcPr>
            <w:tcW w:w="730" w:type="dxa"/>
            <w:tcBorders>
              <w:top w:val="nil"/>
              <w:left w:val="nil"/>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114.9</w:t>
            </w:r>
          </w:p>
        </w:tc>
        <w:tc>
          <w:tcPr>
            <w:tcW w:w="1604" w:type="dxa"/>
            <w:tcBorders>
              <w:top w:val="nil"/>
              <w:left w:val="nil"/>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17,303.48 €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56.8</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6,415.69 €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58.1</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   10,887.79 € </w:t>
            </w:r>
          </w:p>
        </w:tc>
        <w:tc>
          <w:tcPr>
            <w:tcW w:w="306" w:type="dxa"/>
            <w:vMerge/>
            <w:tcBorders>
              <w:left w:val="single" w:sz="4" w:space="0" w:color="auto"/>
              <w:right w:val="single" w:sz="4" w:space="0" w:color="auto"/>
            </w:tcBorders>
            <w:vAlign w:val="center"/>
            <w:hideMark/>
          </w:tcPr>
          <w:p w:rsidR="00607994" w:rsidRPr="00607994" w:rsidRDefault="00607994" w:rsidP="00607994">
            <w:pPr>
              <w:spacing w:after="0" w:line="240" w:lineRule="auto"/>
              <w:jc w:val="center"/>
              <w:rPr>
                <w:rFonts w:cs="Calibri"/>
                <w:color w:val="000000"/>
                <w:sz w:val="18"/>
                <w:szCs w:val="18"/>
              </w:rPr>
            </w:pP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57.6</w:t>
            </w:r>
          </w:p>
        </w:tc>
        <w:tc>
          <w:tcPr>
            <w:tcW w:w="145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8,680.82 € </w:t>
            </w:r>
          </w:p>
        </w:tc>
        <w:tc>
          <w:tcPr>
            <w:tcW w:w="73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56.8</w:t>
            </w:r>
          </w:p>
        </w:tc>
        <w:tc>
          <w:tcPr>
            <w:tcW w:w="1312"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6,415.69 €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0.8</w:t>
            </w:r>
          </w:p>
        </w:tc>
        <w:tc>
          <w:tcPr>
            <w:tcW w:w="1313"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     2,265.13 € </w:t>
            </w:r>
          </w:p>
        </w:tc>
      </w:tr>
      <w:tr w:rsidR="00607994" w:rsidRPr="00607994" w:rsidTr="00607994">
        <w:trPr>
          <w:trHeight w:val="302"/>
        </w:trPr>
        <w:tc>
          <w:tcPr>
            <w:tcW w:w="599" w:type="dxa"/>
            <w:tcBorders>
              <w:top w:val="nil"/>
              <w:left w:val="single" w:sz="4" w:space="0" w:color="auto"/>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9</w:t>
            </w:r>
          </w:p>
        </w:tc>
        <w:tc>
          <w:tcPr>
            <w:tcW w:w="730" w:type="dxa"/>
            <w:tcBorders>
              <w:top w:val="nil"/>
              <w:left w:val="nil"/>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114.3</w:t>
            </w:r>
          </w:p>
        </w:tc>
        <w:tc>
          <w:tcPr>
            <w:tcW w:w="1604" w:type="dxa"/>
            <w:tcBorders>
              <w:top w:val="nil"/>
              <w:left w:val="nil"/>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17,216.96 €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56.8</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6,415.69 €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57.6</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   10,801.27 € </w:t>
            </w:r>
          </w:p>
        </w:tc>
        <w:tc>
          <w:tcPr>
            <w:tcW w:w="306" w:type="dxa"/>
            <w:vMerge/>
            <w:tcBorders>
              <w:left w:val="single" w:sz="4" w:space="0" w:color="auto"/>
              <w:right w:val="single" w:sz="4" w:space="0" w:color="auto"/>
            </w:tcBorders>
            <w:vAlign w:val="center"/>
            <w:hideMark/>
          </w:tcPr>
          <w:p w:rsidR="00607994" w:rsidRPr="00607994" w:rsidRDefault="00607994" w:rsidP="00607994">
            <w:pPr>
              <w:spacing w:after="0" w:line="240" w:lineRule="auto"/>
              <w:jc w:val="center"/>
              <w:rPr>
                <w:rFonts w:cs="Calibri"/>
                <w:color w:val="000000"/>
                <w:sz w:val="18"/>
                <w:szCs w:val="18"/>
              </w:rPr>
            </w:pP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9</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57.4</w:t>
            </w:r>
          </w:p>
        </w:tc>
        <w:tc>
          <w:tcPr>
            <w:tcW w:w="145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8,637.42 € </w:t>
            </w:r>
          </w:p>
        </w:tc>
        <w:tc>
          <w:tcPr>
            <w:tcW w:w="73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56.8</w:t>
            </w:r>
          </w:p>
        </w:tc>
        <w:tc>
          <w:tcPr>
            <w:tcW w:w="1312"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6,415.69 €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0.6</w:t>
            </w:r>
          </w:p>
        </w:tc>
        <w:tc>
          <w:tcPr>
            <w:tcW w:w="1313"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     2,221.73 € </w:t>
            </w:r>
          </w:p>
        </w:tc>
      </w:tr>
      <w:tr w:rsidR="00607994" w:rsidRPr="00607994" w:rsidTr="00607994">
        <w:trPr>
          <w:trHeight w:val="302"/>
        </w:trPr>
        <w:tc>
          <w:tcPr>
            <w:tcW w:w="599" w:type="dxa"/>
            <w:tcBorders>
              <w:top w:val="nil"/>
              <w:left w:val="single" w:sz="4" w:space="0" w:color="auto"/>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10</w:t>
            </w:r>
          </w:p>
        </w:tc>
        <w:tc>
          <w:tcPr>
            <w:tcW w:w="730" w:type="dxa"/>
            <w:tcBorders>
              <w:top w:val="nil"/>
              <w:left w:val="nil"/>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113.8</w:t>
            </w:r>
          </w:p>
        </w:tc>
        <w:tc>
          <w:tcPr>
            <w:tcW w:w="1604" w:type="dxa"/>
            <w:tcBorders>
              <w:top w:val="nil"/>
              <w:left w:val="nil"/>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17,130.88 €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56.8</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6,415.69 €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57.0</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   10,715.19 € </w:t>
            </w:r>
          </w:p>
        </w:tc>
        <w:tc>
          <w:tcPr>
            <w:tcW w:w="306" w:type="dxa"/>
            <w:vMerge/>
            <w:tcBorders>
              <w:left w:val="single" w:sz="4" w:space="0" w:color="auto"/>
              <w:right w:val="single" w:sz="4" w:space="0" w:color="auto"/>
            </w:tcBorders>
            <w:vAlign w:val="center"/>
            <w:hideMark/>
          </w:tcPr>
          <w:p w:rsidR="00607994" w:rsidRPr="00607994" w:rsidRDefault="00607994" w:rsidP="00607994">
            <w:pPr>
              <w:spacing w:after="0" w:line="240" w:lineRule="auto"/>
              <w:jc w:val="center"/>
              <w:rPr>
                <w:rFonts w:cs="Calibri"/>
                <w:color w:val="000000"/>
                <w:sz w:val="18"/>
                <w:szCs w:val="18"/>
              </w:rPr>
            </w:pP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10</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57.1</w:t>
            </w:r>
          </w:p>
        </w:tc>
        <w:tc>
          <w:tcPr>
            <w:tcW w:w="145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8,594.23 € </w:t>
            </w:r>
          </w:p>
        </w:tc>
        <w:tc>
          <w:tcPr>
            <w:tcW w:w="73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56.8</w:t>
            </w:r>
          </w:p>
        </w:tc>
        <w:tc>
          <w:tcPr>
            <w:tcW w:w="1312"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6,415.69 €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0.3</w:t>
            </w:r>
          </w:p>
        </w:tc>
        <w:tc>
          <w:tcPr>
            <w:tcW w:w="1313"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     2,178.54 € </w:t>
            </w:r>
          </w:p>
        </w:tc>
      </w:tr>
      <w:tr w:rsidR="00607994" w:rsidRPr="00607994" w:rsidTr="00607994">
        <w:trPr>
          <w:trHeight w:val="302"/>
        </w:trPr>
        <w:tc>
          <w:tcPr>
            <w:tcW w:w="599" w:type="dxa"/>
            <w:tcBorders>
              <w:top w:val="nil"/>
              <w:left w:val="single" w:sz="4" w:space="0" w:color="auto"/>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11</w:t>
            </w:r>
          </w:p>
        </w:tc>
        <w:tc>
          <w:tcPr>
            <w:tcW w:w="730" w:type="dxa"/>
            <w:tcBorders>
              <w:top w:val="nil"/>
              <w:left w:val="nil"/>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113.2</w:t>
            </w:r>
          </w:p>
        </w:tc>
        <w:tc>
          <w:tcPr>
            <w:tcW w:w="1604" w:type="dxa"/>
            <w:tcBorders>
              <w:top w:val="nil"/>
              <w:left w:val="nil"/>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17,045.23 €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56.8</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6,415.69 €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56.4</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   10,629.53 € </w:t>
            </w:r>
          </w:p>
        </w:tc>
        <w:tc>
          <w:tcPr>
            <w:tcW w:w="306" w:type="dxa"/>
            <w:vMerge/>
            <w:tcBorders>
              <w:left w:val="single" w:sz="4" w:space="0" w:color="auto"/>
              <w:right w:val="single" w:sz="4" w:space="0" w:color="auto"/>
            </w:tcBorders>
            <w:vAlign w:val="center"/>
            <w:hideMark/>
          </w:tcPr>
          <w:p w:rsidR="00607994" w:rsidRPr="00607994" w:rsidRDefault="00607994" w:rsidP="00607994">
            <w:pPr>
              <w:spacing w:after="0" w:line="240" w:lineRule="auto"/>
              <w:jc w:val="center"/>
              <w:rPr>
                <w:rFonts w:cs="Calibri"/>
                <w:color w:val="000000"/>
                <w:sz w:val="18"/>
                <w:szCs w:val="18"/>
              </w:rPr>
            </w:pP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11</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56.8</w:t>
            </w:r>
          </w:p>
        </w:tc>
        <w:tc>
          <w:tcPr>
            <w:tcW w:w="145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8,551.26 € </w:t>
            </w:r>
          </w:p>
        </w:tc>
        <w:tc>
          <w:tcPr>
            <w:tcW w:w="73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56.8</w:t>
            </w:r>
          </w:p>
        </w:tc>
        <w:tc>
          <w:tcPr>
            <w:tcW w:w="1312"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6,415.69 €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0.0</w:t>
            </w:r>
          </w:p>
        </w:tc>
        <w:tc>
          <w:tcPr>
            <w:tcW w:w="1313"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     2,135.57 € </w:t>
            </w:r>
          </w:p>
        </w:tc>
      </w:tr>
      <w:tr w:rsidR="00607994" w:rsidRPr="00607994" w:rsidTr="00607994">
        <w:trPr>
          <w:trHeight w:val="302"/>
        </w:trPr>
        <w:tc>
          <w:tcPr>
            <w:tcW w:w="599" w:type="dxa"/>
            <w:tcBorders>
              <w:top w:val="nil"/>
              <w:left w:val="single" w:sz="4" w:space="0" w:color="auto"/>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12</w:t>
            </w:r>
          </w:p>
        </w:tc>
        <w:tc>
          <w:tcPr>
            <w:tcW w:w="730" w:type="dxa"/>
            <w:tcBorders>
              <w:top w:val="nil"/>
              <w:left w:val="nil"/>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112.6</w:t>
            </w:r>
          </w:p>
        </w:tc>
        <w:tc>
          <w:tcPr>
            <w:tcW w:w="1604" w:type="dxa"/>
            <w:tcBorders>
              <w:top w:val="nil"/>
              <w:left w:val="nil"/>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16,960.00 €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56.8</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6,415.69 €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55.9</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   10,544.31 € </w:t>
            </w:r>
          </w:p>
        </w:tc>
        <w:tc>
          <w:tcPr>
            <w:tcW w:w="306" w:type="dxa"/>
            <w:vMerge/>
            <w:tcBorders>
              <w:left w:val="single" w:sz="4" w:space="0" w:color="auto"/>
              <w:right w:val="single" w:sz="4" w:space="0" w:color="auto"/>
            </w:tcBorders>
            <w:vAlign w:val="center"/>
            <w:hideMark/>
          </w:tcPr>
          <w:p w:rsidR="00607994" w:rsidRPr="00607994" w:rsidRDefault="00607994" w:rsidP="00607994">
            <w:pPr>
              <w:spacing w:after="0" w:line="240" w:lineRule="auto"/>
              <w:jc w:val="center"/>
              <w:rPr>
                <w:rFonts w:cs="Calibri"/>
                <w:color w:val="000000"/>
                <w:sz w:val="18"/>
                <w:szCs w:val="18"/>
              </w:rPr>
            </w:pP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12</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56.5</w:t>
            </w:r>
          </w:p>
        </w:tc>
        <w:tc>
          <w:tcPr>
            <w:tcW w:w="145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8,508.50 € </w:t>
            </w:r>
          </w:p>
        </w:tc>
        <w:tc>
          <w:tcPr>
            <w:tcW w:w="73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56.8</w:t>
            </w:r>
          </w:p>
        </w:tc>
        <w:tc>
          <w:tcPr>
            <w:tcW w:w="1312"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6,415.69 €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-0.3</w:t>
            </w:r>
          </w:p>
        </w:tc>
        <w:tc>
          <w:tcPr>
            <w:tcW w:w="1313"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     2,092.81 € </w:t>
            </w:r>
          </w:p>
        </w:tc>
      </w:tr>
      <w:tr w:rsidR="00607994" w:rsidRPr="00607994" w:rsidTr="00607994">
        <w:trPr>
          <w:trHeight w:val="302"/>
        </w:trPr>
        <w:tc>
          <w:tcPr>
            <w:tcW w:w="599" w:type="dxa"/>
            <w:tcBorders>
              <w:top w:val="nil"/>
              <w:left w:val="single" w:sz="4" w:space="0" w:color="auto"/>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w:t>
            </w:r>
          </w:p>
        </w:tc>
        <w:tc>
          <w:tcPr>
            <w:tcW w:w="730" w:type="dxa"/>
            <w:tcBorders>
              <w:top w:val="nil"/>
              <w:left w:val="nil"/>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112.1</w:t>
            </w:r>
          </w:p>
        </w:tc>
        <w:tc>
          <w:tcPr>
            <w:tcW w:w="1604" w:type="dxa"/>
            <w:tcBorders>
              <w:top w:val="nil"/>
              <w:left w:val="nil"/>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16,875.20 €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56.8</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6,415.69 €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55.3</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   10,459.51 € </w:t>
            </w:r>
          </w:p>
        </w:tc>
        <w:tc>
          <w:tcPr>
            <w:tcW w:w="306" w:type="dxa"/>
            <w:vMerge/>
            <w:tcBorders>
              <w:left w:val="single" w:sz="4" w:space="0" w:color="auto"/>
              <w:right w:val="single" w:sz="4" w:space="0" w:color="auto"/>
            </w:tcBorders>
            <w:vAlign w:val="center"/>
            <w:hideMark/>
          </w:tcPr>
          <w:p w:rsidR="00607994" w:rsidRPr="00607994" w:rsidRDefault="00607994" w:rsidP="00607994">
            <w:pPr>
              <w:spacing w:after="0" w:line="240" w:lineRule="auto"/>
              <w:jc w:val="center"/>
              <w:rPr>
                <w:rFonts w:cs="Calibri"/>
                <w:color w:val="000000"/>
                <w:sz w:val="18"/>
                <w:szCs w:val="18"/>
              </w:rPr>
            </w:pP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56.2</w:t>
            </w:r>
          </w:p>
        </w:tc>
        <w:tc>
          <w:tcPr>
            <w:tcW w:w="145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8,465.96 € </w:t>
            </w:r>
          </w:p>
        </w:tc>
        <w:tc>
          <w:tcPr>
            <w:tcW w:w="73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56.8</w:t>
            </w:r>
          </w:p>
        </w:tc>
        <w:tc>
          <w:tcPr>
            <w:tcW w:w="1312"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6,415.69 €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-0.6</w:t>
            </w:r>
          </w:p>
        </w:tc>
        <w:tc>
          <w:tcPr>
            <w:tcW w:w="1313"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     2,050.27 € </w:t>
            </w:r>
          </w:p>
        </w:tc>
      </w:tr>
      <w:tr w:rsidR="00607994" w:rsidRPr="00607994" w:rsidTr="00607994">
        <w:trPr>
          <w:trHeight w:val="302"/>
        </w:trPr>
        <w:tc>
          <w:tcPr>
            <w:tcW w:w="599" w:type="dxa"/>
            <w:tcBorders>
              <w:top w:val="nil"/>
              <w:left w:val="single" w:sz="4" w:space="0" w:color="auto"/>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14</w:t>
            </w:r>
          </w:p>
        </w:tc>
        <w:tc>
          <w:tcPr>
            <w:tcW w:w="730" w:type="dxa"/>
            <w:tcBorders>
              <w:top w:val="nil"/>
              <w:left w:val="nil"/>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111.5</w:t>
            </w:r>
          </w:p>
        </w:tc>
        <w:tc>
          <w:tcPr>
            <w:tcW w:w="1604" w:type="dxa"/>
            <w:tcBorders>
              <w:top w:val="nil"/>
              <w:left w:val="nil"/>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16,790.82 €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56.8</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6,415.69 €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54.7</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   10,375.13 € </w:t>
            </w:r>
          </w:p>
        </w:tc>
        <w:tc>
          <w:tcPr>
            <w:tcW w:w="306" w:type="dxa"/>
            <w:vMerge/>
            <w:tcBorders>
              <w:left w:val="single" w:sz="4" w:space="0" w:color="auto"/>
              <w:right w:val="single" w:sz="4" w:space="0" w:color="auto"/>
            </w:tcBorders>
            <w:vAlign w:val="center"/>
            <w:hideMark/>
          </w:tcPr>
          <w:p w:rsidR="00607994" w:rsidRPr="00607994" w:rsidRDefault="00607994" w:rsidP="00607994">
            <w:pPr>
              <w:spacing w:after="0" w:line="240" w:lineRule="auto"/>
              <w:jc w:val="center"/>
              <w:rPr>
                <w:rFonts w:cs="Calibri"/>
                <w:color w:val="000000"/>
                <w:sz w:val="18"/>
                <w:szCs w:val="18"/>
              </w:rPr>
            </w:pP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14</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55.9</w:t>
            </w:r>
          </w:p>
        </w:tc>
        <w:tc>
          <w:tcPr>
            <w:tcW w:w="145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8,423.63 € </w:t>
            </w:r>
          </w:p>
        </w:tc>
        <w:tc>
          <w:tcPr>
            <w:tcW w:w="73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56.8</w:t>
            </w:r>
          </w:p>
        </w:tc>
        <w:tc>
          <w:tcPr>
            <w:tcW w:w="1312"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6,415.69 €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-0.9</w:t>
            </w:r>
          </w:p>
        </w:tc>
        <w:tc>
          <w:tcPr>
            <w:tcW w:w="1313"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     2,007.94 € </w:t>
            </w:r>
          </w:p>
        </w:tc>
      </w:tr>
      <w:tr w:rsidR="00607994" w:rsidRPr="00607994" w:rsidTr="00607994">
        <w:trPr>
          <w:trHeight w:val="302"/>
        </w:trPr>
        <w:tc>
          <w:tcPr>
            <w:tcW w:w="599" w:type="dxa"/>
            <w:tcBorders>
              <w:top w:val="nil"/>
              <w:left w:val="single" w:sz="4" w:space="0" w:color="auto"/>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15</w:t>
            </w:r>
          </w:p>
        </w:tc>
        <w:tc>
          <w:tcPr>
            <w:tcW w:w="730" w:type="dxa"/>
            <w:tcBorders>
              <w:top w:val="nil"/>
              <w:left w:val="nil"/>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110.9</w:t>
            </w:r>
          </w:p>
        </w:tc>
        <w:tc>
          <w:tcPr>
            <w:tcW w:w="1604" w:type="dxa"/>
            <w:tcBorders>
              <w:top w:val="nil"/>
              <w:left w:val="nil"/>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16,706.87 €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56.8</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6,415.69 €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54.2</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   10,291.18 € </w:t>
            </w:r>
          </w:p>
        </w:tc>
        <w:tc>
          <w:tcPr>
            <w:tcW w:w="306" w:type="dxa"/>
            <w:vMerge/>
            <w:tcBorders>
              <w:left w:val="single" w:sz="4" w:space="0" w:color="auto"/>
              <w:right w:val="single" w:sz="4" w:space="0" w:color="auto"/>
            </w:tcBorders>
            <w:vAlign w:val="center"/>
            <w:hideMark/>
          </w:tcPr>
          <w:p w:rsidR="00607994" w:rsidRPr="00607994" w:rsidRDefault="00607994" w:rsidP="00607994">
            <w:pPr>
              <w:spacing w:after="0" w:line="240" w:lineRule="auto"/>
              <w:jc w:val="center"/>
              <w:rPr>
                <w:rFonts w:cs="Calibri"/>
                <w:color w:val="000000"/>
                <w:sz w:val="18"/>
                <w:szCs w:val="18"/>
              </w:rPr>
            </w:pP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15</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55.7</w:t>
            </w:r>
          </w:p>
        </w:tc>
        <w:tc>
          <w:tcPr>
            <w:tcW w:w="145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8,381.51 € </w:t>
            </w:r>
          </w:p>
        </w:tc>
        <w:tc>
          <w:tcPr>
            <w:tcW w:w="73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56.8</w:t>
            </w:r>
          </w:p>
        </w:tc>
        <w:tc>
          <w:tcPr>
            <w:tcW w:w="1312"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6,415.69 €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-1.1</w:t>
            </w:r>
          </w:p>
        </w:tc>
        <w:tc>
          <w:tcPr>
            <w:tcW w:w="1313"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     1,965.82 € </w:t>
            </w:r>
          </w:p>
        </w:tc>
      </w:tr>
      <w:tr w:rsidR="00607994" w:rsidRPr="00607994" w:rsidTr="00607994">
        <w:trPr>
          <w:trHeight w:val="302"/>
        </w:trPr>
        <w:tc>
          <w:tcPr>
            <w:tcW w:w="599" w:type="dxa"/>
            <w:tcBorders>
              <w:top w:val="nil"/>
              <w:left w:val="single" w:sz="4" w:space="0" w:color="auto"/>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16</w:t>
            </w:r>
          </w:p>
        </w:tc>
        <w:tc>
          <w:tcPr>
            <w:tcW w:w="730" w:type="dxa"/>
            <w:tcBorders>
              <w:top w:val="nil"/>
              <w:left w:val="nil"/>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110.4</w:t>
            </w:r>
          </w:p>
        </w:tc>
        <w:tc>
          <w:tcPr>
            <w:tcW w:w="1604" w:type="dxa"/>
            <w:tcBorders>
              <w:top w:val="nil"/>
              <w:left w:val="nil"/>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29,937.69 €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56.8</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6,415.69 €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53.6</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   23,522.00 € </w:t>
            </w:r>
          </w:p>
        </w:tc>
        <w:tc>
          <w:tcPr>
            <w:tcW w:w="306" w:type="dxa"/>
            <w:vMerge/>
            <w:tcBorders>
              <w:left w:val="single" w:sz="4" w:space="0" w:color="auto"/>
              <w:right w:val="single" w:sz="4" w:space="0" w:color="auto"/>
            </w:tcBorders>
            <w:vAlign w:val="center"/>
            <w:hideMark/>
          </w:tcPr>
          <w:p w:rsidR="00607994" w:rsidRPr="00607994" w:rsidRDefault="00607994" w:rsidP="00607994">
            <w:pPr>
              <w:spacing w:after="0" w:line="240" w:lineRule="auto"/>
              <w:jc w:val="center"/>
              <w:rPr>
                <w:rFonts w:cs="Calibri"/>
                <w:color w:val="000000"/>
                <w:sz w:val="18"/>
                <w:szCs w:val="18"/>
              </w:rPr>
            </w:pP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16</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55.4</w:t>
            </w:r>
          </w:p>
        </w:tc>
        <w:tc>
          <w:tcPr>
            <w:tcW w:w="145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15,019.16 € </w:t>
            </w:r>
          </w:p>
        </w:tc>
        <w:tc>
          <w:tcPr>
            <w:tcW w:w="73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56.8</w:t>
            </w:r>
          </w:p>
        </w:tc>
        <w:tc>
          <w:tcPr>
            <w:tcW w:w="1312"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6,415.69 €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-1.4</w:t>
            </w:r>
          </w:p>
        </w:tc>
        <w:tc>
          <w:tcPr>
            <w:tcW w:w="1313"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     8,603.47 € </w:t>
            </w:r>
          </w:p>
        </w:tc>
      </w:tr>
      <w:tr w:rsidR="00607994" w:rsidRPr="00607994" w:rsidTr="00607994">
        <w:trPr>
          <w:trHeight w:val="302"/>
        </w:trPr>
        <w:tc>
          <w:tcPr>
            <w:tcW w:w="599" w:type="dxa"/>
            <w:tcBorders>
              <w:top w:val="nil"/>
              <w:left w:val="single" w:sz="4" w:space="0" w:color="auto"/>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w:t>
            </w:r>
          </w:p>
        </w:tc>
        <w:tc>
          <w:tcPr>
            <w:tcW w:w="730" w:type="dxa"/>
            <w:tcBorders>
              <w:top w:val="nil"/>
              <w:left w:val="nil"/>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109.8</w:t>
            </w:r>
          </w:p>
        </w:tc>
        <w:tc>
          <w:tcPr>
            <w:tcW w:w="1604" w:type="dxa"/>
            <w:tcBorders>
              <w:top w:val="nil"/>
              <w:left w:val="nil"/>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30,979.52 €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56.8</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6,415.69 €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53.1</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   24,563.83 € </w:t>
            </w:r>
          </w:p>
        </w:tc>
        <w:tc>
          <w:tcPr>
            <w:tcW w:w="306" w:type="dxa"/>
            <w:vMerge/>
            <w:tcBorders>
              <w:left w:val="single" w:sz="4" w:space="0" w:color="auto"/>
              <w:right w:val="single" w:sz="4" w:space="0" w:color="auto"/>
            </w:tcBorders>
            <w:vAlign w:val="center"/>
            <w:hideMark/>
          </w:tcPr>
          <w:p w:rsidR="00607994" w:rsidRPr="00607994" w:rsidRDefault="00607994" w:rsidP="00607994">
            <w:pPr>
              <w:spacing w:after="0" w:line="240" w:lineRule="auto"/>
              <w:jc w:val="center"/>
              <w:rPr>
                <w:rFonts w:cs="Calibri"/>
                <w:color w:val="000000"/>
                <w:sz w:val="18"/>
                <w:szCs w:val="18"/>
              </w:rPr>
            </w:pP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55.1</w:t>
            </w:r>
          </w:p>
        </w:tc>
        <w:tc>
          <w:tcPr>
            <w:tcW w:w="145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15,541.83 € </w:t>
            </w:r>
          </w:p>
        </w:tc>
        <w:tc>
          <w:tcPr>
            <w:tcW w:w="73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56.8</w:t>
            </w:r>
          </w:p>
        </w:tc>
        <w:tc>
          <w:tcPr>
            <w:tcW w:w="1312"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6,415.69 €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w:t>
            </w:r>
          </w:p>
        </w:tc>
        <w:tc>
          <w:tcPr>
            <w:tcW w:w="1313"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     9,126.14 € </w:t>
            </w:r>
          </w:p>
        </w:tc>
      </w:tr>
      <w:tr w:rsidR="00607994" w:rsidRPr="00607994" w:rsidTr="00607994">
        <w:trPr>
          <w:trHeight w:val="302"/>
        </w:trPr>
        <w:tc>
          <w:tcPr>
            <w:tcW w:w="599" w:type="dxa"/>
            <w:tcBorders>
              <w:top w:val="nil"/>
              <w:left w:val="single" w:sz="4" w:space="0" w:color="auto"/>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18</w:t>
            </w:r>
          </w:p>
        </w:tc>
        <w:tc>
          <w:tcPr>
            <w:tcW w:w="730" w:type="dxa"/>
            <w:tcBorders>
              <w:top w:val="nil"/>
              <w:left w:val="nil"/>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109.3</w:t>
            </w:r>
          </w:p>
        </w:tc>
        <w:tc>
          <w:tcPr>
            <w:tcW w:w="1604" w:type="dxa"/>
            <w:tcBorders>
              <w:top w:val="nil"/>
              <w:left w:val="nil"/>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32,057.61 €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56.8</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6,415.69 €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52.5</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   25,641.91 € </w:t>
            </w:r>
          </w:p>
        </w:tc>
        <w:tc>
          <w:tcPr>
            <w:tcW w:w="306" w:type="dxa"/>
            <w:vMerge/>
            <w:tcBorders>
              <w:left w:val="single" w:sz="4" w:space="0" w:color="auto"/>
              <w:right w:val="single" w:sz="4" w:space="0" w:color="auto"/>
            </w:tcBorders>
            <w:vAlign w:val="center"/>
            <w:hideMark/>
          </w:tcPr>
          <w:p w:rsidR="00607994" w:rsidRPr="00607994" w:rsidRDefault="00607994" w:rsidP="00607994">
            <w:pPr>
              <w:spacing w:after="0" w:line="240" w:lineRule="auto"/>
              <w:jc w:val="center"/>
              <w:rPr>
                <w:rFonts w:cs="Calibri"/>
                <w:color w:val="000000"/>
                <w:sz w:val="18"/>
                <w:szCs w:val="18"/>
              </w:rPr>
            </w:pP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18</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54.8</w:t>
            </w:r>
          </w:p>
        </w:tc>
        <w:tc>
          <w:tcPr>
            <w:tcW w:w="145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16,082.68 € </w:t>
            </w:r>
          </w:p>
        </w:tc>
        <w:tc>
          <w:tcPr>
            <w:tcW w:w="73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56.8</w:t>
            </w:r>
          </w:p>
        </w:tc>
        <w:tc>
          <w:tcPr>
            <w:tcW w:w="1312"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6,415.69 €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-2.0</w:t>
            </w:r>
          </w:p>
        </w:tc>
        <w:tc>
          <w:tcPr>
            <w:tcW w:w="1313"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     9,666.99 € </w:t>
            </w:r>
          </w:p>
        </w:tc>
      </w:tr>
      <w:tr w:rsidR="00607994" w:rsidRPr="00607994" w:rsidTr="00607994">
        <w:trPr>
          <w:trHeight w:val="302"/>
        </w:trPr>
        <w:tc>
          <w:tcPr>
            <w:tcW w:w="599" w:type="dxa"/>
            <w:tcBorders>
              <w:top w:val="nil"/>
              <w:left w:val="single" w:sz="4" w:space="0" w:color="auto"/>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w:t>
            </w:r>
          </w:p>
        </w:tc>
        <w:tc>
          <w:tcPr>
            <w:tcW w:w="730" w:type="dxa"/>
            <w:tcBorders>
              <w:top w:val="nil"/>
              <w:left w:val="nil"/>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108.7</w:t>
            </w:r>
          </w:p>
        </w:tc>
        <w:tc>
          <w:tcPr>
            <w:tcW w:w="1604" w:type="dxa"/>
            <w:tcBorders>
              <w:top w:val="nil"/>
              <w:left w:val="nil"/>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33,173.21 €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56.8</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6,415.69 €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52.0</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   26,757.52 € </w:t>
            </w:r>
          </w:p>
        </w:tc>
        <w:tc>
          <w:tcPr>
            <w:tcW w:w="306" w:type="dxa"/>
            <w:vMerge/>
            <w:tcBorders>
              <w:left w:val="single" w:sz="4" w:space="0" w:color="auto"/>
              <w:right w:val="single" w:sz="4" w:space="0" w:color="auto"/>
            </w:tcBorders>
            <w:vAlign w:val="center"/>
            <w:hideMark/>
          </w:tcPr>
          <w:p w:rsidR="00607994" w:rsidRPr="00607994" w:rsidRDefault="00607994" w:rsidP="00607994">
            <w:pPr>
              <w:spacing w:after="0" w:line="240" w:lineRule="auto"/>
              <w:jc w:val="center"/>
              <w:rPr>
                <w:rFonts w:cs="Calibri"/>
                <w:color w:val="000000"/>
                <w:sz w:val="18"/>
                <w:szCs w:val="18"/>
              </w:rPr>
            </w:pP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19</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54.5</w:t>
            </w:r>
          </w:p>
        </w:tc>
        <w:tc>
          <w:tcPr>
            <w:tcW w:w="145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16,642.36 € </w:t>
            </w:r>
          </w:p>
        </w:tc>
        <w:tc>
          <w:tcPr>
            <w:tcW w:w="73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56.8</w:t>
            </w:r>
          </w:p>
        </w:tc>
        <w:tc>
          <w:tcPr>
            <w:tcW w:w="1312"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6,415.69 €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-2.3</w:t>
            </w:r>
          </w:p>
        </w:tc>
        <w:tc>
          <w:tcPr>
            <w:tcW w:w="1313"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10,226.67 €</w:t>
            </w:r>
          </w:p>
        </w:tc>
      </w:tr>
      <w:tr w:rsidR="00607994" w:rsidRPr="00607994" w:rsidTr="00607994">
        <w:trPr>
          <w:trHeight w:val="302"/>
        </w:trPr>
        <w:tc>
          <w:tcPr>
            <w:tcW w:w="599" w:type="dxa"/>
            <w:tcBorders>
              <w:top w:val="nil"/>
              <w:left w:val="single" w:sz="4" w:space="0" w:color="auto"/>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20</w:t>
            </w:r>
          </w:p>
        </w:tc>
        <w:tc>
          <w:tcPr>
            <w:tcW w:w="730" w:type="dxa"/>
            <w:tcBorders>
              <w:top w:val="nil"/>
              <w:left w:val="nil"/>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108.2</w:t>
            </w:r>
          </w:p>
        </w:tc>
        <w:tc>
          <w:tcPr>
            <w:tcW w:w="1604" w:type="dxa"/>
            <w:tcBorders>
              <w:top w:val="nil"/>
              <w:left w:val="nil"/>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34,327.64 €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56.8</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6,415.69 €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51.4</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   27,911.95 € </w:t>
            </w:r>
          </w:p>
        </w:tc>
        <w:tc>
          <w:tcPr>
            <w:tcW w:w="306" w:type="dxa"/>
            <w:vMerge/>
            <w:tcBorders>
              <w:left w:val="single" w:sz="4" w:space="0" w:color="auto"/>
              <w:right w:val="single" w:sz="4" w:space="0" w:color="auto"/>
            </w:tcBorders>
            <w:vAlign w:val="center"/>
            <w:hideMark/>
          </w:tcPr>
          <w:p w:rsidR="00607994" w:rsidRPr="00607994" w:rsidRDefault="00607994" w:rsidP="00607994">
            <w:pPr>
              <w:spacing w:after="0" w:line="240" w:lineRule="auto"/>
              <w:jc w:val="center"/>
              <w:rPr>
                <w:rFonts w:cs="Calibri"/>
                <w:color w:val="000000"/>
                <w:sz w:val="18"/>
                <w:szCs w:val="18"/>
              </w:rPr>
            </w:pP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20</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54.3</w:t>
            </w:r>
          </w:p>
        </w:tc>
        <w:tc>
          <w:tcPr>
            <w:tcW w:w="145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17,221.51 € </w:t>
            </w:r>
          </w:p>
        </w:tc>
        <w:tc>
          <w:tcPr>
            <w:tcW w:w="73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56.8</w:t>
            </w:r>
          </w:p>
        </w:tc>
        <w:tc>
          <w:tcPr>
            <w:tcW w:w="1312"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6,415.69 €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-2.5</w:t>
            </w:r>
          </w:p>
        </w:tc>
        <w:tc>
          <w:tcPr>
            <w:tcW w:w="1313"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10,805.82 €</w:t>
            </w:r>
          </w:p>
        </w:tc>
      </w:tr>
      <w:tr w:rsidR="00607994" w:rsidRPr="00607994" w:rsidTr="00607994">
        <w:trPr>
          <w:trHeight w:val="302"/>
        </w:trPr>
        <w:tc>
          <w:tcPr>
            <w:tcW w:w="599" w:type="dxa"/>
            <w:tcBorders>
              <w:top w:val="nil"/>
              <w:left w:val="single" w:sz="4" w:space="0" w:color="auto"/>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21</w:t>
            </w:r>
          </w:p>
        </w:tc>
        <w:tc>
          <w:tcPr>
            <w:tcW w:w="730" w:type="dxa"/>
            <w:tcBorders>
              <w:top w:val="nil"/>
              <w:left w:val="nil"/>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107.6</w:t>
            </w:r>
          </w:p>
        </w:tc>
        <w:tc>
          <w:tcPr>
            <w:tcW w:w="1604" w:type="dxa"/>
            <w:tcBorders>
              <w:top w:val="nil"/>
              <w:left w:val="nil"/>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35,522.24 €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56.8</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6,415.69 €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50.9</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   29,106.55 € </w:t>
            </w:r>
          </w:p>
        </w:tc>
        <w:tc>
          <w:tcPr>
            <w:tcW w:w="306" w:type="dxa"/>
            <w:vMerge/>
            <w:tcBorders>
              <w:left w:val="single" w:sz="4" w:space="0" w:color="auto"/>
              <w:right w:val="single" w:sz="4" w:space="0" w:color="auto"/>
            </w:tcBorders>
            <w:vAlign w:val="center"/>
            <w:hideMark/>
          </w:tcPr>
          <w:p w:rsidR="00607994" w:rsidRPr="00607994" w:rsidRDefault="00607994" w:rsidP="00607994">
            <w:pPr>
              <w:spacing w:after="0" w:line="240" w:lineRule="auto"/>
              <w:jc w:val="center"/>
              <w:rPr>
                <w:rFonts w:cs="Calibri"/>
                <w:color w:val="000000"/>
                <w:sz w:val="18"/>
                <w:szCs w:val="18"/>
              </w:rPr>
            </w:pP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21</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54.0</w:t>
            </w:r>
          </w:p>
        </w:tc>
        <w:tc>
          <w:tcPr>
            <w:tcW w:w="145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17,820.82 € </w:t>
            </w:r>
          </w:p>
        </w:tc>
        <w:tc>
          <w:tcPr>
            <w:tcW w:w="73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56.8</w:t>
            </w:r>
          </w:p>
        </w:tc>
        <w:tc>
          <w:tcPr>
            <w:tcW w:w="1312"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6,415.69 €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-2.8</w:t>
            </w:r>
          </w:p>
        </w:tc>
        <w:tc>
          <w:tcPr>
            <w:tcW w:w="1313"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11,405.13 €</w:t>
            </w:r>
          </w:p>
        </w:tc>
      </w:tr>
      <w:tr w:rsidR="00607994" w:rsidRPr="00607994" w:rsidTr="00607994">
        <w:trPr>
          <w:trHeight w:val="302"/>
        </w:trPr>
        <w:tc>
          <w:tcPr>
            <w:tcW w:w="599" w:type="dxa"/>
            <w:tcBorders>
              <w:top w:val="nil"/>
              <w:left w:val="single" w:sz="4" w:space="0" w:color="auto"/>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22</w:t>
            </w:r>
          </w:p>
        </w:tc>
        <w:tc>
          <w:tcPr>
            <w:tcW w:w="730" w:type="dxa"/>
            <w:tcBorders>
              <w:top w:val="nil"/>
              <w:left w:val="nil"/>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107.1</w:t>
            </w:r>
          </w:p>
        </w:tc>
        <w:tc>
          <w:tcPr>
            <w:tcW w:w="1604" w:type="dxa"/>
            <w:tcBorders>
              <w:top w:val="nil"/>
              <w:left w:val="nil"/>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36,758.41 €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56.8</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6,415.69 €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50.4</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   30,342.72 € </w:t>
            </w:r>
          </w:p>
        </w:tc>
        <w:tc>
          <w:tcPr>
            <w:tcW w:w="306" w:type="dxa"/>
            <w:vMerge/>
            <w:tcBorders>
              <w:left w:val="single" w:sz="4" w:space="0" w:color="auto"/>
              <w:right w:val="single" w:sz="4" w:space="0" w:color="auto"/>
            </w:tcBorders>
            <w:vAlign w:val="center"/>
            <w:hideMark/>
          </w:tcPr>
          <w:p w:rsidR="00607994" w:rsidRPr="00607994" w:rsidRDefault="00607994" w:rsidP="00607994">
            <w:pPr>
              <w:spacing w:after="0" w:line="240" w:lineRule="auto"/>
              <w:jc w:val="center"/>
              <w:rPr>
                <w:rFonts w:cs="Calibri"/>
                <w:color w:val="000000"/>
                <w:sz w:val="18"/>
                <w:szCs w:val="18"/>
              </w:rPr>
            </w:pP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22</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53.7</w:t>
            </w:r>
          </w:p>
        </w:tc>
        <w:tc>
          <w:tcPr>
            <w:tcW w:w="145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18,440.99 € </w:t>
            </w:r>
          </w:p>
        </w:tc>
        <w:tc>
          <w:tcPr>
            <w:tcW w:w="73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56.8</w:t>
            </w:r>
          </w:p>
        </w:tc>
        <w:tc>
          <w:tcPr>
            <w:tcW w:w="1312"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6,415.69 €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-3.1</w:t>
            </w:r>
          </w:p>
        </w:tc>
        <w:tc>
          <w:tcPr>
            <w:tcW w:w="1313"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12,025.30 €</w:t>
            </w:r>
          </w:p>
        </w:tc>
      </w:tr>
      <w:tr w:rsidR="00607994" w:rsidRPr="00607994" w:rsidTr="00607994">
        <w:trPr>
          <w:trHeight w:val="302"/>
        </w:trPr>
        <w:tc>
          <w:tcPr>
            <w:tcW w:w="599" w:type="dxa"/>
            <w:tcBorders>
              <w:top w:val="nil"/>
              <w:left w:val="single" w:sz="4" w:space="0" w:color="auto"/>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23</w:t>
            </w:r>
          </w:p>
        </w:tc>
        <w:tc>
          <w:tcPr>
            <w:tcW w:w="730" w:type="dxa"/>
            <w:tcBorders>
              <w:top w:val="nil"/>
              <w:left w:val="nil"/>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106.6</w:t>
            </w:r>
          </w:p>
        </w:tc>
        <w:tc>
          <w:tcPr>
            <w:tcW w:w="1604" w:type="dxa"/>
            <w:tcBorders>
              <w:top w:val="nil"/>
              <w:left w:val="nil"/>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38,037.61 €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56.8</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6,415.69 €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49.8</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   31,621.92 € </w:t>
            </w:r>
          </w:p>
        </w:tc>
        <w:tc>
          <w:tcPr>
            <w:tcW w:w="306" w:type="dxa"/>
            <w:vMerge/>
            <w:tcBorders>
              <w:left w:val="single" w:sz="4" w:space="0" w:color="auto"/>
              <w:right w:val="single" w:sz="4" w:space="0" w:color="auto"/>
            </w:tcBorders>
            <w:vAlign w:val="center"/>
            <w:hideMark/>
          </w:tcPr>
          <w:p w:rsidR="00607994" w:rsidRPr="00607994" w:rsidRDefault="00607994" w:rsidP="00607994">
            <w:pPr>
              <w:spacing w:after="0" w:line="240" w:lineRule="auto"/>
              <w:jc w:val="center"/>
              <w:rPr>
                <w:rFonts w:cs="Calibri"/>
                <w:color w:val="000000"/>
                <w:sz w:val="18"/>
                <w:szCs w:val="18"/>
              </w:rPr>
            </w:pP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23</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53.5</w:t>
            </w:r>
          </w:p>
        </w:tc>
        <w:tc>
          <w:tcPr>
            <w:tcW w:w="145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19,082.73 € </w:t>
            </w:r>
          </w:p>
        </w:tc>
        <w:tc>
          <w:tcPr>
            <w:tcW w:w="73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56.8</w:t>
            </w:r>
          </w:p>
        </w:tc>
        <w:tc>
          <w:tcPr>
            <w:tcW w:w="1312"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6,415.69 €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-3.3</w:t>
            </w:r>
          </w:p>
        </w:tc>
        <w:tc>
          <w:tcPr>
            <w:tcW w:w="1313"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12,667.04 €</w:t>
            </w:r>
          </w:p>
        </w:tc>
      </w:tr>
      <w:tr w:rsidR="00607994" w:rsidRPr="00607994" w:rsidTr="00607994">
        <w:trPr>
          <w:trHeight w:val="302"/>
        </w:trPr>
        <w:tc>
          <w:tcPr>
            <w:tcW w:w="599" w:type="dxa"/>
            <w:tcBorders>
              <w:top w:val="nil"/>
              <w:left w:val="single" w:sz="4" w:space="0" w:color="auto"/>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24</w:t>
            </w:r>
          </w:p>
        </w:tc>
        <w:tc>
          <w:tcPr>
            <w:tcW w:w="730" w:type="dxa"/>
            <w:tcBorders>
              <w:top w:val="nil"/>
              <w:left w:val="nil"/>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106.0</w:t>
            </w:r>
          </w:p>
        </w:tc>
        <w:tc>
          <w:tcPr>
            <w:tcW w:w="1604" w:type="dxa"/>
            <w:tcBorders>
              <w:top w:val="nil"/>
              <w:left w:val="nil"/>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39,361.31 €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56.8</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6,415.69 €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49.3</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   32,945.62 € </w:t>
            </w:r>
          </w:p>
        </w:tc>
        <w:tc>
          <w:tcPr>
            <w:tcW w:w="306" w:type="dxa"/>
            <w:vMerge/>
            <w:tcBorders>
              <w:left w:val="single" w:sz="4" w:space="0" w:color="auto"/>
              <w:right w:val="single" w:sz="4" w:space="0" w:color="auto"/>
            </w:tcBorders>
            <w:vAlign w:val="center"/>
            <w:hideMark/>
          </w:tcPr>
          <w:p w:rsidR="00607994" w:rsidRPr="00607994" w:rsidRDefault="00607994" w:rsidP="00607994">
            <w:pPr>
              <w:spacing w:after="0" w:line="240" w:lineRule="auto"/>
              <w:jc w:val="center"/>
              <w:rPr>
                <w:rFonts w:cs="Calibri"/>
                <w:color w:val="000000"/>
                <w:sz w:val="18"/>
                <w:szCs w:val="18"/>
              </w:rPr>
            </w:pP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24</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53.2</w:t>
            </w:r>
          </w:p>
        </w:tc>
        <w:tc>
          <w:tcPr>
            <w:tcW w:w="145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19,746.81 € </w:t>
            </w:r>
          </w:p>
        </w:tc>
        <w:tc>
          <w:tcPr>
            <w:tcW w:w="73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56.8</w:t>
            </w:r>
          </w:p>
        </w:tc>
        <w:tc>
          <w:tcPr>
            <w:tcW w:w="1312"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6,415.69 €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-3.6</w:t>
            </w:r>
          </w:p>
        </w:tc>
        <w:tc>
          <w:tcPr>
            <w:tcW w:w="1313"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13,331.12 €</w:t>
            </w:r>
          </w:p>
        </w:tc>
      </w:tr>
      <w:tr w:rsidR="00607994" w:rsidRPr="00607994" w:rsidTr="00607994">
        <w:trPr>
          <w:trHeight w:val="302"/>
        </w:trPr>
        <w:tc>
          <w:tcPr>
            <w:tcW w:w="599" w:type="dxa"/>
            <w:tcBorders>
              <w:top w:val="nil"/>
              <w:left w:val="single" w:sz="4" w:space="0" w:color="auto"/>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25</w:t>
            </w:r>
          </w:p>
        </w:tc>
        <w:tc>
          <w:tcPr>
            <w:tcW w:w="730" w:type="dxa"/>
            <w:tcBorders>
              <w:top w:val="nil"/>
              <w:left w:val="nil"/>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105.5</w:t>
            </w:r>
          </w:p>
        </w:tc>
        <w:tc>
          <w:tcPr>
            <w:tcW w:w="1604" w:type="dxa"/>
            <w:tcBorders>
              <w:top w:val="nil"/>
              <w:left w:val="nil"/>
              <w:bottom w:val="single" w:sz="4" w:space="0" w:color="auto"/>
              <w:right w:val="single" w:sz="4" w:space="0" w:color="auto"/>
            </w:tcBorders>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40,731.09 €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56.8</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6,415.69 €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48.8</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   34,315.40 € </w:t>
            </w:r>
          </w:p>
        </w:tc>
        <w:tc>
          <w:tcPr>
            <w:tcW w:w="306" w:type="dxa"/>
            <w:vMerge/>
            <w:tcBorders>
              <w:left w:val="single" w:sz="4" w:space="0" w:color="auto"/>
              <w:right w:val="single" w:sz="4" w:space="0" w:color="auto"/>
            </w:tcBorders>
            <w:vAlign w:val="center"/>
            <w:hideMark/>
          </w:tcPr>
          <w:p w:rsidR="00607994" w:rsidRPr="00607994" w:rsidRDefault="00607994" w:rsidP="00607994">
            <w:pPr>
              <w:spacing w:after="0" w:line="240" w:lineRule="auto"/>
              <w:jc w:val="center"/>
              <w:rPr>
                <w:rFonts w:cs="Calibri"/>
                <w:color w:val="000000"/>
                <w:sz w:val="18"/>
                <w:szCs w:val="18"/>
              </w:rPr>
            </w:pP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25</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52.9</w:t>
            </w:r>
          </w:p>
        </w:tc>
        <w:tc>
          <w:tcPr>
            <w:tcW w:w="145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20,434.00 € </w:t>
            </w:r>
          </w:p>
        </w:tc>
        <w:tc>
          <w:tcPr>
            <w:tcW w:w="73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56.8</w:t>
            </w:r>
          </w:p>
        </w:tc>
        <w:tc>
          <w:tcPr>
            <w:tcW w:w="1312"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6,415.69 €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-3.9</w:t>
            </w:r>
          </w:p>
        </w:tc>
        <w:tc>
          <w:tcPr>
            <w:tcW w:w="1313"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14,018.31 €</w:t>
            </w:r>
          </w:p>
        </w:tc>
      </w:tr>
      <w:tr w:rsidR="00607994" w:rsidRPr="00607994" w:rsidTr="00607994">
        <w:trPr>
          <w:trHeight w:val="263"/>
        </w:trPr>
        <w:tc>
          <w:tcPr>
            <w:tcW w:w="1329" w:type="dxa"/>
            <w:gridSpan w:val="2"/>
            <w:tcBorders>
              <w:top w:val="nil"/>
              <w:left w:val="single" w:sz="4" w:space="0" w:color="auto"/>
              <w:bottom w:val="single" w:sz="4" w:space="0" w:color="auto"/>
              <w:right w:val="single" w:sz="4" w:space="0" w:color="auto"/>
            </w:tcBorders>
            <w:shd w:val="clear" w:color="000000" w:fill="D8D8D8"/>
            <w:noWrap/>
            <w:vAlign w:val="center"/>
            <w:hideMark/>
          </w:tcPr>
          <w:p w:rsidR="00607994" w:rsidRPr="00607994" w:rsidRDefault="00607994" w:rsidP="00607994">
            <w:pPr>
              <w:spacing w:after="0" w:line="240" w:lineRule="auto"/>
              <w:rPr>
                <w:rFonts w:cs="Calibri"/>
                <w:b/>
                <w:bCs/>
                <w:color w:val="000000"/>
                <w:sz w:val="18"/>
                <w:szCs w:val="18"/>
              </w:rPr>
            </w:pPr>
            <w:r w:rsidRPr="00607994">
              <w:rPr>
                <w:rFonts w:cs="Calibri"/>
                <w:b/>
                <w:color w:val="000000"/>
                <w:sz w:val="18"/>
              </w:rPr>
              <w:lastRenderedPageBreak/>
              <w:t>Total</w:t>
            </w:r>
          </w:p>
        </w:tc>
        <w:tc>
          <w:tcPr>
            <w:tcW w:w="1604" w:type="dxa"/>
            <w:tcBorders>
              <w:top w:val="nil"/>
              <w:left w:val="nil"/>
              <w:bottom w:val="single" w:sz="4" w:space="0" w:color="auto"/>
              <w:right w:val="single" w:sz="4" w:space="0" w:color="auto"/>
            </w:tcBorders>
            <w:shd w:val="clear" w:color="000000" w:fill="D8D8D8"/>
            <w:noWrap/>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610,499.41 €</w:t>
            </w:r>
          </w:p>
        </w:tc>
        <w:tc>
          <w:tcPr>
            <w:tcW w:w="730" w:type="dxa"/>
            <w:tcBorders>
              <w:top w:val="nil"/>
              <w:left w:val="nil"/>
              <w:bottom w:val="single" w:sz="4" w:space="0" w:color="auto"/>
              <w:right w:val="single" w:sz="4" w:space="0" w:color="auto"/>
            </w:tcBorders>
            <w:shd w:val="clear" w:color="000000" w:fill="D8D8D8"/>
            <w:noWrap/>
            <w:vAlign w:val="center"/>
            <w:hideMark/>
          </w:tcPr>
          <w:p w:rsidR="00607994" w:rsidRPr="00607994" w:rsidRDefault="00607994" w:rsidP="00607994">
            <w:pPr>
              <w:spacing w:after="0" w:line="240" w:lineRule="auto"/>
              <w:jc w:val="center"/>
              <w:rPr>
                <w:rFonts w:cs="Calibri"/>
                <w:b/>
                <w:bCs/>
                <w:color w:val="000000"/>
                <w:sz w:val="18"/>
                <w:szCs w:val="18"/>
              </w:rPr>
            </w:pPr>
          </w:p>
        </w:tc>
        <w:tc>
          <w:tcPr>
            <w:tcW w:w="1459" w:type="dxa"/>
            <w:tcBorders>
              <w:top w:val="nil"/>
              <w:left w:val="nil"/>
              <w:bottom w:val="single" w:sz="4" w:space="0" w:color="auto"/>
              <w:right w:val="single" w:sz="4" w:space="0" w:color="auto"/>
            </w:tcBorders>
            <w:shd w:val="clear" w:color="000000" w:fill="D8D8D8"/>
            <w:noWrap/>
            <w:vAlign w:val="center"/>
            <w:hideMark/>
          </w:tcPr>
          <w:p w:rsidR="00607994" w:rsidRPr="00607994" w:rsidRDefault="00607994" w:rsidP="00607994">
            <w:pPr>
              <w:spacing w:after="0"/>
              <w:jc w:val="center"/>
              <w:rPr>
                <w:rFonts w:cs="Calibri"/>
                <w:b/>
                <w:bCs/>
                <w:color w:val="000000"/>
                <w:sz w:val="18"/>
                <w:szCs w:val="18"/>
              </w:rPr>
            </w:pPr>
            <w:r w:rsidRPr="00607994">
              <w:rPr>
                <w:rFonts w:cs="Calibri"/>
                <w:b/>
                <w:color w:val="000000"/>
                <w:sz w:val="18"/>
              </w:rPr>
              <w:t>160,392.26 €</w:t>
            </w:r>
          </w:p>
        </w:tc>
        <w:tc>
          <w:tcPr>
            <w:tcW w:w="729" w:type="dxa"/>
            <w:tcBorders>
              <w:top w:val="single" w:sz="4" w:space="0" w:color="auto"/>
              <w:left w:val="nil"/>
              <w:bottom w:val="single" w:sz="4" w:space="0" w:color="auto"/>
              <w:right w:val="single" w:sz="4" w:space="0" w:color="auto"/>
            </w:tcBorders>
            <w:shd w:val="clear" w:color="000000" w:fill="D8D8D8"/>
            <w:noWrap/>
            <w:vAlign w:val="center"/>
            <w:hideMark/>
          </w:tcPr>
          <w:p w:rsidR="00607994" w:rsidRPr="00607994" w:rsidRDefault="00607994" w:rsidP="00607994">
            <w:pPr>
              <w:spacing w:after="0"/>
              <w:jc w:val="center"/>
              <w:rPr>
                <w:rFonts w:cs="Calibri"/>
                <w:b/>
                <w:bCs/>
                <w:color w:val="000000"/>
                <w:sz w:val="18"/>
                <w:szCs w:val="18"/>
              </w:rPr>
            </w:pPr>
          </w:p>
        </w:tc>
        <w:tc>
          <w:tcPr>
            <w:tcW w:w="1300" w:type="dxa"/>
            <w:tcBorders>
              <w:top w:val="single" w:sz="4" w:space="0" w:color="auto"/>
              <w:left w:val="nil"/>
              <w:bottom w:val="single" w:sz="4" w:space="0" w:color="auto"/>
              <w:right w:val="single" w:sz="4" w:space="0" w:color="auto"/>
            </w:tcBorders>
            <w:shd w:val="clear" w:color="000000" w:fill="D8D8D8"/>
            <w:noWrap/>
            <w:vAlign w:val="center"/>
            <w:hideMark/>
          </w:tcPr>
          <w:p w:rsidR="00607994" w:rsidRPr="00607994" w:rsidRDefault="00607994" w:rsidP="00607994">
            <w:pPr>
              <w:spacing w:after="0"/>
              <w:jc w:val="center"/>
              <w:rPr>
                <w:rFonts w:cs="Calibri"/>
                <w:b/>
                <w:bCs/>
                <w:color w:val="000000"/>
                <w:sz w:val="18"/>
                <w:szCs w:val="18"/>
              </w:rPr>
            </w:pPr>
            <w:r w:rsidRPr="00607994">
              <w:rPr>
                <w:rFonts w:cs="Calibri"/>
                <w:b/>
                <w:color w:val="000000"/>
                <w:sz w:val="18"/>
              </w:rPr>
              <w:t>450,107.15 €</w:t>
            </w:r>
          </w:p>
        </w:tc>
        <w:tc>
          <w:tcPr>
            <w:tcW w:w="306" w:type="dxa"/>
            <w:vMerge/>
            <w:tcBorders>
              <w:left w:val="single" w:sz="4" w:space="0" w:color="auto"/>
              <w:right w:val="single" w:sz="4" w:space="0" w:color="auto"/>
            </w:tcBorders>
            <w:vAlign w:val="center"/>
            <w:hideMark/>
          </w:tcPr>
          <w:p w:rsidR="00607994" w:rsidRPr="00607994" w:rsidRDefault="00607994" w:rsidP="00607994">
            <w:pPr>
              <w:spacing w:after="0" w:line="240" w:lineRule="auto"/>
              <w:rPr>
                <w:rFonts w:cs="Calibri"/>
                <w:color w:val="000000"/>
                <w:sz w:val="18"/>
                <w:szCs w:val="18"/>
              </w:rPr>
            </w:pPr>
          </w:p>
        </w:tc>
        <w:tc>
          <w:tcPr>
            <w:tcW w:w="1313" w:type="dxa"/>
            <w:gridSpan w:val="2"/>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607994" w:rsidRPr="00607994" w:rsidRDefault="00607994" w:rsidP="00607994">
            <w:pPr>
              <w:spacing w:after="0" w:line="240" w:lineRule="auto"/>
              <w:rPr>
                <w:rFonts w:cs="Calibri"/>
                <w:b/>
                <w:bCs/>
                <w:color w:val="000000"/>
                <w:sz w:val="18"/>
                <w:szCs w:val="18"/>
              </w:rPr>
            </w:pPr>
            <w:r w:rsidRPr="00607994">
              <w:rPr>
                <w:rFonts w:cs="Calibri"/>
                <w:b/>
                <w:color w:val="000000"/>
                <w:sz w:val="18"/>
              </w:rPr>
              <w:t>Total</w:t>
            </w:r>
          </w:p>
        </w:tc>
        <w:tc>
          <w:tcPr>
            <w:tcW w:w="1459" w:type="dxa"/>
            <w:tcBorders>
              <w:top w:val="single" w:sz="4" w:space="0" w:color="auto"/>
              <w:left w:val="nil"/>
              <w:bottom w:val="single" w:sz="4" w:space="0" w:color="auto"/>
              <w:right w:val="single" w:sz="4" w:space="0" w:color="auto"/>
            </w:tcBorders>
            <w:shd w:val="clear" w:color="000000" w:fill="D8D8D8"/>
            <w:noWrap/>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306,275.76 €</w:t>
            </w:r>
          </w:p>
        </w:tc>
        <w:tc>
          <w:tcPr>
            <w:tcW w:w="730" w:type="dxa"/>
            <w:tcBorders>
              <w:top w:val="single" w:sz="4" w:space="0" w:color="auto"/>
              <w:left w:val="nil"/>
              <w:bottom w:val="single" w:sz="4" w:space="0" w:color="auto"/>
              <w:right w:val="single" w:sz="4" w:space="0" w:color="auto"/>
            </w:tcBorders>
            <w:shd w:val="clear" w:color="000000" w:fill="D8D8D8"/>
            <w:noWrap/>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 </w:t>
            </w:r>
          </w:p>
        </w:tc>
        <w:tc>
          <w:tcPr>
            <w:tcW w:w="1312" w:type="dxa"/>
            <w:tcBorders>
              <w:top w:val="single" w:sz="4" w:space="0" w:color="auto"/>
              <w:left w:val="nil"/>
              <w:bottom w:val="single" w:sz="4" w:space="0" w:color="auto"/>
              <w:right w:val="single" w:sz="4" w:space="0" w:color="auto"/>
            </w:tcBorders>
            <w:shd w:val="clear" w:color="000000" w:fill="D8D8D8"/>
            <w:noWrap/>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160,392.26 €</w:t>
            </w:r>
          </w:p>
        </w:tc>
        <w:tc>
          <w:tcPr>
            <w:tcW w:w="730" w:type="dxa"/>
            <w:tcBorders>
              <w:top w:val="nil"/>
              <w:left w:val="nil"/>
              <w:bottom w:val="single" w:sz="4" w:space="0" w:color="auto"/>
              <w:right w:val="single" w:sz="4" w:space="0" w:color="auto"/>
            </w:tcBorders>
            <w:shd w:val="clear" w:color="000000" w:fill="D8D8D8"/>
            <w:noWrap/>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 </w:t>
            </w:r>
          </w:p>
        </w:tc>
        <w:tc>
          <w:tcPr>
            <w:tcW w:w="1313" w:type="dxa"/>
            <w:tcBorders>
              <w:top w:val="nil"/>
              <w:left w:val="nil"/>
              <w:bottom w:val="single" w:sz="4" w:space="0" w:color="auto"/>
              <w:right w:val="single" w:sz="4" w:space="0" w:color="auto"/>
            </w:tcBorders>
            <w:shd w:val="clear" w:color="000000" w:fill="D8D8D8"/>
            <w:noWrap/>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145,883.50 €</w:t>
            </w:r>
          </w:p>
        </w:tc>
      </w:tr>
    </w:tbl>
    <w:p w:rsidR="00607994" w:rsidRPr="00607994" w:rsidRDefault="00607994" w:rsidP="00607994">
      <w:pPr>
        <w:pStyle w:val="Caption"/>
        <w:spacing w:after="0"/>
        <w:jc w:val="both"/>
        <w:rPr>
          <w:rFonts w:cs="Calibri"/>
          <w:b w:val="0"/>
          <w:color w:val="000000"/>
          <w:sz w:val="20"/>
          <w:szCs w:val="22"/>
        </w:rPr>
      </w:pPr>
      <w:bookmarkStart w:id="802" w:name="_Toc383179940"/>
      <w:bookmarkStart w:id="803" w:name="_Toc393013051"/>
      <w:r w:rsidRPr="00607994">
        <w:rPr>
          <w:rFonts w:cs="Calibri"/>
          <w:b w:val="0"/>
          <w:color w:val="000000"/>
          <w:sz w:val="20"/>
        </w:rPr>
        <w:t xml:space="preserve">Table </w:t>
      </w:r>
      <w:r w:rsidR="00F8171D" w:rsidRPr="00607994">
        <w:rPr>
          <w:rFonts w:cs="Calibri"/>
          <w:b w:val="0"/>
          <w:color w:val="000000"/>
          <w:sz w:val="20"/>
        </w:rPr>
        <w:fldChar w:fldCharType="begin"/>
      </w:r>
      <w:r w:rsidRPr="00607994">
        <w:rPr>
          <w:rFonts w:cs="Calibri"/>
          <w:b w:val="0"/>
          <w:color w:val="000000"/>
          <w:sz w:val="20"/>
        </w:rPr>
        <w:instrText xml:space="preserve"> SEQ Tabela \* ARABIC </w:instrText>
      </w:r>
      <w:r w:rsidR="00F8171D" w:rsidRPr="00607994">
        <w:rPr>
          <w:rFonts w:cs="Calibri"/>
          <w:b w:val="0"/>
          <w:color w:val="000000"/>
          <w:sz w:val="20"/>
        </w:rPr>
        <w:fldChar w:fldCharType="separate"/>
      </w:r>
      <w:r w:rsidRPr="00607994">
        <w:rPr>
          <w:rFonts w:cs="Calibri"/>
          <w:b w:val="0"/>
          <w:color w:val="000000"/>
          <w:sz w:val="20"/>
        </w:rPr>
        <w:t>76</w:t>
      </w:r>
      <w:r w:rsidR="00F8171D" w:rsidRPr="00607994">
        <w:rPr>
          <w:rFonts w:cs="Calibri"/>
          <w:b w:val="0"/>
          <w:color w:val="000000"/>
          <w:sz w:val="20"/>
        </w:rPr>
        <w:fldChar w:fldCharType="end"/>
      </w:r>
      <w:r w:rsidRPr="00607994">
        <w:rPr>
          <w:rFonts w:cs="Calibri"/>
          <w:b w:val="0"/>
          <w:color w:val="000000"/>
          <w:sz w:val="20"/>
        </w:rPr>
        <w:t>. Comparison of electricity annual production and gross income to the electricity consumption of the Elementary school "Knez Ivo od Semberije"</w:t>
      </w:r>
      <w:bookmarkEnd w:id="802"/>
      <w:bookmarkEnd w:id="803"/>
    </w:p>
    <w:tbl>
      <w:tblPr>
        <w:tblW w:w="14314" w:type="dxa"/>
        <w:tblInd w:w="93" w:type="dxa"/>
        <w:tblLayout w:type="fixed"/>
        <w:tblLook w:val="04A0"/>
      </w:tblPr>
      <w:tblGrid>
        <w:gridCol w:w="599"/>
        <w:gridCol w:w="730"/>
        <w:gridCol w:w="1604"/>
        <w:gridCol w:w="730"/>
        <w:gridCol w:w="1459"/>
        <w:gridCol w:w="729"/>
        <w:gridCol w:w="1300"/>
        <w:gridCol w:w="306"/>
        <w:gridCol w:w="584"/>
        <w:gridCol w:w="729"/>
        <w:gridCol w:w="1459"/>
        <w:gridCol w:w="730"/>
        <w:gridCol w:w="1312"/>
        <w:gridCol w:w="730"/>
        <w:gridCol w:w="1313"/>
      </w:tblGrid>
      <w:tr w:rsidR="00607994" w:rsidRPr="00607994" w:rsidTr="00607994">
        <w:trPr>
          <w:trHeight w:val="302"/>
        </w:trPr>
        <w:tc>
          <w:tcPr>
            <w:tcW w:w="7151" w:type="dxa"/>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b/>
                <w:bCs/>
                <w:color w:val="000000"/>
                <w:sz w:val="18"/>
                <w:szCs w:val="20"/>
              </w:rPr>
            </w:pPr>
            <w:r w:rsidRPr="00607994">
              <w:rPr>
                <w:rFonts w:cs="Calibri"/>
                <w:b/>
                <w:color w:val="000000"/>
                <w:sz w:val="18"/>
              </w:rPr>
              <w:t>Option a</w:t>
            </w:r>
          </w:p>
        </w:tc>
        <w:tc>
          <w:tcPr>
            <w:tcW w:w="306" w:type="dxa"/>
            <w:vMerge w:val="restart"/>
            <w:tcBorders>
              <w:left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20"/>
              </w:rPr>
            </w:pPr>
            <w:r w:rsidRPr="00607994">
              <w:rPr>
                <w:rFonts w:cs="Calibri"/>
                <w:color w:val="000000"/>
                <w:sz w:val="18"/>
              </w:rPr>
              <w:t> </w:t>
            </w:r>
          </w:p>
        </w:tc>
        <w:tc>
          <w:tcPr>
            <w:tcW w:w="6857" w:type="dxa"/>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b/>
                <w:bCs/>
                <w:color w:val="000000"/>
                <w:sz w:val="18"/>
                <w:szCs w:val="20"/>
              </w:rPr>
            </w:pPr>
            <w:r w:rsidRPr="00607994">
              <w:rPr>
                <w:rFonts w:cs="Calibri"/>
                <w:b/>
                <w:color w:val="000000"/>
                <w:sz w:val="18"/>
              </w:rPr>
              <w:t>Option b</w:t>
            </w:r>
          </w:p>
        </w:tc>
      </w:tr>
      <w:tr w:rsidR="00607994" w:rsidRPr="00607994" w:rsidTr="00607994">
        <w:trPr>
          <w:trHeight w:val="380"/>
        </w:trPr>
        <w:tc>
          <w:tcPr>
            <w:tcW w:w="2933" w:type="dxa"/>
            <w:gridSpan w:val="3"/>
            <w:tcBorders>
              <w:top w:val="single" w:sz="4" w:space="0" w:color="auto"/>
              <w:left w:val="single" w:sz="4" w:space="0" w:color="auto"/>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Annual production and gross income</w:t>
            </w:r>
          </w:p>
        </w:tc>
        <w:tc>
          <w:tcPr>
            <w:tcW w:w="2189" w:type="dxa"/>
            <w:gridSpan w:val="2"/>
            <w:tcBorders>
              <w:top w:val="single" w:sz="4" w:space="0" w:color="auto"/>
              <w:left w:val="nil"/>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Electricity consumption</w:t>
            </w:r>
          </w:p>
        </w:tc>
        <w:tc>
          <w:tcPr>
            <w:tcW w:w="2029" w:type="dxa"/>
            <w:gridSpan w:val="2"/>
            <w:tcBorders>
              <w:top w:val="single" w:sz="4" w:space="0" w:color="auto"/>
              <w:left w:val="nil"/>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Difference</w:t>
            </w:r>
          </w:p>
        </w:tc>
        <w:tc>
          <w:tcPr>
            <w:tcW w:w="306" w:type="dxa"/>
            <w:vMerge/>
            <w:tcBorders>
              <w:left w:val="single" w:sz="4" w:space="0" w:color="auto"/>
              <w:right w:val="single" w:sz="4" w:space="0" w:color="auto"/>
            </w:tcBorders>
            <w:vAlign w:val="center"/>
            <w:hideMark/>
          </w:tcPr>
          <w:p w:rsidR="00607994" w:rsidRPr="00607994" w:rsidRDefault="00607994" w:rsidP="00607994">
            <w:pPr>
              <w:spacing w:after="0" w:line="240" w:lineRule="auto"/>
              <w:rPr>
                <w:rFonts w:cs="Calibri"/>
                <w:color w:val="000000"/>
                <w:sz w:val="18"/>
                <w:szCs w:val="20"/>
              </w:rPr>
            </w:pPr>
          </w:p>
        </w:tc>
        <w:tc>
          <w:tcPr>
            <w:tcW w:w="2772" w:type="dxa"/>
            <w:gridSpan w:val="3"/>
            <w:tcBorders>
              <w:top w:val="single" w:sz="4" w:space="0" w:color="auto"/>
              <w:left w:val="single" w:sz="4" w:space="0" w:color="auto"/>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Annual production and gross income</w:t>
            </w:r>
          </w:p>
        </w:tc>
        <w:tc>
          <w:tcPr>
            <w:tcW w:w="2042" w:type="dxa"/>
            <w:gridSpan w:val="2"/>
            <w:tcBorders>
              <w:top w:val="single" w:sz="4" w:space="0" w:color="auto"/>
              <w:left w:val="nil"/>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Electricity consumption</w:t>
            </w:r>
          </w:p>
        </w:tc>
        <w:tc>
          <w:tcPr>
            <w:tcW w:w="2043" w:type="dxa"/>
            <w:gridSpan w:val="2"/>
            <w:tcBorders>
              <w:top w:val="single" w:sz="4" w:space="0" w:color="auto"/>
              <w:left w:val="nil"/>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Difference</w:t>
            </w:r>
          </w:p>
        </w:tc>
      </w:tr>
      <w:tr w:rsidR="00607994" w:rsidRPr="00607994" w:rsidTr="002A7ECB">
        <w:trPr>
          <w:trHeight w:val="375"/>
        </w:trPr>
        <w:tc>
          <w:tcPr>
            <w:tcW w:w="599" w:type="dxa"/>
            <w:tcBorders>
              <w:top w:val="nil"/>
              <w:left w:val="single" w:sz="4" w:space="0" w:color="auto"/>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Year</w:t>
            </w:r>
          </w:p>
        </w:tc>
        <w:tc>
          <w:tcPr>
            <w:tcW w:w="730" w:type="dxa"/>
            <w:tcBorders>
              <w:top w:val="nil"/>
              <w:left w:val="nil"/>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MWh</w:t>
            </w:r>
          </w:p>
        </w:tc>
        <w:tc>
          <w:tcPr>
            <w:tcW w:w="1604" w:type="dxa"/>
            <w:tcBorders>
              <w:top w:val="nil"/>
              <w:left w:val="nil"/>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w:t>
            </w:r>
          </w:p>
        </w:tc>
        <w:tc>
          <w:tcPr>
            <w:tcW w:w="730" w:type="dxa"/>
            <w:tcBorders>
              <w:top w:val="nil"/>
              <w:left w:val="nil"/>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rPr>
                <w:rFonts w:cs="Calibri"/>
                <w:b/>
                <w:bCs/>
                <w:color w:val="000000"/>
                <w:sz w:val="18"/>
                <w:szCs w:val="20"/>
              </w:rPr>
            </w:pPr>
            <w:r w:rsidRPr="00607994">
              <w:rPr>
                <w:rFonts w:cs="Calibri"/>
                <w:b/>
                <w:color w:val="000000"/>
                <w:sz w:val="18"/>
              </w:rPr>
              <w:t>MWh</w:t>
            </w:r>
          </w:p>
        </w:tc>
        <w:tc>
          <w:tcPr>
            <w:tcW w:w="1459" w:type="dxa"/>
            <w:tcBorders>
              <w:top w:val="nil"/>
              <w:left w:val="nil"/>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w:t>
            </w:r>
          </w:p>
        </w:tc>
        <w:tc>
          <w:tcPr>
            <w:tcW w:w="729" w:type="dxa"/>
            <w:tcBorders>
              <w:top w:val="single" w:sz="4" w:space="0" w:color="auto"/>
              <w:left w:val="nil"/>
              <w:bottom w:val="single" w:sz="4" w:space="0" w:color="auto"/>
              <w:right w:val="single" w:sz="4" w:space="0" w:color="auto"/>
            </w:tcBorders>
            <w:shd w:val="clear" w:color="000000" w:fill="D8D8D8"/>
            <w:noWrap/>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MWh</w:t>
            </w:r>
          </w:p>
        </w:tc>
        <w:tc>
          <w:tcPr>
            <w:tcW w:w="1300" w:type="dxa"/>
            <w:tcBorders>
              <w:top w:val="single" w:sz="4" w:space="0" w:color="auto"/>
              <w:left w:val="nil"/>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w:t>
            </w:r>
          </w:p>
        </w:tc>
        <w:tc>
          <w:tcPr>
            <w:tcW w:w="306" w:type="dxa"/>
            <w:vMerge/>
            <w:tcBorders>
              <w:left w:val="single" w:sz="4" w:space="0" w:color="auto"/>
              <w:right w:val="single" w:sz="4" w:space="0" w:color="auto"/>
            </w:tcBorders>
            <w:vAlign w:val="center"/>
            <w:hideMark/>
          </w:tcPr>
          <w:p w:rsidR="00607994" w:rsidRPr="00607994" w:rsidRDefault="00607994" w:rsidP="00607994">
            <w:pPr>
              <w:spacing w:after="0" w:line="240" w:lineRule="auto"/>
              <w:rPr>
                <w:rFonts w:cs="Calibri"/>
                <w:color w:val="000000"/>
                <w:sz w:val="18"/>
                <w:szCs w:val="20"/>
              </w:rPr>
            </w:pPr>
          </w:p>
        </w:tc>
        <w:tc>
          <w:tcPr>
            <w:tcW w:w="584" w:type="dxa"/>
            <w:tcBorders>
              <w:top w:val="single" w:sz="4" w:space="0" w:color="auto"/>
              <w:left w:val="single" w:sz="4" w:space="0" w:color="auto"/>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Year</w:t>
            </w:r>
          </w:p>
        </w:tc>
        <w:tc>
          <w:tcPr>
            <w:tcW w:w="729" w:type="dxa"/>
            <w:tcBorders>
              <w:top w:val="single" w:sz="4" w:space="0" w:color="auto"/>
              <w:left w:val="nil"/>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MWh</w:t>
            </w:r>
          </w:p>
        </w:tc>
        <w:tc>
          <w:tcPr>
            <w:tcW w:w="1459" w:type="dxa"/>
            <w:tcBorders>
              <w:top w:val="single" w:sz="4" w:space="0" w:color="auto"/>
              <w:left w:val="nil"/>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w:t>
            </w:r>
          </w:p>
        </w:tc>
        <w:tc>
          <w:tcPr>
            <w:tcW w:w="730" w:type="dxa"/>
            <w:tcBorders>
              <w:top w:val="single" w:sz="4" w:space="0" w:color="auto"/>
              <w:left w:val="nil"/>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rPr>
                <w:rFonts w:cs="Calibri"/>
                <w:b/>
                <w:bCs/>
                <w:color w:val="000000"/>
                <w:sz w:val="18"/>
                <w:szCs w:val="20"/>
              </w:rPr>
            </w:pPr>
            <w:r w:rsidRPr="00607994">
              <w:rPr>
                <w:rFonts w:cs="Calibri"/>
                <w:b/>
                <w:color w:val="000000"/>
                <w:sz w:val="18"/>
              </w:rPr>
              <w:t>MWh</w:t>
            </w:r>
          </w:p>
        </w:tc>
        <w:tc>
          <w:tcPr>
            <w:tcW w:w="1312" w:type="dxa"/>
            <w:tcBorders>
              <w:top w:val="single" w:sz="4" w:space="0" w:color="auto"/>
              <w:left w:val="nil"/>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w:t>
            </w:r>
          </w:p>
        </w:tc>
        <w:tc>
          <w:tcPr>
            <w:tcW w:w="730" w:type="dxa"/>
            <w:tcBorders>
              <w:top w:val="nil"/>
              <w:left w:val="nil"/>
              <w:bottom w:val="single" w:sz="4" w:space="0" w:color="auto"/>
              <w:right w:val="single" w:sz="4" w:space="0" w:color="auto"/>
            </w:tcBorders>
            <w:shd w:val="clear" w:color="000000" w:fill="D8D8D8"/>
            <w:noWrap/>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MWh</w:t>
            </w:r>
          </w:p>
        </w:tc>
        <w:tc>
          <w:tcPr>
            <w:tcW w:w="1313" w:type="dxa"/>
            <w:tcBorders>
              <w:top w:val="nil"/>
              <w:left w:val="nil"/>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w:t>
            </w:r>
          </w:p>
        </w:tc>
      </w:tr>
      <w:tr w:rsidR="00607994" w:rsidRPr="00607994" w:rsidTr="00607994">
        <w:trPr>
          <w:trHeight w:val="302"/>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91.7</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13,810.02 €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64.75</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6,394.88 €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27.0</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7,415.14 € </w:t>
            </w:r>
          </w:p>
        </w:tc>
        <w:tc>
          <w:tcPr>
            <w:tcW w:w="306" w:type="dxa"/>
            <w:vMerge/>
            <w:tcBorders>
              <w:left w:val="single" w:sz="4" w:space="0" w:color="auto"/>
              <w:right w:val="single" w:sz="4" w:space="0" w:color="auto"/>
            </w:tcBorders>
            <w:vAlign w:val="center"/>
            <w:hideMark/>
          </w:tcPr>
          <w:p w:rsidR="00607994" w:rsidRPr="00607994" w:rsidRDefault="00607994" w:rsidP="00607994">
            <w:pPr>
              <w:spacing w:after="0" w:line="240" w:lineRule="auto"/>
              <w:jc w:val="center"/>
              <w:rPr>
                <w:rFonts w:cs="Calibri"/>
                <w:color w:val="000000"/>
                <w:sz w:val="18"/>
                <w:szCs w:val="18"/>
              </w:rPr>
            </w:pP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47.5</w:t>
            </w:r>
          </w:p>
        </w:tc>
        <w:tc>
          <w:tcPr>
            <w:tcW w:w="145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8,250.75 €</w:t>
            </w:r>
          </w:p>
        </w:tc>
        <w:tc>
          <w:tcPr>
            <w:tcW w:w="73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64.75</w:t>
            </w:r>
          </w:p>
        </w:tc>
        <w:tc>
          <w:tcPr>
            <w:tcW w:w="1312"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6,394.88 €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-17.3</w:t>
            </w:r>
          </w:p>
        </w:tc>
        <w:tc>
          <w:tcPr>
            <w:tcW w:w="1313"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1,855.87 €</w:t>
            </w:r>
          </w:p>
        </w:tc>
      </w:tr>
      <w:tr w:rsidR="00607994" w:rsidRPr="00607994" w:rsidTr="00607994">
        <w:trPr>
          <w:trHeight w:val="302"/>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91.2</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13,740.97 €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64.75</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6,394.88 €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26.5</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7,346.09 € </w:t>
            </w:r>
          </w:p>
        </w:tc>
        <w:tc>
          <w:tcPr>
            <w:tcW w:w="306" w:type="dxa"/>
            <w:vMerge/>
            <w:tcBorders>
              <w:left w:val="single" w:sz="4" w:space="0" w:color="auto"/>
              <w:right w:val="single" w:sz="4" w:space="0" w:color="auto"/>
            </w:tcBorders>
            <w:vAlign w:val="center"/>
            <w:hideMark/>
          </w:tcPr>
          <w:p w:rsidR="00607994" w:rsidRPr="00607994" w:rsidRDefault="00607994" w:rsidP="00607994">
            <w:pPr>
              <w:spacing w:after="0" w:line="240" w:lineRule="auto"/>
              <w:jc w:val="center"/>
              <w:rPr>
                <w:rFonts w:cs="Calibri"/>
                <w:color w:val="000000"/>
                <w:sz w:val="18"/>
                <w:szCs w:val="18"/>
              </w:rPr>
            </w:pP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47.3</w:t>
            </w:r>
          </w:p>
        </w:tc>
        <w:tc>
          <w:tcPr>
            <w:tcW w:w="145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8,209.50 €</w:t>
            </w:r>
          </w:p>
        </w:tc>
        <w:tc>
          <w:tcPr>
            <w:tcW w:w="73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64.75</w:t>
            </w:r>
          </w:p>
        </w:tc>
        <w:tc>
          <w:tcPr>
            <w:tcW w:w="1312"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6,394.88 €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-17.5</w:t>
            </w:r>
          </w:p>
        </w:tc>
        <w:tc>
          <w:tcPr>
            <w:tcW w:w="1313"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1,814.62 €</w:t>
            </w:r>
          </w:p>
        </w:tc>
      </w:tr>
      <w:tr w:rsidR="00607994" w:rsidRPr="00607994" w:rsidTr="00607994">
        <w:trPr>
          <w:trHeight w:val="302"/>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90.8</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13,672.27 €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64.75</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6,394.88 €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26.1</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7,277.39 € </w:t>
            </w:r>
          </w:p>
        </w:tc>
        <w:tc>
          <w:tcPr>
            <w:tcW w:w="306" w:type="dxa"/>
            <w:vMerge/>
            <w:tcBorders>
              <w:left w:val="single" w:sz="4" w:space="0" w:color="auto"/>
              <w:right w:val="single" w:sz="4" w:space="0" w:color="auto"/>
            </w:tcBorders>
            <w:vAlign w:val="center"/>
            <w:hideMark/>
          </w:tcPr>
          <w:p w:rsidR="00607994" w:rsidRPr="00607994" w:rsidRDefault="00607994" w:rsidP="00607994">
            <w:pPr>
              <w:spacing w:after="0" w:line="240" w:lineRule="auto"/>
              <w:jc w:val="center"/>
              <w:rPr>
                <w:rFonts w:cs="Calibri"/>
                <w:color w:val="000000"/>
                <w:sz w:val="18"/>
                <w:szCs w:val="18"/>
              </w:rPr>
            </w:pP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47.0</w:t>
            </w:r>
          </w:p>
        </w:tc>
        <w:tc>
          <w:tcPr>
            <w:tcW w:w="145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8,168.45 €</w:t>
            </w:r>
          </w:p>
        </w:tc>
        <w:tc>
          <w:tcPr>
            <w:tcW w:w="73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64.75</w:t>
            </w:r>
          </w:p>
        </w:tc>
        <w:tc>
          <w:tcPr>
            <w:tcW w:w="1312"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6,394.88 €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-17.8</w:t>
            </w:r>
          </w:p>
        </w:tc>
        <w:tc>
          <w:tcPr>
            <w:tcW w:w="1313"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1,773.57 €</w:t>
            </w:r>
          </w:p>
        </w:tc>
      </w:tr>
      <w:tr w:rsidR="00607994" w:rsidRPr="00607994" w:rsidTr="00607994">
        <w:trPr>
          <w:trHeight w:val="302"/>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90.3</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13,603.90 €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64.75</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6,394.88 €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25.6</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7,209.02 € </w:t>
            </w:r>
          </w:p>
        </w:tc>
        <w:tc>
          <w:tcPr>
            <w:tcW w:w="306" w:type="dxa"/>
            <w:vMerge/>
            <w:tcBorders>
              <w:left w:val="single" w:sz="4" w:space="0" w:color="auto"/>
              <w:right w:val="single" w:sz="4" w:space="0" w:color="auto"/>
            </w:tcBorders>
            <w:vAlign w:val="center"/>
            <w:hideMark/>
          </w:tcPr>
          <w:p w:rsidR="00607994" w:rsidRPr="00607994" w:rsidRDefault="00607994" w:rsidP="00607994">
            <w:pPr>
              <w:spacing w:after="0" w:line="240" w:lineRule="auto"/>
              <w:jc w:val="center"/>
              <w:rPr>
                <w:rFonts w:cs="Calibri"/>
                <w:color w:val="000000"/>
                <w:sz w:val="18"/>
                <w:szCs w:val="18"/>
              </w:rPr>
            </w:pP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46.8</w:t>
            </w:r>
          </w:p>
        </w:tc>
        <w:tc>
          <w:tcPr>
            <w:tcW w:w="145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8,127.61 €</w:t>
            </w:r>
          </w:p>
        </w:tc>
        <w:tc>
          <w:tcPr>
            <w:tcW w:w="73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64.75</w:t>
            </w:r>
          </w:p>
        </w:tc>
        <w:tc>
          <w:tcPr>
            <w:tcW w:w="1312"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6,394.88 €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-18.0</w:t>
            </w:r>
          </w:p>
        </w:tc>
        <w:tc>
          <w:tcPr>
            <w:tcW w:w="1313"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1,732.73 €</w:t>
            </w:r>
          </w:p>
        </w:tc>
      </w:tr>
      <w:tr w:rsidR="00607994" w:rsidRPr="00607994" w:rsidTr="00607994">
        <w:trPr>
          <w:trHeight w:val="302"/>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89.9</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13,535.88 €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64.75</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6,394.88 €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25.2</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7,141.00 € </w:t>
            </w:r>
          </w:p>
        </w:tc>
        <w:tc>
          <w:tcPr>
            <w:tcW w:w="306" w:type="dxa"/>
            <w:vMerge/>
            <w:tcBorders>
              <w:left w:val="single" w:sz="4" w:space="0" w:color="auto"/>
              <w:right w:val="single" w:sz="4" w:space="0" w:color="auto"/>
            </w:tcBorders>
            <w:vAlign w:val="center"/>
            <w:hideMark/>
          </w:tcPr>
          <w:p w:rsidR="00607994" w:rsidRPr="00607994" w:rsidRDefault="00607994" w:rsidP="00607994">
            <w:pPr>
              <w:spacing w:after="0" w:line="240" w:lineRule="auto"/>
              <w:jc w:val="center"/>
              <w:rPr>
                <w:rFonts w:cs="Calibri"/>
                <w:color w:val="000000"/>
                <w:sz w:val="18"/>
                <w:szCs w:val="18"/>
              </w:rPr>
            </w:pP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46.6</w:t>
            </w:r>
          </w:p>
        </w:tc>
        <w:tc>
          <w:tcPr>
            <w:tcW w:w="145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8,086.97 €</w:t>
            </w:r>
          </w:p>
        </w:tc>
        <w:tc>
          <w:tcPr>
            <w:tcW w:w="73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64.75</w:t>
            </w:r>
          </w:p>
        </w:tc>
        <w:tc>
          <w:tcPr>
            <w:tcW w:w="1312"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6,394.88 €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-18.2</w:t>
            </w:r>
          </w:p>
        </w:tc>
        <w:tc>
          <w:tcPr>
            <w:tcW w:w="1313"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1,692.09 €</w:t>
            </w:r>
          </w:p>
        </w:tc>
      </w:tr>
      <w:tr w:rsidR="00607994" w:rsidRPr="00607994" w:rsidTr="00607994">
        <w:trPr>
          <w:trHeight w:val="302"/>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89.4</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13,468.20 €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64.75</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6,394.88 €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24.7</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7,073.32 € </w:t>
            </w:r>
          </w:p>
        </w:tc>
        <w:tc>
          <w:tcPr>
            <w:tcW w:w="306" w:type="dxa"/>
            <w:vMerge/>
            <w:tcBorders>
              <w:left w:val="single" w:sz="4" w:space="0" w:color="auto"/>
              <w:right w:val="single" w:sz="4" w:space="0" w:color="auto"/>
            </w:tcBorders>
            <w:vAlign w:val="center"/>
            <w:hideMark/>
          </w:tcPr>
          <w:p w:rsidR="00607994" w:rsidRPr="00607994" w:rsidRDefault="00607994" w:rsidP="00607994">
            <w:pPr>
              <w:spacing w:after="0" w:line="240" w:lineRule="auto"/>
              <w:jc w:val="center"/>
              <w:rPr>
                <w:rFonts w:cs="Calibri"/>
                <w:color w:val="000000"/>
                <w:sz w:val="18"/>
                <w:szCs w:val="18"/>
              </w:rPr>
            </w:pP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46.3</w:t>
            </w:r>
          </w:p>
        </w:tc>
        <w:tc>
          <w:tcPr>
            <w:tcW w:w="145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8,046.53 €</w:t>
            </w:r>
          </w:p>
        </w:tc>
        <w:tc>
          <w:tcPr>
            <w:tcW w:w="73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64.75</w:t>
            </w:r>
          </w:p>
        </w:tc>
        <w:tc>
          <w:tcPr>
            <w:tcW w:w="1312"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6,394.88 €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-18.5</w:t>
            </w:r>
          </w:p>
        </w:tc>
        <w:tc>
          <w:tcPr>
            <w:tcW w:w="1313"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1,651.65 €</w:t>
            </w:r>
          </w:p>
        </w:tc>
      </w:tr>
      <w:tr w:rsidR="00607994" w:rsidRPr="00607994" w:rsidTr="00607994">
        <w:trPr>
          <w:trHeight w:val="302"/>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7</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89.0</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13,400.86 €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64.75</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6,394.88 €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24.3</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7,005.98 € </w:t>
            </w:r>
          </w:p>
        </w:tc>
        <w:tc>
          <w:tcPr>
            <w:tcW w:w="306" w:type="dxa"/>
            <w:vMerge/>
            <w:tcBorders>
              <w:left w:val="single" w:sz="4" w:space="0" w:color="auto"/>
              <w:right w:val="single" w:sz="4" w:space="0" w:color="auto"/>
            </w:tcBorders>
            <w:vAlign w:val="center"/>
            <w:hideMark/>
          </w:tcPr>
          <w:p w:rsidR="00607994" w:rsidRPr="00607994" w:rsidRDefault="00607994" w:rsidP="00607994">
            <w:pPr>
              <w:spacing w:after="0" w:line="240" w:lineRule="auto"/>
              <w:jc w:val="center"/>
              <w:rPr>
                <w:rFonts w:cs="Calibri"/>
                <w:color w:val="000000"/>
                <w:sz w:val="18"/>
                <w:szCs w:val="18"/>
              </w:rPr>
            </w:pP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7</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46.1</w:t>
            </w:r>
          </w:p>
        </w:tc>
        <w:tc>
          <w:tcPr>
            <w:tcW w:w="145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8,006.30 €</w:t>
            </w:r>
          </w:p>
        </w:tc>
        <w:tc>
          <w:tcPr>
            <w:tcW w:w="73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64.75</w:t>
            </w:r>
          </w:p>
        </w:tc>
        <w:tc>
          <w:tcPr>
            <w:tcW w:w="1312"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6,394.88 €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-18.7</w:t>
            </w:r>
          </w:p>
        </w:tc>
        <w:tc>
          <w:tcPr>
            <w:tcW w:w="1313"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1,611.42 €</w:t>
            </w:r>
          </w:p>
        </w:tc>
      </w:tr>
      <w:tr w:rsidR="00607994" w:rsidRPr="00607994" w:rsidTr="00607994">
        <w:trPr>
          <w:trHeight w:val="302"/>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88.5</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13,333.86 €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64.75</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6,394.88 €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23.8</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6,938.98 € </w:t>
            </w:r>
          </w:p>
        </w:tc>
        <w:tc>
          <w:tcPr>
            <w:tcW w:w="306" w:type="dxa"/>
            <w:vMerge/>
            <w:tcBorders>
              <w:left w:val="single" w:sz="4" w:space="0" w:color="auto"/>
              <w:right w:val="single" w:sz="4" w:space="0" w:color="auto"/>
            </w:tcBorders>
            <w:vAlign w:val="center"/>
            <w:hideMark/>
          </w:tcPr>
          <w:p w:rsidR="00607994" w:rsidRPr="00607994" w:rsidRDefault="00607994" w:rsidP="00607994">
            <w:pPr>
              <w:spacing w:after="0" w:line="240" w:lineRule="auto"/>
              <w:jc w:val="center"/>
              <w:rPr>
                <w:rFonts w:cs="Calibri"/>
                <w:color w:val="000000"/>
                <w:sz w:val="18"/>
                <w:szCs w:val="18"/>
              </w:rPr>
            </w:pP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45.9</w:t>
            </w:r>
          </w:p>
        </w:tc>
        <w:tc>
          <w:tcPr>
            <w:tcW w:w="145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7,966.27 €</w:t>
            </w:r>
          </w:p>
        </w:tc>
        <w:tc>
          <w:tcPr>
            <w:tcW w:w="73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64.75</w:t>
            </w:r>
          </w:p>
        </w:tc>
        <w:tc>
          <w:tcPr>
            <w:tcW w:w="1312"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6,394.88 €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-18.9</w:t>
            </w:r>
          </w:p>
        </w:tc>
        <w:tc>
          <w:tcPr>
            <w:tcW w:w="1313"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1,571.39 €</w:t>
            </w:r>
          </w:p>
        </w:tc>
      </w:tr>
      <w:tr w:rsidR="00607994" w:rsidRPr="00607994" w:rsidTr="00607994">
        <w:trPr>
          <w:trHeight w:val="302"/>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9</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88.1</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13,267.19 €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64.75</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6,394.88 €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23.4</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6,872.31 € </w:t>
            </w:r>
          </w:p>
        </w:tc>
        <w:tc>
          <w:tcPr>
            <w:tcW w:w="306" w:type="dxa"/>
            <w:vMerge/>
            <w:tcBorders>
              <w:left w:val="single" w:sz="4" w:space="0" w:color="auto"/>
              <w:right w:val="single" w:sz="4" w:space="0" w:color="auto"/>
            </w:tcBorders>
            <w:vAlign w:val="center"/>
            <w:hideMark/>
          </w:tcPr>
          <w:p w:rsidR="00607994" w:rsidRPr="00607994" w:rsidRDefault="00607994" w:rsidP="00607994">
            <w:pPr>
              <w:spacing w:after="0" w:line="240" w:lineRule="auto"/>
              <w:jc w:val="center"/>
              <w:rPr>
                <w:rFonts w:cs="Calibri"/>
                <w:color w:val="000000"/>
                <w:sz w:val="18"/>
                <w:szCs w:val="18"/>
              </w:rPr>
            </w:pP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9</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45.6</w:t>
            </w:r>
          </w:p>
        </w:tc>
        <w:tc>
          <w:tcPr>
            <w:tcW w:w="145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7,926.44 €</w:t>
            </w:r>
          </w:p>
        </w:tc>
        <w:tc>
          <w:tcPr>
            <w:tcW w:w="73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64.75</w:t>
            </w:r>
          </w:p>
        </w:tc>
        <w:tc>
          <w:tcPr>
            <w:tcW w:w="1312"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6,394.88 €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-19.2</w:t>
            </w:r>
          </w:p>
        </w:tc>
        <w:tc>
          <w:tcPr>
            <w:tcW w:w="1313"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1,531.56 €</w:t>
            </w:r>
          </w:p>
        </w:tc>
      </w:tr>
      <w:tr w:rsidR="00607994" w:rsidRPr="00607994" w:rsidTr="00607994">
        <w:trPr>
          <w:trHeight w:val="302"/>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10</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87.7</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13,200.85 €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64.75</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6,394.88 €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23.0</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6,805.97 € </w:t>
            </w:r>
          </w:p>
        </w:tc>
        <w:tc>
          <w:tcPr>
            <w:tcW w:w="306" w:type="dxa"/>
            <w:vMerge/>
            <w:tcBorders>
              <w:left w:val="single" w:sz="4" w:space="0" w:color="auto"/>
              <w:right w:val="single" w:sz="4" w:space="0" w:color="auto"/>
            </w:tcBorders>
            <w:vAlign w:val="center"/>
            <w:hideMark/>
          </w:tcPr>
          <w:p w:rsidR="00607994" w:rsidRPr="00607994" w:rsidRDefault="00607994" w:rsidP="00607994">
            <w:pPr>
              <w:spacing w:after="0" w:line="240" w:lineRule="auto"/>
              <w:jc w:val="center"/>
              <w:rPr>
                <w:rFonts w:cs="Calibri"/>
                <w:color w:val="000000"/>
                <w:sz w:val="18"/>
                <w:szCs w:val="18"/>
              </w:rPr>
            </w:pP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10</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45.4</w:t>
            </w:r>
          </w:p>
        </w:tc>
        <w:tc>
          <w:tcPr>
            <w:tcW w:w="145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7,886.81 €</w:t>
            </w:r>
          </w:p>
        </w:tc>
        <w:tc>
          <w:tcPr>
            <w:tcW w:w="73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64.75</w:t>
            </w:r>
          </w:p>
        </w:tc>
        <w:tc>
          <w:tcPr>
            <w:tcW w:w="1312"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6,394.88 €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-19.4</w:t>
            </w:r>
          </w:p>
        </w:tc>
        <w:tc>
          <w:tcPr>
            <w:tcW w:w="1313"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1,491.93 €</w:t>
            </w:r>
          </w:p>
        </w:tc>
      </w:tr>
      <w:tr w:rsidR="00607994" w:rsidRPr="00607994" w:rsidTr="00607994">
        <w:trPr>
          <w:trHeight w:val="302"/>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11</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87.2</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13,134.85 €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64.75</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6,394.88 €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22.5</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6,739.97 € </w:t>
            </w:r>
          </w:p>
        </w:tc>
        <w:tc>
          <w:tcPr>
            <w:tcW w:w="306" w:type="dxa"/>
            <w:vMerge/>
            <w:tcBorders>
              <w:left w:val="single" w:sz="4" w:space="0" w:color="auto"/>
              <w:right w:val="single" w:sz="4" w:space="0" w:color="auto"/>
            </w:tcBorders>
            <w:vAlign w:val="center"/>
            <w:hideMark/>
          </w:tcPr>
          <w:p w:rsidR="00607994" w:rsidRPr="00607994" w:rsidRDefault="00607994" w:rsidP="00607994">
            <w:pPr>
              <w:spacing w:after="0" w:line="240" w:lineRule="auto"/>
              <w:jc w:val="center"/>
              <w:rPr>
                <w:rFonts w:cs="Calibri"/>
                <w:color w:val="000000"/>
                <w:sz w:val="18"/>
                <w:szCs w:val="18"/>
              </w:rPr>
            </w:pP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11</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45.2</w:t>
            </w:r>
          </w:p>
        </w:tc>
        <w:tc>
          <w:tcPr>
            <w:tcW w:w="145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7,847.37 €</w:t>
            </w:r>
          </w:p>
        </w:tc>
        <w:tc>
          <w:tcPr>
            <w:tcW w:w="73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64.75</w:t>
            </w:r>
          </w:p>
        </w:tc>
        <w:tc>
          <w:tcPr>
            <w:tcW w:w="1312"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6,394.88 €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-19.6</w:t>
            </w:r>
          </w:p>
        </w:tc>
        <w:tc>
          <w:tcPr>
            <w:tcW w:w="1313"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1,452.49 €</w:t>
            </w:r>
          </w:p>
        </w:tc>
      </w:tr>
      <w:tr w:rsidR="00607994" w:rsidRPr="00607994" w:rsidTr="00607994">
        <w:trPr>
          <w:trHeight w:val="302"/>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12</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86.8</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13,069.18 €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64.75</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6,394.88 €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22.1</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6,674.30 € </w:t>
            </w:r>
          </w:p>
        </w:tc>
        <w:tc>
          <w:tcPr>
            <w:tcW w:w="306" w:type="dxa"/>
            <w:vMerge/>
            <w:tcBorders>
              <w:left w:val="single" w:sz="4" w:space="0" w:color="auto"/>
              <w:right w:val="single" w:sz="4" w:space="0" w:color="auto"/>
            </w:tcBorders>
            <w:vAlign w:val="center"/>
            <w:hideMark/>
          </w:tcPr>
          <w:p w:rsidR="00607994" w:rsidRPr="00607994" w:rsidRDefault="00607994" w:rsidP="00607994">
            <w:pPr>
              <w:spacing w:after="0" w:line="240" w:lineRule="auto"/>
              <w:jc w:val="center"/>
              <w:rPr>
                <w:rFonts w:cs="Calibri"/>
                <w:color w:val="000000"/>
                <w:sz w:val="18"/>
                <w:szCs w:val="18"/>
              </w:rPr>
            </w:pP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12</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45.0</w:t>
            </w:r>
          </w:p>
        </w:tc>
        <w:tc>
          <w:tcPr>
            <w:tcW w:w="145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7,808.14 €</w:t>
            </w:r>
          </w:p>
        </w:tc>
        <w:tc>
          <w:tcPr>
            <w:tcW w:w="73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64.75</w:t>
            </w:r>
          </w:p>
        </w:tc>
        <w:tc>
          <w:tcPr>
            <w:tcW w:w="1312"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6,394.88 €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-19.8</w:t>
            </w:r>
          </w:p>
        </w:tc>
        <w:tc>
          <w:tcPr>
            <w:tcW w:w="1313"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1,413.26 €</w:t>
            </w:r>
          </w:p>
        </w:tc>
      </w:tr>
      <w:tr w:rsidR="00607994" w:rsidRPr="00607994" w:rsidTr="00607994">
        <w:trPr>
          <w:trHeight w:val="302"/>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86.3</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13,003.83 €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64.75</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6,394.88 €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21.6</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6,608.95 € </w:t>
            </w:r>
          </w:p>
        </w:tc>
        <w:tc>
          <w:tcPr>
            <w:tcW w:w="306" w:type="dxa"/>
            <w:vMerge/>
            <w:tcBorders>
              <w:left w:val="single" w:sz="4" w:space="0" w:color="auto"/>
              <w:right w:val="single" w:sz="4" w:space="0" w:color="auto"/>
            </w:tcBorders>
            <w:vAlign w:val="center"/>
            <w:hideMark/>
          </w:tcPr>
          <w:p w:rsidR="00607994" w:rsidRPr="00607994" w:rsidRDefault="00607994" w:rsidP="00607994">
            <w:pPr>
              <w:spacing w:after="0" w:line="240" w:lineRule="auto"/>
              <w:jc w:val="center"/>
              <w:rPr>
                <w:rFonts w:cs="Calibri"/>
                <w:color w:val="000000"/>
                <w:sz w:val="18"/>
                <w:szCs w:val="18"/>
              </w:rPr>
            </w:pP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44.7</w:t>
            </w:r>
          </w:p>
        </w:tc>
        <w:tc>
          <w:tcPr>
            <w:tcW w:w="145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7,769.09 €</w:t>
            </w:r>
          </w:p>
        </w:tc>
        <w:tc>
          <w:tcPr>
            <w:tcW w:w="73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64.75</w:t>
            </w:r>
          </w:p>
        </w:tc>
        <w:tc>
          <w:tcPr>
            <w:tcW w:w="1312"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6,394.88 €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-20.1</w:t>
            </w:r>
          </w:p>
        </w:tc>
        <w:tc>
          <w:tcPr>
            <w:tcW w:w="1313"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1,374.21 €</w:t>
            </w:r>
          </w:p>
        </w:tc>
      </w:tr>
      <w:tr w:rsidR="00607994" w:rsidRPr="00607994" w:rsidTr="00607994">
        <w:trPr>
          <w:trHeight w:val="302"/>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14</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85.9</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12,938.81 €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64.75</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6,394.88 €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21.2</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6,543.93 € </w:t>
            </w:r>
          </w:p>
        </w:tc>
        <w:tc>
          <w:tcPr>
            <w:tcW w:w="306" w:type="dxa"/>
            <w:vMerge/>
            <w:tcBorders>
              <w:left w:val="single" w:sz="4" w:space="0" w:color="auto"/>
              <w:right w:val="single" w:sz="4" w:space="0" w:color="auto"/>
            </w:tcBorders>
            <w:vAlign w:val="center"/>
            <w:hideMark/>
          </w:tcPr>
          <w:p w:rsidR="00607994" w:rsidRPr="00607994" w:rsidRDefault="00607994" w:rsidP="00607994">
            <w:pPr>
              <w:spacing w:after="0" w:line="240" w:lineRule="auto"/>
              <w:jc w:val="center"/>
              <w:rPr>
                <w:rFonts w:cs="Calibri"/>
                <w:color w:val="000000"/>
                <w:sz w:val="18"/>
                <w:szCs w:val="18"/>
              </w:rPr>
            </w:pP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14</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44.5</w:t>
            </w:r>
          </w:p>
        </w:tc>
        <w:tc>
          <w:tcPr>
            <w:tcW w:w="145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7,730.25 €</w:t>
            </w:r>
          </w:p>
        </w:tc>
        <w:tc>
          <w:tcPr>
            <w:tcW w:w="73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64.75</w:t>
            </w:r>
          </w:p>
        </w:tc>
        <w:tc>
          <w:tcPr>
            <w:tcW w:w="1312"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6,394.88 €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-20.3</w:t>
            </w:r>
          </w:p>
        </w:tc>
        <w:tc>
          <w:tcPr>
            <w:tcW w:w="1313"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1,335.37 €</w:t>
            </w:r>
          </w:p>
        </w:tc>
      </w:tr>
      <w:tr w:rsidR="00607994" w:rsidRPr="00607994" w:rsidTr="00607994">
        <w:trPr>
          <w:trHeight w:val="302"/>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15</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85.5</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12,874.12 €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64.75</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6,394.88 €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20.8</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6,479.24 € </w:t>
            </w:r>
          </w:p>
        </w:tc>
        <w:tc>
          <w:tcPr>
            <w:tcW w:w="306" w:type="dxa"/>
            <w:vMerge/>
            <w:tcBorders>
              <w:left w:val="single" w:sz="4" w:space="0" w:color="auto"/>
              <w:right w:val="single" w:sz="4" w:space="0" w:color="auto"/>
            </w:tcBorders>
            <w:vAlign w:val="center"/>
            <w:hideMark/>
          </w:tcPr>
          <w:p w:rsidR="00607994" w:rsidRPr="00607994" w:rsidRDefault="00607994" w:rsidP="00607994">
            <w:pPr>
              <w:spacing w:after="0" w:line="240" w:lineRule="auto"/>
              <w:jc w:val="center"/>
              <w:rPr>
                <w:rFonts w:cs="Calibri"/>
                <w:color w:val="000000"/>
                <w:sz w:val="18"/>
                <w:szCs w:val="18"/>
              </w:rPr>
            </w:pP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15</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44.3</w:t>
            </w:r>
          </w:p>
        </w:tc>
        <w:tc>
          <w:tcPr>
            <w:tcW w:w="145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7,691.60 €</w:t>
            </w:r>
          </w:p>
        </w:tc>
        <w:tc>
          <w:tcPr>
            <w:tcW w:w="73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64.75</w:t>
            </w:r>
          </w:p>
        </w:tc>
        <w:tc>
          <w:tcPr>
            <w:tcW w:w="1312"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6,394.88 €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-20.5</w:t>
            </w:r>
          </w:p>
        </w:tc>
        <w:tc>
          <w:tcPr>
            <w:tcW w:w="1313"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1,296.72 €</w:t>
            </w:r>
          </w:p>
        </w:tc>
      </w:tr>
      <w:tr w:rsidR="00607994" w:rsidRPr="00607994" w:rsidTr="00607994">
        <w:trPr>
          <w:trHeight w:val="302"/>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16</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85.1</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23,069.63 €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64.75</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6,394.88 €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20.4</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16,674.75 € </w:t>
            </w:r>
          </w:p>
        </w:tc>
        <w:tc>
          <w:tcPr>
            <w:tcW w:w="306" w:type="dxa"/>
            <w:vMerge/>
            <w:tcBorders>
              <w:left w:val="single" w:sz="4" w:space="0" w:color="auto"/>
              <w:right w:val="single" w:sz="4" w:space="0" w:color="auto"/>
            </w:tcBorders>
            <w:vAlign w:val="center"/>
            <w:hideMark/>
          </w:tcPr>
          <w:p w:rsidR="00607994" w:rsidRPr="00607994" w:rsidRDefault="00607994" w:rsidP="00607994">
            <w:pPr>
              <w:spacing w:after="0" w:line="240" w:lineRule="auto"/>
              <w:jc w:val="center"/>
              <w:rPr>
                <w:rFonts w:cs="Calibri"/>
                <w:color w:val="000000"/>
                <w:sz w:val="18"/>
                <w:szCs w:val="18"/>
              </w:rPr>
            </w:pP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16</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44.1</w:t>
            </w:r>
          </w:p>
        </w:tc>
        <w:tc>
          <w:tcPr>
            <w:tcW w:w="145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13,782.87 €</w:t>
            </w:r>
          </w:p>
        </w:tc>
        <w:tc>
          <w:tcPr>
            <w:tcW w:w="73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64.75</w:t>
            </w:r>
          </w:p>
        </w:tc>
        <w:tc>
          <w:tcPr>
            <w:tcW w:w="1312"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6,394.88 €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-20.7</w:t>
            </w:r>
          </w:p>
        </w:tc>
        <w:tc>
          <w:tcPr>
            <w:tcW w:w="1313"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7,387.99 €</w:t>
            </w:r>
          </w:p>
        </w:tc>
      </w:tr>
      <w:tr w:rsidR="00607994" w:rsidRPr="00607994" w:rsidTr="00607994">
        <w:trPr>
          <w:trHeight w:val="302"/>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84.6</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23,872.45 €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64.75</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6,394.88 €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19.9</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17,477.57 € </w:t>
            </w:r>
          </w:p>
        </w:tc>
        <w:tc>
          <w:tcPr>
            <w:tcW w:w="306" w:type="dxa"/>
            <w:vMerge/>
            <w:tcBorders>
              <w:left w:val="single" w:sz="4" w:space="0" w:color="auto"/>
              <w:right w:val="single" w:sz="4" w:space="0" w:color="auto"/>
            </w:tcBorders>
            <w:vAlign w:val="center"/>
            <w:hideMark/>
          </w:tcPr>
          <w:p w:rsidR="00607994" w:rsidRPr="00607994" w:rsidRDefault="00607994" w:rsidP="00607994">
            <w:pPr>
              <w:spacing w:after="0" w:line="240" w:lineRule="auto"/>
              <w:jc w:val="center"/>
              <w:rPr>
                <w:rFonts w:cs="Calibri"/>
                <w:color w:val="000000"/>
                <w:sz w:val="18"/>
                <w:szCs w:val="18"/>
              </w:rPr>
            </w:pP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43.8</w:t>
            </w:r>
          </w:p>
        </w:tc>
        <w:tc>
          <w:tcPr>
            <w:tcW w:w="145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14,262.52 €</w:t>
            </w:r>
          </w:p>
        </w:tc>
        <w:tc>
          <w:tcPr>
            <w:tcW w:w="73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64.75</w:t>
            </w:r>
          </w:p>
        </w:tc>
        <w:tc>
          <w:tcPr>
            <w:tcW w:w="1312"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6,394.88 €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-21.0</w:t>
            </w:r>
          </w:p>
        </w:tc>
        <w:tc>
          <w:tcPr>
            <w:tcW w:w="1313"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7,867.64 €</w:t>
            </w:r>
          </w:p>
        </w:tc>
      </w:tr>
      <w:tr w:rsidR="00607994" w:rsidRPr="00607994" w:rsidTr="00607994">
        <w:trPr>
          <w:trHeight w:val="302"/>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18</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84.2</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24,703.21 €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64.75</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6,394.88 €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19.5</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18,308.33 € </w:t>
            </w:r>
          </w:p>
        </w:tc>
        <w:tc>
          <w:tcPr>
            <w:tcW w:w="306" w:type="dxa"/>
            <w:vMerge/>
            <w:tcBorders>
              <w:left w:val="single" w:sz="4" w:space="0" w:color="auto"/>
              <w:right w:val="single" w:sz="4" w:space="0" w:color="auto"/>
            </w:tcBorders>
            <w:vAlign w:val="center"/>
            <w:hideMark/>
          </w:tcPr>
          <w:p w:rsidR="00607994" w:rsidRPr="00607994" w:rsidRDefault="00607994" w:rsidP="00607994">
            <w:pPr>
              <w:spacing w:after="0" w:line="240" w:lineRule="auto"/>
              <w:jc w:val="center"/>
              <w:rPr>
                <w:rFonts w:cs="Calibri"/>
                <w:color w:val="000000"/>
                <w:sz w:val="18"/>
                <w:szCs w:val="18"/>
              </w:rPr>
            </w:pP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18</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43.6</w:t>
            </w:r>
          </w:p>
        </w:tc>
        <w:tc>
          <w:tcPr>
            <w:tcW w:w="145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14,758.85 €</w:t>
            </w:r>
          </w:p>
        </w:tc>
        <w:tc>
          <w:tcPr>
            <w:tcW w:w="73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64.75</w:t>
            </w:r>
          </w:p>
        </w:tc>
        <w:tc>
          <w:tcPr>
            <w:tcW w:w="1312"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6,394.88 €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-21.2</w:t>
            </w:r>
          </w:p>
        </w:tc>
        <w:tc>
          <w:tcPr>
            <w:tcW w:w="1313"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8,363.97 €</w:t>
            </w:r>
          </w:p>
        </w:tc>
      </w:tr>
      <w:tr w:rsidR="00607994" w:rsidRPr="00607994" w:rsidTr="00607994">
        <w:trPr>
          <w:trHeight w:val="302"/>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83.8</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25,562.89 €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64.75</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6,394.88 €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19.1</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19,168.01 € </w:t>
            </w:r>
          </w:p>
        </w:tc>
        <w:tc>
          <w:tcPr>
            <w:tcW w:w="306" w:type="dxa"/>
            <w:vMerge/>
            <w:tcBorders>
              <w:left w:val="single" w:sz="4" w:space="0" w:color="auto"/>
              <w:right w:val="single" w:sz="4" w:space="0" w:color="auto"/>
            </w:tcBorders>
            <w:vAlign w:val="center"/>
            <w:hideMark/>
          </w:tcPr>
          <w:p w:rsidR="00607994" w:rsidRPr="00607994" w:rsidRDefault="00607994" w:rsidP="00607994">
            <w:pPr>
              <w:spacing w:after="0" w:line="240" w:lineRule="auto"/>
              <w:jc w:val="center"/>
              <w:rPr>
                <w:rFonts w:cs="Calibri"/>
                <w:color w:val="000000"/>
                <w:sz w:val="18"/>
                <w:szCs w:val="18"/>
              </w:rPr>
            </w:pP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43.4</w:t>
            </w:r>
          </w:p>
        </w:tc>
        <w:tc>
          <w:tcPr>
            <w:tcW w:w="145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15,272.46 €</w:t>
            </w:r>
          </w:p>
        </w:tc>
        <w:tc>
          <w:tcPr>
            <w:tcW w:w="73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64.75</w:t>
            </w:r>
          </w:p>
        </w:tc>
        <w:tc>
          <w:tcPr>
            <w:tcW w:w="1312"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6,394.88 €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-21.4</w:t>
            </w:r>
          </w:p>
        </w:tc>
        <w:tc>
          <w:tcPr>
            <w:tcW w:w="1313"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8,877.58 €</w:t>
            </w:r>
          </w:p>
        </w:tc>
      </w:tr>
      <w:tr w:rsidR="00607994" w:rsidRPr="00607994" w:rsidTr="00607994">
        <w:trPr>
          <w:trHeight w:val="302"/>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20</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83.4</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26,452.47 €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64.75</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6,394.88 €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18.7</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20,057.59 € </w:t>
            </w:r>
          </w:p>
        </w:tc>
        <w:tc>
          <w:tcPr>
            <w:tcW w:w="306" w:type="dxa"/>
            <w:vMerge/>
            <w:tcBorders>
              <w:left w:val="single" w:sz="4" w:space="0" w:color="auto"/>
              <w:right w:val="single" w:sz="4" w:space="0" w:color="auto"/>
            </w:tcBorders>
            <w:vAlign w:val="center"/>
            <w:hideMark/>
          </w:tcPr>
          <w:p w:rsidR="00607994" w:rsidRPr="00607994" w:rsidRDefault="00607994" w:rsidP="00607994">
            <w:pPr>
              <w:spacing w:after="0" w:line="240" w:lineRule="auto"/>
              <w:jc w:val="center"/>
              <w:rPr>
                <w:rFonts w:cs="Calibri"/>
                <w:color w:val="000000"/>
                <w:sz w:val="18"/>
                <w:szCs w:val="18"/>
              </w:rPr>
            </w:pP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20</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43.2</w:t>
            </w:r>
          </w:p>
        </w:tc>
        <w:tc>
          <w:tcPr>
            <w:tcW w:w="145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15,803.94 €</w:t>
            </w:r>
          </w:p>
        </w:tc>
        <w:tc>
          <w:tcPr>
            <w:tcW w:w="73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64.75</w:t>
            </w:r>
          </w:p>
        </w:tc>
        <w:tc>
          <w:tcPr>
            <w:tcW w:w="1312"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6,394.88 €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-21.6</w:t>
            </w:r>
          </w:p>
        </w:tc>
        <w:tc>
          <w:tcPr>
            <w:tcW w:w="1313"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9,409.06 €</w:t>
            </w:r>
          </w:p>
        </w:tc>
      </w:tr>
      <w:tr w:rsidR="00607994" w:rsidRPr="00607994" w:rsidTr="00607994">
        <w:trPr>
          <w:trHeight w:val="302"/>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21</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83.0</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27,373.02 €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64.75</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6,394.88 €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18.3</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20,978.14 € </w:t>
            </w:r>
          </w:p>
        </w:tc>
        <w:tc>
          <w:tcPr>
            <w:tcW w:w="306" w:type="dxa"/>
            <w:vMerge/>
            <w:tcBorders>
              <w:left w:val="single" w:sz="4" w:space="0" w:color="auto"/>
              <w:right w:val="single" w:sz="4" w:space="0" w:color="auto"/>
            </w:tcBorders>
            <w:vAlign w:val="center"/>
            <w:hideMark/>
          </w:tcPr>
          <w:p w:rsidR="00607994" w:rsidRPr="00607994" w:rsidRDefault="00607994" w:rsidP="00607994">
            <w:pPr>
              <w:spacing w:after="0" w:line="240" w:lineRule="auto"/>
              <w:jc w:val="center"/>
              <w:rPr>
                <w:rFonts w:cs="Calibri"/>
                <w:color w:val="000000"/>
                <w:sz w:val="18"/>
                <w:szCs w:val="18"/>
              </w:rPr>
            </w:pP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21</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43.0</w:t>
            </w:r>
          </w:p>
        </w:tc>
        <w:tc>
          <w:tcPr>
            <w:tcW w:w="145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16,353.92 €</w:t>
            </w:r>
          </w:p>
        </w:tc>
        <w:tc>
          <w:tcPr>
            <w:tcW w:w="73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64.75</w:t>
            </w:r>
          </w:p>
        </w:tc>
        <w:tc>
          <w:tcPr>
            <w:tcW w:w="1312"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6,394.88 €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-21.8</w:t>
            </w:r>
          </w:p>
        </w:tc>
        <w:tc>
          <w:tcPr>
            <w:tcW w:w="1313"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9,959.04 €</w:t>
            </w:r>
          </w:p>
        </w:tc>
      </w:tr>
      <w:tr w:rsidR="00607994" w:rsidRPr="00607994" w:rsidTr="00607994">
        <w:trPr>
          <w:trHeight w:val="302"/>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22</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82.5</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28,325.60 €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64.75</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6,394.88 €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17.8</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21,930.72 € </w:t>
            </w:r>
          </w:p>
        </w:tc>
        <w:tc>
          <w:tcPr>
            <w:tcW w:w="306" w:type="dxa"/>
            <w:vMerge/>
            <w:tcBorders>
              <w:left w:val="single" w:sz="4" w:space="0" w:color="auto"/>
              <w:right w:val="single" w:sz="4" w:space="0" w:color="auto"/>
            </w:tcBorders>
            <w:vAlign w:val="center"/>
            <w:hideMark/>
          </w:tcPr>
          <w:p w:rsidR="00607994" w:rsidRPr="00607994" w:rsidRDefault="00607994" w:rsidP="00607994">
            <w:pPr>
              <w:spacing w:after="0" w:line="240" w:lineRule="auto"/>
              <w:jc w:val="center"/>
              <w:rPr>
                <w:rFonts w:cs="Calibri"/>
                <w:color w:val="000000"/>
                <w:sz w:val="18"/>
                <w:szCs w:val="18"/>
              </w:rPr>
            </w:pP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22</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42.8</w:t>
            </w:r>
          </w:p>
        </w:tc>
        <w:tc>
          <w:tcPr>
            <w:tcW w:w="145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16,923.03 €</w:t>
            </w:r>
          </w:p>
        </w:tc>
        <w:tc>
          <w:tcPr>
            <w:tcW w:w="73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64.75</w:t>
            </w:r>
          </w:p>
        </w:tc>
        <w:tc>
          <w:tcPr>
            <w:tcW w:w="1312"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6,394.88 €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-22.0</w:t>
            </w:r>
          </w:p>
        </w:tc>
        <w:tc>
          <w:tcPr>
            <w:tcW w:w="1313"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10,528.15 €</w:t>
            </w:r>
          </w:p>
        </w:tc>
      </w:tr>
      <w:tr w:rsidR="00607994" w:rsidRPr="00607994" w:rsidTr="00607994">
        <w:trPr>
          <w:trHeight w:val="302"/>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23</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82.1</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29,311.33 €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64.75</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6,394.88 €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17.4</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22,916.45 € </w:t>
            </w:r>
          </w:p>
        </w:tc>
        <w:tc>
          <w:tcPr>
            <w:tcW w:w="306" w:type="dxa"/>
            <w:vMerge/>
            <w:tcBorders>
              <w:left w:val="single" w:sz="4" w:space="0" w:color="auto"/>
              <w:right w:val="single" w:sz="4" w:space="0" w:color="auto"/>
            </w:tcBorders>
            <w:vAlign w:val="center"/>
            <w:hideMark/>
          </w:tcPr>
          <w:p w:rsidR="00607994" w:rsidRPr="00607994" w:rsidRDefault="00607994" w:rsidP="00607994">
            <w:pPr>
              <w:spacing w:after="0" w:line="240" w:lineRule="auto"/>
              <w:jc w:val="center"/>
              <w:rPr>
                <w:rFonts w:cs="Calibri"/>
                <w:color w:val="000000"/>
                <w:sz w:val="18"/>
                <w:szCs w:val="18"/>
              </w:rPr>
            </w:pP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23</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42.5</w:t>
            </w:r>
          </w:p>
        </w:tc>
        <w:tc>
          <w:tcPr>
            <w:tcW w:w="145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17,511.96 €</w:t>
            </w:r>
          </w:p>
        </w:tc>
        <w:tc>
          <w:tcPr>
            <w:tcW w:w="73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64.75</w:t>
            </w:r>
          </w:p>
        </w:tc>
        <w:tc>
          <w:tcPr>
            <w:tcW w:w="1312"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6,394.88 €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-22.3</w:t>
            </w:r>
          </w:p>
        </w:tc>
        <w:tc>
          <w:tcPr>
            <w:tcW w:w="1313"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11,117.08 €</w:t>
            </w:r>
          </w:p>
        </w:tc>
      </w:tr>
      <w:tr w:rsidR="00607994" w:rsidRPr="00607994" w:rsidTr="00607994">
        <w:trPr>
          <w:trHeight w:val="302"/>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24</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81.7</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30,331.37 €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64.75</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6,394.88 €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17.0</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23,936.49 € </w:t>
            </w:r>
          </w:p>
        </w:tc>
        <w:tc>
          <w:tcPr>
            <w:tcW w:w="306" w:type="dxa"/>
            <w:vMerge/>
            <w:tcBorders>
              <w:left w:val="single" w:sz="4" w:space="0" w:color="auto"/>
              <w:right w:val="single" w:sz="4" w:space="0" w:color="auto"/>
            </w:tcBorders>
            <w:vAlign w:val="center"/>
            <w:hideMark/>
          </w:tcPr>
          <w:p w:rsidR="00607994" w:rsidRPr="00607994" w:rsidRDefault="00607994" w:rsidP="00607994">
            <w:pPr>
              <w:spacing w:after="0" w:line="240" w:lineRule="auto"/>
              <w:jc w:val="center"/>
              <w:rPr>
                <w:rFonts w:cs="Calibri"/>
                <w:color w:val="000000"/>
                <w:sz w:val="18"/>
                <w:szCs w:val="18"/>
              </w:rPr>
            </w:pP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24</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42.3</w:t>
            </w:r>
          </w:p>
        </w:tc>
        <w:tc>
          <w:tcPr>
            <w:tcW w:w="145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18,121.37 €</w:t>
            </w:r>
          </w:p>
        </w:tc>
        <w:tc>
          <w:tcPr>
            <w:tcW w:w="73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64.75</w:t>
            </w:r>
          </w:p>
        </w:tc>
        <w:tc>
          <w:tcPr>
            <w:tcW w:w="1312"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6,394.88 €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-22.5</w:t>
            </w:r>
          </w:p>
        </w:tc>
        <w:tc>
          <w:tcPr>
            <w:tcW w:w="1313"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11,726.49 €</w:t>
            </w:r>
          </w:p>
        </w:tc>
      </w:tr>
      <w:tr w:rsidR="00607994" w:rsidRPr="00607994" w:rsidTr="00607994">
        <w:trPr>
          <w:trHeight w:val="302"/>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lastRenderedPageBreak/>
              <w:t>25</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81.3</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31,386.90 €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64.75</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6,394.88 €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16.6</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24,992.02 € </w:t>
            </w:r>
          </w:p>
        </w:tc>
        <w:tc>
          <w:tcPr>
            <w:tcW w:w="306" w:type="dxa"/>
            <w:vMerge/>
            <w:tcBorders>
              <w:left w:val="single" w:sz="4" w:space="0" w:color="auto"/>
              <w:right w:val="single" w:sz="4" w:space="0" w:color="auto"/>
            </w:tcBorders>
            <w:vAlign w:val="center"/>
            <w:hideMark/>
          </w:tcPr>
          <w:p w:rsidR="00607994" w:rsidRPr="00607994" w:rsidRDefault="00607994" w:rsidP="00607994">
            <w:pPr>
              <w:spacing w:after="0" w:line="240" w:lineRule="auto"/>
              <w:jc w:val="center"/>
              <w:rPr>
                <w:rFonts w:cs="Calibri"/>
                <w:color w:val="000000"/>
                <w:sz w:val="18"/>
                <w:szCs w:val="18"/>
              </w:rPr>
            </w:pP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25</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42.1</w:t>
            </w:r>
          </w:p>
        </w:tc>
        <w:tc>
          <w:tcPr>
            <w:tcW w:w="145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18,752.00 €</w:t>
            </w:r>
          </w:p>
        </w:tc>
        <w:tc>
          <w:tcPr>
            <w:tcW w:w="73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64.75</w:t>
            </w:r>
          </w:p>
        </w:tc>
        <w:tc>
          <w:tcPr>
            <w:tcW w:w="1312"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6,394.88 €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-22.7</w:t>
            </w:r>
          </w:p>
        </w:tc>
        <w:tc>
          <w:tcPr>
            <w:tcW w:w="1313"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12,357.12 €</w:t>
            </w:r>
          </w:p>
        </w:tc>
      </w:tr>
      <w:tr w:rsidR="00607994" w:rsidRPr="00607994" w:rsidTr="00607994">
        <w:trPr>
          <w:trHeight w:val="302"/>
        </w:trPr>
        <w:tc>
          <w:tcPr>
            <w:tcW w:w="1329" w:type="dxa"/>
            <w:gridSpan w:val="2"/>
            <w:tcBorders>
              <w:top w:val="nil"/>
              <w:left w:val="single" w:sz="4" w:space="0" w:color="auto"/>
              <w:bottom w:val="single" w:sz="4" w:space="0" w:color="auto"/>
              <w:right w:val="single" w:sz="4" w:space="0" w:color="auto"/>
            </w:tcBorders>
            <w:shd w:val="clear" w:color="000000" w:fill="D8D8D8"/>
            <w:noWrap/>
            <w:vAlign w:val="center"/>
            <w:hideMark/>
          </w:tcPr>
          <w:p w:rsidR="00607994" w:rsidRPr="00607994" w:rsidRDefault="00607994" w:rsidP="00607994">
            <w:pPr>
              <w:spacing w:after="0"/>
              <w:rPr>
                <w:rFonts w:cs="Calibri"/>
                <w:b/>
                <w:bCs/>
                <w:color w:val="000000"/>
                <w:sz w:val="18"/>
                <w:szCs w:val="18"/>
              </w:rPr>
            </w:pPr>
            <w:r w:rsidRPr="00607994">
              <w:rPr>
                <w:rFonts w:cs="Calibri"/>
                <w:b/>
                <w:color w:val="000000"/>
                <w:sz w:val="18"/>
              </w:rPr>
              <w:t> Total</w:t>
            </w:r>
          </w:p>
        </w:tc>
        <w:tc>
          <w:tcPr>
            <w:tcW w:w="1604" w:type="dxa"/>
            <w:tcBorders>
              <w:top w:val="nil"/>
              <w:left w:val="nil"/>
              <w:bottom w:val="single" w:sz="4" w:space="0" w:color="auto"/>
              <w:right w:val="single" w:sz="4" w:space="0" w:color="auto"/>
            </w:tcBorders>
            <w:shd w:val="clear" w:color="000000" w:fill="D8D8D8"/>
            <w:noWrap/>
            <w:vAlign w:val="center"/>
            <w:hideMark/>
          </w:tcPr>
          <w:p w:rsidR="00607994" w:rsidRPr="00607994" w:rsidRDefault="00607994" w:rsidP="00607994">
            <w:pPr>
              <w:spacing w:after="0"/>
              <w:jc w:val="center"/>
              <w:rPr>
                <w:rFonts w:cs="Calibri"/>
                <w:b/>
                <w:bCs/>
                <w:color w:val="000000"/>
                <w:sz w:val="18"/>
                <w:szCs w:val="18"/>
              </w:rPr>
            </w:pPr>
            <w:r w:rsidRPr="00607994">
              <w:rPr>
                <w:rFonts w:cs="Calibri"/>
                <w:b/>
                <w:color w:val="000000"/>
                <w:sz w:val="18"/>
              </w:rPr>
              <w:t>470,443.66 €</w:t>
            </w:r>
          </w:p>
        </w:tc>
        <w:tc>
          <w:tcPr>
            <w:tcW w:w="730" w:type="dxa"/>
            <w:tcBorders>
              <w:top w:val="nil"/>
              <w:left w:val="nil"/>
              <w:bottom w:val="single" w:sz="4" w:space="0" w:color="auto"/>
              <w:right w:val="single" w:sz="4" w:space="0" w:color="auto"/>
            </w:tcBorders>
            <w:shd w:val="clear" w:color="000000" w:fill="D8D8D8"/>
            <w:noWrap/>
            <w:vAlign w:val="center"/>
            <w:hideMark/>
          </w:tcPr>
          <w:p w:rsidR="00607994" w:rsidRPr="00607994" w:rsidRDefault="00607994" w:rsidP="00607994">
            <w:pPr>
              <w:spacing w:after="0"/>
              <w:jc w:val="center"/>
              <w:rPr>
                <w:rFonts w:cs="Calibri"/>
                <w:b/>
                <w:bCs/>
                <w:color w:val="000000"/>
                <w:sz w:val="18"/>
                <w:szCs w:val="18"/>
              </w:rPr>
            </w:pPr>
            <w:r w:rsidRPr="00607994">
              <w:rPr>
                <w:rFonts w:cs="Calibri"/>
                <w:b/>
                <w:color w:val="000000"/>
                <w:sz w:val="18"/>
              </w:rPr>
              <w:t> </w:t>
            </w:r>
          </w:p>
        </w:tc>
        <w:tc>
          <w:tcPr>
            <w:tcW w:w="1459" w:type="dxa"/>
            <w:tcBorders>
              <w:top w:val="nil"/>
              <w:left w:val="nil"/>
              <w:bottom w:val="single" w:sz="4" w:space="0" w:color="auto"/>
              <w:right w:val="single" w:sz="4" w:space="0" w:color="auto"/>
            </w:tcBorders>
            <w:shd w:val="clear" w:color="000000" w:fill="D8D8D8"/>
            <w:noWrap/>
            <w:vAlign w:val="center"/>
            <w:hideMark/>
          </w:tcPr>
          <w:p w:rsidR="00607994" w:rsidRPr="00607994" w:rsidRDefault="00607994" w:rsidP="00607994">
            <w:pPr>
              <w:spacing w:after="0"/>
              <w:jc w:val="center"/>
              <w:rPr>
                <w:rFonts w:cs="Calibri"/>
                <w:b/>
                <w:bCs/>
                <w:color w:val="000000"/>
                <w:sz w:val="18"/>
                <w:szCs w:val="18"/>
              </w:rPr>
            </w:pPr>
            <w:r w:rsidRPr="00607994">
              <w:rPr>
                <w:rFonts w:cs="Calibri"/>
                <w:b/>
                <w:color w:val="000000"/>
                <w:sz w:val="18"/>
              </w:rPr>
              <w:t>159,871.90 €</w:t>
            </w:r>
          </w:p>
        </w:tc>
        <w:tc>
          <w:tcPr>
            <w:tcW w:w="729" w:type="dxa"/>
            <w:tcBorders>
              <w:top w:val="single" w:sz="4" w:space="0" w:color="auto"/>
              <w:left w:val="nil"/>
              <w:bottom w:val="single" w:sz="4" w:space="0" w:color="auto"/>
              <w:right w:val="single" w:sz="4" w:space="0" w:color="auto"/>
            </w:tcBorders>
            <w:shd w:val="clear" w:color="000000" w:fill="D8D8D8"/>
            <w:noWrap/>
            <w:vAlign w:val="center"/>
            <w:hideMark/>
          </w:tcPr>
          <w:p w:rsidR="00607994" w:rsidRPr="00607994" w:rsidRDefault="00607994" w:rsidP="00607994">
            <w:pPr>
              <w:spacing w:after="0"/>
              <w:jc w:val="center"/>
              <w:rPr>
                <w:rFonts w:cs="Calibri"/>
                <w:b/>
                <w:bCs/>
                <w:color w:val="000000"/>
                <w:sz w:val="18"/>
                <w:szCs w:val="18"/>
              </w:rPr>
            </w:pPr>
            <w:r w:rsidRPr="00607994">
              <w:rPr>
                <w:rFonts w:cs="Calibri"/>
                <w:b/>
                <w:color w:val="000000"/>
                <w:sz w:val="18"/>
              </w:rPr>
              <w:t> </w:t>
            </w:r>
          </w:p>
        </w:tc>
        <w:tc>
          <w:tcPr>
            <w:tcW w:w="1300" w:type="dxa"/>
            <w:tcBorders>
              <w:top w:val="single" w:sz="4" w:space="0" w:color="auto"/>
              <w:left w:val="nil"/>
              <w:bottom w:val="single" w:sz="4" w:space="0" w:color="auto"/>
              <w:right w:val="single" w:sz="4" w:space="0" w:color="auto"/>
            </w:tcBorders>
            <w:shd w:val="clear" w:color="000000" w:fill="D8D8D8"/>
            <w:noWrap/>
            <w:vAlign w:val="center"/>
            <w:hideMark/>
          </w:tcPr>
          <w:p w:rsidR="00607994" w:rsidRPr="00607994" w:rsidRDefault="00607994" w:rsidP="00607994">
            <w:pPr>
              <w:spacing w:after="0"/>
              <w:jc w:val="center"/>
              <w:rPr>
                <w:rFonts w:cs="Calibri"/>
                <w:b/>
                <w:bCs/>
                <w:color w:val="000000"/>
                <w:sz w:val="18"/>
                <w:szCs w:val="18"/>
              </w:rPr>
            </w:pPr>
            <w:r w:rsidRPr="00607994">
              <w:rPr>
                <w:rFonts w:cs="Calibri"/>
                <w:b/>
                <w:color w:val="000000"/>
                <w:sz w:val="18"/>
              </w:rPr>
              <w:t>310,571.76 €</w:t>
            </w:r>
          </w:p>
        </w:tc>
        <w:tc>
          <w:tcPr>
            <w:tcW w:w="306" w:type="dxa"/>
            <w:vMerge/>
            <w:tcBorders>
              <w:left w:val="single" w:sz="4" w:space="0" w:color="auto"/>
              <w:right w:val="single" w:sz="4" w:space="0" w:color="auto"/>
            </w:tcBorders>
            <w:vAlign w:val="center"/>
            <w:hideMark/>
          </w:tcPr>
          <w:p w:rsidR="00607994" w:rsidRPr="00607994" w:rsidRDefault="00607994" w:rsidP="00607994">
            <w:pPr>
              <w:spacing w:after="0" w:line="240" w:lineRule="auto"/>
              <w:rPr>
                <w:rFonts w:cs="Calibri"/>
                <w:color w:val="000000"/>
                <w:sz w:val="18"/>
                <w:szCs w:val="18"/>
              </w:rPr>
            </w:pPr>
          </w:p>
        </w:tc>
        <w:tc>
          <w:tcPr>
            <w:tcW w:w="1313" w:type="dxa"/>
            <w:gridSpan w:val="2"/>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607994" w:rsidRPr="00607994" w:rsidRDefault="00607994" w:rsidP="00607994">
            <w:pPr>
              <w:spacing w:after="0" w:line="240" w:lineRule="auto"/>
              <w:rPr>
                <w:rFonts w:cs="Calibri"/>
                <w:b/>
                <w:bCs/>
                <w:color w:val="000000"/>
                <w:sz w:val="18"/>
                <w:szCs w:val="18"/>
              </w:rPr>
            </w:pPr>
            <w:r w:rsidRPr="00607994">
              <w:rPr>
                <w:rFonts w:cs="Calibri"/>
                <w:b/>
                <w:color w:val="000000"/>
                <w:sz w:val="18"/>
              </w:rPr>
              <w:t>Total</w:t>
            </w:r>
          </w:p>
        </w:tc>
        <w:tc>
          <w:tcPr>
            <w:tcW w:w="1459" w:type="dxa"/>
            <w:tcBorders>
              <w:top w:val="single" w:sz="4" w:space="0" w:color="auto"/>
              <w:left w:val="nil"/>
              <w:bottom w:val="single" w:sz="4" w:space="0" w:color="auto"/>
              <w:right w:val="single" w:sz="4" w:space="0" w:color="auto"/>
            </w:tcBorders>
            <w:shd w:val="clear" w:color="000000" w:fill="D8D8D8"/>
            <w:noWrap/>
            <w:vAlign w:val="center"/>
            <w:hideMark/>
          </w:tcPr>
          <w:p w:rsidR="00607994" w:rsidRPr="00607994" w:rsidRDefault="00607994" w:rsidP="00607994">
            <w:pPr>
              <w:spacing w:after="0"/>
              <w:jc w:val="center"/>
              <w:rPr>
                <w:rFonts w:cs="Calibri"/>
                <w:b/>
                <w:bCs/>
                <w:color w:val="000000"/>
                <w:sz w:val="18"/>
                <w:szCs w:val="18"/>
              </w:rPr>
            </w:pPr>
            <w:r w:rsidRPr="00607994">
              <w:rPr>
                <w:rFonts w:cs="Calibri"/>
                <w:b/>
                <w:color w:val="000000"/>
                <w:sz w:val="18"/>
              </w:rPr>
              <w:t>306,275.76 €</w:t>
            </w:r>
          </w:p>
        </w:tc>
        <w:tc>
          <w:tcPr>
            <w:tcW w:w="730" w:type="dxa"/>
            <w:tcBorders>
              <w:top w:val="single" w:sz="4" w:space="0" w:color="auto"/>
              <w:left w:val="nil"/>
              <w:bottom w:val="single" w:sz="4" w:space="0" w:color="auto"/>
              <w:right w:val="single" w:sz="4" w:space="0" w:color="auto"/>
            </w:tcBorders>
            <w:shd w:val="clear" w:color="000000" w:fill="D8D8D8"/>
            <w:noWrap/>
            <w:vAlign w:val="center"/>
            <w:hideMark/>
          </w:tcPr>
          <w:p w:rsidR="00607994" w:rsidRPr="00607994" w:rsidRDefault="00607994" w:rsidP="00607994">
            <w:pPr>
              <w:spacing w:after="0"/>
              <w:jc w:val="center"/>
              <w:rPr>
                <w:rFonts w:cs="Calibri"/>
                <w:b/>
                <w:bCs/>
                <w:color w:val="000000"/>
                <w:sz w:val="18"/>
                <w:szCs w:val="18"/>
              </w:rPr>
            </w:pPr>
          </w:p>
        </w:tc>
        <w:tc>
          <w:tcPr>
            <w:tcW w:w="1312" w:type="dxa"/>
            <w:tcBorders>
              <w:top w:val="single" w:sz="4" w:space="0" w:color="auto"/>
              <w:left w:val="nil"/>
              <w:bottom w:val="single" w:sz="4" w:space="0" w:color="auto"/>
              <w:right w:val="single" w:sz="4" w:space="0" w:color="auto"/>
            </w:tcBorders>
            <w:shd w:val="clear" w:color="000000" w:fill="D8D8D8"/>
            <w:noWrap/>
            <w:vAlign w:val="center"/>
            <w:hideMark/>
          </w:tcPr>
          <w:p w:rsidR="00607994" w:rsidRPr="00607994" w:rsidRDefault="00607994" w:rsidP="00607994">
            <w:pPr>
              <w:spacing w:after="0"/>
              <w:jc w:val="center"/>
              <w:rPr>
                <w:rFonts w:cs="Calibri"/>
                <w:b/>
                <w:bCs/>
                <w:color w:val="000000"/>
                <w:sz w:val="18"/>
                <w:szCs w:val="18"/>
              </w:rPr>
            </w:pPr>
            <w:r w:rsidRPr="00607994">
              <w:rPr>
                <w:rFonts w:cs="Calibri"/>
                <w:b/>
                <w:color w:val="000000"/>
                <w:sz w:val="18"/>
              </w:rPr>
              <w:t>159,871.90 €</w:t>
            </w:r>
          </w:p>
        </w:tc>
        <w:tc>
          <w:tcPr>
            <w:tcW w:w="730" w:type="dxa"/>
            <w:tcBorders>
              <w:top w:val="nil"/>
              <w:left w:val="nil"/>
              <w:bottom w:val="single" w:sz="4" w:space="0" w:color="auto"/>
              <w:right w:val="single" w:sz="4" w:space="0" w:color="auto"/>
            </w:tcBorders>
            <w:shd w:val="clear" w:color="000000" w:fill="D8D8D8"/>
            <w:noWrap/>
            <w:vAlign w:val="center"/>
            <w:hideMark/>
          </w:tcPr>
          <w:p w:rsidR="00607994" w:rsidRPr="00607994" w:rsidRDefault="00607994" w:rsidP="00607994">
            <w:pPr>
              <w:spacing w:after="0"/>
              <w:jc w:val="center"/>
              <w:rPr>
                <w:rFonts w:cs="Calibri"/>
                <w:b/>
                <w:bCs/>
                <w:color w:val="000000"/>
                <w:sz w:val="18"/>
                <w:szCs w:val="18"/>
              </w:rPr>
            </w:pPr>
          </w:p>
        </w:tc>
        <w:tc>
          <w:tcPr>
            <w:tcW w:w="1313" w:type="dxa"/>
            <w:tcBorders>
              <w:top w:val="nil"/>
              <w:left w:val="nil"/>
              <w:bottom w:val="single" w:sz="4" w:space="0" w:color="auto"/>
              <w:right w:val="single" w:sz="4" w:space="0" w:color="auto"/>
            </w:tcBorders>
            <w:shd w:val="clear" w:color="000000" w:fill="D8D8D8"/>
            <w:noWrap/>
            <w:vAlign w:val="center"/>
            <w:hideMark/>
          </w:tcPr>
          <w:p w:rsidR="00607994" w:rsidRPr="00607994" w:rsidRDefault="00607994" w:rsidP="00607994">
            <w:pPr>
              <w:spacing w:after="0"/>
              <w:jc w:val="center"/>
              <w:rPr>
                <w:rFonts w:cs="Calibri"/>
                <w:b/>
                <w:bCs/>
                <w:color w:val="000000"/>
                <w:sz w:val="18"/>
                <w:szCs w:val="18"/>
              </w:rPr>
            </w:pPr>
            <w:r w:rsidRPr="00607994">
              <w:rPr>
                <w:rFonts w:cs="Calibri"/>
                <w:b/>
                <w:color w:val="000000"/>
                <w:sz w:val="18"/>
              </w:rPr>
              <w:t>121,193.10 €</w:t>
            </w:r>
          </w:p>
        </w:tc>
      </w:tr>
    </w:tbl>
    <w:p w:rsidR="00607994" w:rsidRPr="00607994" w:rsidRDefault="00607994" w:rsidP="00607994">
      <w:pPr>
        <w:rPr>
          <w:rFonts w:cs="Calibri"/>
        </w:rPr>
        <w:sectPr w:rsidR="00607994" w:rsidRPr="00607994" w:rsidSect="002A7ECB">
          <w:pgSz w:w="16839" w:h="11907" w:orient="landscape" w:code="9"/>
          <w:pgMar w:top="993" w:right="814" w:bottom="993" w:left="709" w:header="708" w:footer="708" w:gutter="0"/>
          <w:cols w:space="708"/>
          <w:docGrid w:linePitch="360"/>
        </w:sectPr>
      </w:pPr>
    </w:p>
    <w:p w:rsidR="00607994" w:rsidRPr="00607994" w:rsidRDefault="00607994" w:rsidP="00607994">
      <w:pPr>
        <w:pStyle w:val="Caption"/>
        <w:jc w:val="both"/>
        <w:rPr>
          <w:rFonts w:cs="Calibri"/>
          <w:b w:val="0"/>
          <w:color w:val="000000"/>
          <w:sz w:val="20"/>
          <w:szCs w:val="22"/>
        </w:rPr>
      </w:pPr>
      <w:bookmarkStart w:id="804" w:name="_Toc383179941"/>
      <w:bookmarkStart w:id="805" w:name="_Toc393013052"/>
      <w:r w:rsidRPr="00607994">
        <w:rPr>
          <w:rFonts w:cs="Calibri"/>
          <w:b w:val="0"/>
          <w:color w:val="000000"/>
          <w:sz w:val="20"/>
        </w:rPr>
        <w:lastRenderedPageBreak/>
        <w:t xml:space="preserve">Table </w:t>
      </w:r>
      <w:r w:rsidR="00F8171D" w:rsidRPr="00607994">
        <w:rPr>
          <w:rFonts w:cs="Calibri"/>
          <w:b w:val="0"/>
          <w:color w:val="000000"/>
          <w:sz w:val="20"/>
        </w:rPr>
        <w:fldChar w:fldCharType="begin"/>
      </w:r>
      <w:r w:rsidRPr="00607994">
        <w:rPr>
          <w:rFonts w:cs="Calibri"/>
          <w:b w:val="0"/>
          <w:color w:val="000000"/>
          <w:sz w:val="20"/>
        </w:rPr>
        <w:instrText xml:space="preserve"> SEQ Tabela \* ARABIC </w:instrText>
      </w:r>
      <w:r w:rsidR="00F8171D" w:rsidRPr="00607994">
        <w:rPr>
          <w:rFonts w:cs="Calibri"/>
          <w:b w:val="0"/>
          <w:color w:val="000000"/>
          <w:sz w:val="20"/>
        </w:rPr>
        <w:fldChar w:fldCharType="separate"/>
      </w:r>
      <w:r w:rsidRPr="00607994">
        <w:rPr>
          <w:rFonts w:cs="Calibri"/>
          <w:b w:val="0"/>
          <w:color w:val="000000"/>
          <w:sz w:val="20"/>
        </w:rPr>
        <w:t>77</w:t>
      </w:r>
      <w:r w:rsidR="00F8171D" w:rsidRPr="00607994">
        <w:rPr>
          <w:rFonts w:cs="Calibri"/>
          <w:b w:val="0"/>
          <w:color w:val="000000"/>
          <w:sz w:val="20"/>
        </w:rPr>
        <w:fldChar w:fldCharType="end"/>
      </w:r>
      <w:r w:rsidRPr="00607994">
        <w:rPr>
          <w:rFonts w:cs="Calibri"/>
          <w:b w:val="0"/>
          <w:color w:val="000000"/>
          <w:sz w:val="20"/>
        </w:rPr>
        <w:t>. Comparison of electricity annual production and gross income to the electricity consumption of the Elementary school "Dvorovi"</w:t>
      </w:r>
      <w:bookmarkEnd w:id="804"/>
      <w:bookmarkEnd w:id="805"/>
    </w:p>
    <w:tbl>
      <w:tblPr>
        <w:tblW w:w="7151" w:type="dxa"/>
        <w:jc w:val="center"/>
        <w:tblInd w:w="93" w:type="dxa"/>
        <w:tblLayout w:type="fixed"/>
        <w:tblLook w:val="04A0"/>
      </w:tblPr>
      <w:tblGrid>
        <w:gridCol w:w="599"/>
        <w:gridCol w:w="730"/>
        <w:gridCol w:w="1604"/>
        <w:gridCol w:w="730"/>
        <w:gridCol w:w="1459"/>
        <w:gridCol w:w="729"/>
        <w:gridCol w:w="1300"/>
      </w:tblGrid>
      <w:tr w:rsidR="00607994" w:rsidRPr="00607994" w:rsidTr="00607994">
        <w:trPr>
          <w:trHeight w:val="302"/>
          <w:jc w:val="center"/>
        </w:trPr>
        <w:tc>
          <w:tcPr>
            <w:tcW w:w="7151" w:type="dxa"/>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b/>
                <w:bCs/>
                <w:color w:val="000000"/>
                <w:sz w:val="18"/>
                <w:szCs w:val="20"/>
              </w:rPr>
            </w:pPr>
            <w:r w:rsidRPr="00607994">
              <w:rPr>
                <w:rFonts w:cs="Calibri"/>
                <w:b/>
                <w:color w:val="000000"/>
                <w:sz w:val="18"/>
              </w:rPr>
              <w:t>Option b</w:t>
            </w:r>
          </w:p>
        </w:tc>
      </w:tr>
      <w:tr w:rsidR="00607994" w:rsidRPr="00607994" w:rsidTr="00607994">
        <w:trPr>
          <w:trHeight w:val="380"/>
          <w:jc w:val="center"/>
        </w:trPr>
        <w:tc>
          <w:tcPr>
            <w:tcW w:w="2933" w:type="dxa"/>
            <w:gridSpan w:val="3"/>
            <w:tcBorders>
              <w:top w:val="single" w:sz="4" w:space="0" w:color="auto"/>
              <w:left w:val="single" w:sz="4" w:space="0" w:color="auto"/>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Annual production and gross income</w:t>
            </w:r>
          </w:p>
        </w:tc>
        <w:tc>
          <w:tcPr>
            <w:tcW w:w="2189" w:type="dxa"/>
            <w:gridSpan w:val="2"/>
            <w:tcBorders>
              <w:top w:val="single" w:sz="4" w:space="0" w:color="auto"/>
              <w:left w:val="nil"/>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Electricity consumption</w:t>
            </w:r>
          </w:p>
        </w:tc>
        <w:tc>
          <w:tcPr>
            <w:tcW w:w="2029" w:type="dxa"/>
            <w:gridSpan w:val="2"/>
            <w:tcBorders>
              <w:top w:val="single" w:sz="4" w:space="0" w:color="auto"/>
              <w:left w:val="nil"/>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Difference</w:t>
            </w:r>
          </w:p>
        </w:tc>
      </w:tr>
      <w:tr w:rsidR="00607994" w:rsidRPr="00607994" w:rsidTr="00607994">
        <w:trPr>
          <w:trHeight w:val="643"/>
          <w:jc w:val="center"/>
        </w:trPr>
        <w:tc>
          <w:tcPr>
            <w:tcW w:w="599" w:type="dxa"/>
            <w:tcBorders>
              <w:top w:val="nil"/>
              <w:left w:val="single" w:sz="4" w:space="0" w:color="auto"/>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Year</w:t>
            </w:r>
          </w:p>
        </w:tc>
        <w:tc>
          <w:tcPr>
            <w:tcW w:w="730" w:type="dxa"/>
            <w:tcBorders>
              <w:top w:val="nil"/>
              <w:left w:val="nil"/>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MWh</w:t>
            </w:r>
          </w:p>
        </w:tc>
        <w:tc>
          <w:tcPr>
            <w:tcW w:w="1604" w:type="dxa"/>
            <w:tcBorders>
              <w:top w:val="nil"/>
              <w:left w:val="nil"/>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w:t>
            </w:r>
          </w:p>
        </w:tc>
        <w:tc>
          <w:tcPr>
            <w:tcW w:w="730" w:type="dxa"/>
            <w:tcBorders>
              <w:top w:val="nil"/>
              <w:left w:val="nil"/>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rPr>
                <w:rFonts w:cs="Calibri"/>
                <w:b/>
                <w:bCs/>
                <w:color w:val="000000"/>
                <w:sz w:val="18"/>
                <w:szCs w:val="20"/>
              </w:rPr>
            </w:pPr>
            <w:r w:rsidRPr="00607994">
              <w:rPr>
                <w:rFonts w:cs="Calibri"/>
                <w:b/>
                <w:color w:val="000000"/>
                <w:sz w:val="18"/>
              </w:rPr>
              <w:t>MWh</w:t>
            </w:r>
          </w:p>
        </w:tc>
        <w:tc>
          <w:tcPr>
            <w:tcW w:w="1459" w:type="dxa"/>
            <w:tcBorders>
              <w:top w:val="nil"/>
              <w:left w:val="nil"/>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w:t>
            </w:r>
          </w:p>
        </w:tc>
        <w:tc>
          <w:tcPr>
            <w:tcW w:w="729" w:type="dxa"/>
            <w:tcBorders>
              <w:top w:val="single" w:sz="4" w:space="0" w:color="auto"/>
              <w:left w:val="nil"/>
              <w:bottom w:val="single" w:sz="4" w:space="0" w:color="auto"/>
              <w:right w:val="single" w:sz="4" w:space="0" w:color="auto"/>
            </w:tcBorders>
            <w:shd w:val="clear" w:color="000000" w:fill="D8D8D8"/>
            <w:noWrap/>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MWh</w:t>
            </w:r>
          </w:p>
        </w:tc>
        <w:tc>
          <w:tcPr>
            <w:tcW w:w="1300" w:type="dxa"/>
            <w:tcBorders>
              <w:top w:val="single" w:sz="4" w:space="0" w:color="auto"/>
              <w:left w:val="nil"/>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49.4</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8,580.78 €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35.00</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2,453.18 €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14.4</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6,127.60 €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49.2</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8,537.88 €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35.00</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2,453.18 €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14.2</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6,084.70 €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48.9</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8,495.19 €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35.00</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2,453.18 €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13.9</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6,042.01 €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48.7</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8,452.71 €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35.00</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2,453.18 €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13.7</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5,999.53 €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48.4</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8,410.45 €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35.00</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2,453.18 €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13.4</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5,957.27 €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48.2</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8,368.39 €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35.00</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2,453.18 €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13.2</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5,915.21 €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7</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47.9</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8,326.55 €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35.00</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2,453.18 €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12.9</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5,873.37 €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47.7</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8,284.92 €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35.00</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2,453.18 €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12.7</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5,831.74 €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9</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47.5</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8,243.50 €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35.00</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2,453.18 €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12.5</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5,790.32 €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10</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47.2</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8,202.28 €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35.00</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2,453.18 €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12.2</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5,749.10 €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11</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47.0</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8,161.27 €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35.00</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2,453.18 €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12.0</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5,708.09 €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12</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46.7</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8,120.46 €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35.00</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2,453.18 €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11.7</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5,667.28 €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46.5</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8,079.86 €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35.00</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2,453.18 €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11.5</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5,626.68 €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14</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46.3</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8,039.46 €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35.00</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2,453.18 €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11.3</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5,586.28 €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15</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46.1</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7,999.26 €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35.00</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2,453.18 €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11.1</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5,546.08 €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16</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45.8</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14,334.19 €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35.00</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2,453.18 €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10.8</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11,881.01 €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45.6</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14,833.02 €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35.00</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2,453.18 €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10.6</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12,379.84 €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18</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45.4</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15,349.21 €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35.00</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2,453.18 €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10.4</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12,896.03 €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45.1</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15,883.36 €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35.00</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2,453.18 €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10.1</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13,430.18 €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20</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44.9</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16,436.10 €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35.00</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2,453.18 €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9.9</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13,982.92 €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21</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44.7</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17,008.08 €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35.00</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2,453.18 €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9.7</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14,554.90 €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22</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44.5</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17,599.96 €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35.00</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2,453.18 €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9.5</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15,146.78 €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23</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44.2</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18,212.43 €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35.00</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2,453.18 €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9.2</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15,759.25 €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24</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44.0</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18,846.23 €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35.00</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2,453.18 €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9.0</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16,393.05 €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25</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43.8</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19,502.08 €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35.00</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2,453.18 €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8.8</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17,048.90 €</w:t>
            </w:r>
          </w:p>
        </w:tc>
      </w:tr>
      <w:tr w:rsidR="00607994" w:rsidRPr="00607994" w:rsidTr="00607994">
        <w:trPr>
          <w:trHeight w:val="302"/>
          <w:jc w:val="center"/>
        </w:trPr>
        <w:tc>
          <w:tcPr>
            <w:tcW w:w="1329" w:type="dxa"/>
            <w:gridSpan w:val="2"/>
            <w:tcBorders>
              <w:top w:val="nil"/>
              <w:left w:val="single" w:sz="4" w:space="0" w:color="auto"/>
              <w:bottom w:val="single" w:sz="4" w:space="0" w:color="auto"/>
              <w:right w:val="single" w:sz="4" w:space="0" w:color="auto"/>
            </w:tcBorders>
            <w:shd w:val="clear" w:color="000000" w:fill="D8D8D8"/>
            <w:noWrap/>
            <w:vAlign w:val="center"/>
            <w:hideMark/>
          </w:tcPr>
          <w:p w:rsidR="00607994" w:rsidRPr="00607994" w:rsidRDefault="00607994" w:rsidP="00607994">
            <w:pPr>
              <w:spacing w:after="0"/>
              <w:rPr>
                <w:rFonts w:cs="Calibri"/>
                <w:b/>
                <w:bCs/>
                <w:color w:val="000000"/>
                <w:sz w:val="18"/>
                <w:szCs w:val="18"/>
              </w:rPr>
            </w:pPr>
            <w:r w:rsidRPr="00607994">
              <w:rPr>
                <w:rFonts w:cs="Calibri"/>
                <w:b/>
                <w:color w:val="000000"/>
                <w:sz w:val="18"/>
              </w:rPr>
              <w:t> Total</w:t>
            </w:r>
          </w:p>
        </w:tc>
        <w:tc>
          <w:tcPr>
            <w:tcW w:w="1604" w:type="dxa"/>
            <w:tcBorders>
              <w:top w:val="nil"/>
              <w:left w:val="nil"/>
              <w:bottom w:val="single" w:sz="4" w:space="0" w:color="auto"/>
              <w:right w:val="single" w:sz="4" w:space="0" w:color="auto"/>
            </w:tcBorders>
            <w:shd w:val="clear" w:color="000000" w:fill="D8D8D8"/>
            <w:noWrap/>
            <w:vAlign w:val="center"/>
            <w:hideMark/>
          </w:tcPr>
          <w:p w:rsidR="00607994" w:rsidRPr="00607994" w:rsidRDefault="00607994" w:rsidP="00607994">
            <w:pPr>
              <w:spacing w:after="0"/>
              <w:jc w:val="center"/>
              <w:rPr>
                <w:rFonts w:cs="Calibri"/>
                <w:b/>
                <w:bCs/>
                <w:color w:val="000000"/>
                <w:sz w:val="18"/>
                <w:szCs w:val="18"/>
              </w:rPr>
            </w:pPr>
            <w:r w:rsidRPr="00607994">
              <w:rPr>
                <w:rFonts w:cs="Calibri"/>
                <w:b/>
                <w:color w:val="000000"/>
                <w:sz w:val="18"/>
              </w:rPr>
              <w:t>292,307.62 €</w:t>
            </w:r>
          </w:p>
        </w:tc>
        <w:tc>
          <w:tcPr>
            <w:tcW w:w="730" w:type="dxa"/>
            <w:tcBorders>
              <w:top w:val="nil"/>
              <w:left w:val="nil"/>
              <w:bottom w:val="single" w:sz="4" w:space="0" w:color="auto"/>
              <w:right w:val="single" w:sz="4" w:space="0" w:color="auto"/>
            </w:tcBorders>
            <w:shd w:val="clear" w:color="000000" w:fill="D8D8D8"/>
            <w:noWrap/>
            <w:vAlign w:val="center"/>
            <w:hideMark/>
          </w:tcPr>
          <w:p w:rsidR="00607994" w:rsidRPr="00607994" w:rsidRDefault="00607994" w:rsidP="00607994">
            <w:pPr>
              <w:spacing w:after="0"/>
              <w:jc w:val="center"/>
              <w:rPr>
                <w:rFonts w:cs="Calibri"/>
                <w:b/>
                <w:bCs/>
                <w:color w:val="000000"/>
                <w:sz w:val="18"/>
                <w:szCs w:val="18"/>
              </w:rPr>
            </w:pPr>
          </w:p>
        </w:tc>
        <w:tc>
          <w:tcPr>
            <w:tcW w:w="1459" w:type="dxa"/>
            <w:tcBorders>
              <w:top w:val="nil"/>
              <w:left w:val="nil"/>
              <w:bottom w:val="single" w:sz="4" w:space="0" w:color="auto"/>
              <w:right w:val="single" w:sz="4" w:space="0" w:color="auto"/>
            </w:tcBorders>
            <w:shd w:val="clear" w:color="000000" w:fill="D8D8D8"/>
            <w:noWrap/>
            <w:vAlign w:val="center"/>
            <w:hideMark/>
          </w:tcPr>
          <w:p w:rsidR="00607994" w:rsidRPr="00607994" w:rsidRDefault="00607994" w:rsidP="00607994">
            <w:pPr>
              <w:spacing w:after="0"/>
              <w:jc w:val="center"/>
              <w:rPr>
                <w:rFonts w:cs="Calibri"/>
                <w:b/>
                <w:bCs/>
                <w:color w:val="000000"/>
                <w:sz w:val="18"/>
                <w:szCs w:val="18"/>
              </w:rPr>
            </w:pPr>
            <w:r w:rsidRPr="00607994">
              <w:rPr>
                <w:rFonts w:cs="Calibri"/>
                <w:b/>
                <w:color w:val="000000"/>
                <w:sz w:val="18"/>
              </w:rPr>
              <w:t>61,329.46 €</w:t>
            </w:r>
          </w:p>
        </w:tc>
        <w:tc>
          <w:tcPr>
            <w:tcW w:w="729" w:type="dxa"/>
            <w:tcBorders>
              <w:top w:val="single" w:sz="4" w:space="0" w:color="auto"/>
              <w:left w:val="nil"/>
              <w:bottom w:val="single" w:sz="4" w:space="0" w:color="auto"/>
              <w:right w:val="single" w:sz="4" w:space="0" w:color="auto"/>
            </w:tcBorders>
            <w:shd w:val="clear" w:color="000000" w:fill="D8D8D8"/>
            <w:noWrap/>
            <w:vAlign w:val="center"/>
            <w:hideMark/>
          </w:tcPr>
          <w:p w:rsidR="00607994" w:rsidRPr="00607994" w:rsidRDefault="00607994" w:rsidP="00607994">
            <w:pPr>
              <w:spacing w:after="0"/>
              <w:jc w:val="center"/>
              <w:rPr>
                <w:rFonts w:cs="Calibri"/>
                <w:b/>
                <w:bCs/>
                <w:color w:val="000000"/>
                <w:sz w:val="18"/>
                <w:szCs w:val="18"/>
              </w:rPr>
            </w:pPr>
          </w:p>
        </w:tc>
        <w:tc>
          <w:tcPr>
            <w:tcW w:w="1300" w:type="dxa"/>
            <w:tcBorders>
              <w:top w:val="single" w:sz="4" w:space="0" w:color="auto"/>
              <w:left w:val="nil"/>
              <w:bottom w:val="single" w:sz="4" w:space="0" w:color="auto"/>
              <w:right w:val="single" w:sz="4" w:space="0" w:color="auto"/>
            </w:tcBorders>
            <w:shd w:val="clear" w:color="000000" w:fill="D8D8D8"/>
            <w:noWrap/>
            <w:vAlign w:val="center"/>
            <w:hideMark/>
          </w:tcPr>
          <w:p w:rsidR="00607994" w:rsidRPr="00607994" w:rsidRDefault="00607994" w:rsidP="00607994">
            <w:pPr>
              <w:spacing w:after="0"/>
              <w:jc w:val="center"/>
              <w:rPr>
                <w:rFonts w:cs="Calibri"/>
                <w:b/>
                <w:bCs/>
                <w:color w:val="000000"/>
                <w:sz w:val="18"/>
                <w:szCs w:val="18"/>
              </w:rPr>
            </w:pPr>
            <w:r w:rsidRPr="00607994">
              <w:rPr>
                <w:rFonts w:cs="Calibri"/>
                <w:b/>
                <w:color w:val="000000"/>
                <w:sz w:val="18"/>
              </w:rPr>
              <w:t>230,978.16 €</w:t>
            </w:r>
          </w:p>
        </w:tc>
      </w:tr>
    </w:tbl>
    <w:p w:rsidR="00607994" w:rsidRPr="00607994" w:rsidRDefault="00607994" w:rsidP="00607994">
      <w:pPr>
        <w:ind w:left="426"/>
        <w:rPr>
          <w:rFonts w:cs="Calibri"/>
        </w:rPr>
      </w:pPr>
    </w:p>
    <w:p w:rsidR="00607994" w:rsidRPr="00607994" w:rsidRDefault="00607994" w:rsidP="00607994">
      <w:pPr>
        <w:pStyle w:val="Caption"/>
        <w:ind w:left="993" w:hanging="993"/>
        <w:jc w:val="both"/>
        <w:rPr>
          <w:rFonts w:cs="Calibri"/>
          <w:b w:val="0"/>
          <w:color w:val="000000"/>
          <w:sz w:val="20"/>
          <w:szCs w:val="22"/>
        </w:rPr>
      </w:pPr>
      <w:r w:rsidRPr="00607994">
        <w:rPr>
          <w:rFonts w:cs="Calibri"/>
        </w:rPr>
        <w:br w:type="page"/>
      </w:r>
      <w:bookmarkStart w:id="806" w:name="_Toc383179942"/>
      <w:bookmarkStart w:id="807" w:name="_Toc393013053"/>
      <w:r w:rsidRPr="00607994">
        <w:rPr>
          <w:rFonts w:cs="Calibri"/>
          <w:b w:val="0"/>
          <w:color w:val="000000"/>
          <w:sz w:val="20"/>
        </w:rPr>
        <w:lastRenderedPageBreak/>
        <w:t xml:space="preserve">Table </w:t>
      </w:r>
      <w:r w:rsidR="00F8171D" w:rsidRPr="00607994">
        <w:rPr>
          <w:rFonts w:cs="Calibri"/>
          <w:b w:val="0"/>
          <w:color w:val="000000"/>
          <w:sz w:val="20"/>
        </w:rPr>
        <w:fldChar w:fldCharType="begin"/>
      </w:r>
      <w:r w:rsidRPr="00607994">
        <w:rPr>
          <w:rFonts w:cs="Calibri"/>
          <w:b w:val="0"/>
          <w:color w:val="000000"/>
          <w:sz w:val="20"/>
        </w:rPr>
        <w:instrText xml:space="preserve"> SEQ Tabela \* ARABIC </w:instrText>
      </w:r>
      <w:r w:rsidR="00F8171D" w:rsidRPr="00607994">
        <w:rPr>
          <w:rFonts w:cs="Calibri"/>
          <w:b w:val="0"/>
          <w:color w:val="000000"/>
          <w:sz w:val="20"/>
        </w:rPr>
        <w:fldChar w:fldCharType="separate"/>
      </w:r>
      <w:r w:rsidRPr="00607994">
        <w:rPr>
          <w:rFonts w:cs="Calibri"/>
          <w:b w:val="0"/>
          <w:color w:val="000000"/>
          <w:sz w:val="20"/>
        </w:rPr>
        <w:t>78</w:t>
      </w:r>
      <w:r w:rsidR="00F8171D" w:rsidRPr="00607994">
        <w:rPr>
          <w:rFonts w:cs="Calibri"/>
          <w:b w:val="0"/>
          <w:color w:val="000000"/>
          <w:sz w:val="20"/>
        </w:rPr>
        <w:fldChar w:fldCharType="end"/>
      </w:r>
      <w:r w:rsidRPr="00607994">
        <w:rPr>
          <w:rFonts w:cs="Calibri"/>
          <w:b w:val="0"/>
          <w:color w:val="000000"/>
          <w:sz w:val="20"/>
        </w:rPr>
        <w:t>. Comparison of electricity annual production and gross income to the electricity consumption of the Elementary school "Janko Veselinović" Crna Bara</w:t>
      </w:r>
      <w:bookmarkEnd w:id="806"/>
      <w:bookmarkEnd w:id="807"/>
    </w:p>
    <w:tbl>
      <w:tblPr>
        <w:tblW w:w="7151" w:type="dxa"/>
        <w:jc w:val="center"/>
        <w:tblInd w:w="93" w:type="dxa"/>
        <w:tblLayout w:type="fixed"/>
        <w:tblLook w:val="04A0"/>
      </w:tblPr>
      <w:tblGrid>
        <w:gridCol w:w="599"/>
        <w:gridCol w:w="730"/>
        <w:gridCol w:w="1604"/>
        <w:gridCol w:w="730"/>
        <w:gridCol w:w="1459"/>
        <w:gridCol w:w="729"/>
        <w:gridCol w:w="1300"/>
      </w:tblGrid>
      <w:tr w:rsidR="00607994" w:rsidRPr="00607994" w:rsidTr="00607994">
        <w:trPr>
          <w:trHeight w:val="302"/>
          <w:jc w:val="center"/>
        </w:trPr>
        <w:tc>
          <w:tcPr>
            <w:tcW w:w="7151" w:type="dxa"/>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b/>
                <w:bCs/>
                <w:color w:val="000000"/>
                <w:sz w:val="18"/>
                <w:szCs w:val="20"/>
              </w:rPr>
            </w:pPr>
            <w:r w:rsidRPr="00607994">
              <w:rPr>
                <w:rFonts w:cs="Calibri"/>
                <w:b/>
                <w:color w:val="000000"/>
                <w:sz w:val="18"/>
              </w:rPr>
              <w:t>Option a</w:t>
            </w:r>
          </w:p>
        </w:tc>
      </w:tr>
      <w:tr w:rsidR="00607994" w:rsidRPr="00607994" w:rsidTr="00607994">
        <w:trPr>
          <w:trHeight w:val="380"/>
          <w:jc w:val="center"/>
        </w:trPr>
        <w:tc>
          <w:tcPr>
            <w:tcW w:w="2933" w:type="dxa"/>
            <w:gridSpan w:val="3"/>
            <w:tcBorders>
              <w:top w:val="single" w:sz="4" w:space="0" w:color="auto"/>
              <w:left w:val="single" w:sz="4" w:space="0" w:color="auto"/>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Annual production and gross income</w:t>
            </w:r>
          </w:p>
        </w:tc>
        <w:tc>
          <w:tcPr>
            <w:tcW w:w="2189" w:type="dxa"/>
            <w:gridSpan w:val="2"/>
            <w:tcBorders>
              <w:top w:val="single" w:sz="4" w:space="0" w:color="auto"/>
              <w:left w:val="nil"/>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Electricity consumption</w:t>
            </w:r>
          </w:p>
        </w:tc>
        <w:tc>
          <w:tcPr>
            <w:tcW w:w="2029" w:type="dxa"/>
            <w:gridSpan w:val="2"/>
            <w:tcBorders>
              <w:top w:val="single" w:sz="4" w:space="0" w:color="auto"/>
              <w:left w:val="nil"/>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Difference</w:t>
            </w:r>
          </w:p>
        </w:tc>
      </w:tr>
      <w:tr w:rsidR="00607994" w:rsidRPr="00607994" w:rsidTr="00607994">
        <w:trPr>
          <w:trHeight w:val="643"/>
          <w:jc w:val="center"/>
        </w:trPr>
        <w:tc>
          <w:tcPr>
            <w:tcW w:w="599" w:type="dxa"/>
            <w:tcBorders>
              <w:top w:val="nil"/>
              <w:left w:val="single" w:sz="4" w:space="0" w:color="auto"/>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Year</w:t>
            </w:r>
          </w:p>
        </w:tc>
        <w:tc>
          <w:tcPr>
            <w:tcW w:w="730" w:type="dxa"/>
            <w:tcBorders>
              <w:top w:val="nil"/>
              <w:left w:val="nil"/>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MWh</w:t>
            </w:r>
          </w:p>
        </w:tc>
        <w:tc>
          <w:tcPr>
            <w:tcW w:w="1604" w:type="dxa"/>
            <w:tcBorders>
              <w:top w:val="nil"/>
              <w:left w:val="nil"/>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w:t>
            </w:r>
          </w:p>
        </w:tc>
        <w:tc>
          <w:tcPr>
            <w:tcW w:w="730" w:type="dxa"/>
            <w:tcBorders>
              <w:top w:val="nil"/>
              <w:left w:val="nil"/>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rPr>
                <w:rFonts w:cs="Calibri"/>
                <w:b/>
                <w:bCs/>
                <w:color w:val="000000"/>
                <w:sz w:val="18"/>
                <w:szCs w:val="20"/>
              </w:rPr>
            </w:pPr>
            <w:r w:rsidRPr="00607994">
              <w:rPr>
                <w:rFonts w:cs="Calibri"/>
                <w:b/>
                <w:color w:val="000000"/>
                <w:sz w:val="18"/>
              </w:rPr>
              <w:t>MWh</w:t>
            </w:r>
          </w:p>
        </w:tc>
        <w:tc>
          <w:tcPr>
            <w:tcW w:w="1459" w:type="dxa"/>
            <w:tcBorders>
              <w:top w:val="nil"/>
              <w:left w:val="nil"/>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w:t>
            </w:r>
          </w:p>
        </w:tc>
        <w:tc>
          <w:tcPr>
            <w:tcW w:w="729" w:type="dxa"/>
            <w:tcBorders>
              <w:top w:val="single" w:sz="4" w:space="0" w:color="auto"/>
              <w:left w:val="nil"/>
              <w:bottom w:val="single" w:sz="4" w:space="0" w:color="auto"/>
              <w:right w:val="single" w:sz="4" w:space="0" w:color="auto"/>
            </w:tcBorders>
            <w:shd w:val="clear" w:color="000000" w:fill="D8D8D8"/>
            <w:noWrap/>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MWh</w:t>
            </w:r>
          </w:p>
        </w:tc>
        <w:tc>
          <w:tcPr>
            <w:tcW w:w="1300" w:type="dxa"/>
            <w:tcBorders>
              <w:top w:val="single" w:sz="4" w:space="0" w:color="auto"/>
              <w:left w:val="nil"/>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29.3</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6,053.38 €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19.32</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1,666.39 €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10.0</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4,386.99 €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29.2</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6,065.27 €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19.32</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1,666.39 €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9.9</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4,398.88 €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29.0</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6,077.19 €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19.32</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1,666.39 €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9.7</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4,410.80 €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28.9</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6,089.13 €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19.32</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1,666.39 €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9.6</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4,422.74 €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28.7</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6,101.10 €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19.32</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1,666.39 €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9.4</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4,434.71 €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28.6</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6,113.09 €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19.32</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1,666.39 €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9.3</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4,446.70 €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7</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28.4</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6,125.10 €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19.32</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1,666.39 €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9.1</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4,458.71 €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28.3</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6,137.14 €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19.32</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1,666.39 €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9.0</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4,470.75 €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9</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28.1</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6,149.20 €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19.32</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1,666.39 €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8.8</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4,482.81 €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10</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28.0</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6,161.28 €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19.32</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1,666.39 €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8.7</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4,494.89 €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11</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27.9</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6,173.39 €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19.32</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1,666.39 €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8.6</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4,507.00 €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12</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27.7</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6,185.52 €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19.32</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1,666.39 €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8.4</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4,519.13 €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27.6</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10,265.38 €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19.32</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1,666.39 €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8.3</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8,598.99 €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14</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27.5</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10,622.61 €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19.32</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1,666.39 €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8.2</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8,956.22 €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15</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27.3</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10,992.28 €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19.32</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1,666.39 €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8.0</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9,325.89 €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16</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27.2</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11,374.81 €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19.32</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1,666.39 €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7.9</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9,708.42 €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27.0</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11,770.66 €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19.32</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1,666.39 €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7.7</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10,104.27 €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18</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26.9</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12,180.28 €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19.32</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1,666.39 €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7.6</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10,513.89 €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26.8</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12,604.15 €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19.32</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1,666.39 €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7.5</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10,937.76 €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20</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26.6</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13,042.77 €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19.32</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1,666.39 €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7.3</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11,376.38 €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21</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26.5</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13,496.66 €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19.32</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1,666.39 €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7.2</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11,830.27 €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22</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26.4</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13,966.35 €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19.32</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1,666.39 €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7.1</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12,299.96 €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23</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26.2</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14,452.37 €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19.32</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1,666.39 €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6.9</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12,785.98 €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24</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26.1</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14,955.32 €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19.32</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1,666.39 €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6.8</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13,288.93 €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25</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26.0</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15,475.76 €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19.32</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1,666.39 €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6.7</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13,809.37 €</w:t>
            </w:r>
          </w:p>
        </w:tc>
      </w:tr>
      <w:tr w:rsidR="00607994" w:rsidRPr="00607994" w:rsidTr="00607994">
        <w:trPr>
          <w:trHeight w:val="302"/>
          <w:jc w:val="center"/>
        </w:trPr>
        <w:tc>
          <w:tcPr>
            <w:tcW w:w="1329" w:type="dxa"/>
            <w:gridSpan w:val="2"/>
            <w:tcBorders>
              <w:top w:val="nil"/>
              <w:left w:val="single" w:sz="4" w:space="0" w:color="auto"/>
              <w:bottom w:val="single" w:sz="4" w:space="0" w:color="auto"/>
              <w:right w:val="single" w:sz="4" w:space="0" w:color="auto"/>
            </w:tcBorders>
            <w:shd w:val="clear" w:color="000000" w:fill="D8D8D8"/>
            <w:noWrap/>
            <w:vAlign w:val="center"/>
            <w:hideMark/>
          </w:tcPr>
          <w:p w:rsidR="00607994" w:rsidRPr="00607994" w:rsidRDefault="00607994" w:rsidP="00607994">
            <w:pPr>
              <w:spacing w:after="0"/>
              <w:rPr>
                <w:rFonts w:cs="Calibri"/>
                <w:b/>
                <w:bCs/>
                <w:color w:val="000000"/>
                <w:sz w:val="18"/>
                <w:szCs w:val="18"/>
              </w:rPr>
            </w:pPr>
            <w:r w:rsidRPr="00607994">
              <w:rPr>
                <w:rFonts w:cs="Calibri"/>
                <w:b/>
                <w:color w:val="000000"/>
                <w:sz w:val="18"/>
              </w:rPr>
              <w:t> Total</w:t>
            </w:r>
          </w:p>
        </w:tc>
        <w:tc>
          <w:tcPr>
            <w:tcW w:w="1604" w:type="dxa"/>
            <w:tcBorders>
              <w:top w:val="nil"/>
              <w:left w:val="nil"/>
              <w:bottom w:val="single" w:sz="4" w:space="0" w:color="auto"/>
              <w:right w:val="single" w:sz="4" w:space="0" w:color="auto"/>
            </w:tcBorders>
            <w:shd w:val="clear" w:color="000000" w:fill="D8D8D8"/>
            <w:noWrap/>
            <w:vAlign w:val="center"/>
            <w:hideMark/>
          </w:tcPr>
          <w:p w:rsidR="00607994" w:rsidRPr="00607994" w:rsidRDefault="00607994" w:rsidP="00607994">
            <w:pPr>
              <w:spacing w:after="0"/>
              <w:jc w:val="center"/>
              <w:rPr>
                <w:rFonts w:cs="Calibri"/>
                <w:b/>
                <w:bCs/>
                <w:color w:val="000000"/>
                <w:sz w:val="18"/>
                <w:szCs w:val="18"/>
              </w:rPr>
            </w:pPr>
            <w:r w:rsidRPr="00607994">
              <w:rPr>
                <w:rFonts w:cs="Calibri"/>
                <w:b/>
                <w:color w:val="000000"/>
                <w:sz w:val="18"/>
              </w:rPr>
              <w:t>238,630.19 €</w:t>
            </w:r>
          </w:p>
        </w:tc>
        <w:tc>
          <w:tcPr>
            <w:tcW w:w="730" w:type="dxa"/>
            <w:tcBorders>
              <w:top w:val="nil"/>
              <w:left w:val="nil"/>
              <w:bottom w:val="single" w:sz="4" w:space="0" w:color="auto"/>
              <w:right w:val="single" w:sz="4" w:space="0" w:color="auto"/>
            </w:tcBorders>
            <w:shd w:val="clear" w:color="000000" w:fill="D8D8D8"/>
            <w:noWrap/>
            <w:vAlign w:val="center"/>
            <w:hideMark/>
          </w:tcPr>
          <w:p w:rsidR="00607994" w:rsidRPr="00607994" w:rsidRDefault="00607994" w:rsidP="00607994">
            <w:pPr>
              <w:spacing w:after="0"/>
              <w:jc w:val="center"/>
              <w:rPr>
                <w:rFonts w:cs="Calibri"/>
                <w:b/>
                <w:bCs/>
                <w:color w:val="000000"/>
                <w:sz w:val="18"/>
                <w:szCs w:val="18"/>
              </w:rPr>
            </w:pPr>
          </w:p>
        </w:tc>
        <w:tc>
          <w:tcPr>
            <w:tcW w:w="1459" w:type="dxa"/>
            <w:tcBorders>
              <w:top w:val="nil"/>
              <w:left w:val="nil"/>
              <w:bottom w:val="single" w:sz="4" w:space="0" w:color="auto"/>
              <w:right w:val="single" w:sz="4" w:space="0" w:color="auto"/>
            </w:tcBorders>
            <w:shd w:val="clear" w:color="000000" w:fill="D8D8D8"/>
            <w:noWrap/>
            <w:vAlign w:val="center"/>
            <w:hideMark/>
          </w:tcPr>
          <w:p w:rsidR="00607994" w:rsidRPr="00607994" w:rsidRDefault="00607994" w:rsidP="00607994">
            <w:pPr>
              <w:spacing w:after="0"/>
              <w:jc w:val="center"/>
              <w:rPr>
                <w:rFonts w:cs="Calibri"/>
                <w:b/>
                <w:bCs/>
                <w:color w:val="000000"/>
                <w:sz w:val="18"/>
                <w:szCs w:val="18"/>
              </w:rPr>
            </w:pPr>
            <w:r w:rsidRPr="00607994">
              <w:rPr>
                <w:rFonts w:cs="Calibri"/>
                <w:b/>
                <w:color w:val="000000"/>
                <w:sz w:val="18"/>
              </w:rPr>
              <w:t>41,659.75 €</w:t>
            </w:r>
          </w:p>
        </w:tc>
        <w:tc>
          <w:tcPr>
            <w:tcW w:w="729" w:type="dxa"/>
            <w:tcBorders>
              <w:top w:val="single" w:sz="4" w:space="0" w:color="auto"/>
              <w:left w:val="nil"/>
              <w:bottom w:val="single" w:sz="4" w:space="0" w:color="auto"/>
              <w:right w:val="single" w:sz="4" w:space="0" w:color="auto"/>
            </w:tcBorders>
            <w:shd w:val="clear" w:color="000000" w:fill="D8D8D8"/>
            <w:noWrap/>
            <w:vAlign w:val="center"/>
            <w:hideMark/>
          </w:tcPr>
          <w:p w:rsidR="00607994" w:rsidRPr="00607994" w:rsidRDefault="00607994" w:rsidP="00607994">
            <w:pPr>
              <w:spacing w:after="0"/>
              <w:jc w:val="center"/>
              <w:rPr>
                <w:rFonts w:cs="Calibri"/>
                <w:b/>
                <w:bCs/>
                <w:color w:val="000000"/>
                <w:sz w:val="18"/>
                <w:szCs w:val="18"/>
              </w:rPr>
            </w:pPr>
          </w:p>
        </w:tc>
        <w:tc>
          <w:tcPr>
            <w:tcW w:w="1300" w:type="dxa"/>
            <w:tcBorders>
              <w:top w:val="single" w:sz="4" w:space="0" w:color="auto"/>
              <w:left w:val="nil"/>
              <w:bottom w:val="single" w:sz="4" w:space="0" w:color="auto"/>
              <w:right w:val="single" w:sz="4" w:space="0" w:color="auto"/>
            </w:tcBorders>
            <w:shd w:val="clear" w:color="000000" w:fill="D8D8D8"/>
            <w:noWrap/>
            <w:vAlign w:val="center"/>
            <w:hideMark/>
          </w:tcPr>
          <w:p w:rsidR="00607994" w:rsidRPr="00607994" w:rsidRDefault="00607994" w:rsidP="00607994">
            <w:pPr>
              <w:spacing w:after="0"/>
              <w:jc w:val="center"/>
              <w:rPr>
                <w:rFonts w:cs="Calibri"/>
                <w:b/>
                <w:bCs/>
                <w:color w:val="000000"/>
                <w:sz w:val="18"/>
                <w:szCs w:val="18"/>
              </w:rPr>
            </w:pPr>
            <w:r w:rsidRPr="00607994">
              <w:rPr>
                <w:rFonts w:cs="Calibri"/>
                <w:b/>
                <w:color w:val="000000"/>
                <w:sz w:val="18"/>
              </w:rPr>
              <w:t>196,970.44 €</w:t>
            </w:r>
          </w:p>
        </w:tc>
      </w:tr>
    </w:tbl>
    <w:p w:rsidR="00607994" w:rsidRPr="00607994" w:rsidRDefault="00607994" w:rsidP="00607994">
      <w:pPr>
        <w:ind w:left="426"/>
        <w:rPr>
          <w:rFonts w:cs="Calibri"/>
        </w:rPr>
      </w:pPr>
    </w:p>
    <w:p w:rsidR="00607994" w:rsidRPr="00607994" w:rsidRDefault="00607994" w:rsidP="00607994">
      <w:pPr>
        <w:pStyle w:val="Caption"/>
        <w:ind w:left="993" w:hanging="993"/>
        <w:jc w:val="both"/>
        <w:rPr>
          <w:rFonts w:cs="Calibri"/>
          <w:b w:val="0"/>
          <w:color w:val="000000"/>
          <w:sz w:val="20"/>
          <w:szCs w:val="22"/>
        </w:rPr>
      </w:pPr>
      <w:r w:rsidRPr="00607994">
        <w:rPr>
          <w:rFonts w:cs="Calibri"/>
        </w:rPr>
        <w:br w:type="page"/>
      </w:r>
      <w:bookmarkStart w:id="808" w:name="_Toc383179943"/>
      <w:bookmarkStart w:id="809" w:name="_Toc393013054"/>
      <w:r w:rsidRPr="00607994">
        <w:rPr>
          <w:rFonts w:cs="Calibri"/>
          <w:b w:val="0"/>
          <w:color w:val="000000"/>
          <w:sz w:val="20"/>
        </w:rPr>
        <w:lastRenderedPageBreak/>
        <w:t xml:space="preserve">Table </w:t>
      </w:r>
      <w:r w:rsidR="00F8171D" w:rsidRPr="00607994">
        <w:rPr>
          <w:rFonts w:cs="Calibri"/>
          <w:b w:val="0"/>
          <w:color w:val="000000"/>
          <w:sz w:val="20"/>
        </w:rPr>
        <w:fldChar w:fldCharType="begin"/>
      </w:r>
      <w:r w:rsidRPr="00607994">
        <w:rPr>
          <w:rFonts w:cs="Calibri"/>
          <w:b w:val="0"/>
          <w:color w:val="000000"/>
          <w:sz w:val="20"/>
        </w:rPr>
        <w:instrText xml:space="preserve"> SEQ Tabela \* ARABIC </w:instrText>
      </w:r>
      <w:r w:rsidR="00F8171D" w:rsidRPr="00607994">
        <w:rPr>
          <w:rFonts w:cs="Calibri"/>
          <w:b w:val="0"/>
          <w:color w:val="000000"/>
          <w:sz w:val="20"/>
        </w:rPr>
        <w:fldChar w:fldCharType="separate"/>
      </w:r>
      <w:r w:rsidRPr="00607994">
        <w:rPr>
          <w:rFonts w:cs="Calibri"/>
          <w:b w:val="0"/>
          <w:color w:val="000000"/>
          <w:sz w:val="20"/>
        </w:rPr>
        <w:t>79</w:t>
      </w:r>
      <w:r w:rsidR="00F8171D" w:rsidRPr="00607994">
        <w:rPr>
          <w:rFonts w:cs="Calibri"/>
          <w:b w:val="0"/>
          <w:color w:val="000000"/>
          <w:sz w:val="20"/>
        </w:rPr>
        <w:fldChar w:fldCharType="end"/>
      </w:r>
      <w:r w:rsidRPr="00607994">
        <w:rPr>
          <w:rFonts w:cs="Calibri"/>
          <w:b w:val="0"/>
          <w:color w:val="000000"/>
          <w:sz w:val="20"/>
        </w:rPr>
        <w:t>. Comparison of electricity annual production and gross income to the electricity consumption of the Elementary school "Laza Lazarević" Salaš Crnobarski</w:t>
      </w:r>
      <w:bookmarkEnd w:id="808"/>
      <w:bookmarkEnd w:id="809"/>
    </w:p>
    <w:p w:rsidR="00607994" w:rsidRPr="00607994" w:rsidRDefault="00607994" w:rsidP="00607994">
      <w:pPr>
        <w:spacing w:after="0" w:line="240" w:lineRule="auto"/>
        <w:rPr>
          <w:rFonts w:cs="Calibri"/>
          <w:color w:val="000000"/>
          <w:sz w:val="20"/>
          <w:szCs w:val="20"/>
        </w:rPr>
      </w:pPr>
    </w:p>
    <w:tbl>
      <w:tblPr>
        <w:tblW w:w="7151" w:type="dxa"/>
        <w:jc w:val="center"/>
        <w:tblInd w:w="93" w:type="dxa"/>
        <w:tblLayout w:type="fixed"/>
        <w:tblLook w:val="04A0"/>
      </w:tblPr>
      <w:tblGrid>
        <w:gridCol w:w="599"/>
        <w:gridCol w:w="730"/>
        <w:gridCol w:w="1604"/>
        <w:gridCol w:w="730"/>
        <w:gridCol w:w="1459"/>
        <w:gridCol w:w="729"/>
        <w:gridCol w:w="1300"/>
      </w:tblGrid>
      <w:tr w:rsidR="00607994" w:rsidRPr="00607994" w:rsidTr="00607994">
        <w:trPr>
          <w:trHeight w:val="302"/>
          <w:jc w:val="center"/>
        </w:trPr>
        <w:tc>
          <w:tcPr>
            <w:tcW w:w="7151" w:type="dxa"/>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b/>
                <w:bCs/>
                <w:color w:val="000000"/>
                <w:sz w:val="18"/>
                <w:szCs w:val="20"/>
              </w:rPr>
            </w:pPr>
            <w:r w:rsidRPr="00607994">
              <w:rPr>
                <w:rFonts w:cs="Calibri"/>
                <w:b/>
                <w:color w:val="000000"/>
                <w:sz w:val="18"/>
              </w:rPr>
              <w:t>Option a</w:t>
            </w:r>
          </w:p>
        </w:tc>
      </w:tr>
      <w:tr w:rsidR="00607994" w:rsidRPr="00607994" w:rsidTr="00607994">
        <w:trPr>
          <w:trHeight w:val="380"/>
          <w:jc w:val="center"/>
        </w:trPr>
        <w:tc>
          <w:tcPr>
            <w:tcW w:w="2933" w:type="dxa"/>
            <w:gridSpan w:val="3"/>
            <w:tcBorders>
              <w:top w:val="single" w:sz="4" w:space="0" w:color="auto"/>
              <w:left w:val="single" w:sz="4" w:space="0" w:color="auto"/>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Annual production and gross income</w:t>
            </w:r>
          </w:p>
        </w:tc>
        <w:tc>
          <w:tcPr>
            <w:tcW w:w="2189" w:type="dxa"/>
            <w:gridSpan w:val="2"/>
            <w:tcBorders>
              <w:top w:val="single" w:sz="4" w:space="0" w:color="auto"/>
              <w:left w:val="nil"/>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Electricity consumption</w:t>
            </w:r>
          </w:p>
        </w:tc>
        <w:tc>
          <w:tcPr>
            <w:tcW w:w="2029" w:type="dxa"/>
            <w:gridSpan w:val="2"/>
            <w:tcBorders>
              <w:top w:val="single" w:sz="4" w:space="0" w:color="auto"/>
              <w:left w:val="nil"/>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Difference</w:t>
            </w:r>
          </w:p>
        </w:tc>
      </w:tr>
      <w:tr w:rsidR="00607994" w:rsidRPr="00607994" w:rsidTr="00607994">
        <w:trPr>
          <w:trHeight w:val="643"/>
          <w:jc w:val="center"/>
        </w:trPr>
        <w:tc>
          <w:tcPr>
            <w:tcW w:w="599" w:type="dxa"/>
            <w:tcBorders>
              <w:top w:val="nil"/>
              <w:left w:val="single" w:sz="4" w:space="0" w:color="auto"/>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Year</w:t>
            </w:r>
          </w:p>
        </w:tc>
        <w:tc>
          <w:tcPr>
            <w:tcW w:w="730" w:type="dxa"/>
            <w:tcBorders>
              <w:top w:val="nil"/>
              <w:left w:val="nil"/>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MWh</w:t>
            </w:r>
          </w:p>
        </w:tc>
        <w:tc>
          <w:tcPr>
            <w:tcW w:w="1604" w:type="dxa"/>
            <w:tcBorders>
              <w:top w:val="nil"/>
              <w:left w:val="nil"/>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w:t>
            </w:r>
          </w:p>
        </w:tc>
        <w:tc>
          <w:tcPr>
            <w:tcW w:w="730" w:type="dxa"/>
            <w:tcBorders>
              <w:top w:val="nil"/>
              <w:left w:val="nil"/>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rPr>
                <w:rFonts w:cs="Calibri"/>
                <w:b/>
                <w:bCs/>
                <w:color w:val="000000"/>
                <w:sz w:val="18"/>
                <w:szCs w:val="20"/>
              </w:rPr>
            </w:pPr>
            <w:r w:rsidRPr="00607994">
              <w:rPr>
                <w:rFonts w:cs="Calibri"/>
                <w:b/>
                <w:color w:val="000000"/>
                <w:sz w:val="18"/>
              </w:rPr>
              <w:t>MWh</w:t>
            </w:r>
          </w:p>
        </w:tc>
        <w:tc>
          <w:tcPr>
            <w:tcW w:w="1459" w:type="dxa"/>
            <w:tcBorders>
              <w:top w:val="nil"/>
              <w:left w:val="nil"/>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w:t>
            </w:r>
          </w:p>
        </w:tc>
        <w:tc>
          <w:tcPr>
            <w:tcW w:w="729" w:type="dxa"/>
            <w:tcBorders>
              <w:top w:val="single" w:sz="4" w:space="0" w:color="auto"/>
              <w:left w:val="nil"/>
              <w:bottom w:val="single" w:sz="4" w:space="0" w:color="auto"/>
              <w:right w:val="single" w:sz="4" w:space="0" w:color="auto"/>
            </w:tcBorders>
            <w:shd w:val="clear" w:color="000000" w:fill="D8D8D8"/>
            <w:noWrap/>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MWh</w:t>
            </w:r>
          </w:p>
        </w:tc>
        <w:tc>
          <w:tcPr>
            <w:tcW w:w="1300" w:type="dxa"/>
            <w:tcBorders>
              <w:top w:val="single" w:sz="4" w:space="0" w:color="auto"/>
              <w:left w:val="nil"/>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10.9</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2,251.94 €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3.6</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306.48 €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7.3</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1,945.46 €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10.8</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2,256.37 €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3.6</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306.48 €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7.2</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1,949.89 €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10.8</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2,260.80 €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3.6</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306.48 €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7.2</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1,954.32 €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10.7</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2,265.24 €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3.6</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306.48 €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7.1</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1,958.76 €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10.7</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2,269.69 €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3.6</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306.48 €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7.1</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1,963.21 €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10.6</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2,274.15 €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3.6</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306.48 €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7.0</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1,967.67 €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7</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10.6</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2,278.62 €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3.6</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306.48 €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7.0</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1,972.14 €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10.5</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2,283.10 €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3.6</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306.48 €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6.9</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1,976.62 €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9</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10.5</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2,287.58 €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3.6</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306.48 €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6.9</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1,981.10 €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10</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10.4</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2,292.08 €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3.6</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306.48 €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6.8</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1,985.60 €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11</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10.4</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2,296.58 €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3.6</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306.48 €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6.8</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1,990.10 €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12</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10.3</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2,301.10 €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3.6</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306.48 €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6.7</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1,994.62 €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10.3</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3,818.86 €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3.6</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306.48 €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6.7</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3,512.38 €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14</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10.2</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3,951.76 €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3.6</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306.48 €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6.6</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3,645.28 €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15</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10.2</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4,089.28 €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3.6</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306.48 €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6.6</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3,782.80 €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16</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10.1</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4,231.59 €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3.6</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306.48 €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6.5</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3,925.11 €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10.1</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4,378.84 €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3.6</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306.48 €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6.5</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4,072.36 €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18</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10.0</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4,531.23 €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3.6</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306.48 €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4,224.75 €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10.0</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4,688.92 €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3.6</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306.48 €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4,382.44 €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20</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9.9</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4,852.09 €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3.6</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306.48 €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6.3</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4,545.61 €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21</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9.9</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5,020.94 €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3.6</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306.48 €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6.3</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4,714.46 €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22</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9.8</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5,195.67 €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3.6</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306.48 €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6.2</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4,889.19 €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23</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9.8</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5,376.48 €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3.6</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306.48 €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6.2</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5,070.00 €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24</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9.7</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5,563.58 €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3.6</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306.48 €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6.1</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5,257.10 €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25</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9.7</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5,757.19 €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3.6</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306.48 €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6.1</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5,450.71 €</w:t>
            </w:r>
          </w:p>
        </w:tc>
      </w:tr>
      <w:tr w:rsidR="00607994" w:rsidRPr="00607994" w:rsidTr="00607994">
        <w:trPr>
          <w:trHeight w:val="302"/>
          <w:jc w:val="center"/>
        </w:trPr>
        <w:tc>
          <w:tcPr>
            <w:tcW w:w="1329" w:type="dxa"/>
            <w:gridSpan w:val="2"/>
            <w:tcBorders>
              <w:top w:val="nil"/>
              <w:left w:val="single" w:sz="4" w:space="0" w:color="auto"/>
              <w:bottom w:val="single" w:sz="4" w:space="0" w:color="auto"/>
              <w:right w:val="single" w:sz="4" w:space="0" w:color="auto"/>
            </w:tcBorders>
            <w:shd w:val="clear" w:color="000000" w:fill="D8D8D8"/>
            <w:noWrap/>
            <w:vAlign w:val="bottom"/>
            <w:hideMark/>
          </w:tcPr>
          <w:p w:rsidR="00607994" w:rsidRPr="00607994" w:rsidRDefault="00607994" w:rsidP="00607994">
            <w:pPr>
              <w:spacing w:after="0"/>
              <w:rPr>
                <w:rFonts w:cs="Calibri"/>
                <w:b/>
                <w:bCs/>
                <w:color w:val="000000"/>
                <w:sz w:val="18"/>
                <w:szCs w:val="18"/>
              </w:rPr>
            </w:pPr>
            <w:r w:rsidRPr="00607994">
              <w:rPr>
                <w:rFonts w:cs="Calibri"/>
                <w:b/>
                <w:color w:val="000000"/>
                <w:sz w:val="18"/>
              </w:rPr>
              <w:t>Total</w:t>
            </w:r>
          </w:p>
        </w:tc>
        <w:tc>
          <w:tcPr>
            <w:tcW w:w="1604" w:type="dxa"/>
            <w:tcBorders>
              <w:top w:val="nil"/>
              <w:left w:val="nil"/>
              <w:bottom w:val="single" w:sz="4" w:space="0" w:color="auto"/>
              <w:right w:val="single" w:sz="4" w:space="0" w:color="auto"/>
            </w:tcBorders>
            <w:shd w:val="clear" w:color="000000" w:fill="D8D8D8"/>
            <w:noWrap/>
            <w:vAlign w:val="center"/>
            <w:hideMark/>
          </w:tcPr>
          <w:p w:rsidR="00607994" w:rsidRPr="00607994" w:rsidRDefault="00607994" w:rsidP="00607994">
            <w:pPr>
              <w:spacing w:after="0"/>
              <w:jc w:val="center"/>
              <w:rPr>
                <w:rFonts w:cs="Calibri"/>
                <w:b/>
                <w:bCs/>
                <w:color w:val="000000"/>
                <w:sz w:val="18"/>
                <w:szCs w:val="18"/>
              </w:rPr>
            </w:pPr>
            <w:r w:rsidRPr="00607994">
              <w:rPr>
                <w:rFonts w:cs="Calibri"/>
                <w:b/>
                <w:color w:val="000000"/>
                <w:sz w:val="18"/>
              </w:rPr>
              <w:t>88,773.68 €</w:t>
            </w:r>
          </w:p>
        </w:tc>
        <w:tc>
          <w:tcPr>
            <w:tcW w:w="730" w:type="dxa"/>
            <w:tcBorders>
              <w:top w:val="nil"/>
              <w:left w:val="nil"/>
              <w:bottom w:val="single" w:sz="4" w:space="0" w:color="auto"/>
              <w:right w:val="single" w:sz="4" w:space="0" w:color="auto"/>
            </w:tcBorders>
            <w:shd w:val="clear" w:color="000000" w:fill="D8D8D8"/>
            <w:noWrap/>
            <w:vAlign w:val="center"/>
            <w:hideMark/>
          </w:tcPr>
          <w:p w:rsidR="00607994" w:rsidRPr="00607994" w:rsidRDefault="00607994" w:rsidP="00607994">
            <w:pPr>
              <w:spacing w:after="0"/>
              <w:jc w:val="center"/>
              <w:rPr>
                <w:rFonts w:cs="Calibri"/>
                <w:b/>
                <w:bCs/>
                <w:color w:val="000000"/>
                <w:sz w:val="18"/>
                <w:szCs w:val="18"/>
              </w:rPr>
            </w:pPr>
          </w:p>
        </w:tc>
        <w:tc>
          <w:tcPr>
            <w:tcW w:w="1459" w:type="dxa"/>
            <w:tcBorders>
              <w:top w:val="nil"/>
              <w:left w:val="nil"/>
              <w:bottom w:val="single" w:sz="4" w:space="0" w:color="auto"/>
              <w:right w:val="single" w:sz="4" w:space="0" w:color="auto"/>
            </w:tcBorders>
            <w:shd w:val="clear" w:color="000000" w:fill="D8D8D8"/>
            <w:noWrap/>
            <w:vAlign w:val="center"/>
            <w:hideMark/>
          </w:tcPr>
          <w:p w:rsidR="00607994" w:rsidRPr="00607994" w:rsidRDefault="00607994" w:rsidP="00607994">
            <w:pPr>
              <w:spacing w:after="0"/>
              <w:jc w:val="center"/>
              <w:rPr>
                <w:rFonts w:cs="Calibri"/>
                <w:b/>
                <w:bCs/>
                <w:color w:val="000000"/>
                <w:sz w:val="18"/>
                <w:szCs w:val="18"/>
              </w:rPr>
            </w:pPr>
            <w:r w:rsidRPr="00607994">
              <w:rPr>
                <w:rFonts w:cs="Calibri"/>
                <w:b/>
                <w:color w:val="000000"/>
                <w:sz w:val="18"/>
              </w:rPr>
              <w:t>7,662.00 €</w:t>
            </w:r>
          </w:p>
        </w:tc>
        <w:tc>
          <w:tcPr>
            <w:tcW w:w="729" w:type="dxa"/>
            <w:tcBorders>
              <w:top w:val="single" w:sz="4" w:space="0" w:color="auto"/>
              <w:left w:val="nil"/>
              <w:bottom w:val="single" w:sz="4" w:space="0" w:color="auto"/>
              <w:right w:val="single" w:sz="4" w:space="0" w:color="auto"/>
            </w:tcBorders>
            <w:shd w:val="clear" w:color="000000" w:fill="D8D8D8"/>
            <w:noWrap/>
            <w:vAlign w:val="center"/>
            <w:hideMark/>
          </w:tcPr>
          <w:p w:rsidR="00607994" w:rsidRPr="00607994" w:rsidRDefault="00607994" w:rsidP="00607994">
            <w:pPr>
              <w:spacing w:after="0"/>
              <w:jc w:val="center"/>
              <w:rPr>
                <w:rFonts w:cs="Calibri"/>
                <w:b/>
                <w:bCs/>
                <w:color w:val="000000"/>
                <w:sz w:val="18"/>
                <w:szCs w:val="18"/>
              </w:rPr>
            </w:pPr>
          </w:p>
        </w:tc>
        <w:tc>
          <w:tcPr>
            <w:tcW w:w="1300" w:type="dxa"/>
            <w:tcBorders>
              <w:top w:val="single" w:sz="4" w:space="0" w:color="auto"/>
              <w:left w:val="nil"/>
              <w:bottom w:val="single" w:sz="4" w:space="0" w:color="auto"/>
              <w:right w:val="single" w:sz="4" w:space="0" w:color="auto"/>
            </w:tcBorders>
            <w:shd w:val="clear" w:color="000000" w:fill="D8D8D8"/>
            <w:noWrap/>
            <w:vAlign w:val="center"/>
            <w:hideMark/>
          </w:tcPr>
          <w:p w:rsidR="00607994" w:rsidRPr="00607994" w:rsidRDefault="00607994" w:rsidP="00607994">
            <w:pPr>
              <w:spacing w:after="0"/>
              <w:jc w:val="center"/>
              <w:rPr>
                <w:rFonts w:cs="Calibri"/>
                <w:b/>
                <w:bCs/>
                <w:color w:val="000000"/>
                <w:sz w:val="18"/>
                <w:szCs w:val="18"/>
              </w:rPr>
            </w:pPr>
            <w:r w:rsidRPr="00607994">
              <w:rPr>
                <w:rFonts w:cs="Calibri"/>
                <w:b/>
                <w:color w:val="000000"/>
                <w:sz w:val="18"/>
              </w:rPr>
              <w:t>81,111.68 €</w:t>
            </w:r>
          </w:p>
        </w:tc>
      </w:tr>
    </w:tbl>
    <w:p w:rsidR="00607994" w:rsidRPr="00607994" w:rsidRDefault="00607994" w:rsidP="00607994">
      <w:pPr>
        <w:ind w:left="426"/>
        <w:rPr>
          <w:rFonts w:cs="Calibri"/>
        </w:rPr>
      </w:pPr>
    </w:p>
    <w:p w:rsidR="00607994" w:rsidRPr="00607994" w:rsidRDefault="00607994" w:rsidP="00607994">
      <w:pPr>
        <w:pStyle w:val="Caption"/>
        <w:ind w:left="993" w:hanging="993"/>
        <w:jc w:val="both"/>
        <w:rPr>
          <w:rFonts w:cs="Calibri"/>
          <w:b w:val="0"/>
          <w:color w:val="000000"/>
          <w:sz w:val="20"/>
          <w:szCs w:val="22"/>
        </w:rPr>
      </w:pPr>
      <w:r w:rsidRPr="00607994">
        <w:rPr>
          <w:rFonts w:cs="Calibri"/>
        </w:rPr>
        <w:br w:type="page"/>
      </w:r>
      <w:bookmarkStart w:id="810" w:name="_Toc383179944"/>
      <w:bookmarkStart w:id="811" w:name="_Toc393013055"/>
      <w:r w:rsidRPr="00607994">
        <w:rPr>
          <w:rFonts w:cs="Calibri"/>
          <w:b w:val="0"/>
          <w:color w:val="000000"/>
          <w:sz w:val="20"/>
        </w:rPr>
        <w:lastRenderedPageBreak/>
        <w:t xml:space="preserve">Table </w:t>
      </w:r>
      <w:r w:rsidR="00F8171D" w:rsidRPr="00607994">
        <w:rPr>
          <w:rFonts w:cs="Calibri"/>
          <w:b w:val="0"/>
          <w:color w:val="000000"/>
          <w:sz w:val="20"/>
        </w:rPr>
        <w:fldChar w:fldCharType="begin"/>
      </w:r>
      <w:r w:rsidRPr="00607994">
        <w:rPr>
          <w:rFonts w:cs="Calibri"/>
          <w:b w:val="0"/>
          <w:color w:val="000000"/>
          <w:sz w:val="20"/>
        </w:rPr>
        <w:instrText xml:space="preserve"> SEQ Tabela \* ARABIC </w:instrText>
      </w:r>
      <w:r w:rsidR="00F8171D" w:rsidRPr="00607994">
        <w:rPr>
          <w:rFonts w:cs="Calibri"/>
          <w:b w:val="0"/>
          <w:color w:val="000000"/>
          <w:sz w:val="20"/>
        </w:rPr>
        <w:fldChar w:fldCharType="separate"/>
      </w:r>
      <w:r w:rsidRPr="00607994">
        <w:rPr>
          <w:rFonts w:cs="Calibri"/>
          <w:b w:val="0"/>
          <w:color w:val="000000"/>
          <w:sz w:val="20"/>
        </w:rPr>
        <w:t>80</w:t>
      </w:r>
      <w:r w:rsidR="00F8171D" w:rsidRPr="00607994">
        <w:rPr>
          <w:rFonts w:cs="Calibri"/>
          <w:b w:val="0"/>
          <w:color w:val="000000"/>
          <w:sz w:val="20"/>
        </w:rPr>
        <w:fldChar w:fldCharType="end"/>
      </w:r>
      <w:r w:rsidRPr="00607994">
        <w:rPr>
          <w:rFonts w:cs="Calibri"/>
          <w:b w:val="0"/>
          <w:color w:val="000000"/>
          <w:sz w:val="20"/>
        </w:rPr>
        <w:t>. Comparison of electricity annual production and gross income to the electricity consumption of the Elementary school "Nikola Tesla" Dublje</w:t>
      </w:r>
      <w:bookmarkEnd w:id="810"/>
      <w:bookmarkEnd w:id="811"/>
    </w:p>
    <w:tbl>
      <w:tblPr>
        <w:tblW w:w="7151" w:type="dxa"/>
        <w:jc w:val="center"/>
        <w:tblInd w:w="93" w:type="dxa"/>
        <w:tblLayout w:type="fixed"/>
        <w:tblLook w:val="04A0"/>
      </w:tblPr>
      <w:tblGrid>
        <w:gridCol w:w="599"/>
        <w:gridCol w:w="730"/>
        <w:gridCol w:w="1604"/>
        <w:gridCol w:w="730"/>
        <w:gridCol w:w="1459"/>
        <w:gridCol w:w="729"/>
        <w:gridCol w:w="1300"/>
      </w:tblGrid>
      <w:tr w:rsidR="00607994" w:rsidRPr="00607994" w:rsidTr="00607994">
        <w:trPr>
          <w:trHeight w:val="302"/>
          <w:jc w:val="center"/>
        </w:trPr>
        <w:tc>
          <w:tcPr>
            <w:tcW w:w="7151" w:type="dxa"/>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rPr>
                <w:rFonts w:cs="Calibri"/>
                <w:b/>
                <w:bCs/>
                <w:color w:val="000000"/>
                <w:sz w:val="18"/>
                <w:szCs w:val="20"/>
              </w:rPr>
            </w:pPr>
            <w:r w:rsidRPr="00607994">
              <w:rPr>
                <w:rFonts w:cs="Calibri"/>
                <w:b/>
                <w:color w:val="000000"/>
                <w:sz w:val="18"/>
              </w:rPr>
              <w:t>Option a</w:t>
            </w:r>
          </w:p>
        </w:tc>
      </w:tr>
      <w:tr w:rsidR="00607994" w:rsidRPr="00607994" w:rsidTr="00607994">
        <w:trPr>
          <w:trHeight w:val="380"/>
          <w:jc w:val="center"/>
        </w:trPr>
        <w:tc>
          <w:tcPr>
            <w:tcW w:w="2933" w:type="dxa"/>
            <w:gridSpan w:val="3"/>
            <w:tcBorders>
              <w:top w:val="single" w:sz="4" w:space="0" w:color="auto"/>
              <w:left w:val="single" w:sz="4" w:space="0" w:color="auto"/>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Annual production and gross income</w:t>
            </w:r>
          </w:p>
        </w:tc>
        <w:tc>
          <w:tcPr>
            <w:tcW w:w="2189" w:type="dxa"/>
            <w:gridSpan w:val="2"/>
            <w:tcBorders>
              <w:top w:val="single" w:sz="4" w:space="0" w:color="auto"/>
              <w:left w:val="nil"/>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Electricity consumption</w:t>
            </w:r>
          </w:p>
        </w:tc>
        <w:tc>
          <w:tcPr>
            <w:tcW w:w="2029" w:type="dxa"/>
            <w:gridSpan w:val="2"/>
            <w:tcBorders>
              <w:top w:val="single" w:sz="4" w:space="0" w:color="auto"/>
              <w:left w:val="nil"/>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Difference</w:t>
            </w:r>
          </w:p>
        </w:tc>
      </w:tr>
      <w:tr w:rsidR="00607994" w:rsidRPr="00607994" w:rsidTr="00607994">
        <w:trPr>
          <w:trHeight w:val="643"/>
          <w:jc w:val="center"/>
        </w:trPr>
        <w:tc>
          <w:tcPr>
            <w:tcW w:w="599" w:type="dxa"/>
            <w:tcBorders>
              <w:top w:val="nil"/>
              <w:left w:val="single" w:sz="4" w:space="0" w:color="auto"/>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Year</w:t>
            </w:r>
          </w:p>
        </w:tc>
        <w:tc>
          <w:tcPr>
            <w:tcW w:w="730" w:type="dxa"/>
            <w:tcBorders>
              <w:top w:val="nil"/>
              <w:left w:val="nil"/>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MWh</w:t>
            </w:r>
          </w:p>
        </w:tc>
        <w:tc>
          <w:tcPr>
            <w:tcW w:w="1604" w:type="dxa"/>
            <w:tcBorders>
              <w:top w:val="nil"/>
              <w:left w:val="nil"/>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w:t>
            </w:r>
          </w:p>
        </w:tc>
        <w:tc>
          <w:tcPr>
            <w:tcW w:w="730" w:type="dxa"/>
            <w:tcBorders>
              <w:top w:val="nil"/>
              <w:left w:val="nil"/>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rPr>
                <w:rFonts w:cs="Calibri"/>
                <w:b/>
                <w:bCs/>
                <w:color w:val="000000"/>
                <w:sz w:val="18"/>
                <w:szCs w:val="20"/>
              </w:rPr>
            </w:pPr>
            <w:r w:rsidRPr="00607994">
              <w:rPr>
                <w:rFonts w:cs="Calibri"/>
                <w:b/>
                <w:color w:val="000000"/>
                <w:sz w:val="18"/>
              </w:rPr>
              <w:t>MWh</w:t>
            </w:r>
          </w:p>
        </w:tc>
        <w:tc>
          <w:tcPr>
            <w:tcW w:w="1459" w:type="dxa"/>
            <w:tcBorders>
              <w:top w:val="nil"/>
              <w:left w:val="nil"/>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w:t>
            </w:r>
          </w:p>
        </w:tc>
        <w:tc>
          <w:tcPr>
            <w:tcW w:w="729" w:type="dxa"/>
            <w:tcBorders>
              <w:top w:val="single" w:sz="4" w:space="0" w:color="auto"/>
              <w:left w:val="nil"/>
              <w:bottom w:val="single" w:sz="4" w:space="0" w:color="auto"/>
              <w:right w:val="single" w:sz="4" w:space="0" w:color="auto"/>
            </w:tcBorders>
            <w:shd w:val="clear" w:color="000000" w:fill="D8D8D8"/>
            <w:noWrap/>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MWh</w:t>
            </w:r>
          </w:p>
        </w:tc>
        <w:tc>
          <w:tcPr>
            <w:tcW w:w="1300" w:type="dxa"/>
            <w:tcBorders>
              <w:top w:val="single" w:sz="4" w:space="0" w:color="auto"/>
              <w:left w:val="nil"/>
              <w:bottom w:val="single" w:sz="4" w:space="0" w:color="auto"/>
              <w:right w:val="single" w:sz="4" w:space="0" w:color="auto"/>
            </w:tcBorders>
            <w:shd w:val="clear" w:color="000000" w:fill="D8D8D8"/>
            <w:vAlign w:val="center"/>
            <w:hideMark/>
          </w:tcPr>
          <w:p w:rsidR="00607994" w:rsidRPr="00607994" w:rsidRDefault="00607994" w:rsidP="00607994">
            <w:pPr>
              <w:spacing w:after="0" w:line="240" w:lineRule="auto"/>
              <w:jc w:val="center"/>
              <w:rPr>
                <w:rFonts w:cs="Calibri"/>
                <w:b/>
                <w:bCs/>
                <w:color w:val="000000"/>
                <w:sz w:val="18"/>
                <w:szCs w:val="20"/>
              </w:rPr>
            </w:pPr>
            <w:r w:rsidRPr="00607994">
              <w:rPr>
                <w:rFonts w:cs="Calibri"/>
                <w:b/>
                <w:color w:val="000000"/>
                <w:sz w:val="18"/>
              </w:rPr>
              <w:t>€</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38.5</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8,062.29 €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44.4</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2,943.15 €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-5.9</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5,119.14 €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38.3</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8,078.13 €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44.4</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2,943.15 €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-6.1</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5,134.98 €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38.1</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8,094.00 €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44.4</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2,943.15 €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-6.3</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5,150.85 €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37.9</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8,109.91 €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44.4</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2,943.15 €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-6.5</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5,166.76 €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37.7</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8,125.84 €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44.4</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2,943.15 €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-6.7</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5,182.69 €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37.5</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8,141.81 €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44.4</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2,943.15 €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-6.9</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5,198.66 €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7</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37.4</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8,157.81 €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44.4</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2,943.15 €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-7.0</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5,214.66 €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37.2</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8,173.84 €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44.4</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2,943.15 €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-7.2</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5,230.69 €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9</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37.0</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8,189.90 €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44.4</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2,943.15 €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-7.4</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5,246.75 €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10</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36.8</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8,205.99 €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44.4</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2,943.15 €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-7.6</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5,262.84 €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11</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36.6</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8,222.12 €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44.4</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2,943.15 €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-7.8</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5,278.97 €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12</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36.4</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8,238.27 €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44.4</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2,943.15 €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-8.0</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5,295.12 €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36.3</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13,672.10 €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44.4</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2,943.15 €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-8.1</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10,728.95 €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14</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36.1</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14,147.89 €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44.4</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2,943.15 €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-8.3</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11,204.74 €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15</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35.9</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14,640.23 €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44.4</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2,943.15 €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-8.5</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11,697.08 €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16</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35.7</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15,149.72 €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44.4</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2,943.15 €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-8.7</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12,206.57 €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35.5</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15,676.93 €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44.4</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2,943.15 €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-8.9</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12,733.78 €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18</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35.4</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16,222.48 €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44.4</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2,943.15 €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-9.0</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13,279.33 €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35.2</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16,787.02 €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44.4</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2,943.15 €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-9.2</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13,843.87 €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20</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35.0</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17,371.21 €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44.4</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2,943.15 €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-9.4</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14,428.06 €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21</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34.8</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17,975.73 €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44.4</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2,943.15 €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-9.6</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15,032.58 €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22</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34.7</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18,601.29 €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44.4</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2,943.15 €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-9.7</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15,658.14 €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23</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34.5</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19,248.61 €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44.4</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2,943.15 €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-9.9</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16,305.46 €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24</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34.3</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19,918.46 €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44.4</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2,943.15 €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-10.1</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16,975.31 €</w:t>
            </w:r>
          </w:p>
        </w:tc>
      </w:tr>
      <w:tr w:rsidR="00607994" w:rsidRPr="00607994" w:rsidTr="00607994">
        <w:trPr>
          <w:trHeight w:val="302"/>
          <w:jc w:val="center"/>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25</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34.1</w:t>
            </w:r>
          </w:p>
        </w:tc>
        <w:tc>
          <w:tcPr>
            <w:tcW w:w="1604"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20,611.63 €</w:t>
            </w:r>
          </w:p>
        </w:tc>
        <w:tc>
          <w:tcPr>
            <w:tcW w:w="730"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44.4</w:t>
            </w:r>
          </w:p>
        </w:tc>
        <w:tc>
          <w:tcPr>
            <w:tcW w:w="1459" w:type="dxa"/>
            <w:tcBorders>
              <w:top w:val="nil"/>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2,943.15 €</w:t>
            </w:r>
          </w:p>
        </w:tc>
        <w:tc>
          <w:tcPr>
            <w:tcW w:w="729"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-10.3</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17,668.48 €</w:t>
            </w:r>
          </w:p>
        </w:tc>
      </w:tr>
      <w:tr w:rsidR="00607994" w:rsidRPr="00607994" w:rsidTr="00607994">
        <w:trPr>
          <w:trHeight w:val="302"/>
          <w:jc w:val="center"/>
        </w:trPr>
        <w:tc>
          <w:tcPr>
            <w:tcW w:w="1329" w:type="dxa"/>
            <w:gridSpan w:val="2"/>
            <w:tcBorders>
              <w:top w:val="nil"/>
              <w:left w:val="single" w:sz="4" w:space="0" w:color="auto"/>
              <w:bottom w:val="single" w:sz="4" w:space="0" w:color="auto"/>
              <w:right w:val="single" w:sz="4" w:space="0" w:color="auto"/>
            </w:tcBorders>
            <w:shd w:val="clear" w:color="000000" w:fill="D8D8D8"/>
            <w:noWrap/>
            <w:vAlign w:val="center"/>
            <w:hideMark/>
          </w:tcPr>
          <w:p w:rsidR="00607994" w:rsidRPr="00607994" w:rsidRDefault="00607994" w:rsidP="00607994">
            <w:pPr>
              <w:spacing w:after="0"/>
              <w:rPr>
                <w:rFonts w:cs="Calibri"/>
                <w:b/>
                <w:bCs/>
                <w:color w:val="000000"/>
                <w:sz w:val="18"/>
                <w:szCs w:val="18"/>
              </w:rPr>
            </w:pPr>
            <w:r w:rsidRPr="00607994">
              <w:rPr>
                <w:rFonts w:cs="Calibri"/>
                <w:b/>
                <w:color w:val="000000"/>
                <w:sz w:val="18"/>
              </w:rPr>
              <w:t> Total</w:t>
            </w:r>
          </w:p>
        </w:tc>
        <w:tc>
          <w:tcPr>
            <w:tcW w:w="1604" w:type="dxa"/>
            <w:tcBorders>
              <w:top w:val="nil"/>
              <w:left w:val="nil"/>
              <w:bottom w:val="single" w:sz="4" w:space="0" w:color="auto"/>
              <w:right w:val="single" w:sz="4" w:space="0" w:color="auto"/>
            </w:tcBorders>
            <w:shd w:val="clear" w:color="000000" w:fill="D8D8D8"/>
            <w:noWrap/>
            <w:vAlign w:val="center"/>
            <w:hideMark/>
          </w:tcPr>
          <w:p w:rsidR="00607994" w:rsidRPr="00607994" w:rsidRDefault="00607994" w:rsidP="00607994">
            <w:pPr>
              <w:spacing w:after="0"/>
              <w:jc w:val="center"/>
              <w:rPr>
                <w:rFonts w:cs="Calibri"/>
                <w:b/>
                <w:bCs/>
                <w:color w:val="000000"/>
                <w:sz w:val="18"/>
                <w:szCs w:val="18"/>
              </w:rPr>
            </w:pPr>
            <w:r w:rsidRPr="00607994">
              <w:rPr>
                <w:rFonts w:cs="Calibri"/>
                <w:b/>
                <w:color w:val="000000"/>
                <w:sz w:val="18"/>
              </w:rPr>
              <w:t>317,823.21 €</w:t>
            </w:r>
          </w:p>
        </w:tc>
        <w:tc>
          <w:tcPr>
            <w:tcW w:w="730" w:type="dxa"/>
            <w:tcBorders>
              <w:top w:val="nil"/>
              <w:left w:val="nil"/>
              <w:bottom w:val="single" w:sz="4" w:space="0" w:color="auto"/>
              <w:right w:val="single" w:sz="4" w:space="0" w:color="auto"/>
            </w:tcBorders>
            <w:shd w:val="clear" w:color="000000" w:fill="D8D8D8"/>
            <w:noWrap/>
            <w:vAlign w:val="center"/>
            <w:hideMark/>
          </w:tcPr>
          <w:p w:rsidR="00607994" w:rsidRPr="00607994" w:rsidRDefault="00607994" w:rsidP="00607994">
            <w:pPr>
              <w:spacing w:after="0"/>
              <w:jc w:val="center"/>
              <w:rPr>
                <w:rFonts w:cs="Calibri"/>
                <w:b/>
                <w:bCs/>
                <w:color w:val="000000"/>
                <w:sz w:val="18"/>
                <w:szCs w:val="18"/>
              </w:rPr>
            </w:pPr>
            <w:r w:rsidRPr="00607994">
              <w:rPr>
                <w:rFonts w:cs="Calibri"/>
                <w:b/>
                <w:color w:val="000000"/>
                <w:sz w:val="18"/>
              </w:rPr>
              <w:t> </w:t>
            </w:r>
          </w:p>
        </w:tc>
        <w:tc>
          <w:tcPr>
            <w:tcW w:w="1459" w:type="dxa"/>
            <w:tcBorders>
              <w:top w:val="nil"/>
              <w:left w:val="nil"/>
              <w:bottom w:val="single" w:sz="4" w:space="0" w:color="auto"/>
              <w:right w:val="single" w:sz="4" w:space="0" w:color="auto"/>
            </w:tcBorders>
            <w:shd w:val="clear" w:color="000000" w:fill="D8D8D8"/>
            <w:noWrap/>
            <w:vAlign w:val="center"/>
            <w:hideMark/>
          </w:tcPr>
          <w:p w:rsidR="00607994" w:rsidRPr="00607994" w:rsidRDefault="00607994" w:rsidP="00607994">
            <w:pPr>
              <w:spacing w:after="0"/>
              <w:jc w:val="center"/>
              <w:rPr>
                <w:rFonts w:cs="Calibri"/>
                <w:b/>
                <w:bCs/>
                <w:color w:val="000000"/>
                <w:sz w:val="18"/>
                <w:szCs w:val="18"/>
              </w:rPr>
            </w:pPr>
            <w:r w:rsidRPr="00607994">
              <w:rPr>
                <w:rFonts w:cs="Calibri"/>
                <w:b/>
                <w:color w:val="000000"/>
                <w:sz w:val="18"/>
              </w:rPr>
              <w:t>73,578.75 €</w:t>
            </w:r>
          </w:p>
        </w:tc>
        <w:tc>
          <w:tcPr>
            <w:tcW w:w="729" w:type="dxa"/>
            <w:tcBorders>
              <w:top w:val="single" w:sz="4" w:space="0" w:color="auto"/>
              <w:left w:val="nil"/>
              <w:bottom w:val="single" w:sz="4" w:space="0" w:color="auto"/>
              <w:right w:val="single" w:sz="4" w:space="0" w:color="auto"/>
            </w:tcBorders>
            <w:shd w:val="clear" w:color="000000" w:fill="D8D8D8"/>
            <w:noWrap/>
            <w:vAlign w:val="center"/>
            <w:hideMark/>
          </w:tcPr>
          <w:p w:rsidR="00607994" w:rsidRPr="00607994" w:rsidRDefault="00607994" w:rsidP="00607994">
            <w:pPr>
              <w:spacing w:after="0"/>
              <w:jc w:val="center"/>
              <w:rPr>
                <w:rFonts w:cs="Calibri"/>
                <w:b/>
                <w:bCs/>
                <w:color w:val="000000"/>
                <w:sz w:val="18"/>
                <w:szCs w:val="18"/>
              </w:rPr>
            </w:pPr>
            <w:r w:rsidRPr="00607994">
              <w:rPr>
                <w:rFonts w:cs="Calibri"/>
                <w:b/>
                <w:color w:val="000000"/>
                <w:sz w:val="18"/>
              </w:rPr>
              <w:t> </w:t>
            </w:r>
          </w:p>
        </w:tc>
        <w:tc>
          <w:tcPr>
            <w:tcW w:w="1300" w:type="dxa"/>
            <w:tcBorders>
              <w:top w:val="single" w:sz="4" w:space="0" w:color="auto"/>
              <w:left w:val="nil"/>
              <w:bottom w:val="single" w:sz="4" w:space="0" w:color="auto"/>
              <w:right w:val="single" w:sz="4" w:space="0" w:color="auto"/>
            </w:tcBorders>
            <w:shd w:val="clear" w:color="000000" w:fill="D8D8D8"/>
            <w:noWrap/>
            <w:vAlign w:val="center"/>
            <w:hideMark/>
          </w:tcPr>
          <w:p w:rsidR="00607994" w:rsidRPr="00607994" w:rsidRDefault="00607994" w:rsidP="00607994">
            <w:pPr>
              <w:spacing w:after="0"/>
              <w:jc w:val="center"/>
              <w:rPr>
                <w:rFonts w:cs="Calibri"/>
                <w:b/>
                <w:bCs/>
                <w:color w:val="000000"/>
                <w:sz w:val="18"/>
                <w:szCs w:val="18"/>
              </w:rPr>
            </w:pPr>
            <w:r w:rsidRPr="00607994">
              <w:rPr>
                <w:rFonts w:cs="Calibri"/>
                <w:b/>
                <w:color w:val="000000"/>
                <w:sz w:val="18"/>
              </w:rPr>
              <w:t>244,244.46 €</w:t>
            </w:r>
          </w:p>
        </w:tc>
      </w:tr>
    </w:tbl>
    <w:p w:rsidR="00607994" w:rsidRPr="00607994" w:rsidRDefault="00607994" w:rsidP="00607994">
      <w:pPr>
        <w:pStyle w:val="Caption"/>
        <w:jc w:val="both"/>
        <w:rPr>
          <w:rFonts w:cs="Calibri"/>
        </w:rPr>
      </w:pPr>
    </w:p>
    <w:p w:rsidR="00607994" w:rsidRDefault="00607994" w:rsidP="00607994">
      <w:pPr>
        <w:spacing w:after="0" w:line="240" w:lineRule="auto"/>
        <w:jc w:val="both"/>
        <w:rPr>
          <w:rFonts w:cs="Calibri"/>
        </w:rPr>
      </w:pPr>
      <w:r w:rsidRPr="00607994">
        <w:rPr>
          <w:rFonts w:cs="Calibri"/>
        </w:rPr>
        <w:t>It can be seen from the previous tables that for all buildings, except for the gym of the high school "Filip Višnjić" in option "b", Elementary school "Knez Ivo od Semberije" in option "b" and the building of the Elementary school "Nikola Tesla" Dublje, it is possible to achieve excess electricity, so these buildings can satisfy their needs for electricity. If we observe differences in electricity prices by feed-in tariffs during the term of contract on the guaranteed purchase of electricity produced from renewable sources for the period of 15 years for the considered buildings in Bijeljina and 12 years for the considered buildings in the municipality of Bogatić, market prices during these periods and prices of electricity for the year 2012, a positive difference is achieved for the considered buildings in all years.</w:t>
      </w:r>
    </w:p>
    <w:p w:rsidR="002A7ECB" w:rsidRPr="00607994" w:rsidRDefault="002A7ECB" w:rsidP="00607994">
      <w:pPr>
        <w:spacing w:after="0" w:line="240" w:lineRule="auto"/>
        <w:jc w:val="both"/>
        <w:rPr>
          <w:rFonts w:cs="Calibri"/>
        </w:rPr>
      </w:pPr>
    </w:p>
    <w:p w:rsidR="00607994" w:rsidRPr="00607994" w:rsidRDefault="00607994" w:rsidP="00607994">
      <w:pPr>
        <w:pStyle w:val="Heading3"/>
        <w:rPr>
          <w:rFonts w:ascii="Calibri" w:hAnsi="Calibri" w:cs="Calibri"/>
          <w:i/>
          <w:color w:val="000000"/>
        </w:rPr>
      </w:pPr>
      <w:bookmarkStart w:id="812" w:name="_Toc383179147"/>
      <w:bookmarkStart w:id="813" w:name="_Toc393011851"/>
      <w:r w:rsidRPr="00607994">
        <w:rPr>
          <w:rFonts w:ascii="Calibri" w:hAnsi="Calibri" w:cs="Calibri"/>
          <w:i/>
          <w:color w:val="000000"/>
        </w:rPr>
        <w:lastRenderedPageBreak/>
        <w:t>Assessment of return on investment for the considered buildings</w:t>
      </w:r>
      <w:bookmarkEnd w:id="812"/>
      <w:bookmarkEnd w:id="813"/>
    </w:p>
    <w:p w:rsidR="00607994" w:rsidRPr="00EF3BF9" w:rsidRDefault="00607994" w:rsidP="00607994">
      <w:pPr>
        <w:spacing w:after="0"/>
        <w:jc w:val="both"/>
        <w:rPr>
          <w:rFonts w:cs="Calibri"/>
          <w:color w:val="595959"/>
          <w:sz w:val="12"/>
          <w:szCs w:val="12"/>
        </w:rPr>
      </w:pPr>
    </w:p>
    <w:p w:rsidR="00607994" w:rsidRPr="00607994" w:rsidRDefault="00607994" w:rsidP="00607994">
      <w:pPr>
        <w:jc w:val="both"/>
        <w:rPr>
          <w:rFonts w:cs="Calibri"/>
        </w:rPr>
      </w:pPr>
      <w:r w:rsidRPr="00607994">
        <w:rPr>
          <w:rFonts w:cs="Calibri"/>
        </w:rPr>
        <w:t>Based on previous parameters and projections, cash flows projection has been done as the difference between positive and negative cash flows of effectuating the project. Positive cash flows represent income that is expected per year for the entire life of the project, or the income from the sale of electricity in accordance with the feed-in tariffs and market prices after 12 years, while negative cash flows represent all categories of expenditure (interest and repayment of loan, as well as costs of maintenance and insurance) that are expected during the project life.</w:t>
      </w:r>
    </w:p>
    <w:p w:rsidR="00607994" w:rsidRPr="00607994" w:rsidRDefault="00607994" w:rsidP="00607994">
      <w:pPr>
        <w:jc w:val="both"/>
        <w:rPr>
          <w:rFonts w:cs="Calibri"/>
        </w:rPr>
      </w:pPr>
      <w:r w:rsidRPr="00607994">
        <w:rPr>
          <w:rFonts w:cs="Calibri"/>
        </w:rPr>
        <w:t>Also, based on the same parameters and projections, an analysis has been done of the project according to the basic methods of evaluation of investment projects determined on the basis of the report of cash flows from the perspective of the owner of the project (IRR, NPV, payback period) and report relating to the cash flows when viewed from the perspective of investors or financial institutions (ADSCR and DSCR).</w:t>
      </w:r>
    </w:p>
    <w:p w:rsidR="00607994" w:rsidRPr="00607994" w:rsidRDefault="00607994" w:rsidP="00607994">
      <w:pPr>
        <w:jc w:val="both"/>
        <w:rPr>
          <w:rFonts w:cs="Calibri"/>
        </w:rPr>
      </w:pPr>
      <w:r w:rsidRPr="00607994">
        <w:rPr>
          <w:rFonts w:cs="Calibri"/>
        </w:rPr>
        <w:t>Looking from the perspective of the owner of the project, given that the IRR is greater than the discount rate for all considered buildings, the NPV is positive, except for the elementary school "Laza Lazarević" Salaš Crnobarski. Accordingly, the project will be able to cover operating costs, cash costs of 4% and it will have a rise in the value of effectuating the project. It is important to note that all analyses were performed with included depreciation costs, which means that at the end of effectuating the project there will be sufficient funds accumulated to purchase new equipment to continue operating or investing. The payback period ranges from 17-23 years.</w:t>
      </w:r>
    </w:p>
    <w:p w:rsidR="00607994" w:rsidRPr="00607994" w:rsidRDefault="00607994" w:rsidP="00607994">
      <w:pPr>
        <w:jc w:val="both"/>
        <w:rPr>
          <w:rFonts w:cs="Calibri"/>
          <w:shd w:val="clear" w:color="000000" w:fill="FF0000"/>
        </w:rPr>
      </w:pPr>
      <w:r w:rsidRPr="00607994">
        <w:rPr>
          <w:rFonts w:cs="Calibri"/>
        </w:rPr>
        <w:t xml:space="preserve">However, looking from the perspective of investors or financial institutions, the basic conclusion of this analysis is that the project does not generate enough money during the first 12 or 15 years during the loans repayment to cover cash costs of 4% (interest costs) and the repayment of the loan, as financial indicators ADSCR and DSCR are less than 1. ADSCR and DSCR values ​​show that in all cases the project will encounter difficulties in all 12 or 15 years of the repayment period, because the ADSCR values ​​are less than 1. DSCR values ​​also indicate that the project will not be eligible for </w:t>
      </w:r>
      <w:r w:rsidRPr="00607994">
        <w:rPr>
          <w:rFonts w:cs="Calibri"/>
          <w:i/>
        </w:rPr>
        <w:t>bridge financing</w:t>
      </w:r>
      <w:r w:rsidRPr="00607994">
        <w:rPr>
          <w:rFonts w:cs="Calibri"/>
        </w:rPr>
        <w:t>.</w:t>
      </w:r>
    </w:p>
    <w:p w:rsidR="00607994" w:rsidRPr="00607994" w:rsidRDefault="00607994" w:rsidP="00607994">
      <w:pPr>
        <w:jc w:val="both"/>
        <w:rPr>
          <w:rFonts w:cs="Calibri"/>
        </w:rPr>
        <w:sectPr w:rsidR="00607994" w:rsidRPr="00607994" w:rsidSect="002A7ECB">
          <w:pgSz w:w="11907" w:h="16839" w:code="9"/>
          <w:pgMar w:top="1440" w:right="1440" w:bottom="1440" w:left="1440" w:header="708" w:footer="708" w:gutter="0"/>
          <w:cols w:space="708"/>
          <w:docGrid w:linePitch="360"/>
        </w:sectPr>
      </w:pPr>
    </w:p>
    <w:p w:rsidR="00607994" w:rsidRPr="00607994" w:rsidRDefault="00607994" w:rsidP="00607994">
      <w:pPr>
        <w:pStyle w:val="Caption"/>
        <w:rPr>
          <w:rFonts w:cs="Calibri"/>
          <w:b w:val="0"/>
          <w:color w:val="000000"/>
          <w:sz w:val="20"/>
          <w:szCs w:val="22"/>
        </w:rPr>
      </w:pPr>
      <w:bookmarkStart w:id="814" w:name="_Toc383179945"/>
      <w:bookmarkStart w:id="815" w:name="_Toc393013056"/>
      <w:r w:rsidRPr="00607994">
        <w:rPr>
          <w:rFonts w:cs="Calibri"/>
          <w:b w:val="0"/>
          <w:color w:val="000000"/>
          <w:sz w:val="20"/>
        </w:rPr>
        <w:lastRenderedPageBreak/>
        <w:t xml:space="preserve">Table </w:t>
      </w:r>
      <w:r w:rsidR="00F8171D" w:rsidRPr="00607994">
        <w:rPr>
          <w:rFonts w:cs="Calibri"/>
          <w:b w:val="0"/>
          <w:color w:val="000000"/>
          <w:sz w:val="20"/>
        </w:rPr>
        <w:fldChar w:fldCharType="begin"/>
      </w:r>
      <w:r w:rsidRPr="00607994">
        <w:rPr>
          <w:rFonts w:cs="Calibri"/>
          <w:b w:val="0"/>
          <w:color w:val="000000"/>
          <w:sz w:val="20"/>
        </w:rPr>
        <w:instrText xml:space="preserve"> SEQ Tabela \* ARABIC </w:instrText>
      </w:r>
      <w:r w:rsidR="00F8171D" w:rsidRPr="00607994">
        <w:rPr>
          <w:rFonts w:cs="Calibri"/>
          <w:b w:val="0"/>
          <w:color w:val="000000"/>
          <w:sz w:val="20"/>
        </w:rPr>
        <w:fldChar w:fldCharType="separate"/>
      </w:r>
      <w:r w:rsidRPr="00607994">
        <w:rPr>
          <w:rFonts w:cs="Calibri"/>
          <w:b w:val="0"/>
          <w:color w:val="000000"/>
          <w:sz w:val="20"/>
        </w:rPr>
        <w:t>81</w:t>
      </w:r>
      <w:r w:rsidR="00F8171D" w:rsidRPr="00607994">
        <w:rPr>
          <w:rFonts w:cs="Calibri"/>
          <w:b w:val="0"/>
          <w:color w:val="000000"/>
          <w:sz w:val="20"/>
        </w:rPr>
        <w:fldChar w:fldCharType="end"/>
      </w:r>
      <w:r w:rsidRPr="00607994">
        <w:rPr>
          <w:rFonts w:cs="Calibri"/>
          <w:b w:val="0"/>
          <w:color w:val="000000"/>
          <w:sz w:val="20"/>
        </w:rPr>
        <w:t>. Financial indicators for the considered buildings</w:t>
      </w:r>
      <w:bookmarkEnd w:id="814"/>
      <w:bookmarkEnd w:id="815"/>
    </w:p>
    <w:tbl>
      <w:tblPr>
        <w:tblW w:w="14045" w:type="dxa"/>
        <w:tblInd w:w="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05"/>
        <w:gridCol w:w="1417"/>
        <w:gridCol w:w="1418"/>
        <w:gridCol w:w="1417"/>
        <w:gridCol w:w="1418"/>
        <w:gridCol w:w="1417"/>
        <w:gridCol w:w="1418"/>
        <w:gridCol w:w="1417"/>
        <w:gridCol w:w="1418"/>
      </w:tblGrid>
      <w:tr w:rsidR="00607994" w:rsidRPr="00607994" w:rsidTr="002A7ECB">
        <w:trPr>
          <w:trHeight w:val="1692"/>
        </w:trPr>
        <w:tc>
          <w:tcPr>
            <w:tcW w:w="2705" w:type="dxa"/>
            <w:shd w:val="clear" w:color="auto" w:fill="auto"/>
            <w:noWrap/>
            <w:vAlign w:val="center"/>
            <w:hideMark/>
          </w:tcPr>
          <w:p w:rsidR="00607994" w:rsidRPr="00607994" w:rsidRDefault="00607994" w:rsidP="00607994">
            <w:pPr>
              <w:spacing w:after="0" w:line="240" w:lineRule="auto"/>
              <w:rPr>
                <w:rFonts w:cs="Calibri"/>
                <w:b/>
                <w:bCs/>
                <w:color w:val="000000"/>
                <w:sz w:val="18"/>
                <w:szCs w:val="18"/>
              </w:rPr>
            </w:pPr>
            <w:r w:rsidRPr="00607994">
              <w:rPr>
                <w:rFonts w:cs="Calibri"/>
                <w:b/>
                <w:color w:val="000000"/>
                <w:sz w:val="18"/>
              </w:rPr>
              <w:t>Financial indicators</w:t>
            </w:r>
          </w:p>
        </w:tc>
        <w:tc>
          <w:tcPr>
            <w:tcW w:w="2835" w:type="dxa"/>
            <w:gridSpan w:val="2"/>
            <w:shd w:val="clear" w:color="000000" w:fill="A5A5A5"/>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GYM OF THE HIGH SCHOOL "FILIP VIŠNJIĆ", BIJELJINA</w:t>
            </w:r>
          </w:p>
        </w:tc>
        <w:tc>
          <w:tcPr>
            <w:tcW w:w="2835" w:type="dxa"/>
            <w:gridSpan w:val="2"/>
            <w:shd w:val="clear" w:color="000000" w:fill="A5A5A5"/>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ELEMENTARY SCHOOL "KNEZ  IVO OD SEMBERIJE", BIJELJINA</w:t>
            </w:r>
          </w:p>
        </w:tc>
        <w:tc>
          <w:tcPr>
            <w:tcW w:w="1417" w:type="dxa"/>
            <w:shd w:val="clear" w:color="000000" w:fill="A5A5A5"/>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ELEMENTARY SCHOOL AND GYM "DVOROVI", BIJELJINA</w:t>
            </w:r>
          </w:p>
        </w:tc>
        <w:tc>
          <w:tcPr>
            <w:tcW w:w="1418" w:type="dxa"/>
            <w:shd w:val="clear" w:color="000000" w:fill="A5A5A5"/>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ELEMENTARY SCHOOL "JANKO VESELINOVIĆ" CRNA BARA, BOGATIĆ</w:t>
            </w:r>
          </w:p>
        </w:tc>
        <w:tc>
          <w:tcPr>
            <w:tcW w:w="1417" w:type="dxa"/>
            <w:shd w:val="clear" w:color="000000" w:fill="A5A5A5"/>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ELEMENTARY SCHOOL "LAZA LAZAREVIĆ" SALAŠ CRNOBARSKI, BOGATIĆ</w:t>
            </w:r>
          </w:p>
        </w:tc>
        <w:tc>
          <w:tcPr>
            <w:tcW w:w="1418" w:type="dxa"/>
            <w:shd w:val="clear" w:color="000000" w:fill="A5A5A5"/>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ELEMENTARY SCHOOL "NIKOLA TESLA" DUBLJE, BOGATIĆ</w:t>
            </w:r>
          </w:p>
        </w:tc>
      </w:tr>
      <w:tr w:rsidR="002A7ECB" w:rsidRPr="00607994" w:rsidTr="002A7ECB">
        <w:trPr>
          <w:trHeight w:val="308"/>
        </w:trPr>
        <w:tc>
          <w:tcPr>
            <w:tcW w:w="2705" w:type="dxa"/>
            <w:shd w:val="clear" w:color="auto" w:fill="auto"/>
            <w:noWrap/>
            <w:vAlign w:val="bottom"/>
            <w:hideMark/>
          </w:tcPr>
          <w:p w:rsidR="00607994" w:rsidRPr="00607994" w:rsidRDefault="00607994" w:rsidP="00607994">
            <w:pPr>
              <w:spacing w:after="0" w:line="240" w:lineRule="auto"/>
              <w:rPr>
                <w:rFonts w:cs="Calibri"/>
                <w:color w:val="000000"/>
                <w:sz w:val="18"/>
                <w:szCs w:val="18"/>
              </w:rPr>
            </w:pPr>
          </w:p>
        </w:tc>
        <w:tc>
          <w:tcPr>
            <w:tcW w:w="1417" w:type="dxa"/>
            <w:shd w:val="clear" w:color="000000" w:fill="D8D8D8"/>
            <w:noWrap/>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Option a</w:t>
            </w:r>
          </w:p>
        </w:tc>
        <w:tc>
          <w:tcPr>
            <w:tcW w:w="1418" w:type="dxa"/>
            <w:shd w:val="clear" w:color="000000" w:fill="D8D8D8"/>
            <w:noWrap/>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Option b</w:t>
            </w:r>
          </w:p>
        </w:tc>
        <w:tc>
          <w:tcPr>
            <w:tcW w:w="1417" w:type="dxa"/>
            <w:shd w:val="clear" w:color="000000" w:fill="D8D8D8"/>
            <w:noWrap/>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Option a</w:t>
            </w:r>
          </w:p>
        </w:tc>
        <w:tc>
          <w:tcPr>
            <w:tcW w:w="1418" w:type="dxa"/>
            <w:shd w:val="clear" w:color="000000" w:fill="D8D8D8"/>
            <w:noWrap/>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Option b</w:t>
            </w:r>
          </w:p>
        </w:tc>
        <w:tc>
          <w:tcPr>
            <w:tcW w:w="1417" w:type="dxa"/>
            <w:shd w:val="clear" w:color="000000" w:fill="D8D8D8"/>
            <w:noWrap/>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Option b</w:t>
            </w:r>
          </w:p>
        </w:tc>
        <w:tc>
          <w:tcPr>
            <w:tcW w:w="1418" w:type="dxa"/>
            <w:shd w:val="clear" w:color="000000" w:fill="D8D8D8"/>
            <w:noWrap/>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Option a</w:t>
            </w:r>
          </w:p>
        </w:tc>
        <w:tc>
          <w:tcPr>
            <w:tcW w:w="1417" w:type="dxa"/>
            <w:shd w:val="clear" w:color="000000" w:fill="D8D8D8"/>
            <w:noWrap/>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Option a</w:t>
            </w:r>
          </w:p>
        </w:tc>
        <w:tc>
          <w:tcPr>
            <w:tcW w:w="1418" w:type="dxa"/>
            <w:shd w:val="clear" w:color="000000" w:fill="D8D8D8"/>
            <w:noWrap/>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Option a</w:t>
            </w:r>
          </w:p>
        </w:tc>
      </w:tr>
      <w:tr w:rsidR="002A7ECB" w:rsidRPr="00607994" w:rsidTr="002A7ECB">
        <w:trPr>
          <w:trHeight w:val="308"/>
        </w:trPr>
        <w:tc>
          <w:tcPr>
            <w:tcW w:w="2705" w:type="dxa"/>
            <w:shd w:val="clear" w:color="auto" w:fill="auto"/>
            <w:noWrap/>
            <w:vAlign w:val="center"/>
            <w:hideMark/>
          </w:tcPr>
          <w:p w:rsidR="00607994" w:rsidRPr="00607994" w:rsidRDefault="00607994" w:rsidP="00607994">
            <w:pPr>
              <w:spacing w:after="0" w:line="240" w:lineRule="auto"/>
              <w:rPr>
                <w:rFonts w:cs="Calibri"/>
                <w:b/>
                <w:bCs/>
                <w:color w:val="000000"/>
                <w:sz w:val="18"/>
                <w:szCs w:val="18"/>
              </w:rPr>
            </w:pPr>
            <w:r w:rsidRPr="00607994">
              <w:rPr>
                <w:rFonts w:cs="Calibri"/>
                <w:b/>
                <w:color w:val="000000"/>
                <w:sz w:val="18"/>
              </w:rPr>
              <w:t>Net present value (NPV)</w:t>
            </w:r>
          </w:p>
        </w:tc>
        <w:tc>
          <w:tcPr>
            <w:tcW w:w="1417"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54,869.18 € </w:t>
            </w:r>
          </w:p>
        </w:tc>
        <w:tc>
          <w:tcPr>
            <w:tcW w:w="1418"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20,246.84 € </w:t>
            </w:r>
          </w:p>
        </w:tc>
        <w:tc>
          <w:tcPr>
            <w:tcW w:w="1417"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20,841.78 € </w:t>
            </w:r>
          </w:p>
        </w:tc>
        <w:tc>
          <w:tcPr>
            <w:tcW w:w="1418"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27,635.46 € </w:t>
            </w:r>
          </w:p>
        </w:tc>
        <w:tc>
          <w:tcPr>
            <w:tcW w:w="1417"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30,185.26 € </w:t>
            </w:r>
          </w:p>
        </w:tc>
        <w:tc>
          <w:tcPr>
            <w:tcW w:w="1418"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27,544.27 €</w:t>
            </w:r>
          </w:p>
        </w:tc>
        <w:tc>
          <w:tcPr>
            <w:tcW w:w="1417"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-11,770.91 € </w:t>
            </w:r>
          </w:p>
        </w:tc>
        <w:tc>
          <w:tcPr>
            <w:tcW w:w="1418"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 xml:space="preserve"> 48,568.94 € </w:t>
            </w:r>
          </w:p>
        </w:tc>
      </w:tr>
      <w:tr w:rsidR="002A7ECB" w:rsidRPr="00607994" w:rsidTr="002A7ECB">
        <w:trPr>
          <w:trHeight w:val="308"/>
        </w:trPr>
        <w:tc>
          <w:tcPr>
            <w:tcW w:w="2705" w:type="dxa"/>
            <w:shd w:val="clear" w:color="auto" w:fill="auto"/>
            <w:noWrap/>
            <w:vAlign w:val="center"/>
            <w:hideMark/>
          </w:tcPr>
          <w:p w:rsidR="00607994" w:rsidRPr="00607994" w:rsidRDefault="00607994" w:rsidP="00607994">
            <w:pPr>
              <w:spacing w:after="0" w:line="240" w:lineRule="auto"/>
              <w:rPr>
                <w:rFonts w:cs="Calibri"/>
                <w:b/>
                <w:bCs/>
                <w:color w:val="000000"/>
                <w:sz w:val="18"/>
                <w:szCs w:val="18"/>
              </w:rPr>
            </w:pPr>
            <w:r w:rsidRPr="00607994">
              <w:rPr>
                <w:rFonts w:cs="Calibri"/>
                <w:b/>
                <w:color w:val="000000"/>
                <w:sz w:val="18"/>
              </w:rPr>
              <w:t>Internal Rate of Return (IRR)</w:t>
            </w:r>
          </w:p>
        </w:tc>
        <w:tc>
          <w:tcPr>
            <w:tcW w:w="1417"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8.30%</w:t>
            </w:r>
          </w:p>
        </w:tc>
        <w:tc>
          <w:tcPr>
            <w:tcW w:w="1418"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7.19%</w:t>
            </w:r>
          </w:p>
        </w:tc>
        <w:tc>
          <w:tcPr>
            <w:tcW w:w="1417"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5.87%</w:t>
            </w:r>
          </w:p>
        </w:tc>
        <w:tc>
          <w:tcPr>
            <w:tcW w:w="1418"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9.56%</w:t>
            </w:r>
          </w:p>
        </w:tc>
        <w:tc>
          <w:tcPr>
            <w:tcW w:w="1417"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9.92%</w:t>
            </w:r>
          </w:p>
        </w:tc>
        <w:tc>
          <w:tcPr>
            <w:tcW w:w="1418"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9.79%</w:t>
            </w:r>
          </w:p>
        </w:tc>
        <w:tc>
          <w:tcPr>
            <w:tcW w:w="1417"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w:t>
            </w:r>
          </w:p>
        </w:tc>
        <w:tc>
          <w:tcPr>
            <w:tcW w:w="1418"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12.36%</w:t>
            </w:r>
          </w:p>
        </w:tc>
      </w:tr>
      <w:tr w:rsidR="002A7ECB" w:rsidRPr="00607994" w:rsidTr="002A7ECB">
        <w:trPr>
          <w:trHeight w:val="308"/>
        </w:trPr>
        <w:tc>
          <w:tcPr>
            <w:tcW w:w="2705" w:type="dxa"/>
            <w:shd w:val="clear" w:color="auto" w:fill="auto"/>
            <w:noWrap/>
            <w:vAlign w:val="center"/>
            <w:hideMark/>
          </w:tcPr>
          <w:p w:rsidR="00607994" w:rsidRPr="00607994" w:rsidRDefault="00607994" w:rsidP="00607994">
            <w:pPr>
              <w:spacing w:after="0" w:line="240" w:lineRule="auto"/>
              <w:rPr>
                <w:rFonts w:cs="Calibri"/>
                <w:b/>
                <w:bCs/>
                <w:color w:val="000000"/>
                <w:sz w:val="18"/>
                <w:szCs w:val="18"/>
              </w:rPr>
            </w:pPr>
            <w:r w:rsidRPr="00607994">
              <w:rPr>
                <w:rFonts w:cs="Calibri"/>
                <w:b/>
                <w:color w:val="000000"/>
                <w:sz w:val="18"/>
              </w:rPr>
              <w:t>Payback period (years)</w:t>
            </w:r>
          </w:p>
        </w:tc>
        <w:tc>
          <w:tcPr>
            <w:tcW w:w="1417"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21</w:t>
            </w:r>
          </w:p>
        </w:tc>
        <w:tc>
          <w:tcPr>
            <w:tcW w:w="1418"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22</w:t>
            </w:r>
          </w:p>
        </w:tc>
        <w:tc>
          <w:tcPr>
            <w:tcW w:w="1417"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23</w:t>
            </w:r>
          </w:p>
        </w:tc>
        <w:tc>
          <w:tcPr>
            <w:tcW w:w="1418"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21</w:t>
            </w:r>
          </w:p>
        </w:tc>
        <w:tc>
          <w:tcPr>
            <w:tcW w:w="1417"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20</w:t>
            </w:r>
          </w:p>
        </w:tc>
        <w:tc>
          <w:tcPr>
            <w:tcW w:w="1418"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w:t>
            </w:r>
          </w:p>
        </w:tc>
        <w:tc>
          <w:tcPr>
            <w:tcW w:w="1417"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w:t>
            </w:r>
          </w:p>
        </w:tc>
        <w:tc>
          <w:tcPr>
            <w:tcW w:w="1418"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w:t>
            </w:r>
          </w:p>
        </w:tc>
      </w:tr>
      <w:tr w:rsidR="002A7ECB" w:rsidRPr="00607994" w:rsidTr="002A7ECB">
        <w:trPr>
          <w:trHeight w:val="615"/>
        </w:trPr>
        <w:tc>
          <w:tcPr>
            <w:tcW w:w="2705" w:type="dxa"/>
            <w:shd w:val="clear" w:color="auto" w:fill="auto"/>
            <w:noWrap/>
            <w:vAlign w:val="center"/>
            <w:hideMark/>
          </w:tcPr>
          <w:p w:rsidR="00607994" w:rsidRPr="00607994" w:rsidRDefault="00607994" w:rsidP="00607994">
            <w:pPr>
              <w:spacing w:after="0" w:line="240" w:lineRule="auto"/>
              <w:rPr>
                <w:rFonts w:cs="Calibri"/>
                <w:b/>
                <w:bCs/>
                <w:color w:val="000000"/>
                <w:sz w:val="18"/>
                <w:szCs w:val="18"/>
              </w:rPr>
            </w:pPr>
            <w:r w:rsidRPr="00607994">
              <w:rPr>
                <w:rFonts w:cs="Calibri"/>
                <w:b/>
                <w:color w:val="000000"/>
                <w:sz w:val="18"/>
              </w:rPr>
              <w:t>Annual Debt Service Coverage Ratio (ADSCR)</w:t>
            </w:r>
          </w:p>
        </w:tc>
        <w:tc>
          <w:tcPr>
            <w:tcW w:w="1417" w:type="dxa"/>
            <w:shd w:val="clear" w:color="auto" w:fill="auto"/>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&lt;1 (for all years)</w:t>
            </w:r>
          </w:p>
        </w:tc>
        <w:tc>
          <w:tcPr>
            <w:tcW w:w="1418" w:type="dxa"/>
            <w:shd w:val="clear" w:color="auto" w:fill="auto"/>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&lt;1 (for all years)</w:t>
            </w:r>
          </w:p>
        </w:tc>
        <w:tc>
          <w:tcPr>
            <w:tcW w:w="1417" w:type="dxa"/>
            <w:shd w:val="clear" w:color="auto" w:fill="auto"/>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&lt;1 (for all years)</w:t>
            </w:r>
          </w:p>
        </w:tc>
        <w:tc>
          <w:tcPr>
            <w:tcW w:w="1418" w:type="dxa"/>
            <w:shd w:val="clear" w:color="auto" w:fill="auto"/>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&lt;1 (for all years)</w:t>
            </w:r>
          </w:p>
        </w:tc>
        <w:tc>
          <w:tcPr>
            <w:tcW w:w="1417" w:type="dxa"/>
            <w:shd w:val="clear" w:color="auto" w:fill="auto"/>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&lt;1 (for all years)</w:t>
            </w:r>
          </w:p>
        </w:tc>
        <w:tc>
          <w:tcPr>
            <w:tcW w:w="1418" w:type="dxa"/>
            <w:shd w:val="clear" w:color="auto" w:fill="auto"/>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&lt;1 (for all years)</w:t>
            </w:r>
          </w:p>
        </w:tc>
        <w:tc>
          <w:tcPr>
            <w:tcW w:w="1417" w:type="dxa"/>
            <w:shd w:val="clear" w:color="auto" w:fill="auto"/>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&lt;1 (for all years)</w:t>
            </w:r>
          </w:p>
        </w:tc>
        <w:tc>
          <w:tcPr>
            <w:tcW w:w="1418" w:type="dxa"/>
            <w:shd w:val="clear" w:color="auto" w:fill="auto"/>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&lt;1 (for all years)</w:t>
            </w:r>
          </w:p>
        </w:tc>
      </w:tr>
      <w:tr w:rsidR="002A7ECB" w:rsidRPr="00607994" w:rsidTr="002A7ECB">
        <w:trPr>
          <w:trHeight w:val="615"/>
        </w:trPr>
        <w:tc>
          <w:tcPr>
            <w:tcW w:w="2705" w:type="dxa"/>
            <w:shd w:val="clear" w:color="auto" w:fill="auto"/>
            <w:noWrap/>
            <w:vAlign w:val="center"/>
            <w:hideMark/>
          </w:tcPr>
          <w:p w:rsidR="00607994" w:rsidRPr="00607994" w:rsidRDefault="00607994" w:rsidP="00607994">
            <w:pPr>
              <w:spacing w:after="0" w:line="240" w:lineRule="auto"/>
              <w:rPr>
                <w:rFonts w:cs="Calibri"/>
                <w:b/>
                <w:bCs/>
                <w:color w:val="000000"/>
                <w:sz w:val="18"/>
                <w:szCs w:val="18"/>
              </w:rPr>
            </w:pPr>
            <w:r w:rsidRPr="00607994">
              <w:rPr>
                <w:rFonts w:cs="Calibri"/>
                <w:b/>
                <w:color w:val="000000"/>
                <w:sz w:val="18"/>
              </w:rPr>
              <w:t>Debt Service Coverage Ratio (DSCR)</w:t>
            </w:r>
          </w:p>
        </w:tc>
        <w:tc>
          <w:tcPr>
            <w:tcW w:w="1417" w:type="dxa"/>
            <w:shd w:val="clear" w:color="auto" w:fill="auto"/>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&lt;1 (for all years)</w:t>
            </w:r>
          </w:p>
        </w:tc>
        <w:tc>
          <w:tcPr>
            <w:tcW w:w="1418" w:type="dxa"/>
            <w:shd w:val="clear" w:color="auto" w:fill="auto"/>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&lt;1 (for all years)</w:t>
            </w:r>
          </w:p>
        </w:tc>
        <w:tc>
          <w:tcPr>
            <w:tcW w:w="1417" w:type="dxa"/>
            <w:shd w:val="clear" w:color="auto" w:fill="auto"/>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&lt;1 (for all years)</w:t>
            </w:r>
          </w:p>
        </w:tc>
        <w:tc>
          <w:tcPr>
            <w:tcW w:w="1418" w:type="dxa"/>
            <w:shd w:val="clear" w:color="auto" w:fill="auto"/>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&lt;1 (for all years)</w:t>
            </w:r>
          </w:p>
        </w:tc>
        <w:tc>
          <w:tcPr>
            <w:tcW w:w="1417" w:type="dxa"/>
            <w:shd w:val="clear" w:color="auto" w:fill="auto"/>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&lt;1 (for all years)</w:t>
            </w:r>
          </w:p>
        </w:tc>
        <w:tc>
          <w:tcPr>
            <w:tcW w:w="1418" w:type="dxa"/>
            <w:shd w:val="clear" w:color="auto" w:fill="auto"/>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&lt;1 (for all years)</w:t>
            </w:r>
          </w:p>
        </w:tc>
        <w:tc>
          <w:tcPr>
            <w:tcW w:w="1417" w:type="dxa"/>
            <w:shd w:val="clear" w:color="auto" w:fill="auto"/>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&lt;1 (for all years)</w:t>
            </w:r>
          </w:p>
        </w:tc>
        <w:tc>
          <w:tcPr>
            <w:tcW w:w="1418" w:type="dxa"/>
            <w:shd w:val="clear" w:color="auto" w:fill="auto"/>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&lt;1 (for all years)</w:t>
            </w:r>
          </w:p>
        </w:tc>
      </w:tr>
    </w:tbl>
    <w:p w:rsidR="00607994" w:rsidRPr="00607994" w:rsidRDefault="00607994" w:rsidP="00607994">
      <w:pPr>
        <w:jc w:val="both"/>
        <w:rPr>
          <w:rFonts w:cs="Calibri"/>
        </w:rPr>
        <w:sectPr w:rsidR="00607994" w:rsidRPr="00607994" w:rsidSect="002A7ECB">
          <w:pgSz w:w="16839" w:h="11907" w:orient="landscape" w:code="9"/>
          <w:pgMar w:top="1440" w:right="1440" w:bottom="1440" w:left="1440" w:header="708" w:footer="708" w:gutter="0"/>
          <w:cols w:space="708"/>
          <w:docGrid w:linePitch="360"/>
        </w:sectPr>
      </w:pPr>
    </w:p>
    <w:p w:rsidR="00607994" w:rsidRPr="00607994" w:rsidRDefault="00607994" w:rsidP="00607994">
      <w:pPr>
        <w:pStyle w:val="Heading2"/>
        <w:rPr>
          <w:rFonts w:ascii="Calibri" w:hAnsi="Calibri" w:cs="Calibri"/>
          <w:color w:val="000000"/>
          <w:sz w:val="22"/>
        </w:rPr>
      </w:pPr>
      <w:bookmarkStart w:id="816" w:name="_Toc383179148"/>
      <w:bookmarkStart w:id="817" w:name="_Toc393011852"/>
      <w:r w:rsidRPr="00607994">
        <w:rPr>
          <w:rFonts w:ascii="Calibri" w:hAnsi="Calibri" w:cs="Calibri"/>
          <w:color w:val="000000"/>
          <w:sz w:val="22"/>
        </w:rPr>
        <w:lastRenderedPageBreak/>
        <w:t>Scenario of technical and technological solutions for using solar energy to produce thermal energy</w:t>
      </w:r>
      <w:bookmarkEnd w:id="816"/>
      <w:bookmarkEnd w:id="817"/>
      <w:r w:rsidRPr="00607994">
        <w:rPr>
          <w:rFonts w:ascii="Calibri" w:hAnsi="Calibri" w:cs="Calibri"/>
          <w:color w:val="000000"/>
          <w:sz w:val="22"/>
        </w:rPr>
        <w:t xml:space="preserve"> </w:t>
      </w:r>
    </w:p>
    <w:p w:rsidR="00607994" w:rsidRPr="00607994" w:rsidRDefault="00607994" w:rsidP="00607994">
      <w:pPr>
        <w:pStyle w:val="Heading3"/>
        <w:rPr>
          <w:rFonts w:ascii="Calibri" w:hAnsi="Calibri" w:cs="Calibri"/>
          <w:i/>
          <w:color w:val="000000"/>
        </w:rPr>
      </w:pPr>
      <w:bookmarkStart w:id="818" w:name="_Toc383179149"/>
      <w:bookmarkStart w:id="819" w:name="_Toc393011853"/>
      <w:r w:rsidRPr="00607994">
        <w:rPr>
          <w:rFonts w:ascii="Calibri" w:hAnsi="Calibri" w:cs="Calibri"/>
          <w:i/>
          <w:color w:val="000000"/>
        </w:rPr>
        <w:t>Investment costs</w:t>
      </w:r>
      <w:bookmarkEnd w:id="818"/>
      <w:bookmarkEnd w:id="819"/>
    </w:p>
    <w:p w:rsidR="00607994" w:rsidRPr="00EF3BF9" w:rsidRDefault="00607994" w:rsidP="00607994">
      <w:pPr>
        <w:spacing w:after="0"/>
        <w:jc w:val="both"/>
        <w:rPr>
          <w:rFonts w:cs="Calibri"/>
          <w:sz w:val="12"/>
          <w:szCs w:val="12"/>
        </w:rPr>
      </w:pPr>
    </w:p>
    <w:p w:rsidR="00607994" w:rsidRPr="00607994" w:rsidRDefault="00607994" w:rsidP="00607994">
      <w:pPr>
        <w:jc w:val="both"/>
        <w:rPr>
          <w:rFonts w:cs="Calibri"/>
        </w:rPr>
      </w:pPr>
      <w:r w:rsidRPr="00607994">
        <w:rPr>
          <w:rFonts w:cs="Calibri"/>
        </w:rPr>
        <w:t>Investment costs of using solar energy to produce electricity include investments for the equipment used for the production of thermal energy in the considered buildings. This equipment consists of evacuated-tube solar collector, kit with the necessary substructure and flat plate solar collector, kit with the necessary substructure, and investment in the necessary accessories and the necessary mounting works.</w:t>
      </w:r>
    </w:p>
    <w:p w:rsidR="00607994" w:rsidRPr="00607994" w:rsidRDefault="00607994" w:rsidP="00607994">
      <w:pPr>
        <w:jc w:val="both"/>
        <w:rPr>
          <w:rFonts w:cs="Calibri"/>
        </w:rPr>
      </w:pPr>
      <w:r w:rsidRPr="00607994">
        <w:rPr>
          <w:rFonts w:cs="Calibri"/>
        </w:rPr>
        <w:t>Scenario of technical and technological solutions for using solar energy to produce thermal energy on the considered buildings takes into account the construction works, or recommendations that need to be done before installation of the solar systems in accordance with the analysis of architectural and construction options for the considered objects. Given that the value of construction works for the considered buildings is shown in the scenario of technical and technological solutions for using solar energy to produce electricity on the considered buildings, they will not not be specially shown in this chapter. The total investment costs of using solar energy to produce thermal energy for the considered buildings are shown in the following table.</w:t>
      </w:r>
    </w:p>
    <w:p w:rsidR="00607994" w:rsidRPr="00607994" w:rsidRDefault="00607994" w:rsidP="00EF3BF9">
      <w:pPr>
        <w:pStyle w:val="Caption"/>
        <w:rPr>
          <w:rFonts w:cs="Calibri"/>
          <w:color w:val="000000"/>
        </w:rPr>
      </w:pPr>
      <w:bookmarkStart w:id="820" w:name="_Toc383179946"/>
      <w:bookmarkStart w:id="821" w:name="_Toc393013057"/>
      <w:r w:rsidRPr="00607994">
        <w:rPr>
          <w:rFonts w:cs="Calibri"/>
          <w:b w:val="0"/>
          <w:color w:val="000000"/>
          <w:sz w:val="20"/>
        </w:rPr>
        <w:t xml:space="preserve">Table </w:t>
      </w:r>
      <w:r w:rsidR="00F8171D" w:rsidRPr="00607994">
        <w:rPr>
          <w:rFonts w:cs="Calibri"/>
          <w:b w:val="0"/>
          <w:color w:val="000000"/>
          <w:sz w:val="20"/>
        </w:rPr>
        <w:fldChar w:fldCharType="begin"/>
      </w:r>
      <w:r w:rsidRPr="00607994">
        <w:rPr>
          <w:rFonts w:cs="Calibri"/>
          <w:b w:val="0"/>
          <w:color w:val="000000"/>
          <w:sz w:val="20"/>
        </w:rPr>
        <w:instrText xml:space="preserve"> SEQ Tabela \* ARABIC </w:instrText>
      </w:r>
      <w:r w:rsidR="00F8171D" w:rsidRPr="00607994">
        <w:rPr>
          <w:rFonts w:cs="Calibri"/>
          <w:b w:val="0"/>
          <w:color w:val="000000"/>
          <w:sz w:val="20"/>
        </w:rPr>
        <w:fldChar w:fldCharType="separate"/>
      </w:r>
      <w:r w:rsidRPr="00607994">
        <w:rPr>
          <w:rFonts w:cs="Calibri"/>
          <w:b w:val="0"/>
          <w:color w:val="000000"/>
          <w:sz w:val="20"/>
        </w:rPr>
        <w:t>82</w:t>
      </w:r>
      <w:r w:rsidR="00F8171D" w:rsidRPr="00607994">
        <w:rPr>
          <w:rFonts w:cs="Calibri"/>
          <w:b w:val="0"/>
          <w:color w:val="000000"/>
          <w:sz w:val="20"/>
        </w:rPr>
        <w:fldChar w:fldCharType="end"/>
      </w:r>
      <w:r w:rsidRPr="00607994">
        <w:rPr>
          <w:rFonts w:cs="Calibri"/>
          <w:b w:val="0"/>
          <w:color w:val="000000"/>
          <w:sz w:val="20"/>
        </w:rPr>
        <w:t>.  Investment costs for using solar energy to produce thermal energy</w:t>
      </w:r>
      <w:bookmarkEnd w:id="820"/>
      <w:bookmarkEnd w:id="821"/>
    </w:p>
    <w:tbl>
      <w:tblPr>
        <w:tblW w:w="978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686"/>
        <w:gridCol w:w="1559"/>
        <w:gridCol w:w="1544"/>
        <w:gridCol w:w="1484"/>
        <w:gridCol w:w="1512"/>
      </w:tblGrid>
      <w:tr w:rsidR="00607994" w:rsidRPr="00607994" w:rsidTr="00607994">
        <w:trPr>
          <w:trHeight w:val="20"/>
        </w:trPr>
        <w:tc>
          <w:tcPr>
            <w:tcW w:w="3686" w:type="dxa"/>
            <w:vMerge w:val="restart"/>
            <w:shd w:val="clear" w:color="auto" w:fill="auto"/>
            <w:noWrap/>
            <w:vAlign w:val="bottom"/>
            <w:hideMark/>
          </w:tcPr>
          <w:p w:rsidR="00607994" w:rsidRPr="00607994" w:rsidRDefault="00607994" w:rsidP="00607994">
            <w:pPr>
              <w:spacing w:after="0" w:line="240" w:lineRule="auto"/>
              <w:rPr>
                <w:rFonts w:cs="Calibri"/>
                <w:color w:val="000000"/>
                <w:sz w:val="18"/>
                <w:szCs w:val="18"/>
              </w:rPr>
            </w:pPr>
          </w:p>
        </w:tc>
        <w:tc>
          <w:tcPr>
            <w:tcW w:w="3103" w:type="dxa"/>
            <w:gridSpan w:val="2"/>
            <w:shd w:val="clear" w:color="auto" w:fill="auto"/>
            <w:noWrap/>
            <w:vAlign w:val="bottom"/>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OPTION A</w:t>
            </w:r>
          </w:p>
        </w:tc>
        <w:tc>
          <w:tcPr>
            <w:tcW w:w="2996" w:type="dxa"/>
            <w:gridSpan w:val="2"/>
            <w:shd w:val="clear" w:color="auto" w:fill="auto"/>
            <w:noWrap/>
            <w:vAlign w:val="bottom"/>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OPTION B</w:t>
            </w:r>
          </w:p>
        </w:tc>
      </w:tr>
      <w:tr w:rsidR="00607994" w:rsidRPr="00607994" w:rsidTr="00607994">
        <w:trPr>
          <w:trHeight w:val="41"/>
        </w:trPr>
        <w:tc>
          <w:tcPr>
            <w:tcW w:w="3686" w:type="dxa"/>
            <w:vMerge/>
            <w:shd w:val="clear" w:color="auto" w:fill="auto"/>
            <w:noWrap/>
            <w:vAlign w:val="bottom"/>
            <w:hideMark/>
          </w:tcPr>
          <w:p w:rsidR="00607994" w:rsidRPr="00607994" w:rsidRDefault="00607994" w:rsidP="00607994">
            <w:pPr>
              <w:spacing w:after="0" w:line="240" w:lineRule="auto"/>
              <w:rPr>
                <w:rFonts w:cs="Calibri"/>
                <w:color w:val="000000"/>
                <w:sz w:val="18"/>
                <w:szCs w:val="18"/>
              </w:rPr>
            </w:pPr>
          </w:p>
        </w:tc>
        <w:tc>
          <w:tcPr>
            <w:tcW w:w="1559" w:type="dxa"/>
            <w:shd w:val="clear" w:color="000000" w:fill="BFBFBF"/>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Heating of the building</w:t>
            </w:r>
          </w:p>
        </w:tc>
        <w:tc>
          <w:tcPr>
            <w:tcW w:w="1544" w:type="dxa"/>
            <w:shd w:val="clear" w:color="000000" w:fill="BFBFBF"/>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 xml:space="preserve">Sanitary hot water </w:t>
            </w:r>
          </w:p>
        </w:tc>
        <w:tc>
          <w:tcPr>
            <w:tcW w:w="1484" w:type="dxa"/>
            <w:shd w:val="clear" w:color="000000" w:fill="BFBFBF"/>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Heating of the building</w:t>
            </w:r>
          </w:p>
        </w:tc>
        <w:tc>
          <w:tcPr>
            <w:tcW w:w="1512" w:type="dxa"/>
            <w:shd w:val="clear" w:color="000000" w:fill="BFBFBF"/>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 xml:space="preserve">Sanitary hot water </w:t>
            </w:r>
          </w:p>
        </w:tc>
      </w:tr>
      <w:tr w:rsidR="00607994" w:rsidRPr="00607994" w:rsidTr="00607994">
        <w:trPr>
          <w:trHeight w:val="20"/>
        </w:trPr>
        <w:tc>
          <w:tcPr>
            <w:tcW w:w="3686" w:type="dxa"/>
            <w:shd w:val="clear" w:color="000000" w:fill="D8D8D8"/>
            <w:noWrap/>
            <w:vAlign w:val="bottom"/>
            <w:hideMark/>
          </w:tcPr>
          <w:p w:rsidR="00607994" w:rsidRPr="00607994" w:rsidRDefault="00607994" w:rsidP="00607994">
            <w:pPr>
              <w:spacing w:after="0" w:line="240" w:lineRule="auto"/>
              <w:rPr>
                <w:rFonts w:cs="Calibri"/>
                <w:b/>
                <w:bCs/>
                <w:color w:val="000000"/>
                <w:sz w:val="18"/>
                <w:szCs w:val="18"/>
              </w:rPr>
            </w:pPr>
            <w:r w:rsidRPr="00607994">
              <w:rPr>
                <w:rFonts w:cs="Calibri"/>
                <w:b/>
                <w:color w:val="000000"/>
                <w:sz w:val="18"/>
              </w:rPr>
              <w:t>RECAPITULATION OF THE INVESTMENT COSTS</w:t>
            </w:r>
          </w:p>
        </w:tc>
        <w:tc>
          <w:tcPr>
            <w:tcW w:w="1559" w:type="dxa"/>
            <w:shd w:val="clear" w:color="000000" w:fill="D8D8D8"/>
            <w:noWrap/>
            <w:vAlign w:val="center"/>
            <w:hideMark/>
          </w:tcPr>
          <w:p w:rsidR="00607994" w:rsidRPr="00607994" w:rsidRDefault="00607994" w:rsidP="00607994">
            <w:pPr>
              <w:spacing w:after="0" w:line="240" w:lineRule="auto"/>
              <w:jc w:val="right"/>
              <w:rPr>
                <w:rFonts w:cs="Calibri"/>
                <w:b/>
                <w:bCs/>
                <w:color w:val="000000"/>
                <w:sz w:val="18"/>
                <w:szCs w:val="18"/>
              </w:rPr>
            </w:pPr>
            <w:r w:rsidRPr="00607994">
              <w:rPr>
                <w:rFonts w:cs="Calibri"/>
                <w:b/>
                <w:color w:val="000000"/>
                <w:sz w:val="18"/>
              </w:rPr>
              <w:t> </w:t>
            </w:r>
          </w:p>
        </w:tc>
        <w:tc>
          <w:tcPr>
            <w:tcW w:w="1544" w:type="dxa"/>
            <w:shd w:val="clear" w:color="000000" w:fill="D8D8D8"/>
            <w:noWrap/>
            <w:vAlign w:val="center"/>
            <w:hideMark/>
          </w:tcPr>
          <w:p w:rsidR="00607994" w:rsidRPr="00607994" w:rsidRDefault="00607994" w:rsidP="00607994">
            <w:pPr>
              <w:spacing w:after="0" w:line="240" w:lineRule="auto"/>
              <w:jc w:val="right"/>
              <w:rPr>
                <w:rFonts w:cs="Calibri"/>
                <w:b/>
                <w:bCs/>
                <w:color w:val="000000"/>
                <w:sz w:val="18"/>
                <w:szCs w:val="18"/>
              </w:rPr>
            </w:pPr>
            <w:r w:rsidRPr="00607994">
              <w:rPr>
                <w:rFonts w:cs="Calibri"/>
                <w:b/>
                <w:color w:val="000000"/>
                <w:sz w:val="18"/>
              </w:rPr>
              <w:t> </w:t>
            </w:r>
          </w:p>
        </w:tc>
        <w:tc>
          <w:tcPr>
            <w:tcW w:w="1484" w:type="dxa"/>
            <w:shd w:val="clear" w:color="000000" w:fill="D8D8D8"/>
            <w:noWrap/>
            <w:vAlign w:val="center"/>
            <w:hideMark/>
          </w:tcPr>
          <w:p w:rsidR="00607994" w:rsidRPr="00607994" w:rsidRDefault="00607994" w:rsidP="00607994">
            <w:pPr>
              <w:spacing w:after="0" w:line="240" w:lineRule="auto"/>
              <w:jc w:val="right"/>
              <w:rPr>
                <w:rFonts w:cs="Calibri"/>
                <w:b/>
                <w:bCs/>
                <w:color w:val="000000"/>
                <w:sz w:val="18"/>
                <w:szCs w:val="18"/>
              </w:rPr>
            </w:pPr>
            <w:r w:rsidRPr="00607994">
              <w:rPr>
                <w:rFonts w:cs="Calibri"/>
                <w:b/>
                <w:color w:val="000000"/>
                <w:sz w:val="18"/>
              </w:rPr>
              <w:t> </w:t>
            </w:r>
          </w:p>
        </w:tc>
        <w:tc>
          <w:tcPr>
            <w:tcW w:w="1512" w:type="dxa"/>
            <w:shd w:val="clear" w:color="000000" w:fill="D8D8D8"/>
            <w:noWrap/>
            <w:vAlign w:val="center"/>
            <w:hideMark/>
          </w:tcPr>
          <w:p w:rsidR="00607994" w:rsidRPr="00607994" w:rsidRDefault="00607994" w:rsidP="00607994">
            <w:pPr>
              <w:spacing w:after="0" w:line="240" w:lineRule="auto"/>
              <w:jc w:val="right"/>
              <w:rPr>
                <w:rFonts w:cs="Calibri"/>
                <w:b/>
                <w:bCs/>
                <w:color w:val="000000"/>
                <w:sz w:val="18"/>
                <w:szCs w:val="18"/>
              </w:rPr>
            </w:pPr>
            <w:r w:rsidRPr="00607994">
              <w:rPr>
                <w:rFonts w:cs="Calibri"/>
                <w:b/>
                <w:color w:val="000000"/>
                <w:sz w:val="18"/>
              </w:rPr>
              <w:t> </w:t>
            </w:r>
          </w:p>
        </w:tc>
      </w:tr>
      <w:tr w:rsidR="00607994" w:rsidRPr="00607994" w:rsidTr="00607994">
        <w:trPr>
          <w:trHeight w:val="20"/>
        </w:trPr>
        <w:tc>
          <w:tcPr>
            <w:tcW w:w="3686" w:type="dxa"/>
            <w:shd w:val="clear" w:color="auto" w:fill="auto"/>
            <w:vAlign w:val="center"/>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Gym of the high school "Filip Višnjić", Bijeljina</w:t>
            </w:r>
          </w:p>
        </w:tc>
        <w:tc>
          <w:tcPr>
            <w:tcW w:w="1559" w:type="dxa"/>
            <w:shd w:val="clear" w:color="auto" w:fill="auto"/>
            <w:noWrap/>
            <w:vAlign w:val="center"/>
            <w:hideMark/>
          </w:tcPr>
          <w:p w:rsidR="00607994" w:rsidRPr="00607994" w:rsidRDefault="00607994" w:rsidP="00607994">
            <w:pPr>
              <w:spacing w:after="0" w:line="240" w:lineRule="auto"/>
              <w:jc w:val="right"/>
              <w:rPr>
                <w:rFonts w:cs="Calibri"/>
                <w:color w:val="000000"/>
                <w:sz w:val="18"/>
                <w:szCs w:val="18"/>
              </w:rPr>
            </w:pPr>
            <w:r w:rsidRPr="00607994">
              <w:rPr>
                <w:rFonts w:cs="Calibri"/>
                <w:color w:val="000000"/>
                <w:sz w:val="18"/>
              </w:rPr>
              <w:t xml:space="preserve">       115,986.56 € </w:t>
            </w:r>
          </w:p>
        </w:tc>
        <w:tc>
          <w:tcPr>
            <w:tcW w:w="1544" w:type="dxa"/>
            <w:shd w:val="clear" w:color="auto" w:fill="auto"/>
            <w:noWrap/>
            <w:vAlign w:val="center"/>
            <w:hideMark/>
          </w:tcPr>
          <w:p w:rsidR="00607994" w:rsidRPr="00607994" w:rsidRDefault="00607994" w:rsidP="00607994">
            <w:pPr>
              <w:spacing w:after="0" w:line="240" w:lineRule="auto"/>
              <w:jc w:val="right"/>
              <w:rPr>
                <w:rFonts w:cs="Calibri"/>
                <w:color w:val="000000"/>
                <w:sz w:val="18"/>
                <w:szCs w:val="18"/>
              </w:rPr>
            </w:pPr>
            <w:r w:rsidRPr="00607994">
              <w:rPr>
                <w:rFonts w:cs="Calibri"/>
                <w:color w:val="000000"/>
                <w:sz w:val="18"/>
              </w:rPr>
              <w:t xml:space="preserve">         30,062.68 € </w:t>
            </w:r>
          </w:p>
        </w:tc>
        <w:tc>
          <w:tcPr>
            <w:tcW w:w="1484" w:type="dxa"/>
            <w:shd w:val="clear" w:color="auto" w:fill="auto"/>
            <w:noWrap/>
            <w:vAlign w:val="center"/>
            <w:hideMark/>
          </w:tcPr>
          <w:p w:rsidR="00607994" w:rsidRPr="00607994" w:rsidRDefault="00607994" w:rsidP="00607994">
            <w:pPr>
              <w:spacing w:after="0" w:line="240" w:lineRule="auto"/>
              <w:jc w:val="right"/>
              <w:rPr>
                <w:rFonts w:cs="Calibri"/>
                <w:color w:val="000000"/>
                <w:sz w:val="18"/>
                <w:szCs w:val="18"/>
              </w:rPr>
            </w:pPr>
            <w:r w:rsidRPr="00607994">
              <w:rPr>
                <w:rFonts w:cs="Calibri"/>
                <w:color w:val="000000"/>
                <w:sz w:val="18"/>
              </w:rPr>
              <w:t xml:space="preserve">         94,307.79 € </w:t>
            </w:r>
          </w:p>
        </w:tc>
        <w:tc>
          <w:tcPr>
            <w:tcW w:w="1512" w:type="dxa"/>
            <w:shd w:val="clear" w:color="auto" w:fill="auto"/>
            <w:noWrap/>
            <w:vAlign w:val="center"/>
            <w:hideMark/>
          </w:tcPr>
          <w:p w:rsidR="00607994" w:rsidRPr="00607994" w:rsidRDefault="00607994" w:rsidP="00607994">
            <w:pPr>
              <w:spacing w:after="0" w:line="240" w:lineRule="auto"/>
              <w:jc w:val="right"/>
              <w:rPr>
                <w:rFonts w:cs="Calibri"/>
                <w:color w:val="000000"/>
                <w:sz w:val="18"/>
                <w:szCs w:val="18"/>
              </w:rPr>
            </w:pPr>
            <w:r w:rsidRPr="00607994">
              <w:rPr>
                <w:rFonts w:cs="Calibri"/>
                <w:color w:val="000000"/>
                <w:sz w:val="18"/>
              </w:rPr>
              <w:t xml:space="preserve">            8,383.91 € </w:t>
            </w:r>
          </w:p>
        </w:tc>
      </w:tr>
      <w:tr w:rsidR="00607994" w:rsidRPr="00607994" w:rsidTr="00607994">
        <w:trPr>
          <w:trHeight w:val="21"/>
        </w:trPr>
        <w:tc>
          <w:tcPr>
            <w:tcW w:w="3686" w:type="dxa"/>
            <w:shd w:val="clear" w:color="auto" w:fill="auto"/>
            <w:vAlign w:val="center"/>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Elementary school "Knez  Ivo od Semberije", Bijeljina</w:t>
            </w:r>
          </w:p>
        </w:tc>
        <w:tc>
          <w:tcPr>
            <w:tcW w:w="1559" w:type="dxa"/>
            <w:shd w:val="clear" w:color="auto" w:fill="auto"/>
            <w:noWrap/>
            <w:vAlign w:val="center"/>
            <w:hideMark/>
          </w:tcPr>
          <w:p w:rsidR="00607994" w:rsidRPr="00607994" w:rsidRDefault="00607994" w:rsidP="00607994">
            <w:pPr>
              <w:spacing w:after="0" w:line="240" w:lineRule="auto"/>
              <w:jc w:val="right"/>
              <w:rPr>
                <w:rFonts w:cs="Calibri"/>
                <w:color w:val="000000"/>
                <w:sz w:val="18"/>
                <w:szCs w:val="18"/>
              </w:rPr>
            </w:pPr>
            <w:r w:rsidRPr="00607994">
              <w:rPr>
                <w:rFonts w:cs="Calibri"/>
                <w:color w:val="000000"/>
                <w:sz w:val="18"/>
              </w:rPr>
              <w:t xml:space="preserve">       152,675.21 € </w:t>
            </w:r>
          </w:p>
        </w:tc>
        <w:tc>
          <w:tcPr>
            <w:tcW w:w="1544" w:type="dxa"/>
            <w:shd w:val="clear" w:color="auto" w:fill="auto"/>
            <w:noWrap/>
            <w:vAlign w:val="center"/>
            <w:hideMark/>
          </w:tcPr>
          <w:p w:rsidR="00607994" w:rsidRPr="00607994" w:rsidRDefault="00607994" w:rsidP="00607994">
            <w:pPr>
              <w:spacing w:after="0" w:line="240" w:lineRule="auto"/>
              <w:jc w:val="right"/>
              <w:rPr>
                <w:rFonts w:cs="Calibri"/>
                <w:color w:val="000000"/>
                <w:sz w:val="18"/>
                <w:szCs w:val="18"/>
              </w:rPr>
            </w:pPr>
            <w:r w:rsidRPr="00607994">
              <w:rPr>
                <w:rFonts w:cs="Calibri"/>
                <w:color w:val="000000"/>
                <w:sz w:val="18"/>
              </w:rPr>
              <w:t xml:space="preserve">         38,487.11 € </w:t>
            </w:r>
          </w:p>
        </w:tc>
        <w:tc>
          <w:tcPr>
            <w:tcW w:w="1484" w:type="dxa"/>
            <w:shd w:val="clear" w:color="auto" w:fill="auto"/>
            <w:noWrap/>
            <w:vAlign w:val="center"/>
            <w:hideMark/>
          </w:tcPr>
          <w:p w:rsidR="00607994" w:rsidRPr="00607994" w:rsidRDefault="00607994" w:rsidP="00607994">
            <w:pPr>
              <w:spacing w:after="0" w:line="240" w:lineRule="auto"/>
              <w:jc w:val="right"/>
              <w:rPr>
                <w:rFonts w:cs="Calibri"/>
                <w:color w:val="000000"/>
                <w:sz w:val="18"/>
                <w:szCs w:val="18"/>
              </w:rPr>
            </w:pPr>
            <w:r w:rsidRPr="00607994">
              <w:rPr>
                <w:rFonts w:cs="Calibri"/>
                <w:color w:val="000000"/>
                <w:sz w:val="18"/>
              </w:rPr>
              <w:t xml:space="preserve">       122,572.00 € </w:t>
            </w:r>
          </w:p>
        </w:tc>
        <w:tc>
          <w:tcPr>
            <w:tcW w:w="1512" w:type="dxa"/>
            <w:shd w:val="clear" w:color="auto" w:fill="auto"/>
            <w:noWrap/>
            <w:vAlign w:val="center"/>
            <w:hideMark/>
          </w:tcPr>
          <w:p w:rsidR="00607994" w:rsidRPr="00607994" w:rsidRDefault="00607994" w:rsidP="00607994">
            <w:pPr>
              <w:spacing w:after="0" w:line="240" w:lineRule="auto"/>
              <w:jc w:val="right"/>
              <w:rPr>
                <w:rFonts w:cs="Calibri"/>
                <w:color w:val="000000"/>
                <w:sz w:val="18"/>
                <w:szCs w:val="18"/>
              </w:rPr>
            </w:pPr>
            <w:r w:rsidRPr="00607994">
              <w:rPr>
                <w:rFonts w:cs="Calibri"/>
                <w:color w:val="000000"/>
                <w:sz w:val="18"/>
              </w:rPr>
              <w:t xml:space="preserve">            8,383.91 € </w:t>
            </w:r>
          </w:p>
        </w:tc>
      </w:tr>
      <w:tr w:rsidR="00607994" w:rsidRPr="00607994" w:rsidTr="00607994">
        <w:trPr>
          <w:trHeight w:val="20"/>
        </w:trPr>
        <w:tc>
          <w:tcPr>
            <w:tcW w:w="3686" w:type="dxa"/>
            <w:shd w:val="clear" w:color="auto" w:fill="auto"/>
            <w:vAlign w:val="center"/>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 xml:space="preserve"> Elementary school and gym "Dvorovi", Bijeljina</w:t>
            </w:r>
          </w:p>
        </w:tc>
        <w:tc>
          <w:tcPr>
            <w:tcW w:w="1559" w:type="dxa"/>
            <w:shd w:val="clear" w:color="auto" w:fill="auto"/>
            <w:noWrap/>
            <w:vAlign w:val="center"/>
            <w:hideMark/>
          </w:tcPr>
          <w:p w:rsidR="00607994" w:rsidRPr="00607994" w:rsidRDefault="00607994" w:rsidP="00607994">
            <w:pPr>
              <w:spacing w:after="0" w:line="240" w:lineRule="auto"/>
              <w:jc w:val="right"/>
              <w:rPr>
                <w:rFonts w:cs="Calibri"/>
                <w:color w:val="000000"/>
                <w:sz w:val="18"/>
                <w:szCs w:val="18"/>
              </w:rPr>
            </w:pPr>
            <w:r w:rsidRPr="00607994">
              <w:rPr>
                <w:rFonts w:cs="Calibri"/>
                <w:color w:val="000000"/>
                <w:sz w:val="18"/>
              </w:rPr>
              <w:t xml:space="preserve">         92,932.41 € </w:t>
            </w:r>
          </w:p>
        </w:tc>
        <w:tc>
          <w:tcPr>
            <w:tcW w:w="1544" w:type="dxa"/>
            <w:shd w:val="clear" w:color="auto" w:fill="auto"/>
            <w:noWrap/>
            <w:vAlign w:val="center"/>
            <w:hideMark/>
          </w:tcPr>
          <w:p w:rsidR="00607994" w:rsidRPr="00607994" w:rsidRDefault="00607994" w:rsidP="00607994">
            <w:pPr>
              <w:spacing w:after="0" w:line="240" w:lineRule="auto"/>
              <w:jc w:val="right"/>
              <w:rPr>
                <w:rFonts w:cs="Calibri"/>
                <w:color w:val="000000"/>
                <w:sz w:val="18"/>
                <w:szCs w:val="18"/>
              </w:rPr>
            </w:pPr>
            <w:r w:rsidRPr="00607994">
              <w:rPr>
                <w:rFonts w:cs="Calibri"/>
                <w:color w:val="000000"/>
                <w:sz w:val="18"/>
              </w:rPr>
              <w:t xml:space="preserve">            6,133.46 € </w:t>
            </w:r>
          </w:p>
        </w:tc>
        <w:tc>
          <w:tcPr>
            <w:tcW w:w="1484" w:type="dxa"/>
            <w:shd w:val="clear" w:color="auto" w:fill="auto"/>
            <w:noWrap/>
            <w:vAlign w:val="center"/>
            <w:hideMark/>
          </w:tcPr>
          <w:p w:rsidR="00607994" w:rsidRPr="00607994" w:rsidRDefault="00607994" w:rsidP="00607994">
            <w:pPr>
              <w:spacing w:after="0" w:line="240" w:lineRule="auto"/>
              <w:jc w:val="right"/>
              <w:rPr>
                <w:rFonts w:cs="Calibri"/>
                <w:color w:val="000000"/>
                <w:sz w:val="18"/>
                <w:szCs w:val="18"/>
              </w:rPr>
            </w:pPr>
            <w:r w:rsidRPr="00607994">
              <w:rPr>
                <w:rFonts w:cs="Calibri"/>
                <w:color w:val="000000"/>
                <w:sz w:val="18"/>
              </w:rPr>
              <w:t xml:space="preserve">         92,932.41 € </w:t>
            </w:r>
          </w:p>
        </w:tc>
        <w:tc>
          <w:tcPr>
            <w:tcW w:w="1512" w:type="dxa"/>
            <w:shd w:val="clear" w:color="auto" w:fill="auto"/>
            <w:noWrap/>
            <w:vAlign w:val="center"/>
            <w:hideMark/>
          </w:tcPr>
          <w:p w:rsidR="00607994" w:rsidRPr="00607994" w:rsidRDefault="00607994" w:rsidP="00607994">
            <w:pPr>
              <w:spacing w:after="0" w:line="240" w:lineRule="auto"/>
              <w:jc w:val="right"/>
              <w:rPr>
                <w:rFonts w:cs="Calibri"/>
                <w:color w:val="000000"/>
                <w:sz w:val="18"/>
                <w:szCs w:val="18"/>
              </w:rPr>
            </w:pPr>
            <w:r w:rsidRPr="00607994">
              <w:rPr>
                <w:rFonts w:cs="Calibri"/>
                <w:color w:val="000000"/>
                <w:sz w:val="18"/>
              </w:rPr>
              <w:t xml:space="preserve">            6,133.46 € </w:t>
            </w:r>
          </w:p>
        </w:tc>
      </w:tr>
      <w:tr w:rsidR="00607994" w:rsidRPr="00607994" w:rsidTr="00607994">
        <w:trPr>
          <w:trHeight w:val="20"/>
        </w:trPr>
        <w:tc>
          <w:tcPr>
            <w:tcW w:w="3686" w:type="dxa"/>
            <w:shd w:val="clear" w:color="auto" w:fill="auto"/>
            <w:noWrap/>
            <w:vAlign w:val="bottom"/>
            <w:hideMark/>
          </w:tcPr>
          <w:p w:rsidR="00607994" w:rsidRPr="00607994" w:rsidRDefault="00607994" w:rsidP="00607994">
            <w:pPr>
              <w:spacing w:after="0" w:line="240" w:lineRule="auto"/>
              <w:rPr>
                <w:rFonts w:cs="Calibri"/>
                <w:b/>
                <w:bCs/>
                <w:color w:val="000000"/>
                <w:sz w:val="18"/>
                <w:szCs w:val="18"/>
              </w:rPr>
            </w:pPr>
            <w:r w:rsidRPr="00607994">
              <w:rPr>
                <w:rFonts w:cs="Calibri"/>
                <w:b/>
                <w:color w:val="000000"/>
                <w:sz w:val="18"/>
              </w:rPr>
              <w:t>THE CITY OF BIJELJINA</w:t>
            </w:r>
          </w:p>
        </w:tc>
        <w:tc>
          <w:tcPr>
            <w:tcW w:w="1559" w:type="dxa"/>
            <w:shd w:val="clear" w:color="auto" w:fill="auto"/>
            <w:noWrap/>
            <w:vAlign w:val="center"/>
            <w:hideMark/>
          </w:tcPr>
          <w:p w:rsidR="00607994" w:rsidRPr="00607994" w:rsidRDefault="00607994" w:rsidP="00607994">
            <w:pPr>
              <w:spacing w:after="0" w:line="240" w:lineRule="auto"/>
              <w:jc w:val="right"/>
              <w:rPr>
                <w:rFonts w:cs="Calibri"/>
                <w:b/>
                <w:bCs/>
                <w:color w:val="000000"/>
                <w:sz w:val="18"/>
                <w:szCs w:val="18"/>
              </w:rPr>
            </w:pPr>
            <w:r w:rsidRPr="00607994">
              <w:rPr>
                <w:rFonts w:cs="Calibri"/>
                <w:b/>
                <w:color w:val="000000"/>
                <w:sz w:val="18"/>
              </w:rPr>
              <w:t xml:space="preserve">      361,594.18 € </w:t>
            </w:r>
          </w:p>
        </w:tc>
        <w:tc>
          <w:tcPr>
            <w:tcW w:w="1544" w:type="dxa"/>
            <w:shd w:val="clear" w:color="auto" w:fill="auto"/>
            <w:noWrap/>
            <w:vAlign w:val="center"/>
            <w:hideMark/>
          </w:tcPr>
          <w:p w:rsidR="00607994" w:rsidRPr="00607994" w:rsidRDefault="00607994" w:rsidP="00607994">
            <w:pPr>
              <w:spacing w:after="0" w:line="240" w:lineRule="auto"/>
              <w:jc w:val="right"/>
              <w:rPr>
                <w:rFonts w:cs="Calibri"/>
                <w:b/>
                <w:bCs/>
                <w:color w:val="000000"/>
                <w:sz w:val="18"/>
                <w:szCs w:val="18"/>
              </w:rPr>
            </w:pPr>
            <w:r w:rsidRPr="00607994">
              <w:rPr>
                <w:rFonts w:cs="Calibri"/>
                <w:b/>
                <w:color w:val="000000"/>
                <w:sz w:val="18"/>
              </w:rPr>
              <w:t xml:space="preserve">         74,683.25 € </w:t>
            </w:r>
          </w:p>
        </w:tc>
        <w:tc>
          <w:tcPr>
            <w:tcW w:w="1484" w:type="dxa"/>
            <w:shd w:val="clear" w:color="auto" w:fill="auto"/>
            <w:noWrap/>
            <w:vAlign w:val="center"/>
            <w:hideMark/>
          </w:tcPr>
          <w:p w:rsidR="00607994" w:rsidRPr="00607994" w:rsidRDefault="00607994" w:rsidP="00607994">
            <w:pPr>
              <w:spacing w:after="0" w:line="240" w:lineRule="auto"/>
              <w:jc w:val="right"/>
              <w:rPr>
                <w:rFonts w:cs="Calibri"/>
                <w:b/>
                <w:bCs/>
                <w:color w:val="000000"/>
                <w:sz w:val="18"/>
                <w:szCs w:val="18"/>
              </w:rPr>
            </w:pPr>
            <w:r w:rsidRPr="00607994">
              <w:rPr>
                <w:rFonts w:cs="Calibri"/>
                <w:b/>
                <w:color w:val="000000"/>
                <w:sz w:val="18"/>
              </w:rPr>
              <w:t xml:space="preserve">      309,812.20 € </w:t>
            </w:r>
          </w:p>
        </w:tc>
        <w:tc>
          <w:tcPr>
            <w:tcW w:w="1512" w:type="dxa"/>
            <w:shd w:val="clear" w:color="auto" w:fill="auto"/>
            <w:noWrap/>
            <w:vAlign w:val="center"/>
            <w:hideMark/>
          </w:tcPr>
          <w:p w:rsidR="00607994" w:rsidRPr="00607994" w:rsidRDefault="00607994" w:rsidP="00607994">
            <w:pPr>
              <w:spacing w:after="0" w:line="240" w:lineRule="auto"/>
              <w:jc w:val="right"/>
              <w:rPr>
                <w:rFonts w:cs="Calibri"/>
                <w:b/>
                <w:bCs/>
                <w:color w:val="000000"/>
                <w:sz w:val="18"/>
                <w:szCs w:val="18"/>
              </w:rPr>
            </w:pPr>
            <w:r w:rsidRPr="00607994">
              <w:rPr>
                <w:rFonts w:cs="Calibri"/>
                <w:b/>
                <w:color w:val="000000"/>
                <w:sz w:val="18"/>
              </w:rPr>
              <w:t xml:space="preserve">         22,901.27 € </w:t>
            </w:r>
          </w:p>
        </w:tc>
      </w:tr>
      <w:tr w:rsidR="00607994" w:rsidRPr="00607994" w:rsidTr="00607994">
        <w:trPr>
          <w:trHeight w:val="20"/>
        </w:trPr>
        <w:tc>
          <w:tcPr>
            <w:tcW w:w="3686" w:type="dxa"/>
            <w:shd w:val="clear" w:color="auto" w:fill="auto"/>
            <w:vAlign w:val="center"/>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Elementary school "Janko Veselinović" Crna Bara, Bogatić</w:t>
            </w:r>
          </w:p>
        </w:tc>
        <w:tc>
          <w:tcPr>
            <w:tcW w:w="1559" w:type="dxa"/>
            <w:shd w:val="clear" w:color="auto" w:fill="auto"/>
            <w:noWrap/>
            <w:vAlign w:val="center"/>
            <w:hideMark/>
          </w:tcPr>
          <w:p w:rsidR="00607994" w:rsidRPr="00607994" w:rsidRDefault="00607994" w:rsidP="00607994">
            <w:pPr>
              <w:spacing w:after="0" w:line="240" w:lineRule="auto"/>
              <w:jc w:val="right"/>
              <w:rPr>
                <w:rFonts w:cs="Calibri"/>
                <w:color w:val="000000"/>
                <w:sz w:val="18"/>
                <w:szCs w:val="18"/>
              </w:rPr>
            </w:pPr>
            <w:r w:rsidRPr="00607994">
              <w:rPr>
                <w:rFonts w:cs="Calibri"/>
                <w:color w:val="000000"/>
                <w:sz w:val="18"/>
              </w:rPr>
              <w:t xml:space="preserve">         36,635.19 € </w:t>
            </w:r>
          </w:p>
        </w:tc>
        <w:tc>
          <w:tcPr>
            <w:tcW w:w="1544" w:type="dxa"/>
            <w:shd w:val="clear" w:color="auto" w:fill="auto"/>
            <w:noWrap/>
            <w:vAlign w:val="center"/>
            <w:hideMark/>
          </w:tcPr>
          <w:p w:rsidR="00607994" w:rsidRPr="00607994" w:rsidRDefault="00607994" w:rsidP="00607994">
            <w:pPr>
              <w:spacing w:after="0" w:line="240" w:lineRule="auto"/>
              <w:jc w:val="right"/>
              <w:rPr>
                <w:rFonts w:cs="Calibri"/>
                <w:color w:val="000000"/>
                <w:sz w:val="18"/>
                <w:szCs w:val="18"/>
              </w:rPr>
            </w:pPr>
            <w:r w:rsidRPr="00607994">
              <w:rPr>
                <w:rFonts w:cs="Calibri"/>
                <w:color w:val="000000"/>
                <w:sz w:val="18"/>
              </w:rPr>
              <w:t xml:space="preserve">         13,347.89 € </w:t>
            </w:r>
          </w:p>
        </w:tc>
        <w:tc>
          <w:tcPr>
            <w:tcW w:w="1484" w:type="dxa"/>
            <w:shd w:val="clear" w:color="auto" w:fill="auto"/>
            <w:noWrap/>
            <w:vAlign w:val="center"/>
            <w:hideMark/>
          </w:tcPr>
          <w:p w:rsidR="00607994" w:rsidRPr="00607994" w:rsidRDefault="00607994" w:rsidP="00607994">
            <w:pPr>
              <w:spacing w:after="0" w:line="240" w:lineRule="auto"/>
              <w:jc w:val="right"/>
              <w:rPr>
                <w:rFonts w:cs="Calibri"/>
                <w:color w:val="000000"/>
                <w:sz w:val="18"/>
                <w:szCs w:val="18"/>
              </w:rPr>
            </w:pPr>
            <w:r w:rsidRPr="00607994">
              <w:rPr>
                <w:rFonts w:cs="Calibri"/>
                <w:color w:val="000000"/>
                <w:sz w:val="18"/>
              </w:rPr>
              <w:t xml:space="preserve">                          -   € </w:t>
            </w:r>
          </w:p>
        </w:tc>
        <w:tc>
          <w:tcPr>
            <w:tcW w:w="1512" w:type="dxa"/>
            <w:shd w:val="clear" w:color="auto" w:fill="auto"/>
            <w:noWrap/>
            <w:vAlign w:val="center"/>
            <w:hideMark/>
          </w:tcPr>
          <w:p w:rsidR="00607994" w:rsidRPr="00607994" w:rsidRDefault="00607994" w:rsidP="00607994">
            <w:pPr>
              <w:spacing w:after="0" w:line="240" w:lineRule="auto"/>
              <w:jc w:val="right"/>
              <w:rPr>
                <w:rFonts w:cs="Calibri"/>
                <w:color w:val="000000"/>
                <w:sz w:val="18"/>
                <w:szCs w:val="18"/>
              </w:rPr>
            </w:pPr>
            <w:r w:rsidRPr="00607994">
              <w:rPr>
                <w:rFonts w:cs="Calibri"/>
                <w:color w:val="000000"/>
                <w:sz w:val="18"/>
              </w:rPr>
              <w:t xml:space="preserve">                          -   € </w:t>
            </w:r>
          </w:p>
        </w:tc>
      </w:tr>
      <w:tr w:rsidR="00607994" w:rsidRPr="00607994" w:rsidTr="00607994">
        <w:trPr>
          <w:trHeight w:val="20"/>
        </w:trPr>
        <w:tc>
          <w:tcPr>
            <w:tcW w:w="3686" w:type="dxa"/>
            <w:shd w:val="clear" w:color="auto" w:fill="auto"/>
            <w:vAlign w:val="center"/>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Elementary school "Laza Lazarević" Salaš Crnobarski, Bogatić</w:t>
            </w:r>
          </w:p>
        </w:tc>
        <w:tc>
          <w:tcPr>
            <w:tcW w:w="1559" w:type="dxa"/>
            <w:shd w:val="clear" w:color="auto" w:fill="auto"/>
            <w:noWrap/>
            <w:vAlign w:val="center"/>
            <w:hideMark/>
          </w:tcPr>
          <w:p w:rsidR="00607994" w:rsidRPr="00607994" w:rsidRDefault="00607994" w:rsidP="00607994">
            <w:pPr>
              <w:spacing w:after="0" w:line="240" w:lineRule="auto"/>
              <w:jc w:val="right"/>
              <w:rPr>
                <w:rFonts w:cs="Calibri"/>
                <w:color w:val="000000"/>
                <w:sz w:val="18"/>
                <w:szCs w:val="18"/>
              </w:rPr>
            </w:pPr>
            <w:r w:rsidRPr="00607994">
              <w:rPr>
                <w:rFonts w:cs="Calibri"/>
                <w:color w:val="000000"/>
                <w:sz w:val="18"/>
              </w:rPr>
              <w:t xml:space="preserve">         22,884.20 € </w:t>
            </w:r>
          </w:p>
        </w:tc>
        <w:tc>
          <w:tcPr>
            <w:tcW w:w="1544" w:type="dxa"/>
            <w:shd w:val="clear" w:color="auto" w:fill="auto"/>
            <w:noWrap/>
            <w:vAlign w:val="center"/>
            <w:hideMark/>
          </w:tcPr>
          <w:p w:rsidR="00607994" w:rsidRPr="00607994" w:rsidRDefault="00607994" w:rsidP="00607994">
            <w:pPr>
              <w:spacing w:after="0" w:line="240" w:lineRule="auto"/>
              <w:jc w:val="right"/>
              <w:rPr>
                <w:rFonts w:cs="Calibri"/>
                <w:color w:val="000000"/>
                <w:sz w:val="18"/>
                <w:szCs w:val="18"/>
              </w:rPr>
            </w:pPr>
            <w:r w:rsidRPr="00607994">
              <w:rPr>
                <w:rFonts w:cs="Calibri"/>
                <w:color w:val="000000"/>
                <w:sz w:val="18"/>
              </w:rPr>
              <w:t xml:space="preserve">            8,074.12 € </w:t>
            </w:r>
          </w:p>
        </w:tc>
        <w:tc>
          <w:tcPr>
            <w:tcW w:w="1484" w:type="dxa"/>
            <w:shd w:val="clear" w:color="auto" w:fill="auto"/>
            <w:noWrap/>
            <w:vAlign w:val="center"/>
            <w:hideMark/>
          </w:tcPr>
          <w:p w:rsidR="00607994" w:rsidRPr="00607994" w:rsidRDefault="00607994" w:rsidP="00607994">
            <w:pPr>
              <w:spacing w:after="0" w:line="240" w:lineRule="auto"/>
              <w:jc w:val="right"/>
              <w:rPr>
                <w:rFonts w:cs="Calibri"/>
                <w:color w:val="000000"/>
                <w:sz w:val="18"/>
                <w:szCs w:val="18"/>
              </w:rPr>
            </w:pPr>
            <w:r w:rsidRPr="00607994">
              <w:rPr>
                <w:rFonts w:cs="Calibri"/>
                <w:color w:val="000000"/>
                <w:sz w:val="18"/>
              </w:rPr>
              <w:t xml:space="preserve">                          -   € </w:t>
            </w:r>
          </w:p>
        </w:tc>
        <w:tc>
          <w:tcPr>
            <w:tcW w:w="1512" w:type="dxa"/>
            <w:shd w:val="clear" w:color="auto" w:fill="auto"/>
            <w:noWrap/>
            <w:vAlign w:val="center"/>
            <w:hideMark/>
          </w:tcPr>
          <w:p w:rsidR="00607994" w:rsidRPr="00607994" w:rsidRDefault="00607994" w:rsidP="00607994">
            <w:pPr>
              <w:spacing w:after="0" w:line="240" w:lineRule="auto"/>
              <w:jc w:val="right"/>
              <w:rPr>
                <w:rFonts w:cs="Calibri"/>
                <w:color w:val="000000"/>
                <w:sz w:val="18"/>
                <w:szCs w:val="18"/>
              </w:rPr>
            </w:pPr>
            <w:r w:rsidRPr="00607994">
              <w:rPr>
                <w:rFonts w:cs="Calibri"/>
                <w:color w:val="000000"/>
                <w:sz w:val="18"/>
              </w:rPr>
              <w:t xml:space="preserve">                          -   € </w:t>
            </w:r>
          </w:p>
        </w:tc>
      </w:tr>
      <w:tr w:rsidR="00607994" w:rsidRPr="00607994" w:rsidTr="00607994">
        <w:trPr>
          <w:trHeight w:val="20"/>
        </w:trPr>
        <w:tc>
          <w:tcPr>
            <w:tcW w:w="3686" w:type="dxa"/>
            <w:shd w:val="clear" w:color="auto" w:fill="auto"/>
            <w:vAlign w:val="center"/>
            <w:hideMark/>
          </w:tcPr>
          <w:p w:rsidR="00607994" w:rsidRPr="00607994" w:rsidRDefault="00607994" w:rsidP="00607994">
            <w:pPr>
              <w:spacing w:after="0" w:line="240" w:lineRule="auto"/>
              <w:rPr>
                <w:rFonts w:cs="Calibri"/>
                <w:color w:val="000000"/>
                <w:sz w:val="18"/>
                <w:szCs w:val="18"/>
              </w:rPr>
            </w:pPr>
            <w:r w:rsidRPr="00607994">
              <w:rPr>
                <w:rFonts w:cs="Calibri"/>
                <w:color w:val="000000"/>
                <w:sz w:val="18"/>
              </w:rPr>
              <w:t>Elementary school "Nikola Tesla" Dublje, Bogatić</w:t>
            </w:r>
          </w:p>
        </w:tc>
        <w:tc>
          <w:tcPr>
            <w:tcW w:w="1559" w:type="dxa"/>
            <w:shd w:val="clear" w:color="auto" w:fill="auto"/>
            <w:noWrap/>
            <w:vAlign w:val="center"/>
            <w:hideMark/>
          </w:tcPr>
          <w:p w:rsidR="00607994" w:rsidRPr="00607994" w:rsidRDefault="00607994" w:rsidP="00607994">
            <w:pPr>
              <w:spacing w:after="0" w:line="240" w:lineRule="auto"/>
              <w:jc w:val="right"/>
              <w:rPr>
                <w:rFonts w:cs="Calibri"/>
                <w:color w:val="000000"/>
                <w:sz w:val="18"/>
                <w:szCs w:val="18"/>
              </w:rPr>
            </w:pPr>
            <w:r w:rsidRPr="00607994">
              <w:rPr>
                <w:rFonts w:cs="Calibri"/>
                <w:color w:val="000000"/>
                <w:sz w:val="18"/>
              </w:rPr>
              <w:t xml:space="preserve">         72,290.41 € </w:t>
            </w:r>
          </w:p>
        </w:tc>
        <w:tc>
          <w:tcPr>
            <w:tcW w:w="1544" w:type="dxa"/>
            <w:shd w:val="clear" w:color="auto" w:fill="auto"/>
            <w:noWrap/>
            <w:vAlign w:val="center"/>
            <w:hideMark/>
          </w:tcPr>
          <w:p w:rsidR="00607994" w:rsidRPr="00607994" w:rsidRDefault="00607994" w:rsidP="00607994">
            <w:pPr>
              <w:spacing w:after="0" w:line="240" w:lineRule="auto"/>
              <w:jc w:val="right"/>
              <w:rPr>
                <w:rFonts w:cs="Calibri"/>
                <w:color w:val="000000"/>
                <w:sz w:val="18"/>
                <w:szCs w:val="18"/>
              </w:rPr>
            </w:pPr>
            <w:r w:rsidRPr="00607994">
              <w:rPr>
                <w:rFonts w:cs="Calibri"/>
                <w:color w:val="000000"/>
                <w:sz w:val="18"/>
              </w:rPr>
              <w:t xml:space="preserve">         15,590.18 € </w:t>
            </w:r>
          </w:p>
        </w:tc>
        <w:tc>
          <w:tcPr>
            <w:tcW w:w="1484" w:type="dxa"/>
            <w:shd w:val="clear" w:color="auto" w:fill="auto"/>
            <w:noWrap/>
            <w:vAlign w:val="center"/>
            <w:hideMark/>
          </w:tcPr>
          <w:p w:rsidR="00607994" w:rsidRPr="00607994" w:rsidRDefault="00607994" w:rsidP="00607994">
            <w:pPr>
              <w:spacing w:after="0" w:line="240" w:lineRule="auto"/>
              <w:jc w:val="right"/>
              <w:rPr>
                <w:rFonts w:cs="Calibri"/>
                <w:color w:val="000000"/>
                <w:sz w:val="18"/>
                <w:szCs w:val="18"/>
              </w:rPr>
            </w:pPr>
            <w:r w:rsidRPr="00607994">
              <w:rPr>
                <w:rFonts w:cs="Calibri"/>
                <w:color w:val="000000"/>
                <w:sz w:val="18"/>
              </w:rPr>
              <w:t xml:space="preserve">                          -   € </w:t>
            </w:r>
          </w:p>
        </w:tc>
        <w:tc>
          <w:tcPr>
            <w:tcW w:w="1512" w:type="dxa"/>
            <w:shd w:val="clear" w:color="auto" w:fill="auto"/>
            <w:noWrap/>
            <w:vAlign w:val="center"/>
            <w:hideMark/>
          </w:tcPr>
          <w:p w:rsidR="00607994" w:rsidRPr="00607994" w:rsidRDefault="00607994" w:rsidP="00607994">
            <w:pPr>
              <w:spacing w:after="0" w:line="240" w:lineRule="auto"/>
              <w:jc w:val="right"/>
              <w:rPr>
                <w:rFonts w:cs="Calibri"/>
                <w:color w:val="000000"/>
                <w:sz w:val="18"/>
                <w:szCs w:val="18"/>
              </w:rPr>
            </w:pPr>
            <w:r w:rsidRPr="00607994">
              <w:rPr>
                <w:rFonts w:cs="Calibri"/>
                <w:color w:val="000000"/>
                <w:sz w:val="18"/>
              </w:rPr>
              <w:t xml:space="preserve">                          -   € </w:t>
            </w:r>
          </w:p>
        </w:tc>
      </w:tr>
      <w:tr w:rsidR="00607994" w:rsidRPr="00607994" w:rsidTr="00607994">
        <w:trPr>
          <w:trHeight w:val="20"/>
        </w:trPr>
        <w:tc>
          <w:tcPr>
            <w:tcW w:w="3686" w:type="dxa"/>
            <w:shd w:val="clear" w:color="auto" w:fill="auto"/>
            <w:noWrap/>
            <w:vAlign w:val="bottom"/>
            <w:hideMark/>
          </w:tcPr>
          <w:p w:rsidR="00607994" w:rsidRPr="00607994" w:rsidRDefault="00607994" w:rsidP="00607994">
            <w:pPr>
              <w:spacing w:after="0" w:line="240" w:lineRule="auto"/>
              <w:rPr>
                <w:rFonts w:cs="Calibri"/>
                <w:b/>
                <w:bCs/>
                <w:color w:val="000000"/>
                <w:sz w:val="18"/>
                <w:szCs w:val="18"/>
              </w:rPr>
            </w:pPr>
            <w:r w:rsidRPr="00607994">
              <w:rPr>
                <w:rFonts w:cs="Calibri"/>
                <w:b/>
                <w:color w:val="000000"/>
                <w:sz w:val="18"/>
              </w:rPr>
              <w:t>MUNICIPALITY OF BOGATIĆ</w:t>
            </w:r>
          </w:p>
        </w:tc>
        <w:tc>
          <w:tcPr>
            <w:tcW w:w="1559" w:type="dxa"/>
            <w:shd w:val="clear" w:color="auto" w:fill="auto"/>
            <w:noWrap/>
            <w:vAlign w:val="center"/>
            <w:hideMark/>
          </w:tcPr>
          <w:p w:rsidR="00607994" w:rsidRPr="00607994" w:rsidRDefault="00607994" w:rsidP="00607994">
            <w:pPr>
              <w:spacing w:after="0" w:line="240" w:lineRule="auto"/>
              <w:jc w:val="right"/>
              <w:rPr>
                <w:rFonts w:cs="Calibri"/>
                <w:b/>
                <w:bCs/>
                <w:color w:val="000000"/>
                <w:sz w:val="18"/>
                <w:szCs w:val="18"/>
              </w:rPr>
            </w:pPr>
            <w:r w:rsidRPr="00607994">
              <w:rPr>
                <w:rFonts w:cs="Calibri"/>
                <w:b/>
                <w:color w:val="000000"/>
                <w:sz w:val="18"/>
              </w:rPr>
              <w:t xml:space="preserve">      131,809.79 € </w:t>
            </w:r>
          </w:p>
        </w:tc>
        <w:tc>
          <w:tcPr>
            <w:tcW w:w="1544" w:type="dxa"/>
            <w:shd w:val="clear" w:color="auto" w:fill="auto"/>
            <w:noWrap/>
            <w:vAlign w:val="center"/>
            <w:hideMark/>
          </w:tcPr>
          <w:p w:rsidR="00607994" w:rsidRPr="00607994" w:rsidRDefault="00607994" w:rsidP="00607994">
            <w:pPr>
              <w:spacing w:after="0" w:line="240" w:lineRule="auto"/>
              <w:jc w:val="right"/>
              <w:rPr>
                <w:rFonts w:cs="Calibri"/>
                <w:b/>
                <w:bCs/>
                <w:color w:val="000000"/>
                <w:sz w:val="18"/>
                <w:szCs w:val="18"/>
              </w:rPr>
            </w:pPr>
            <w:r w:rsidRPr="00607994">
              <w:rPr>
                <w:rFonts w:cs="Calibri"/>
                <w:b/>
                <w:color w:val="000000"/>
                <w:sz w:val="18"/>
              </w:rPr>
              <w:t xml:space="preserve">         37,012.19 € </w:t>
            </w:r>
          </w:p>
        </w:tc>
        <w:tc>
          <w:tcPr>
            <w:tcW w:w="1484" w:type="dxa"/>
            <w:shd w:val="clear" w:color="auto" w:fill="auto"/>
            <w:noWrap/>
            <w:vAlign w:val="center"/>
            <w:hideMark/>
          </w:tcPr>
          <w:p w:rsidR="00607994" w:rsidRPr="00607994" w:rsidRDefault="00607994" w:rsidP="00607994">
            <w:pPr>
              <w:spacing w:after="0" w:line="240" w:lineRule="auto"/>
              <w:jc w:val="right"/>
              <w:rPr>
                <w:rFonts w:cs="Calibri"/>
                <w:b/>
                <w:bCs/>
                <w:color w:val="000000"/>
                <w:sz w:val="18"/>
                <w:szCs w:val="18"/>
              </w:rPr>
            </w:pPr>
            <w:r w:rsidRPr="00607994">
              <w:rPr>
                <w:rFonts w:cs="Calibri"/>
                <w:b/>
                <w:color w:val="000000"/>
                <w:sz w:val="18"/>
              </w:rPr>
              <w:t xml:space="preserve">                          -   € </w:t>
            </w:r>
          </w:p>
        </w:tc>
        <w:tc>
          <w:tcPr>
            <w:tcW w:w="1512" w:type="dxa"/>
            <w:shd w:val="clear" w:color="auto" w:fill="auto"/>
            <w:noWrap/>
            <w:vAlign w:val="center"/>
            <w:hideMark/>
          </w:tcPr>
          <w:p w:rsidR="00607994" w:rsidRPr="00607994" w:rsidRDefault="00607994" w:rsidP="00607994">
            <w:pPr>
              <w:spacing w:after="0" w:line="240" w:lineRule="auto"/>
              <w:jc w:val="right"/>
              <w:rPr>
                <w:rFonts w:cs="Calibri"/>
                <w:b/>
                <w:bCs/>
                <w:color w:val="000000"/>
                <w:sz w:val="18"/>
                <w:szCs w:val="18"/>
              </w:rPr>
            </w:pPr>
            <w:r w:rsidRPr="00607994">
              <w:rPr>
                <w:rFonts w:cs="Calibri"/>
                <w:b/>
                <w:color w:val="000000"/>
                <w:sz w:val="18"/>
              </w:rPr>
              <w:t xml:space="preserve">                          -   € </w:t>
            </w:r>
          </w:p>
        </w:tc>
      </w:tr>
      <w:tr w:rsidR="00607994" w:rsidRPr="00607994" w:rsidTr="00607994">
        <w:trPr>
          <w:trHeight w:val="20"/>
        </w:trPr>
        <w:tc>
          <w:tcPr>
            <w:tcW w:w="3686" w:type="dxa"/>
            <w:shd w:val="clear" w:color="000000" w:fill="D8D8D8"/>
            <w:vAlign w:val="bottom"/>
            <w:hideMark/>
          </w:tcPr>
          <w:p w:rsidR="00607994" w:rsidRPr="00607994" w:rsidRDefault="00607994" w:rsidP="00607994">
            <w:pPr>
              <w:spacing w:after="0" w:line="240" w:lineRule="auto"/>
              <w:rPr>
                <w:rFonts w:cs="Calibri"/>
                <w:b/>
                <w:bCs/>
                <w:color w:val="000000"/>
                <w:sz w:val="18"/>
                <w:szCs w:val="18"/>
              </w:rPr>
            </w:pPr>
            <w:r w:rsidRPr="00607994">
              <w:rPr>
                <w:rFonts w:cs="Calibri"/>
                <w:b/>
                <w:color w:val="000000"/>
                <w:sz w:val="18"/>
              </w:rPr>
              <w:t>INVESTMENT COSTS TOTAL</w:t>
            </w:r>
          </w:p>
        </w:tc>
        <w:tc>
          <w:tcPr>
            <w:tcW w:w="1559" w:type="dxa"/>
            <w:shd w:val="clear" w:color="000000" w:fill="D8D8D8"/>
            <w:noWrap/>
            <w:vAlign w:val="center"/>
            <w:hideMark/>
          </w:tcPr>
          <w:p w:rsidR="00607994" w:rsidRPr="00607994" w:rsidRDefault="00607994" w:rsidP="00607994">
            <w:pPr>
              <w:spacing w:after="0" w:line="240" w:lineRule="auto"/>
              <w:jc w:val="right"/>
              <w:rPr>
                <w:rFonts w:cs="Calibri"/>
                <w:b/>
                <w:bCs/>
                <w:color w:val="000000"/>
                <w:sz w:val="18"/>
                <w:szCs w:val="18"/>
              </w:rPr>
            </w:pPr>
            <w:r w:rsidRPr="00607994">
              <w:rPr>
                <w:rFonts w:cs="Calibri"/>
                <w:b/>
                <w:color w:val="000000"/>
                <w:sz w:val="18"/>
              </w:rPr>
              <w:t xml:space="preserve">      493,403.98 € </w:t>
            </w:r>
          </w:p>
        </w:tc>
        <w:tc>
          <w:tcPr>
            <w:tcW w:w="1544" w:type="dxa"/>
            <w:shd w:val="clear" w:color="000000" w:fill="D8D8D8"/>
            <w:noWrap/>
            <w:vAlign w:val="center"/>
            <w:hideMark/>
          </w:tcPr>
          <w:p w:rsidR="00607994" w:rsidRPr="00607994" w:rsidRDefault="00607994" w:rsidP="00607994">
            <w:pPr>
              <w:spacing w:after="0" w:line="240" w:lineRule="auto"/>
              <w:jc w:val="right"/>
              <w:rPr>
                <w:rFonts w:cs="Calibri"/>
                <w:b/>
                <w:bCs/>
                <w:color w:val="000000"/>
                <w:sz w:val="18"/>
                <w:szCs w:val="18"/>
              </w:rPr>
            </w:pPr>
            <w:r w:rsidRPr="00607994">
              <w:rPr>
                <w:rFonts w:cs="Calibri"/>
                <w:b/>
                <w:color w:val="000000"/>
                <w:sz w:val="18"/>
              </w:rPr>
              <w:t xml:space="preserve">      111,695.44 € </w:t>
            </w:r>
          </w:p>
        </w:tc>
        <w:tc>
          <w:tcPr>
            <w:tcW w:w="1484" w:type="dxa"/>
            <w:shd w:val="clear" w:color="000000" w:fill="D8D8D8"/>
            <w:noWrap/>
            <w:vAlign w:val="center"/>
            <w:hideMark/>
          </w:tcPr>
          <w:p w:rsidR="00607994" w:rsidRPr="00607994" w:rsidRDefault="00607994" w:rsidP="00607994">
            <w:pPr>
              <w:spacing w:after="0" w:line="240" w:lineRule="auto"/>
              <w:jc w:val="right"/>
              <w:rPr>
                <w:rFonts w:cs="Calibri"/>
                <w:b/>
                <w:bCs/>
                <w:color w:val="000000"/>
                <w:sz w:val="18"/>
                <w:szCs w:val="18"/>
              </w:rPr>
            </w:pPr>
            <w:r w:rsidRPr="00607994">
              <w:rPr>
                <w:rFonts w:cs="Calibri"/>
                <w:b/>
                <w:color w:val="000000"/>
                <w:sz w:val="18"/>
              </w:rPr>
              <w:t xml:space="preserve">      309,812.20 € </w:t>
            </w:r>
          </w:p>
        </w:tc>
        <w:tc>
          <w:tcPr>
            <w:tcW w:w="1512" w:type="dxa"/>
            <w:shd w:val="clear" w:color="000000" w:fill="D8D8D8"/>
            <w:noWrap/>
            <w:vAlign w:val="center"/>
            <w:hideMark/>
          </w:tcPr>
          <w:p w:rsidR="00607994" w:rsidRPr="00607994" w:rsidRDefault="00607994" w:rsidP="00607994">
            <w:pPr>
              <w:spacing w:after="0" w:line="240" w:lineRule="auto"/>
              <w:jc w:val="right"/>
              <w:rPr>
                <w:rFonts w:cs="Calibri"/>
                <w:b/>
                <w:bCs/>
                <w:color w:val="000000"/>
                <w:sz w:val="18"/>
                <w:szCs w:val="18"/>
              </w:rPr>
            </w:pPr>
            <w:r w:rsidRPr="00607994">
              <w:rPr>
                <w:rFonts w:cs="Calibri"/>
                <w:b/>
                <w:color w:val="000000"/>
                <w:sz w:val="18"/>
              </w:rPr>
              <w:t xml:space="preserve">         22,901.27 € </w:t>
            </w:r>
          </w:p>
        </w:tc>
      </w:tr>
    </w:tbl>
    <w:p w:rsidR="00EF3BF9" w:rsidRPr="00EF3BF9" w:rsidRDefault="00EF3BF9" w:rsidP="00EF3BF9">
      <w:pPr>
        <w:spacing w:after="0"/>
        <w:jc w:val="both"/>
        <w:rPr>
          <w:rFonts w:cs="Calibri"/>
          <w:sz w:val="12"/>
          <w:szCs w:val="12"/>
        </w:rPr>
      </w:pPr>
    </w:p>
    <w:p w:rsidR="00607994" w:rsidRPr="00607994" w:rsidRDefault="00607994" w:rsidP="00607994">
      <w:pPr>
        <w:jc w:val="both"/>
        <w:rPr>
          <w:rFonts w:cs="Calibri"/>
        </w:rPr>
      </w:pPr>
      <w:r w:rsidRPr="00607994">
        <w:rPr>
          <w:rFonts w:cs="Calibri"/>
        </w:rPr>
        <w:t xml:space="preserve">Investment costs for the building of the elementary school and gym "Dvorovi" were taken into account in the final cost of both options because it is possible to install solar systems on this building without necessary construction works, while in the municipality of Bogatić it is possible for all buildings only according to the option "a". </w:t>
      </w:r>
    </w:p>
    <w:p w:rsidR="00607994" w:rsidRPr="00607994" w:rsidRDefault="00607994" w:rsidP="00607994">
      <w:pPr>
        <w:jc w:val="both"/>
        <w:rPr>
          <w:rFonts w:cs="Calibri"/>
        </w:rPr>
        <w:sectPr w:rsidR="00607994" w:rsidRPr="00607994" w:rsidSect="002A7ECB">
          <w:pgSz w:w="11907" w:h="16839" w:code="9"/>
          <w:pgMar w:top="1440" w:right="1440" w:bottom="1440" w:left="1440" w:header="708" w:footer="708" w:gutter="0"/>
          <w:cols w:space="708"/>
          <w:docGrid w:linePitch="360"/>
        </w:sectPr>
      </w:pPr>
      <w:r w:rsidRPr="00607994">
        <w:rPr>
          <w:rFonts w:cs="Calibri"/>
        </w:rPr>
        <w:t>Investment costs of technical and technological solutions for using solar energy to produce thermal energy on the considered buildings (excluding the construction works costs) are shown in the following table.</w:t>
      </w:r>
    </w:p>
    <w:p w:rsidR="00607994" w:rsidRPr="00607994" w:rsidRDefault="00607994" w:rsidP="00607994">
      <w:pPr>
        <w:pStyle w:val="Caption"/>
        <w:ind w:left="924" w:hanging="924"/>
        <w:jc w:val="both"/>
        <w:rPr>
          <w:rFonts w:cs="Calibri"/>
          <w:b w:val="0"/>
          <w:i/>
          <w:color w:val="000000"/>
          <w:sz w:val="22"/>
          <w:szCs w:val="22"/>
        </w:rPr>
      </w:pPr>
      <w:bookmarkStart w:id="822" w:name="_Toc383179947"/>
      <w:bookmarkStart w:id="823" w:name="_Toc393013058"/>
      <w:r w:rsidRPr="00607994">
        <w:rPr>
          <w:rFonts w:cs="Calibri"/>
          <w:b w:val="0"/>
          <w:color w:val="000000"/>
          <w:sz w:val="20"/>
        </w:rPr>
        <w:lastRenderedPageBreak/>
        <w:t xml:space="preserve">Table </w:t>
      </w:r>
      <w:r w:rsidR="00F8171D" w:rsidRPr="00607994">
        <w:rPr>
          <w:rFonts w:cs="Calibri"/>
          <w:b w:val="0"/>
          <w:color w:val="000000"/>
          <w:sz w:val="20"/>
        </w:rPr>
        <w:fldChar w:fldCharType="begin"/>
      </w:r>
      <w:r w:rsidRPr="00607994">
        <w:rPr>
          <w:rFonts w:cs="Calibri"/>
          <w:b w:val="0"/>
          <w:color w:val="000000"/>
          <w:sz w:val="20"/>
        </w:rPr>
        <w:instrText xml:space="preserve"> SEQ Tabela \* ARABIC </w:instrText>
      </w:r>
      <w:r w:rsidR="00F8171D" w:rsidRPr="00607994">
        <w:rPr>
          <w:rFonts w:cs="Calibri"/>
          <w:b w:val="0"/>
          <w:color w:val="000000"/>
          <w:sz w:val="20"/>
        </w:rPr>
        <w:fldChar w:fldCharType="separate"/>
      </w:r>
      <w:r w:rsidRPr="00607994">
        <w:rPr>
          <w:rFonts w:cs="Calibri"/>
          <w:b w:val="0"/>
          <w:color w:val="000000"/>
          <w:sz w:val="20"/>
        </w:rPr>
        <w:t>83</w:t>
      </w:r>
      <w:r w:rsidR="00F8171D" w:rsidRPr="00607994">
        <w:rPr>
          <w:rFonts w:cs="Calibri"/>
          <w:b w:val="0"/>
          <w:color w:val="000000"/>
          <w:sz w:val="20"/>
        </w:rPr>
        <w:fldChar w:fldCharType="end"/>
      </w:r>
      <w:r w:rsidRPr="00607994">
        <w:rPr>
          <w:rFonts w:cs="Calibri"/>
          <w:b w:val="0"/>
          <w:color w:val="000000"/>
          <w:sz w:val="20"/>
        </w:rPr>
        <w:t>. Investment costs of technical and technological solutions for using solar energy to produce thermal energy on the considered buildings (excluding the construction works costs)</w:t>
      </w:r>
      <w:bookmarkEnd w:id="822"/>
      <w:bookmarkEnd w:id="823"/>
    </w:p>
    <w:tbl>
      <w:tblPr>
        <w:tblW w:w="1403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68"/>
        <w:gridCol w:w="993"/>
        <w:gridCol w:w="992"/>
        <w:gridCol w:w="1134"/>
        <w:gridCol w:w="850"/>
        <w:gridCol w:w="993"/>
        <w:gridCol w:w="850"/>
        <w:gridCol w:w="992"/>
        <w:gridCol w:w="993"/>
        <w:gridCol w:w="992"/>
        <w:gridCol w:w="992"/>
        <w:gridCol w:w="992"/>
        <w:gridCol w:w="993"/>
      </w:tblGrid>
      <w:tr w:rsidR="00607994" w:rsidRPr="00607994" w:rsidTr="00E26E3C">
        <w:trPr>
          <w:trHeight w:val="1263"/>
          <w:tblHeader/>
        </w:trPr>
        <w:tc>
          <w:tcPr>
            <w:tcW w:w="2268" w:type="dxa"/>
            <w:vMerge w:val="restart"/>
            <w:shd w:val="clear" w:color="auto" w:fill="auto"/>
            <w:vAlign w:val="center"/>
            <w:hideMark/>
          </w:tcPr>
          <w:p w:rsidR="00607994" w:rsidRPr="00607994" w:rsidRDefault="00607994" w:rsidP="00607994">
            <w:pPr>
              <w:spacing w:after="0" w:line="240" w:lineRule="auto"/>
              <w:jc w:val="center"/>
              <w:rPr>
                <w:rFonts w:cs="Calibri"/>
                <w:b/>
                <w:bCs/>
                <w:color w:val="000000"/>
                <w:sz w:val="16"/>
                <w:szCs w:val="16"/>
              </w:rPr>
            </w:pPr>
            <w:r w:rsidRPr="00607994">
              <w:rPr>
                <w:rFonts w:cs="Calibri"/>
                <w:b/>
                <w:color w:val="000000"/>
                <w:sz w:val="16"/>
              </w:rPr>
              <w:t>DESCRIPTION</w:t>
            </w:r>
          </w:p>
        </w:tc>
        <w:tc>
          <w:tcPr>
            <w:tcW w:w="1985" w:type="dxa"/>
            <w:gridSpan w:val="2"/>
            <w:shd w:val="clear" w:color="000000" w:fill="A5A5A5"/>
            <w:vAlign w:val="center"/>
            <w:hideMark/>
          </w:tcPr>
          <w:p w:rsidR="00607994" w:rsidRPr="00607994" w:rsidRDefault="00607994" w:rsidP="00607994">
            <w:pPr>
              <w:spacing w:after="0" w:line="240" w:lineRule="auto"/>
              <w:jc w:val="center"/>
              <w:rPr>
                <w:rFonts w:cs="Calibri"/>
                <w:b/>
                <w:bCs/>
                <w:color w:val="000000"/>
                <w:sz w:val="16"/>
                <w:szCs w:val="16"/>
              </w:rPr>
            </w:pPr>
            <w:r w:rsidRPr="00607994">
              <w:rPr>
                <w:rFonts w:cs="Calibri"/>
                <w:b/>
                <w:color w:val="000000"/>
                <w:sz w:val="16"/>
              </w:rPr>
              <w:t>GYM OF THE HIGH SCHOOL "FILIP VIŠNJIĆ", BIJELJINA</w:t>
            </w:r>
          </w:p>
        </w:tc>
        <w:tc>
          <w:tcPr>
            <w:tcW w:w="1984" w:type="dxa"/>
            <w:gridSpan w:val="2"/>
            <w:shd w:val="clear" w:color="000000" w:fill="A5A5A5"/>
            <w:vAlign w:val="center"/>
            <w:hideMark/>
          </w:tcPr>
          <w:p w:rsidR="00607994" w:rsidRPr="00607994" w:rsidRDefault="00607994" w:rsidP="00607994">
            <w:pPr>
              <w:spacing w:after="0" w:line="240" w:lineRule="auto"/>
              <w:jc w:val="center"/>
              <w:rPr>
                <w:rFonts w:cs="Calibri"/>
                <w:b/>
                <w:bCs/>
                <w:color w:val="000000"/>
                <w:sz w:val="16"/>
                <w:szCs w:val="16"/>
              </w:rPr>
            </w:pPr>
            <w:r w:rsidRPr="00607994">
              <w:rPr>
                <w:rFonts w:cs="Calibri"/>
                <w:b/>
                <w:color w:val="000000"/>
                <w:sz w:val="16"/>
              </w:rPr>
              <w:t>ELEMENTARY SCHOOL "KNEZ  IVO OD SEMBERIJE", BIJELJINA</w:t>
            </w:r>
          </w:p>
        </w:tc>
        <w:tc>
          <w:tcPr>
            <w:tcW w:w="1843" w:type="dxa"/>
            <w:gridSpan w:val="2"/>
            <w:shd w:val="clear" w:color="000000" w:fill="A5A5A5"/>
            <w:vAlign w:val="center"/>
            <w:hideMark/>
          </w:tcPr>
          <w:p w:rsidR="00607994" w:rsidRPr="00607994" w:rsidRDefault="00607994" w:rsidP="00607994">
            <w:pPr>
              <w:spacing w:after="0" w:line="240" w:lineRule="auto"/>
              <w:jc w:val="center"/>
              <w:rPr>
                <w:rFonts w:cs="Calibri"/>
                <w:b/>
                <w:bCs/>
                <w:color w:val="000000"/>
                <w:sz w:val="16"/>
                <w:szCs w:val="16"/>
              </w:rPr>
            </w:pPr>
            <w:r w:rsidRPr="00607994">
              <w:rPr>
                <w:rFonts w:cs="Calibri"/>
                <w:b/>
                <w:color w:val="000000"/>
                <w:sz w:val="16"/>
              </w:rPr>
              <w:t>ELEMENTARY SCHOOL AND GYM "DVOROVI", BIJELJINA</w:t>
            </w:r>
          </w:p>
        </w:tc>
        <w:tc>
          <w:tcPr>
            <w:tcW w:w="1985" w:type="dxa"/>
            <w:gridSpan w:val="2"/>
            <w:shd w:val="clear" w:color="000000" w:fill="A5A5A5"/>
            <w:vAlign w:val="center"/>
            <w:hideMark/>
          </w:tcPr>
          <w:p w:rsidR="00607994" w:rsidRPr="00607994" w:rsidRDefault="00607994" w:rsidP="00607994">
            <w:pPr>
              <w:spacing w:after="0" w:line="240" w:lineRule="auto"/>
              <w:jc w:val="center"/>
              <w:rPr>
                <w:rFonts w:cs="Calibri"/>
                <w:b/>
                <w:bCs/>
                <w:color w:val="000000"/>
                <w:sz w:val="16"/>
                <w:szCs w:val="16"/>
              </w:rPr>
            </w:pPr>
            <w:r w:rsidRPr="00607994">
              <w:rPr>
                <w:rFonts w:cs="Calibri"/>
                <w:b/>
                <w:color w:val="000000"/>
                <w:sz w:val="16"/>
              </w:rPr>
              <w:t>ELEMENTARY SCHOOL "NIKOLA TESLA" DUBLJE, BOGATIĆ</w:t>
            </w:r>
          </w:p>
        </w:tc>
        <w:tc>
          <w:tcPr>
            <w:tcW w:w="1984" w:type="dxa"/>
            <w:gridSpan w:val="2"/>
            <w:shd w:val="clear" w:color="000000" w:fill="A5A5A5"/>
            <w:vAlign w:val="center"/>
            <w:hideMark/>
          </w:tcPr>
          <w:p w:rsidR="00607994" w:rsidRPr="00607994" w:rsidRDefault="00607994" w:rsidP="00607994">
            <w:pPr>
              <w:spacing w:after="0" w:line="240" w:lineRule="auto"/>
              <w:jc w:val="center"/>
              <w:rPr>
                <w:rFonts w:cs="Calibri"/>
                <w:b/>
                <w:bCs/>
                <w:color w:val="000000"/>
                <w:sz w:val="16"/>
                <w:szCs w:val="16"/>
              </w:rPr>
            </w:pPr>
            <w:r w:rsidRPr="00607994">
              <w:rPr>
                <w:rFonts w:cs="Calibri"/>
                <w:b/>
                <w:color w:val="000000"/>
                <w:sz w:val="16"/>
              </w:rPr>
              <w:t>ELEMENTARY SCHOOL "JANKO VESELINOVIĆ" CRNA BARA, BOGATIĆ</w:t>
            </w:r>
          </w:p>
        </w:tc>
        <w:tc>
          <w:tcPr>
            <w:tcW w:w="1985" w:type="dxa"/>
            <w:gridSpan w:val="2"/>
            <w:shd w:val="clear" w:color="000000" w:fill="A5A5A5"/>
            <w:vAlign w:val="center"/>
            <w:hideMark/>
          </w:tcPr>
          <w:p w:rsidR="00607994" w:rsidRPr="00607994" w:rsidRDefault="00607994" w:rsidP="00607994">
            <w:pPr>
              <w:spacing w:after="0" w:line="240" w:lineRule="auto"/>
              <w:jc w:val="center"/>
              <w:rPr>
                <w:rFonts w:cs="Calibri"/>
                <w:b/>
                <w:bCs/>
                <w:color w:val="000000"/>
                <w:sz w:val="16"/>
                <w:szCs w:val="16"/>
              </w:rPr>
            </w:pPr>
            <w:r w:rsidRPr="00607994">
              <w:rPr>
                <w:rFonts w:cs="Calibri"/>
                <w:b/>
                <w:color w:val="000000"/>
                <w:sz w:val="16"/>
              </w:rPr>
              <w:t>ELEMENTARY SCHOOL "LAZA LAZAREVIĆ" SALAŠ CRNOBARSKI, BOGATIĆ</w:t>
            </w:r>
          </w:p>
        </w:tc>
      </w:tr>
      <w:tr w:rsidR="00E26E3C" w:rsidRPr="00607994" w:rsidTr="00E26E3C">
        <w:trPr>
          <w:trHeight w:val="511"/>
          <w:tblHeader/>
        </w:trPr>
        <w:tc>
          <w:tcPr>
            <w:tcW w:w="2268" w:type="dxa"/>
            <w:vMerge/>
            <w:vAlign w:val="center"/>
            <w:hideMark/>
          </w:tcPr>
          <w:p w:rsidR="00607994" w:rsidRPr="00607994" w:rsidRDefault="00607994" w:rsidP="00607994">
            <w:pPr>
              <w:spacing w:after="0" w:line="240" w:lineRule="auto"/>
              <w:rPr>
                <w:rFonts w:cs="Calibri"/>
                <w:b/>
                <w:bCs/>
                <w:color w:val="000000"/>
                <w:sz w:val="16"/>
                <w:szCs w:val="16"/>
              </w:rPr>
            </w:pPr>
          </w:p>
        </w:tc>
        <w:tc>
          <w:tcPr>
            <w:tcW w:w="993" w:type="dxa"/>
            <w:shd w:val="clear" w:color="000000" w:fill="BFBFBF"/>
            <w:vAlign w:val="center"/>
            <w:hideMark/>
          </w:tcPr>
          <w:p w:rsidR="00607994" w:rsidRPr="00607994" w:rsidRDefault="00607994" w:rsidP="00607994">
            <w:pPr>
              <w:spacing w:after="0" w:line="240" w:lineRule="auto"/>
              <w:jc w:val="center"/>
              <w:rPr>
                <w:rFonts w:cs="Calibri"/>
                <w:color w:val="000000"/>
                <w:sz w:val="16"/>
                <w:szCs w:val="16"/>
              </w:rPr>
            </w:pPr>
            <w:r w:rsidRPr="00607994">
              <w:rPr>
                <w:rFonts w:cs="Calibri"/>
                <w:color w:val="000000"/>
                <w:sz w:val="16"/>
              </w:rPr>
              <w:t>Heating of the building</w:t>
            </w:r>
          </w:p>
        </w:tc>
        <w:tc>
          <w:tcPr>
            <w:tcW w:w="992" w:type="dxa"/>
            <w:shd w:val="clear" w:color="000000" w:fill="BFBFBF"/>
            <w:vAlign w:val="center"/>
            <w:hideMark/>
          </w:tcPr>
          <w:p w:rsidR="00607994" w:rsidRPr="00607994" w:rsidRDefault="00607994" w:rsidP="00607994">
            <w:pPr>
              <w:spacing w:after="0" w:line="240" w:lineRule="auto"/>
              <w:jc w:val="center"/>
              <w:rPr>
                <w:rFonts w:cs="Calibri"/>
                <w:color w:val="000000"/>
                <w:sz w:val="16"/>
                <w:szCs w:val="16"/>
              </w:rPr>
            </w:pPr>
            <w:r w:rsidRPr="00607994">
              <w:rPr>
                <w:rFonts w:cs="Calibri"/>
                <w:color w:val="000000"/>
                <w:sz w:val="16"/>
              </w:rPr>
              <w:t xml:space="preserve">Sanitary hot water </w:t>
            </w:r>
          </w:p>
        </w:tc>
        <w:tc>
          <w:tcPr>
            <w:tcW w:w="1134" w:type="dxa"/>
            <w:shd w:val="clear" w:color="000000" w:fill="BFBFBF"/>
            <w:vAlign w:val="center"/>
            <w:hideMark/>
          </w:tcPr>
          <w:p w:rsidR="00607994" w:rsidRPr="00607994" w:rsidRDefault="00607994" w:rsidP="00607994">
            <w:pPr>
              <w:spacing w:after="0" w:line="240" w:lineRule="auto"/>
              <w:jc w:val="center"/>
              <w:rPr>
                <w:rFonts w:cs="Calibri"/>
                <w:color w:val="000000"/>
                <w:sz w:val="16"/>
                <w:szCs w:val="16"/>
              </w:rPr>
            </w:pPr>
            <w:r w:rsidRPr="00607994">
              <w:rPr>
                <w:rFonts w:cs="Calibri"/>
                <w:color w:val="000000"/>
                <w:sz w:val="16"/>
              </w:rPr>
              <w:t>Heating of the building</w:t>
            </w:r>
          </w:p>
        </w:tc>
        <w:tc>
          <w:tcPr>
            <w:tcW w:w="850" w:type="dxa"/>
            <w:shd w:val="clear" w:color="000000" w:fill="BFBFBF"/>
            <w:vAlign w:val="center"/>
            <w:hideMark/>
          </w:tcPr>
          <w:p w:rsidR="00607994" w:rsidRPr="00607994" w:rsidRDefault="00607994" w:rsidP="00607994">
            <w:pPr>
              <w:spacing w:after="0" w:line="240" w:lineRule="auto"/>
              <w:jc w:val="center"/>
              <w:rPr>
                <w:rFonts w:cs="Calibri"/>
                <w:color w:val="000000"/>
                <w:sz w:val="16"/>
                <w:szCs w:val="16"/>
              </w:rPr>
            </w:pPr>
            <w:r w:rsidRPr="00607994">
              <w:rPr>
                <w:rFonts w:cs="Calibri"/>
                <w:color w:val="000000"/>
                <w:sz w:val="16"/>
              </w:rPr>
              <w:t xml:space="preserve">Sanitary hot water </w:t>
            </w:r>
          </w:p>
        </w:tc>
        <w:tc>
          <w:tcPr>
            <w:tcW w:w="993" w:type="dxa"/>
            <w:shd w:val="clear" w:color="000000" w:fill="BFBFBF"/>
            <w:vAlign w:val="center"/>
            <w:hideMark/>
          </w:tcPr>
          <w:p w:rsidR="00607994" w:rsidRPr="00607994" w:rsidRDefault="00607994" w:rsidP="00607994">
            <w:pPr>
              <w:spacing w:after="0" w:line="240" w:lineRule="auto"/>
              <w:jc w:val="center"/>
              <w:rPr>
                <w:rFonts w:cs="Calibri"/>
                <w:color w:val="000000"/>
                <w:sz w:val="16"/>
                <w:szCs w:val="16"/>
              </w:rPr>
            </w:pPr>
            <w:r w:rsidRPr="00607994">
              <w:rPr>
                <w:rFonts w:cs="Calibri"/>
                <w:color w:val="000000"/>
                <w:sz w:val="16"/>
              </w:rPr>
              <w:t>Heating of the building</w:t>
            </w:r>
          </w:p>
        </w:tc>
        <w:tc>
          <w:tcPr>
            <w:tcW w:w="850" w:type="dxa"/>
            <w:shd w:val="clear" w:color="000000" w:fill="BFBFBF"/>
            <w:vAlign w:val="center"/>
            <w:hideMark/>
          </w:tcPr>
          <w:p w:rsidR="00607994" w:rsidRPr="00607994" w:rsidRDefault="00607994" w:rsidP="00607994">
            <w:pPr>
              <w:spacing w:after="0" w:line="240" w:lineRule="auto"/>
              <w:jc w:val="center"/>
              <w:rPr>
                <w:rFonts w:cs="Calibri"/>
                <w:color w:val="000000"/>
                <w:sz w:val="16"/>
                <w:szCs w:val="16"/>
              </w:rPr>
            </w:pPr>
            <w:r w:rsidRPr="00607994">
              <w:rPr>
                <w:rFonts w:cs="Calibri"/>
                <w:color w:val="000000"/>
                <w:sz w:val="16"/>
              </w:rPr>
              <w:t xml:space="preserve">Sanitary hot water </w:t>
            </w:r>
          </w:p>
        </w:tc>
        <w:tc>
          <w:tcPr>
            <w:tcW w:w="992" w:type="dxa"/>
            <w:shd w:val="clear" w:color="000000" w:fill="BFBFBF"/>
            <w:vAlign w:val="center"/>
            <w:hideMark/>
          </w:tcPr>
          <w:p w:rsidR="00607994" w:rsidRPr="00607994" w:rsidRDefault="00607994" w:rsidP="00607994">
            <w:pPr>
              <w:spacing w:after="0" w:line="240" w:lineRule="auto"/>
              <w:jc w:val="center"/>
              <w:rPr>
                <w:rFonts w:cs="Calibri"/>
                <w:color w:val="000000"/>
                <w:sz w:val="16"/>
                <w:szCs w:val="16"/>
              </w:rPr>
            </w:pPr>
            <w:r w:rsidRPr="00607994">
              <w:rPr>
                <w:rFonts w:cs="Calibri"/>
                <w:color w:val="000000"/>
                <w:sz w:val="16"/>
              </w:rPr>
              <w:t>Heating of the building</w:t>
            </w:r>
          </w:p>
        </w:tc>
        <w:tc>
          <w:tcPr>
            <w:tcW w:w="993" w:type="dxa"/>
            <w:shd w:val="clear" w:color="000000" w:fill="BFBFBF"/>
            <w:vAlign w:val="center"/>
            <w:hideMark/>
          </w:tcPr>
          <w:p w:rsidR="00607994" w:rsidRPr="00607994" w:rsidRDefault="00607994" w:rsidP="00607994">
            <w:pPr>
              <w:spacing w:after="0" w:line="240" w:lineRule="auto"/>
              <w:jc w:val="center"/>
              <w:rPr>
                <w:rFonts w:cs="Calibri"/>
                <w:color w:val="000000"/>
                <w:sz w:val="16"/>
                <w:szCs w:val="16"/>
              </w:rPr>
            </w:pPr>
            <w:r w:rsidRPr="00607994">
              <w:rPr>
                <w:rFonts w:cs="Calibri"/>
                <w:color w:val="000000"/>
                <w:sz w:val="16"/>
              </w:rPr>
              <w:t xml:space="preserve">Sanitary hot water </w:t>
            </w:r>
          </w:p>
        </w:tc>
        <w:tc>
          <w:tcPr>
            <w:tcW w:w="992" w:type="dxa"/>
            <w:shd w:val="clear" w:color="000000" w:fill="BFBFBF"/>
            <w:vAlign w:val="center"/>
            <w:hideMark/>
          </w:tcPr>
          <w:p w:rsidR="00607994" w:rsidRPr="00607994" w:rsidRDefault="00607994" w:rsidP="00607994">
            <w:pPr>
              <w:spacing w:after="0" w:line="240" w:lineRule="auto"/>
              <w:jc w:val="center"/>
              <w:rPr>
                <w:rFonts w:cs="Calibri"/>
                <w:color w:val="000000"/>
                <w:sz w:val="16"/>
                <w:szCs w:val="16"/>
              </w:rPr>
            </w:pPr>
            <w:r w:rsidRPr="00607994">
              <w:rPr>
                <w:rFonts w:cs="Calibri"/>
                <w:color w:val="000000"/>
                <w:sz w:val="16"/>
              </w:rPr>
              <w:t>Heating of the building</w:t>
            </w:r>
          </w:p>
        </w:tc>
        <w:tc>
          <w:tcPr>
            <w:tcW w:w="992" w:type="dxa"/>
            <w:shd w:val="clear" w:color="000000" w:fill="BFBFBF"/>
            <w:vAlign w:val="center"/>
            <w:hideMark/>
          </w:tcPr>
          <w:p w:rsidR="00607994" w:rsidRPr="00607994" w:rsidRDefault="00607994" w:rsidP="00607994">
            <w:pPr>
              <w:spacing w:after="0" w:line="240" w:lineRule="auto"/>
              <w:jc w:val="center"/>
              <w:rPr>
                <w:rFonts w:cs="Calibri"/>
                <w:color w:val="000000"/>
                <w:sz w:val="16"/>
                <w:szCs w:val="16"/>
              </w:rPr>
            </w:pPr>
            <w:r w:rsidRPr="00607994">
              <w:rPr>
                <w:rFonts w:cs="Calibri"/>
                <w:color w:val="000000"/>
                <w:sz w:val="16"/>
              </w:rPr>
              <w:t xml:space="preserve">Sanitary hot water </w:t>
            </w:r>
          </w:p>
        </w:tc>
        <w:tc>
          <w:tcPr>
            <w:tcW w:w="992" w:type="dxa"/>
            <w:shd w:val="clear" w:color="000000" w:fill="BFBFBF"/>
            <w:vAlign w:val="center"/>
            <w:hideMark/>
          </w:tcPr>
          <w:p w:rsidR="00607994" w:rsidRPr="00607994" w:rsidRDefault="00607994" w:rsidP="00607994">
            <w:pPr>
              <w:spacing w:after="0" w:line="240" w:lineRule="auto"/>
              <w:jc w:val="center"/>
              <w:rPr>
                <w:rFonts w:cs="Calibri"/>
                <w:color w:val="000000"/>
                <w:sz w:val="16"/>
                <w:szCs w:val="16"/>
              </w:rPr>
            </w:pPr>
            <w:r w:rsidRPr="00607994">
              <w:rPr>
                <w:rFonts w:cs="Calibri"/>
                <w:color w:val="000000"/>
                <w:sz w:val="16"/>
              </w:rPr>
              <w:t>Heating of the building</w:t>
            </w:r>
          </w:p>
        </w:tc>
        <w:tc>
          <w:tcPr>
            <w:tcW w:w="993" w:type="dxa"/>
            <w:shd w:val="clear" w:color="000000" w:fill="BFBFBF"/>
            <w:vAlign w:val="center"/>
            <w:hideMark/>
          </w:tcPr>
          <w:p w:rsidR="00607994" w:rsidRPr="00607994" w:rsidRDefault="00607994" w:rsidP="00607994">
            <w:pPr>
              <w:spacing w:after="0" w:line="240" w:lineRule="auto"/>
              <w:jc w:val="center"/>
              <w:rPr>
                <w:rFonts w:cs="Calibri"/>
                <w:color w:val="000000"/>
                <w:sz w:val="16"/>
                <w:szCs w:val="16"/>
              </w:rPr>
            </w:pPr>
            <w:r w:rsidRPr="00607994">
              <w:rPr>
                <w:rFonts w:cs="Calibri"/>
                <w:color w:val="000000"/>
                <w:sz w:val="16"/>
              </w:rPr>
              <w:t xml:space="preserve">Sanitary hot water </w:t>
            </w:r>
          </w:p>
        </w:tc>
      </w:tr>
      <w:tr w:rsidR="002A7ECB" w:rsidRPr="00607994" w:rsidTr="00E26E3C">
        <w:trPr>
          <w:trHeight w:val="962"/>
        </w:trPr>
        <w:tc>
          <w:tcPr>
            <w:tcW w:w="2268" w:type="dxa"/>
            <w:tcBorders>
              <w:bottom w:val="single" w:sz="4" w:space="0" w:color="auto"/>
            </w:tcBorders>
            <w:shd w:val="clear" w:color="auto" w:fill="auto"/>
            <w:hideMark/>
          </w:tcPr>
          <w:p w:rsidR="00607994" w:rsidRPr="00607994" w:rsidRDefault="00607994" w:rsidP="00607994">
            <w:pPr>
              <w:spacing w:after="0" w:line="240" w:lineRule="auto"/>
              <w:rPr>
                <w:rFonts w:cs="Calibri"/>
                <w:color w:val="000000"/>
                <w:sz w:val="16"/>
                <w:szCs w:val="16"/>
              </w:rPr>
            </w:pPr>
            <w:r w:rsidRPr="00607994">
              <w:rPr>
                <w:rFonts w:cs="Calibri"/>
                <w:color w:val="000000"/>
                <w:sz w:val="16"/>
              </w:rPr>
              <w:t>Evacuated-tube solar collector kit with the necessary substructure/Flat plate solar collector kit with the necessary substructure</w:t>
            </w:r>
          </w:p>
        </w:tc>
        <w:tc>
          <w:tcPr>
            <w:tcW w:w="993" w:type="dxa"/>
            <w:shd w:val="clear" w:color="auto" w:fill="auto"/>
            <w:vAlign w:val="center"/>
            <w:hideMark/>
          </w:tcPr>
          <w:p w:rsidR="00607994" w:rsidRPr="00607994" w:rsidRDefault="00607994" w:rsidP="002A7ECB">
            <w:pPr>
              <w:spacing w:after="0" w:line="240" w:lineRule="auto"/>
              <w:jc w:val="right"/>
              <w:rPr>
                <w:rFonts w:cs="Calibri"/>
                <w:color w:val="000000"/>
                <w:sz w:val="16"/>
                <w:szCs w:val="16"/>
              </w:rPr>
            </w:pPr>
            <w:r w:rsidRPr="00607994">
              <w:rPr>
                <w:rFonts w:cs="Calibri"/>
                <w:color w:val="000000"/>
                <w:sz w:val="16"/>
              </w:rPr>
              <w:t xml:space="preserve">55,219.52 € </w:t>
            </w:r>
          </w:p>
        </w:tc>
        <w:tc>
          <w:tcPr>
            <w:tcW w:w="992" w:type="dxa"/>
            <w:shd w:val="clear" w:color="auto" w:fill="auto"/>
            <w:vAlign w:val="center"/>
            <w:hideMark/>
          </w:tcPr>
          <w:p w:rsidR="00607994" w:rsidRPr="00607994" w:rsidRDefault="00607994" w:rsidP="002A7ECB">
            <w:pPr>
              <w:spacing w:after="0" w:line="240" w:lineRule="auto"/>
              <w:jc w:val="right"/>
              <w:rPr>
                <w:rFonts w:cs="Calibri"/>
                <w:color w:val="000000"/>
                <w:sz w:val="16"/>
                <w:szCs w:val="16"/>
              </w:rPr>
            </w:pPr>
            <w:r w:rsidRPr="00607994">
              <w:rPr>
                <w:rFonts w:cs="Calibri"/>
                <w:color w:val="000000"/>
                <w:sz w:val="16"/>
              </w:rPr>
              <w:t xml:space="preserve">2,045.17 € </w:t>
            </w:r>
          </w:p>
        </w:tc>
        <w:tc>
          <w:tcPr>
            <w:tcW w:w="1134" w:type="dxa"/>
            <w:shd w:val="clear" w:color="auto" w:fill="auto"/>
            <w:vAlign w:val="center"/>
            <w:hideMark/>
          </w:tcPr>
          <w:p w:rsidR="00607994" w:rsidRPr="00607994" w:rsidRDefault="00607994" w:rsidP="002A7ECB">
            <w:pPr>
              <w:spacing w:after="0" w:line="240" w:lineRule="auto"/>
              <w:jc w:val="right"/>
              <w:rPr>
                <w:rFonts w:cs="Calibri"/>
                <w:color w:val="000000"/>
                <w:sz w:val="16"/>
                <w:szCs w:val="16"/>
              </w:rPr>
            </w:pPr>
            <w:r w:rsidRPr="00607994">
              <w:rPr>
                <w:rFonts w:cs="Calibri"/>
                <w:color w:val="000000"/>
                <w:sz w:val="16"/>
              </w:rPr>
              <w:t xml:space="preserve">73,626.03 € </w:t>
            </w:r>
          </w:p>
        </w:tc>
        <w:tc>
          <w:tcPr>
            <w:tcW w:w="850" w:type="dxa"/>
            <w:shd w:val="clear" w:color="auto" w:fill="auto"/>
            <w:vAlign w:val="center"/>
            <w:hideMark/>
          </w:tcPr>
          <w:p w:rsidR="00607994" w:rsidRPr="00607994" w:rsidRDefault="00607994" w:rsidP="002A7ECB">
            <w:pPr>
              <w:spacing w:after="0" w:line="240" w:lineRule="auto"/>
              <w:ind w:left="-126"/>
              <w:jc w:val="right"/>
              <w:rPr>
                <w:rFonts w:cs="Calibri"/>
                <w:color w:val="000000"/>
                <w:sz w:val="16"/>
                <w:szCs w:val="16"/>
              </w:rPr>
            </w:pPr>
            <w:r w:rsidRPr="00607994">
              <w:rPr>
                <w:rFonts w:cs="Calibri"/>
                <w:color w:val="000000"/>
                <w:sz w:val="16"/>
              </w:rPr>
              <w:t xml:space="preserve">2,045.17 € </w:t>
            </w:r>
          </w:p>
        </w:tc>
        <w:tc>
          <w:tcPr>
            <w:tcW w:w="993" w:type="dxa"/>
            <w:shd w:val="clear" w:color="auto" w:fill="auto"/>
            <w:vAlign w:val="center"/>
            <w:hideMark/>
          </w:tcPr>
          <w:p w:rsidR="00607994" w:rsidRPr="00607994" w:rsidRDefault="00607994" w:rsidP="002A7ECB">
            <w:pPr>
              <w:spacing w:after="0" w:line="240" w:lineRule="auto"/>
              <w:ind w:left="-122" w:right="-23"/>
              <w:jc w:val="right"/>
              <w:rPr>
                <w:rFonts w:cs="Calibri"/>
                <w:color w:val="000000"/>
                <w:sz w:val="16"/>
                <w:szCs w:val="16"/>
              </w:rPr>
            </w:pPr>
            <w:r w:rsidRPr="00607994">
              <w:rPr>
                <w:rFonts w:cs="Calibri"/>
                <w:color w:val="000000"/>
                <w:sz w:val="16"/>
              </w:rPr>
              <w:t xml:space="preserve">55,219.52 € </w:t>
            </w:r>
          </w:p>
        </w:tc>
        <w:tc>
          <w:tcPr>
            <w:tcW w:w="850" w:type="dxa"/>
            <w:shd w:val="clear" w:color="auto" w:fill="auto"/>
            <w:vAlign w:val="center"/>
            <w:hideMark/>
          </w:tcPr>
          <w:p w:rsidR="00607994" w:rsidRPr="00607994" w:rsidRDefault="00607994" w:rsidP="002A7ECB">
            <w:pPr>
              <w:spacing w:after="0" w:line="240" w:lineRule="auto"/>
              <w:ind w:left="-51"/>
              <w:jc w:val="right"/>
              <w:rPr>
                <w:rFonts w:cs="Calibri"/>
                <w:color w:val="000000"/>
                <w:sz w:val="16"/>
                <w:szCs w:val="16"/>
              </w:rPr>
            </w:pPr>
            <w:r w:rsidRPr="00607994">
              <w:rPr>
                <w:rFonts w:cs="Calibri"/>
                <w:color w:val="000000"/>
                <w:sz w:val="16"/>
              </w:rPr>
              <w:t xml:space="preserve">1,227.10 € </w:t>
            </w:r>
          </w:p>
        </w:tc>
        <w:tc>
          <w:tcPr>
            <w:tcW w:w="992" w:type="dxa"/>
            <w:shd w:val="clear" w:color="auto" w:fill="auto"/>
            <w:vAlign w:val="center"/>
            <w:hideMark/>
          </w:tcPr>
          <w:p w:rsidR="00607994" w:rsidRPr="00607994" w:rsidRDefault="00607994" w:rsidP="002A7ECB">
            <w:pPr>
              <w:spacing w:after="0" w:line="240" w:lineRule="auto"/>
              <w:ind w:left="-189"/>
              <w:jc w:val="right"/>
              <w:rPr>
                <w:rFonts w:cs="Calibri"/>
                <w:color w:val="000000"/>
                <w:sz w:val="16"/>
                <w:szCs w:val="16"/>
              </w:rPr>
            </w:pPr>
            <w:r w:rsidRPr="00607994">
              <w:rPr>
                <w:rFonts w:cs="Calibri"/>
                <w:color w:val="000000"/>
                <w:sz w:val="16"/>
              </w:rPr>
              <w:t xml:space="preserve">36,813.02 € </w:t>
            </w:r>
          </w:p>
        </w:tc>
        <w:tc>
          <w:tcPr>
            <w:tcW w:w="993" w:type="dxa"/>
            <w:shd w:val="clear" w:color="auto" w:fill="auto"/>
            <w:vAlign w:val="center"/>
            <w:hideMark/>
          </w:tcPr>
          <w:p w:rsidR="00607994" w:rsidRPr="00607994" w:rsidRDefault="00607994" w:rsidP="002A7ECB">
            <w:pPr>
              <w:spacing w:after="0" w:line="240" w:lineRule="auto"/>
              <w:ind w:left="-118"/>
              <w:jc w:val="right"/>
              <w:rPr>
                <w:rFonts w:cs="Calibri"/>
                <w:color w:val="000000"/>
                <w:sz w:val="16"/>
                <w:szCs w:val="16"/>
              </w:rPr>
            </w:pPr>
            <w:r w:rsidRPr="00607994">
              <w:rPr>
                <w:rFonts w:cs="Calibri"/>
                <w:color w:val="000000"/>
                <w:sz w:val="16"/>
              </w:rPr>
              <w:t xml:space="preserve">1,227.10 € </w:t>
            </w:r>
          </w:p>
        </w:tc>
        <w:tc>
          <w:tcPr>
            <w:tcW w:w="992" w:type="dxa"/>
            <w:shd w:val="clear" w:color="auto" w:fill="auto"/>
            <w:vAlign w:val="center"/>
            <w:hideMark/>
          </w:tcPr>
          <w:p w:rsidR="00607994" w:rsidRPr="00607994" w:rsidRDefault="00607994" w:rsidP="002A7ECB">
            <w:pPr>
              <w:spacing w:after="0" w:line="240" w:lineRule="auto"/>
              <w:jc w:val="right"/>
              <w:rPr>
                <w:rFonts w:cs="Calibri"/>
                <w:color w:val="000000"/>
                <w:sz w:val="16"/>
                <w:szCs w:val="16"/>
              </w:rPr>
            </w:pPr>
            <w:r w:rsidRPr="00607994">
              <w:rPr>
                <w:rFonts w:cs="Calibri"/>
                <w:color w:val="000000"/>
                <w:sz w:val="16"/>
              </w:rPr>
              <w:t xml:space="preserve">3,681.30 € </w:t>
            </w:r>
          </w:p>
        </w:tc>
        <w:tc>
          <w:tcPr>
            <w:tcW w:w="992" w:type="dxa"/>
            <w:shd w:val="clear" w:color="auto" w:fill="auto"/>
            <w:vAlign w:val="center"/>
            <w:hideMark/>
          </w:tcPr>
          <w:p w:rsidR="00607994" w:rsidRPr="00607994" w:rsidRDefault="00607994" w:rsidP="002A7ECB">
            <w:pPr>
              <w:spacing w:after="0" w:line="240" w:lineRule="auto"/>
              <w:ind w:left="-185"/>
              <w:jc w:val="right"/>
              <w:rPr>
                <w:rFonts w:cs="Calibri"/>
                <w:color w:val="000000"/>
                <w:sz w:val="16"/>
                <w:szCs w:val="16"/>
              </w:rPr>
            </w:pPr>
            <w:r w:rsidRPr="00607994">
              <w:rPr>
                <w:rFonts w:cs="Calibri"/>
                <w:color w:val="000000"/>
                <w:sz w:val="16"/>
              </w:rPr>
              <w:t xml:space="preserve">1,227.10 € </w:t>
            </w:r>
          </w:p>
        </w:tc>
        <w:tc>
          <w:tcPr>
            <w:tcW w:w="992" w:type="dxa"/>
            <w:shd w:val="clear" w:color="auto" w:fill="auto"/>
            <w:vAlign w:val="center"/>
            <w:hideMark/>
          </w:tcPr>
          <w:p w:rsidR="00607994" w:rsidRPr="00607994" w:rsidRDefault="00607994" w:rsidP="002A7ECB">
            <w:pPr>
              <w:spacing w:after="0" w:line="240" w:lineRule="auto"/>
              <w:jc w:val="right"/>
              <w:rPr>
                <w:rFonts w:cs="Calibri"/>
                <w:color w:val="000000"/>
                <w:sz w:val="16"/>
                <w:szCs w:val="16"/>
              </w:rPr>
            </w:pPr>
            <w:r w:rsidRPr="00607994">
              <w:rPr>
                <w:rFonts w:cs="Calibri"/>
                <w:color w:val="000000"/>
                <w:sz w:val="16"/>
              </w:rPr>
              <w:t xml:space="preserve">9,203.25 € </w:t>
            </w:r>
          </w:p>
        </w:tc>
        <w:tc>
          <w:tcPr>
            <w:tcW w:w="993" w:type="dxa"/>
            <w:shd w:val="clear" w:color="auto" w:fill="auto"/>
            <w:vAlign w:val="center"/>
            <w:hideMark/>
          </w:tcPr>
          <w:p w:rsidR="00607994" w:rsidRPr="00607994" w:rsidRDefault="00607994" w:rsidP="002A7ECB">
            <w:pPr>
              <w:spacing w:after="0" w:line="240" w:lineRule="auto"/>
              <w:ind w:left="-110"/>
              <w:jc w:val="right"/>
              <w:rPr>
                <w:rFonts w:cs="Calibri"/>
                <w:color w:val="000000"/>
                <w:sz w:val="16"/>
                <w:szCs w:val="16"/>
              </w:rPr>
            </w:pPr>
            <w:r w:rsidRPr="00607994">
              <w:rPr>
                <w:rFonts w:cs="Calibri"/>
                <w:color w:val="000000"/>
                <w:sz w:val="16"/>
              </w:rPr>
              <w:t xml:space="preserve">1,227.10 € </w:t>
            </w:r>
          </w:p>
        </w:tc>
      </w:tr>
      <w:tr w:rsidR="002A7ECB" w:rsidRPr="00607994" w:rsidTr="00E26E3C">
        <w:trPr>
          <w:trHeight w:val="301"/>
        </w:trPr>
        <w:tc>
          <w:tcPr>
            <w:tcW w:w="2268" w:type="dxa"/>
            <w:tcBorders>
              <w:top w:val="single" w:sz="4" w:space="0" w:color="auto"/>
              <w:left w:val="single" w:sz="4" w:space="0" w:color="auto"/>
              <w:bottom w:val="nil"/>
              <w:right w:val="single" w:sz="4" w:space="0" w:color="auto"/>
            </w:tcBorders>
            <w:shd w:val="clear" w:color="auto" w:fill="auto"/>
            <w:hideMark/>
          </w:tcPr>
          <w:p w:rsidR="00607994" w:rsidRPr="00607994" w:rsidRDefault="00607994" w:rsidP="00607994">
            <w:pPr>
              <w:spacing w:after="0" w:line="240" w:lineRule="auto"/>
              <w:rPr>
                <w:rFonts w:cs="Calibri"/>
                <w:color w:val="000000"/>
                <w:sz w:val="16"/>
                <w:szCs w:val="16"/>
              </w:rPr>
            </w:pPr>
            <w:r w:rsidRPr="00607994">
              <w:rPr>
                <w:rFonts w:cs="Calibri"/>
                <w:color w:val="000000"/>
                <w:sz w:val="16"/>
              </w:rPr>
              <w:t>Solar operation group, consisting of:</w:t>
            </w:r>
          </w:p>
        </w:tc>
        <w:tc>
          <w:tcPr>
            <w:tcW w:w="993" w:type="dxa"/>
            <w:vMerge w:val="restart"/>
            <w:tcBorders>
              <w:left w:val="single" w:sz="4" w:space="0" w:color="auto"/>
            </w:tcBorders>
            <w:shd w:val="clear" w:color="auto" w:fill="auto"/>
            <w:vAlign w:val="center"/>
            <w:hideMark/>
          </w:tcPr>
          <w:p w:rsidR="00607994" w:rsidRPr="00607994" w:rsidRDefault="00607994" w:rsidP="002A7ECB">
            <w:pPr>
              <w:spacing w:after="0" w:line="240" w:lineRule="auto"/>
              <w:jc w:val="right"/>
              <w:rPr>
                <w:rFonts w:cs="Calibri"/>
                <w:color w:val="000000"/>
                <w:sz w:val="16"/>
                <w:szCs w:val="16"/>
              </w:rPr>
            </w:pPr>
            <w:r w:rsidRPr="00607994">
              <w:rPr>
                <w:rFonts w:cs="Calibri"/>
                <w:color w:val="000000"/>
                <w:sz w:val="16"/>
              </w:rPr>
              <w:t xml:space="preserve"> 6,135.50 € </w:t>
            </w:r>
          </w:p>
        </w:tc>
        <w:tc>
          <w:tcPr>
            <w:tcW w:w="992" w:type="dxa"/>
            <w:vMerge w:val="restart"/>
            <w:shd w:val="clear" w:color="auto" w:fill="auto"/>
            <w:vAlign w:val="center"/>
            <w:hideMark/>
          </w:tcPr>
          <w:p w:rsidR="00607994" w:rsidRPr="00607994" w:rsidRDefault="00607994" w:rsidP="002A7ECB">
            <w:pPr>
              <w:spacing w:after="0" w:line="240" w:lineRule="auto"/>
              <w:ind w:left="-108"/>
              <w:jc w:val="right"/>
              <w:rPr>
                <w:rFonts w:cs="Calibri"/>
                <w:color w:val="000000"/>
                <w:sz w:val="16"/>
                <w:szCs w:val="16"/>
              </w:rPr>
            </w:pPr>
            <w:r w:rsidRPr="00607994">
              <w:rPr>
                <w:rFonts w:cs="Calibri"/>
                <w:color w:val="000000"/>
                <w:sz w:val="16"/>
              </w:rPr>
              <w:t xml:space="preserve">1,508.31 € </w:t>
            </w:r>
          </w:p>
        </w:tc>
        <w:tc>
          <w:tcPr>
            <w:tcW w:w="1134" w:type="dxa"/>
            <w:vMerge w:val="restart"/>
            <w:shd w:val="clear" w:color="auto" w:fill="auto"/>
            <w:vAlign w:val="center"/>
            <w:hideMark/>
          </w:tcPr>
          <w:p w:rsidR="00607994" w:rsidRPr="00607994" w:rsidRDefault="00607994" w:rsidP="002A7ECB">
            <w:pPr>
              <w:spacing w:after="0" w:line="240" w:lineRule="auto"/>
              <w:jc w:val="right"/>
              <w:rPr>
                <w:rFonts w:cs="Calibri"/>
                <w:color w:val="000000"/>
                <w:sz w:val="16"/>
                <w:szCs w:val="16"/>
              </w:rPr>
            </w:pPr>
            <w:r w:rsidRPr="00607994">
              <w:rPr>
                <w:rFonts w:cs="Calibri"/>
                <w:color w:val="000000"/>
                <w:sz w:val="16"/>
              </w:rPr>
              <w:t xml:space="preserve"> 8,180.67 € </w:t>
            </w:r>
          </w:p>
        </w:tc>
        <w:tc>
          <w:tcPr>
            <w:tcW w:w="850" w:type="dxa"/>
            <w:vMerge w:val="restart"/>
            <w:shd w:val="clear" w:color="auto" w:fill="auto"/>
            <w:vAlign w:val="center"/>
            <w:hideMark/>
          </w:tcPr>
          <w:p w:rsidR="00607994" w:rsidRPr="00607994" w:rsidRDefault="00607994" w:rsidP="002A7ECB">
            <w:pPr>
              <w:spacing w:after="0" w:line="240" w:lineRule="auto"/>
              <w:ind w:left="-162"/>
              <w:jc w:val="right"/>
              <w:rPr>
                <w:rFonts w:cs="Calibri"/>
                <w:color w:val="000000"/>
                <w:sz w:val="16"/>
                <w:szCs w:val="16"/>
              </w:rPr>
            </w:pPr>
            <w:r w:rsidRPr="00607994">
              <w:rPr>
                <w:rFonts w:cs="Calibri"/>
                <w:color w:val="000000"/>
                <w:sz w:val="16"/>
              </w:rPr>
              <w:t xml:space="preserve">1,508.31 € </w:t>
            </w:r>
          </w:p>
        </w:tc>
        <w:tc>
          <w:tcPr>
            <w:tcW w:w="993" w:type="dxa"/>
            <w:vMerge w:val="restart"/>
            <w:shd w:val="clear" w:color="auto" w:fill="auto"/>
            <w:vAlign w:val="center"/>
            <w:hideMark/>
          </w:tcPr>
          <w:p w:rsidR="00607994" w:rsidRPr="00607994" w:rsidRDefault="00607994" w:rsidP="002A7ECB">
            <w:pPr>
              <w:spacing w:after="0" w:line="240" w:lineRule="auto"/>
              <w:jc w:val="right"/>
              <w:rPr>
                <w:rFonts w:cs="Calibri"/>
                <w:color w:val="000000"/>
                <w:sz w:val="16"/>
                <w:szCs w:val="16"/>
              </w:rPr>
            </w:pPr>
            <w:r w:rsidRPr="00607994">
              <w:rPr>
                <w:rFonts w:cs="Calibri"/>
                <w:color w:val="000000"/>
                <w:sz w:val="16"/>
              </w:rPr>
              <w:t xml:space="preserve">6,135.50 € </w:t>
            </w:r>
          </w:p>
        </w:tc>
        <w:tc>
          <w:tcPr>
            <w:tcW w:w="850" w:type="dxa"/>
            <w:vMerge w:val="restart"/>
            <w:shd w:val="clear" w:color="auto" w:fill="auto"/>
            <w:vAlign w:val="center"/>
            <w:hideMark/>
          </w:tcPr>
          <w:p w:rsidR="00607994" w:rsidRPr="00607994" w:rsidRDefault="00607994" w:rsidP="002A7ECB">
            <w:pPr>
              <w:spacing w:after="0" w:line="240" w:lineRule="auto"/>
              <w:ind w:left="-87"/>
              <w:jc w:val="right"/>
              <w:rPr>
                <w:rFonts w:cs="Calibri"/>
                <w:color w:val="000000"/>
                <w:sz w:val="16"/>
                <w:szCs w:val="16"/>
              </w:rPr>
            </w:pPr>
            <w:r w:rsidRPr="00607994">
              <w:rPr>
                <w:rFonts w:cs="Calibri"/>
                <w:color w:val="000000"/>
                <w:sz w:val="16"/>
              </w:rPr>
              <w:t xml:space="preserve">1,278.23 € </w:t>
            </w:r>
          </w:p>
        </w:tc>
        <w:tc>
          <w:tcPr>
            <w:tcW w:w="992" w:type="dxa"/>
            <w:vMerge w:val="restart"/>
            <w:shd w:val="clear" w:color="auto" w:fill="auto"/>
            <w:vAlign w:val="center"/>
            <w:hideMark/>
          </w:tcPr>
          <w:p w:rsidR="00607994" w:rsidRPr="00607994" w:rsidRDefault="00607994" w:rsidP="002A7ECB">
            <w:pPr>
              <w:spacing w:after="0" w:line="240" w:lineRule="auto"/>
              <w:jc w:val="right"/>
              <w:rPr>
                <w:rFonts w:cs="Calibri"/>
                <w:color w:val="000000"/>
                <w:sz w:val="16"/>
                <w:szCs w:val="16"/>
              </w:rPr>
            </w:pPr>
            <w:r w:rsidRPr="00607994">
              <w:rPr>
                <w:rFonts w:cs="Calibri"/>
                <w:color w:val="000000"/>
                <w:sz w:val="16"/>
              </w:rPr>
              <w:t xml:space="preserve">4,090.34 € </w:t>
            </w:r>
          </w:p>
        </w:tc>
        <w:tc>
          <w:tcPr>
            <w:tcW w:w="993" w:type="dxa"/>
            <w:vMerge w:val="restart"/>
            <w:shd w:val="clear" w:color="auto" w:fill="auto"/>
            <w:vAlign w:val="center"/>
            <w:hideMark/>
          </w:tcPr>
          <w:p w:rsidR="00607994" w:rsidRPr="00607994" w:rsidRDefault="00607994" w:rsidP="002A7ECB">
            <w:pPr>
              <w:spacing w:after="0" w:line="240" w:lineRule="auto"/>
              <w:jc w:val="right"/>
              <w:rPr>
                <w:rFonts w:cs="Calibri"/>
                <w:color w:val="000000"/>
                <w:sz w:val="16"/>
                <w:szCs w:val="16"/>
              </w:rPr>
            </w:pPr>
            <w:r w:rsidRPr="00607994">
              <w:rPr>
                <w:rFonts w:cs="Calibri"/>
                <w:color w:val="000000"/>
                <w:sz w:val="16"/>
              </w:rPr>
              <w:t xml:space="preserve">818.07 € </w:t>
            </w:r>
          </w:p>
        </w:tc>
        <w:tc>
          <w:tcPr>
            <w:tcW w:w="992" w:type="dxa"/>
            <w:vMerge w:val="restart"/>
            <w:shd w:val="clear" w:color="auto" w:fill="auto"/>
            <w:vAlign w:val="center"/>
            <w:hideMark/>
          </w:tcPr>
          <w:p w:rsidR="00607994" w:rsidRPr="00607994" w:rsidRDefault="00607994" w:rsidP="002A7ECB">
            <w:pPr>
              <w:spacing w:after="0" w:line="240" w:lineRule="auto"/>
              <w:jc w:val="right"/>
              <w:rPr>
                <w:rFonts w:cs="Calibri"/>
                <w:color w:val="000000"/>
                <w:sz w:val="16"/>
                <w:szCs w:val="16"/>
              </w:rPr>
            </w:pPr>
            <w:r w:rsidRPr="00607994">
              <w:rPr>
                <w:rFonts w:cs="Calibri"/>
                <w:color w:val="000000"/>
                <w:sz w:val="16"/>
              </w:rPr>
              <w:t xml:space="preserve">4,090.34 € </w:t>
            </w:r>
          </w:p>
        </w:tc>
        <w:tc>
          <w:tcPr>
            <w:tcW w:w="992" w:type="dxa"/>
            <w:vMerge w:val="restart"/>
            <w:shd w:val="clear" w:color="auto" w:fill="auto"/>
            <w:vAlign w:val="center"/>
            <w:hideMark/>
          </w:tcPr>
          <w:p w:rsidR="00607994" w:rsidRPr="00607994" w:rsidRDefault="00607994" w:rsidP="002A7ECB">
            <w:pPr>
              <w:spacing w:after="0" w:line="240" w:lineRule="auto"/>
              <w:jc w:val="right"/>
              <w:rPr>
                <w:rFonts w:cs="Calibri"/>
                <w:color w:val="000000"/>
                <w:sz w:val="16"/>
                <w:szCs w:val="16"/>
              </w:rPr>
            </w:pPr>
            <w:r w:rsidRPr="00607994">
              <w:rPr>
                <w:rFonts w:cs="Calibri"/>
                <w:color w:val="000000"/>
                <w:sz w:val="16"/>
              </w:rPr>
              <w:t xml:space="preserve">818.07 € </w:t>
            </w:r>
          </w:p>
        </w:tc>
        <w:tc>
          <w:tcPr>
            <w:tcW w:w="992" w:type="dxa"/>
            <w:vMerge w:val="restart"/>
            <w:shd w:val="clear" w:color="auto" w:fill="auto"/>
            <w:vAlign w:val="center"/>
            <w:hideMark/>
          </w:tcPr>
          <w:p w:rsidR="00607994" w:rsidRPr="00607994" w:rsidRDefault="00607994" w:rsidP="002A7ECB">
            <w:pPr>
              <w:spacing w:after="0" w:line="240" w:lineRule="auto"/>
              <w:jc w:val="right"/>
              <w:rPr>
                <w:rFonts w:cs="Calibri"/>
                <w:color w:val="000000"/>
                <w:sz w:val="16"/>
                <w:szCs w:val="16"/>
              </w:rPr>
            </w:pPr>
            <w:r w:rsidRPr="00607994">
              <w:rPr>
                <w:rFonts w:cs="Calibri"/>
                <w:color w:val="000000"/>
                <w:sz w:val="16"/>
              </w:rPr>
              <w:t xml:space="preserve">1,278.23 € </w:t>
            </w:r>
          </w:p>
        </w:tc>
        <w:tc>
          <w:tcPr>
            <w:tcW w:w="993" w:type="dxa"/>
            <w:vMerge w:val="restart"/>
            <w:shd w:val="clear" w:color="auto" w:fill="auto"/>
            <w:vAlign w:val="center"/>
            <w:hideMark/>
          </w:tcPr>
          <w:p w:rsidR="00607994" w:rsidRPr="00607994" w:rsidRDefault="00607994" w:rsidP="002A7ECB">
            <w:pPr>
              <w:spacing w:after="0" w:line="240" w:lineRule="auto"/>
              <w:jc w:val="right"/>
              <w:rPr>
                <w:rFonts w:cs="Calibri"/>
                <w:color w:val="000000"/>
                <w:sz w:val="16"/>
                <w:szCs w:val="16"/>
              </w:rPr>
            </w:pPr>
            <w:r w:rsidRPr="00607994">
              <w:rPr>
                <w:rFonts w:cs="Calibri"/>
                <w:color w:val="000000"/>
                <w:sz w:val="16"/>
              </w:rPr>
              <w:t xml:space="preserve">818.07 € </w:t>
            </w:r>
          </w:p>
        </w:tc>
      </w:tr>
      <w:tr w:rsidR="002A7ECB" w:rsidRPr="00607994" w:rsidTr="00E26E3C">
        <w:trPr>
          <w:trHeight w:val="301"/>
        </w:trPr>
        <w:tc>
          <w:tcPr>
            <w:tcW w:w="2268" w:type="dxa"/>
            <w:tcBorders>
              <w:top w:val="nil"/>
              <w:left w:val="single" w:sz="4" w:space="0" w:color="auto"/>
              <w:bottom w:val="nil"/>
              <w:right w:val="single" w:sz="4" w:space="0" w:color="auto"/>
            </w:tcBorders>
            <w:shd w:val="clear" w:color="auto" w:fill="auto"/>
            <w:hideMark/>
          </w:tcPr>
          <w:p w:rsidR="00607994" w:rsidRPr="00607994" w:rsidRDefault="00607994" w:rsidP="00607994">
            <w:pPr>
              <w:spacing w:after="0" w:line="240" w:lineRule="auto"/>
              <w:rPr>
                <w:rFonts w:cs="Calibri"/>
                <w:color w:val="000000"/>
                <w:sz w:val="16"/>
                <w:szCs w:val="16"/>
              </w:rPr>
            </w:pPr>
            <w:r w:rsidRPr="00607994">
              <w:rPr>
                <w:rFonts w:cs="Calibri"/>
                <w:color w:val="000000"/>
                <w:sz w:val="16"/>
              </w:rPr>
              <w:t xml:space="preserve">circulation pump, </w:t>
            </w:r>
          </w:p>
        </w:tc>
        <w:tc>
          <w:tcPr>
            <w:tcW w:w="993" w:type="dxa"/>
            <w:vMerge/>
            <w:tcBorders>
              <w:left w:val="single" w:sz="4" w:space="0" w:color="auto"/>
            </w:tcBorders>
            <w:vAlign w:val="center"/>
            <w:hideMark/>
          </w:tcPr>
          <w:p w:rsidR="00607994" w:rsidRPr="00607994" w:rsidRDefault="00607994" w:rsidP="002A7ECB">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2A7ECB">
            <w:pPr>
              <w:spacing w:after="0" w:line="240" w:lineRule="auto"/>
              <w:jc w:val="right"/>
              <w:rPr>
                <w:rFonts w:cs="Calibri"/>
                <w:color w:val="000000"/>
                <w:sz w:val="16"/>
                <w:szCs w:val="16"/>
              </w:rPr>
            </w:pPr>
          </w:p>
        </w:tc>
        <w:tc>
          <w:tcPr>
            <w:tcW w:w="1134" w:type="dxa"/>
            <w:vMerge/>
            <w:vAlign w:val="center"/>
            <w:hideMark/>
          </w:tcPr>
          <w:p w:rsidR="00607994" w:rsidRPr="00607994" w:rsidRDefault="00607994" w:rsidP="002A7ECB">
            <w:pPr>
              <w:spacing w:after="0" w:line="240" w:lineRule="auto"/>
              <w:jc w:val="right"/>
              <w:rPr>
                <w:rFonts w:cs="Calibri"/>
                <w:color w:val="000000"/>
                <w:sz w:val="16"/>
                <w:szCs w:val="16"/>
              </w:rPr>
            </w:pPr>
          </w:p>
        </w:tc>
        <w:tc>
          <w:tcPr>
            <w:tcW w:w="850" w:type="dxa"/>
            <w:vMerge/>
            <w:vAlign w:val="center"/>
            <w:hideMark/>
          </w:tcPr>
          <w:p w:rsidR="00607994" w:rsidRPr="00607994" w:rsidRDefault="00607994" w:rsidP="002A7ECB">
            <w:pPr>
              <w:spacing w:after="0" w:line="240" w:lineRule="auto"/>
              <w:jc w:val="right"/>
              <w:rPr>
                <w:rFonts w:cs="Calibri"/>
                <w:color w:val="000000"/>
                <w:sz w:val="16"/>
                <w:szCs w:val="16"/>
              </w:rPr>
            </w:pPr>
          </w:p>
        </w:tc>
        <w:tc>
          <w:tcPr>
            <w:tcW w:w="993" w:type="dxa"/>
            <w:vMerge/>
            <w:vAlign w:val="center"/>
            <w:hideMark/>
          </w:tcPr>
          <w:p w:rsidR="00607994" w:rsidRPr="00607994" w:rsidRDefault="00607994" w:rsidP="002A7ECB">
            <w:pPr>
              <w:spacing w:after="0" w:line="240" w:lineRule="auto"/>
              <w:jc w:val="right"/>
              <w:rPr>
                <w:rFonts w:cs="Calibri"/>
                <w:color w:val="000000"/>
                <w:sz w:val="16"/>
                <w:szCs w:val="16"/>
              </w:rPr>
            </w:pPr>
          </w:p>
        </w:tc>
        <w:tc>
          <w:tcPr>
            <w:tcW w:w="850" w:type="dxa"/>
            <w:vMerge/>
            <w:vAlign w:val="center"/>
            <w:hideMark/>
          </w:tcPr>
          <w:p w:rsidR="00607994" w:rsidRPr="00607994" w:rsidRDefault="00607994" w:rsidP="002A7ECB">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2A7ECB">
            <w:pPr>
              <w:spacing w:after="0" w:line="240" w:lineRule="auto"/>
              <w:jc w:val="right"/>
              <w:rPr>
                <w:rFonts w:cs="Calibri"/>
                <w:color w:val="000000"/>
                <w:sz w:val="16"/>
                <w:szCs w:val="16"/>
              </w:rPr>
            </w:pPr>
          </w:p>
        </w:tc>
        <w:tc>
          <w:tcPr>
            <w:tcW w:w="993" w:type="dxa"/>
            <w:vMerge/>
            <w:vAlign w:val="center"/>
            <w:hideMark/>
          </w:tcPr>
          <w:p w:rsidR="00607994" w:rsidRPr="00607994" w:rsidRDefault="00607994" w:rsidP="002A7ECB">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2A7ECB">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2A7ECB">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2A7ECB">
            <w:pPr>
              <w:spacing w:after="0" w:line="240" w:lineRule="auto"/>
              <w:jc w:val="right"/>
              <w:rPr>
                <w:rFonts w:cs="Calibri"/>
                <w:color w:val="000000"/>
                <w:sz w:val="16"/>
                <w:szCs w:val="16"/>
              </w:rPr>
            </w:pPr>
          </w:p>
        </w:tc>
        <w:tc>
          <w:tcPr>
            <w:tcW w:w="993" w:type="dxa"/>
            <w:vMerge/>
            <w:vAlign w:val="center"/>
            <w:hideMark/>
          </w:tcPr>
          <w:p w:rsidR="00607994" w:rsidRPr="00607994" w:rsidRDefault="00607994" w:rsidP="002A7ECB">
            <w:pPr>
              <w:spacing w:after="0" w:line="240" w:lineRule="auto"/>
              <w:jc w:val="right"/>
              <w:rPr>
                <w:rFonts w:cs="Calibri"/>
                <w:color w:val="000000"/>
                <w:sz w:val="16"/>
                <w:szCs w:val="16"/>
              </w:rPr>
            </w:pPr>
          </w:p>
        </w:tc>
      </w:tr>
      <w:tr w:rsidR="002A7ECB" w:rsidRPr="00607994" w:rsidTr="00E26E3C">
        <w:trPr>
          <w:trHeight w:val="301"/>
        </w:trPr>
        <w:tc>
          <w:tcPr>
            <w:tcW w:w="2268" w:type="dxa"/>
            <w:tcBorders>
              <w:top w:val="nil"/>
              <w:left w:val="single" w:sz="4" w:space="0" w:color="auto"/>
              <w:bottom w:val="nil"/>
              <w:right w:val="single" w:sz="4" w:space="0" w:color="auto"/>
            </w:tcBorders>
            <w:shd w:val="clear" w:color="auto" w:fill="auto"/>
            <w:hideMark/>
          </w:tcPr>
          <w:p w:rsidR="00607994" w:rsidRPr="00607994" w:rsidRDefault="00607994" w:rsidP="00607994">
            <w:pPr>
              <w:spacing w:after="0" w:line="240" w:lineRule="auto"/>
              <w:rPr>
                <w:rFonts w:cs="Calibri"/>
                <w:color w:val="000000"/>
                <w:sz w:val="16"/>
                <w:szCs w:val="16"/>
              </w:rPr>
            </w:pPr>
            <w:r w:rsidRPr="00607994">
              <w:rPr>
                <w:rFonts w:cs="Calibri"/>
                <w:color w:val="000000"/>
                <w:sz w:val="16"/>
              </w:rPr>
              <w:t>closed diaphragm expansion vessel,</w:t>
            </w:r>
          </w:p>
        </w:tc>
        <w:tc>
          <w:tcPr>
            <w:tcW w:w="993" w:type="dxa"/>
            <w:vMerge/>
            <w:tcBorders>
              <w:left w:val="single" w:sz="4" w:space="0" w:color="auto"/>
            </w:tcBorders>
            <w:vAlign w:val="center"/>
            <w:hideMark/>
          </w:tcPr>
          <w:p w:rsidR="00607994" w:rsidRPr="00607994" w:rsidRDefault="00607994" w:rsidP="002A7ECB">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2A7ECB">
            <w:pPr>
              <w:spacing w:after="0" w:line="240" w:lineRule="auto"/>
              <w:jc w:val="right"/>
              <w:rPr>
                <w:rFonts w:cs="Calibri"/>
                <w:color w:val="000000"/>
                <w:sz w:val="16"/>
                <w:szCs w:val="16"/>
              </w:rPr>
            </w:pPr>
          </w:p>
        </w:tc>
        <w:tc>
          <w:tcPr>
            <w:tcW w:w="1134" w:type="dxa"/>
            <w:vMerge/>
            <w:vAlign w:val="center"/>
            <w:hideMark/>
          </w:tcPr>
          <w:p w:rsidR="00607994" w:rsidRPr="00607994" w:rsidRDefault="00607994" w:rsidP="002A7ECB">
            <w:pPr>
              <w:spacing w:after="0" w:line="240" w:lineRule="auto"/>
              <w:jc w:val="right"/>
              <w:rPr>
                <w:rFonts w:cs="Calibri"/>
                <w:color w:val="000000"/>
                <w:sz w:val="16"/>
                <w:szCs w:val="16"/>
              </w:rPr>
            </w:pPr>
          </w:p>
        </w:tc>
        <w:tc>
          <w:tcPr>
            <w:tcW w:w="850" w:type="dxa"/>
            <w:vMerge/>
            <w:vAlign w:val="center"/>
            <w:hideMark/>
          </w:tcPr>
          <w:p w:rsidR="00607994" w:rsidRPr="00607994" w:rsidRDefault="00607994" w:rsidP="002A7ECB">
            <w:pPr>
              <w:spacing w:after="0" w:line="240" w:lineRule="auto"/>
              <w:jc w:val="right"/>
              <w:rPr>
                <w:rFonts w:cs="Calibri"/>
                <w:color w:val="000000"/>
                <w:sz w:val="16"/>
                <w:szCs w:val="16"/>
              </w:rPr>
            </w:pPr>
          </w:p>
        </w:tc>
        <w:tc>
          <w:tcPr>
            <w:tcW w:w="993" w:type="dxa"/>
            <w:vMerge/>
            <w:vAlign w:val="center"/>
            <w:hideMark/>
          </w:tcPr>
          <w:p w:rsidR="00607994" w:rsidRPr="00607994" w:rsidRDefault="00607994" w:rsidP="002A7ECB">
            <w:pPr>
              <w:spacing w:after="0" w:line="240" w:lineRule="auto"/>
              <w:jc w:val="right"/>
              <w:rPr>
                <w:rFonts w:cs="Calibri"/>
                <w:color w:val="000000"/>
                <w:sz w:val="16"/>
                <w:szCs w:val="16"/>
              </w:rPr>
            </w:pPr>
          </w:p>
        </w:tc>
        <w:tc>
          <w:tcPr>
            <w:tcW w:w="850" w:type="dxa"/>
            <w:vMerge/>
            <w:vAlign w:val="center"/>
            <w:hideMark/>
          </w:tcPr>
          <w:p w:rsidR="00607994" w:rsidRPr="00607994" w:rsidRDefault="00607994" w:rsidP="002A7ECB">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2A7ECB">
            <w:pPr>
              <w:spacing w:after="0" w:line="240" w:lineRule="auto"/>
              <w:jc w:val="right"/>
              <w:rPr>
                <w:rFonts w:cs="Calibri"/>
                <w:color w:val="000000"/>
                <w:sz w:val="16"/>
                <w:szCs w:val="16"/>
              </w:rPr>
            </w:pPr>
          </w:p>
        </w:tc>
        <w:tc>
          <w:tcPr>
            <w:tcW w:w="993" w:type="dxa"/>
            <w:vMerge/>
            <w:vAlign w:val="center"/>
            <w:hideMark/>
          </w:tcPr>
          <w:p w:rsidR="00607994" w:rsidRPr="00607994" w:rsidRDefault="00607994" w:rsidP="002A7ECB">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2A7ECB">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2A7ECB">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2A7ECB">
            <w:pPr>
              <w:spacing w:after="0" w:line="240" w:lineRule="auto"/>
              <w:jc w:val="right"/>
              <w:rPr>
                <w:rFonts w:cs="Calibri"/>
                <w:color w:val="000000"/>
                <w:sz w:val="16"/>
                <w:szCs w:val="16"/>
              </w:rPr>
            </w:pPr>
          </w:p>
        </w:tc>
        <w:tc>
          <w:tcPr>
            <w:tcW w:w="993" w:type="dxa"/>
            <w:vMerge/>
            <w:vAlign w:val="center"/>
            <w:hideMark/>
          </w:tcPr>
          <w:p w:rsidR="00607994" w:rsidRPr="00607994" w:rsidRDefault="00607994" w:rsidP="002A7ECB">
            <w:pPr>
              <w:spacing w:after="0" w:line="240" w:lineRule="auto"/>
              <w:jc w:val="right"/>
              <w:rPr>
                <w:rFonts w:cs="Calibri"/>
                <w:color w:val="000000"/>
                <w:sz w:val="16"/>
                <w:szCs w:val="16"/>
              </w:rPr>
            </w:pPr>
          </w:p>
        </w:tc>
      </w:tr>
      <w:tr w:rsidR="002A7ECB" w:rsidRPr="00607994" w:rsidTr="00E26E3C">
        <w:trPr>
          <w:trHeight w:val="297"/>
        </w:trPr>
        <w:tc>
          <w:tcPr>
            <w:tcW w:w="2268" w:type="dxa"/>
            <w:tcBorders>
              <w:top w:val="nil"/>
              <w:left w:val="single" w:sz="4" w:space="0" w:color="auto"/>
              <w:bottom w:val="nil"/>
              <w:right w:val="single" w:sz="4" w:space="0" w:color="auto"/>
            </w:tcBorders>
            <w:shd w:val="clear" w:color="auto" w:fill="auto"/>
            <w:hideMark/>
          </w:tcPr>
          <w:p w:rsidR="00607994" w:rsidRPr="00607994" w:rsidRDefault="002A7ECB" w:rsidP="00607994">
            <w:pPr>
              <w:spacing w:after="0" w:line="240" w:lineRule="auto"/>
              <w:rPr>
                <w:rFonts w:cs="Calibri"/>
                <w:color w:val="000000"/>
                <w:sz w:val="16"/>
                <w:szCs w:val="16"/>
              </w:rPr>
            </w:pPr>
            <w:r>
              <w:rPr>
                <w:rFonts w:cs="Calibri"/>
                <w:color w:val="000000"/>
                <w:sz w:val="16"/>
              </w:rPr>
              <w:t>safety valve,</w:t>
            </w:r>
          </w:p>
        </w:tc>
        <w:tc>
          <w:tcPr>
            <w:tcW w:w="993" w:type="dxa"/>
            <w:vMerge/>
            <w:tcBorders>
              <w:left w:val="single" w:sz="4" w:space="0" w:color="auto"/>
            </w:tcBorders>
            <w:vAlign w:val="center"/>
            <w:hideMark/>
          </w:tcPr>
          <w:p w:rsidR="00607994" w:rsidRPr="00607994" w:rsidRDefault="00607994" w:rsidP="002A7ECB">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2A7ECB">
            <w:pPr>
              <w:spacing w:after="0" w:line="240" w:lineRule="auto"/>
              <w:jc w:val="right"/>
              <w:rPr>
                <w:rFonts w:cs="Calibri"/>
                <w:color w:val="000000"/>
                <w:sz w:val="16"/>
                <w:szCs w:val="16"/>
              </w:rPr>
            </w:pPr>
          </w:p>
        </w:tc>
        <w:tc>
          <w:tcPr>
            <w:tcW w:w="1134" w:type="dxa"/>
            <w:vMerge/>
            <w:vAlign w:val="center"/>
            <w:hideMark/>
          </w:tcPr>
          <w:p w:rsidR="00607994" w:rsidRPr="00607994" w:rsidRDefault="00607994" w:rsidP="002A7ECB">
            <w:pPr>
              <w:spacing w:after="0" w:line="240" w:lineRule="auto"/>
              <w:jc w:val="right"/>
              <w:rPr>
                <w:rFonts w:cs="Calibri"/>
                <w:color w:val="000000"/>
                <w:sz w:val="16"/>
                <w:szCs w:val="16"/>
              </w:rPr>
            </w:pPr>
          </w:p>
        </w:tc>
        <w:tc>
          <w:tcPr>
            <w:tcW w:w="850" w:type="dxa"/>
            <w:vMerge/>
            <w:vAlign w:val="center"/>
            <w:hideMark/>
          </w:tcPr>
          <w:p w:rsidR="00607994" w:rsidRPr="00607994" w:rsidRDefault="00607994" w:rsidP="002A7ECB">
            <w:pPr>
              <w:spacing w:after="0" w:line="240" w:lineRule="auto"/>
              <w:jc w:val="right"/>
              <w:rPr>
                <w:rFonts w:cs="Calibri"/>
                <w:color w:val="000000"/>
                <w:sz w:val="16"/>
                <w:szCs w:val="16"/>
              </w:rPr>
            </w:pPr>
          </w:p>
        </w:tc>
        <w:tc>
          <w:tcPr>
            <w:tcW w:w="993" w:type="dxa"/>
            <w:vMerge/>
            <w:vAlign w:val="center"/>
            <w:hideMark/>
          </w:tcPr>
          <w:p w:rsidR="00607994" w:rsidRPr="00607994" w:rsidRDefault="00607994" w:rsidP="002A7ECB">
            <w:pPr>
              <w:spacing w:after="0" w:line="240" w:lineRule="auto"/>
              <w:jc w:val="right"/>
              <w:rPr>
                <w:rFonts w:cs="Calibri"/>
                <w:color w:val="000000"/>
                <w:sz w:val="16"/>
                <w:szCs w:val="16"/>
              </w:rPr>
            </w:pPr>
          </w:p>
        </w:tc>
        <w:tc>
          <w:tcPr>
            <w:tcW w:w="850" w:type="dxa"/>
            <w:vMerge/>
            <w:vAlign w:val="center"/>
            <w:hideMark/>
          </w:tcPr>
          <w:p w:rsidR="00607994" w:rsidRPr="00607994" w:rsidRDefault="00607994" w:rsidP="002A7ECB">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2A7ECB">
            <w:pPr>
              <w:spacing w:after="0" w:line="240" w:lineRule="auto"/>
              <w:jc w:val="right"/>
              <w:rPr>
                <w:rFonts w:cs="Calibri"/>
                <w:color w:val="000000"/>
                <w:sz w:val="16"/>
                <w:szCs w:val="16"/>
              </w:rPr>
            </w:pPr>
          </w:p>
        </w:tc>
        <w:tc>
          <w:tcPr>
            <w:tcW w:w="993" w:type="dxa"/>
            <w:vMerge/>
            <w:vAlign w:val="center"/>
            <w:hideMark/>
          </w:tcPr>
          <w:p w:rsidR="00607994" w:rsidRPr="00607994" w:rsidRDefault="00607994" w:rsidP="002A7ECB">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2A7ECB">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2A7ECB">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2A7ECB">
            <w:pPr>
              <w:spacing w:after="0" w:line="240" w:lineRule="auto"/>
              <w:jc w:val="right"/>
              <w:rPr>
                <w:rFonts w:cs="Calibri"/>
                <w:color w:val="000000"/>
                <w:sz w:val="16"/>
                <w:szCs w:val="16"/>
              </w:rPr>
            </w:pPr>
          </w:p>
        </w:tc>
        <w:tc>
          <w:tcPr>
            <w:tcW w:w="993" w:type="dxa"/>
            <w:vMerge/>
            <w:vAlign w:val="center"/>
            <w:hideMark/>
          </w:tcPr>
          <w:p w:rsidR="00607994" w:rsidRPr="00607994" w:rsidRDefault="00607994" w:rsidP="002A7ECB">
            <w:pPr>
              <w:spacing w:after="0" w:line="240" w:lineRule="auto"/>
              <w:jc w:val="right"/>
              <w:rPr>
                <w:rFonts w:cs="Calibri"/>
                <w:color w:val="000000"/>
                <w:sz w:val="16"/>
                <w:szCs w:val="16"/>
              </w:rPr>
            </w:pPr>
          </w:p>
        </w:tc>
      </w:tr>
      <w:tr w:rsidR="002A7ECB" w:rsidRPr="00607994" w:rsidTr="00E26E3C">
        <w:trPr>
          <w:trHeight w:val="513"/>
        </w:trPr>
        <w:tc>
          <w:tcPr>
            <w:tcW w:w="2268" w:type="dxa"/>
            <w:tcBorders>
              <w:top w:val="nil"/>
              <w:left w:val="single" w:sz="4" w:space="0" w:color="auto"/>
              <w:bottom w:val="single" w:sz="4" w:space="0" w:color="auto"/>
              <w:right w:val="single" w:sz="4" w:space="0" w:color="auto"/>
            </w:tcBorders>
            <w:shd w:val="clear" w:color="auto" w:fill="auto"/>
            <w:hideMark/>
          </w:tcPr>
          <w:p w:rsidR="00607994" w:rsidRPr="00607994" w:rsidRDefault="00607994" w:rsidP="00607994">
            <w:pPr>
              <w:spacing w:after="0" w:line="240" w:lineRule="auto"/>
              <w:rPr>
                <w:rFonts w:cs="Calibri"/>
                <w:color w:val="000000"/>
                <w:sz w:val="16"/>
                <w:szCs w:val="16"/>
              </w:rPr>
            </w:pPr>
            <w:r w:rsidRPr="00607994">
              <w:rPr>
                <w:rFonts w:cs="Calibri"/>
                <w:color w:val="000000"/>
                <w:sz w:val="16"/>
              </w:rPr>
              <w:t>field equipment for automatic control of solar heating circle.</w:t>
            </w:r>
          </w:p>
        </w:tc>
        <w:tc>
          <w:tcPr>
            <w:tcW w:w="993" w:type="dxa"/>
            <w:vMerge/>
            <w:tcBorders>
              <w:left w:val="single" w:sz="4" w:space="0" w:color="auto"/>
            </w:tcBorders>
            <w:vAlign w:val="center"/>
            <w:hideMark/>
          </w:tcPr>
          <w:p w:rsidR="00607994" w:rsidRPr="00607994" w:rsidRDefault="00607994" w:rsidP="002A7ECB">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2A7ECB">
            <w:pPr>
              <w:spacing w:after="0" w:line="240" w:lineRule="auto"/>
              <w:jc w:val="right"/>
              <w:rPr>
                <w:rFonts w:cs="Calibri"/>
                <w:color w:val="000000"/>
                <w:sz w:val="16"/>
                <w:szCs w:val="16"/>
              </w:rPr>
            </w:pPr>
          </w:p>
        </w:tc>
        <w:tc>
          <w:tcPr>
            <w:tcW w:w="1134" w:type="dxa"/>
            <w:vMerge/>
            <w:vAlign w:val="center"/>
            <w:hideMark/>
          </w:tcPr>
          <w:p w:rsidR="00607994" w:rsidRPr="00607994" w:rsidRDefault="00607994" w:rsidP="002A7ECB">
            <w:pPr>
              <w:spacing w:after="0" w:line="240" w:lineRule="auto"/>
              <w:jc w:val="right"/>
              <w:rPr>
                <w:rFonts w:cs="Calibri"/>
                <w:color w:val="000000"/>
                <w:sz w:val="16"/>
                <w:szCs w:val="16"/>
              </w:rPr>
            </w:pPr>
          </w:p>
        </w:tc>
        <w:tc>
          <w:tcPr>
            <w:tcW w:w="850" w:type="dxa"/>
            <w:vMerge/>
            <w:vAlign w:val="center"/>
            <w:hideMark/>
          </w:tcPr>
          <w:p w:rsidR="00607994" w:rsidRPr="00607994" w:rsidRDefault="00607994" w:rsidP="002A7ECB">
            <w:pPr>
              <w:spacing w:after="0" w:line="240" w:lineRule="auto"/>
              <w:jc w:val="right"/>
              <w:rPr>
                <w:rFonts w:cs="Calibri"/>
                <w:color w:val="000000"/>
                <w:sz w:val="16"/>
                <w:szCs w:val="16"/>
              </w:rPr>
            </w:pPr>
          </w:p>
        </w:tc>
        <w:tc>
          <w:tcPr>
            <w:tcW w:w="993" w:type="dxa"/>
            <w:vMerge/>
            <w:vAlign w:val="center"/>
            <w:hideMark/>
          </w:tcPr>
          <w:p w:rsidR="00607994" w:rsidRPr="00607994" w:rsidRDefault="00607994" w:rsidP="002A7ECB">
            <w:pPr>
              <w:spacing w:after="0" w:line="240" w:lineRule="auto"/>
              <w:jc w:val="right"/>
              <w:rPr>
                <w:rFonts w:cs="Calibri"/>
                <w:color w:val="000000"/>
                <w:sz w:val="16"/>
                <w:szCs w:val="16"/>
              </w:rPr>
            </w:pPr>
          </w:p>
        </w:tc>
        <w:tc>
          <w:tcPr>
            <w:tcW w:w="850" w:type="dxa"/>
            <w:vMerge/>
            <w:vAlign w:val="center"/>
            <w:hideMark/>
          </w:tcPr>
          <w:p w:rsidR="00607994" w:rsidRPr="00607994" w:rsidRDefault="00607994" w:rsidP="002A7ECB">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2A7ECB">
            <w:pPr>
              <w:spacing w:after="0" w:line="240" w:lineRule="auto"/>
              <w:jc w:val="right"/>
              <w:rPr>
                <w:rFonts w:cs="Calibri"/>
                <w:color w:val="000000"/>
                <w:sz w:val="16"/>
                <w:szCs w:val="16"/>
              </w:rPr>
            </w:pPr>
          </w:p>
        </w:tc>
        <w:tc>
          <w:tcPr>
            <w:tcW w:w="993" w:type="dxa"/>
            <w:vMerge/>
            <w:vAlign w:val="center"/>
            <w:hideMark/>
          </w:tcPr>
          <w:p w:rsidR="00607994" w:rsidRPr="00607994" w:rsidRDefault="00607994" w:rsidP="002A7ECB">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2A7ECB">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2A7ECB">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2A7ECB">
            <w:pPr>
              <w:spacing w:after="0" w:line="240" w:lineRule="auto"/>
              <w:jc w:val="right"/>
              <w:rPr>
                <w:rFonts w:cs="Calibri"/>
                <w:color w:val="000000"/>
                <w:sz w:val="16"/>
                <w:szCs w:val="16"/>
              </w:rPr>
            </w:pPr>
          </w:p>
        </w:tc>
        <w:tc>
          <w:tcPr>
            <w:tcW w:w="993" w:type="dxa"/>
            <w:vMerge/>
            <w:vAlign w:val="center"/>
            <w:hideMark/>
          </w:tcPr>
          <w:p w:rsidR="00607994" w:rsidRPr="00607994" w:rsidRDefault="00607994" w:rsidP="002A7ECB">
            <w:pPr>
              <w:spacing w:after="0" w:line="240" w:lineRule="auto"/>
              <w:jc w:val="right"/>
              <w:rPr>
                <w:rFonts w:cs="Calibri"/>
                <w:color w:val="000000"/>
                <w:sz w:val="16"/>
                <w:szCs w:val="16"/>
              </w:rPr>
            </w:pPr>
          </w:p>
        </w:tc>
      </w:tr>
      <w:tr w:rsidR="002A7ECB" w:rsidRPr="00607994" w:rsidTr="00E26E3C">
        <w:trPr>
          <w:trHeight w:val="301"/>
        </w:trPr>
        <w:tc>
          <w:tcPr>
            <w:tcW w:w="2268" w:type="dxa"/>
            <w:tcBorders>
              <w:top w:val="single" w:sz="4" w:space="0" w:color="auto"/>
              <w:left w:val="single" w:sz="4" w:space="0" w:color="auto"/>
              <w:bottom w:val="nil"/>
              <w:right w:val="single" w:sz="4" w:space="0" w:color="auto"/>
            </w:tcBorders>
            <w:shd w:val="clear" w:color="auto" w:fill="auto"/>
            <w:vAlign w:val="center"/>
            <w:hideMark/>
          </w:tcPr>
          <w:p w:rsidR="00607994" w:rsidRPr="00607994" w:rsidRDefault="00607994" w:rsidP="00607994">
            <w:pPr>
              <w:spacing w:after="0" w:line="240" w:lineRule="auto"/>
              <w:rPr>
                <w:rFonts w:cs="Calibri"/>
                <w:color w:val="000000"/>
                <w:sz w:val="16"/>
                <w:szCs w:val="16"/>
              </w:rPr>
            </w:pPr>
            <w:r w:rsidRPr="00607994">
              <w:rPr>
                <w:rFonts w:cs="Calibri"/>
                <w:color w:val="000000"/>
                <w:sz w:val="16"/>
              </w:rPr>
              <w:t>Armature necessary for the smooth operation of the installation, such as:</w:t>
            </w:r>
          </w:p>
        </w:tc>
        <w:tc>
          <w:tcPr>
            <w:tcW w:w="993" w:type="dxa"/>
            <w:vMerge w:val="restart"/>
            <w:tcBorders>
              <w:left w:val="single" w:sz="4" w:space="0" w:color="auto"/>
            </w:tcBorders>
            <w:shd w:val="clear" w:color="auto" w:fill="auto"/>
            <w:vAlign w:val="center"/>
            <w:hideMark/>
          </w:tcPr>
          <w:p w:rsidR="00607994" w:rsidRPr="00607994" w:rsidRDefault="00607994" w:rsidP="002A7ECB">
            <w:pPr>
              <w:spacing w:after="0" w:line="240" w:lineRule="auto"/>
              <w:jc w:val="right"/>
              <w:rPr>
                <w:rFonts w:cs="Calibri"/>
                <w:color w:val="000000"/>
                <w:sz w:val="16"/>
                <w:szCs w:val="16"/>
              </w:rPr>
            </w:pPr>
            <w:r w:rsidRPr="00607994">
              <w:rPr>
                <w:rFonts w:cs="Calibri"/>
                <w:color w:val="000000"/>
                <w:sz w:val="16"/>
              </w:rPr>
              <w:t xml:space="preserve">766.94 € </w:t>
            </w:r>
          </w:p>
        </w:tc>
        <w:tc>
          <w:tcPr>
            <w:tcW w:w="992" w:type="dxa"/>
            <w:vMerge w:val="restart"/>
            <w:shd w:val="clear" w:color="auto" w:fill="auto"/>
            <w:vAlign w:val="center"/>
            <w:hideMark/>
          </w:tcPr>
          <w:p w:rsidR="00607994" w:rsidRPr="00607994" w:rsidRDefault="00607994" w:rsidP="002A7ECB">
            <w:pPr>
              <w:spacing w:after="0" w:line="240" w:lineRule="auto"/>
              <w:jc w:val="right"/>
              <w:rPr>
                <w:rFonts w:cs="Calibri"/>
                <w:color w:val="000000"/>
                <w:sz w:val="16"/>
                <w:szCs w:val="16"/>
              </w:rPr>
            </w:pPr>
            <w:r w:rsidRPr="00607994">
              <w:rPr>
                <w:rFonts w:cs="Calibri"/>
                <w:color w:val="000000"/>
                <w:sz w:val="16"/>
              </w:rPr>
              <w:t xml:space="preserve">255.65 € </w:t>
            </w:r>
          </w:p>
        </w:tc>
        <w:tc>
          <w:tcPr>
            <w:tcW w:w="1134" w:type="dxa"/>
            <w:vMerge w:val="restart"/>
            <w:shd w:val="clear" w:color="auto" w:fill="auto"/>
            <w:vAlign w:val="center"/>
            <w:hideMark/>
          </w:tcPr>
          <w:p w:rsidR="00607994" w:rsidRPr="00607994" w:rsidRDefault="00607994" w:rsidP="002A7ECB">
            <w:pPr>
              <w:spacing w:after="0" w:line="240" w:lineRule="auto"/>
              <w:jc w:val="right"/>
              <w:rPr>
                <w:rFonts w:cs="Calibri"/>
                <w:color w:val="000000"/>
                <w:sz w:val="16"/>
                <w:szCs w:val="16"/>
              </w:rPr>
            </w:pPr>
            <w:r w:rsidRPr="00607994">
              <w:rPr>
                <w:rFonts w:cs="Calibri"/>
                <w:color w:val="000000"/>
                <w:sz w:val="16"/>
              </w:rPr>
              <w:t xml:space="preserve">1,022.58 € </w:t>
            </w:r>
          </w:p>
        </w:tc>
        <w:tc>
          <w:tcPr>
            <w:tcW w:w="850" w:type="dxa"/>
            <w:vMerge w:val="restart"/>
            <w:shd w:val="clear" w:color="auto" w:fill="auto"/>
            <w:vAlign w:val="center"/>
            <w:hideMark/>
          </w:tcPr>
          <w:p w:rsidR="00607994" w:rsidRPr="00607994" w:rsidRDefault="00607994" w:rsidP="002A7ECB">
            <w:pPr>
              <w:spacing w:after="0" w:line="240" w:lineRule="auto"/>
              <w:jc w:val="right"/>
              <w:rPr>
                <w:rFonts w:cs="Calibri"/>
                <w:color w:val="000000"/>
                <w:sz w:val="16"/>
                <w:szCs w:val="16"/>
              </w:rPr>
            </w:pPr>
            <w:r w:rsidRPr="00607994">
              <w:rPr>
                <w:rFonts w:cs="Calibri"/>
                <w:color w:val="000000"/>
                <w:sz w:val="16"/>
              </w:rPr>
              <w:t xml:space="preserve">255.65 € </w:t>
            </w:r>
          </w:p>
        </w:tc>
        <w:tc>
          <w:tcPr>
            <w:tcW w:w="993" w:type="dxa"/>
            <w:vMerge w:val="restart"/>
            <w:shd w:val="clear" w:color="auto" w:fill="auto"/>
            <w:vAlign w:val="center"/>
            <w:hideMark/>
          </w:tcPr>
          <w:p w:rsidR="00607994" w:rsidRPr="00607994" w:rsidRDefault="00607994" w:rsidP="002A7ECB">
            <w:pPr>
              <w:spacing w:after="0" w:line="240" w:lineRule="auto"/>
              <w:jc w:val="right"/>
              <w:rPr>
                <w:rFonts w:cs="Calibri"/>
                <w:color w:val="000000"/>
                <w:sz w:val="16"/>
                <w:szCs w:val="16"/>
              </w:rPr>
            </w:pPr>
            <w:r w:rsidRPr="00607994">
              <w:rPr>
                <w:rFonts w:cs="Calibri"/>
                <w:color w:val="000000"/>
                <w:sz w:val="16"/>
              </w:rPr>
              <w:t xml:space="preserve">766.94 € </w:t>
            </w:r>
          </w:p>
        </w:tc>
        <w:tc>
          <w:tcPr>
            <w:tcW w:w="850" w:type="dxa"/>
            <w:vMerge w:val="restart"/>
            <w:shd w:val="clear" w:color="auto" w:fill="auto"/>
            <w:vAlign w:val="center"/>
            <w:hideMark/>
          </w:tcPr>
          <w:p w:rsidR="00607994" w:rsidRPr="00607994" w:rsidRDefault="00607994" w:rsidP="002A7ECB">
            <w:pPr>
              <w:spacing w:after="0" w:line="240" w:lineRule="auto"/>
              <w:jc w:val="right"/>
              <w:rPr>
                <w:rFonts w:cs="Calibri"/>
                <w:color w:val="000000"/>
                <w:sz w:val="16"/>
                <w:szCs w:val="16"/>
              </w:rPr>
            </w:pPr>
            <w:r w:rsidRPr="00607994">
              <w:rPr>
                <w:rFonts w:cs="Calibri"/>
                <w:color w:val="000000"/>
                <w:sz w:val="16"/>
              </w:rPr>
              <w:t xml:space="preserve">255.65 € </w:t>
            </w:r>
          </w:p>
        </w:tc>
        <w:tc>
          <w:tcPr>
            <w:tcW w:w="992" w:type="dxa"/>
            <w:vMerge w:val="restart"/>
            <w:shd w:val="clear" w:color="auto" w:fill="auto"/>
            <w:vAlign w:val="center"/>
            <w:hideMark/>
          </w:tcPr>
          <w:p w:rsidR="00607994" w:rsidRPr="00607994" w:rsidRDefault="00607994" w:rsidP="002A7ECB">
            <w:pPr>
              <w:spacing w:after="0" w:line="240" w:lineRule="auto"/>
              <w:jc w:val="right"/>
              <w:rPr>
                <w:rFonts w:cs="Calibri"/>
                <w:color w:val="000000"/>
                <w:sz w:val="16"/>
                <w:szCs w:val="16"/>
              </w:rPr>
            </w:pPr>
            <w:r w:rsidRPr="00607994">
              <w:rPr>
                <w:rFonts w:cs="Calibri"/>
                <w:color w:val="000000"/>
                <w:sz w:val="16"/>
              </w:rPr>
              <w:t xml:space="preserve">562.42 € </w:t>
            </w:r>
          </w:p>
        </w:tc>
        <w:tc>
          <w:tcPr>
            <w:tcW w:w="993" w:type="dxa"/>
            <w:vMerge w:val="restart"/>
            <w:shd w:val="clear" w:color="auto" w:fill="auto"/>
            <w:vAlign w:val="center"/>
            <w:hideMark/>
          </w:tcPr>
          <w:p w:rsidR="00607994" w:rsidRPr="00607994" w:rsidRDefault="00607994" w:rsidP="002A7ECB">
            <w:pPr>
              <w:spacing w:after="0" w:line="240" w:lineRule="auto"/>
              <w:jc w:val="right"/>
              <w:rPr>
                <w:rFonts w:cs="Calibri"/>
                <w:color w:val="000000"/>
                <w:sz w:val="16"/>
                <w:szCs w:val="16"/>
              </w:rPr>
            </w:pPr>
            <w:r w:rsidRPr="00607994">
              <w:rPr>
                <w:rFonts w:cs="Calibri"/>
                <w:color w:val="000000"/>
                <w:sz w:val="16"/>
              </w:rPr>
              <w:t xml:space="preserve">230.08 € </w:t>
            </w:r>
          </w:p>
        </w:tc>
        <w:tc>
          <w:tcPr>
            <w:tcW w:w="992" w:type="dxa"/>
            <w:vMerge w:val="restart"/>
            <w:shd w:val="clear" w:color="auto" w:fill="auto"/>
            <w:vAlign w:val="center"/>
            <w:hideMark/>
          </w:tcPr>
          <w:p w:rsidR="00607994" w:rsidRPr="00607994" w:rsidRDefault="00607994" w:rsidP="002A7ECB">
            <w:pPr>
              <w:spacing w:after="0" w:line="240" w:lineRule="auto"/>
              <w:jc w:val="right"/>
              <w:rPr>
                <w:rFonts w:cs="Calibri"/>
                <w:color w:val="000000"/>
                <w:sz w:val="16"/>
                <w:szCs w:val="16"/>
              </w:rPr>
            </w:pPr>
            <w:r w:rsidRPr="00607994">
              <w:rPr>
                <w:rFonts w:cs="Calibri"/>
                <w:color w:val="000000"/>
                <w:sz w:val="16"/>
              </w:rPr>
              <w:t xml:space="preserve">562.42 € </w:t>
            </w:r>
          </w:p>
        </w:tc>
        <w:tc>
          <w:tcPr>
            <w:tcW w:w="992" w:type="dxa"/>
            <w:vMerge w:val="restart"/>
            <w:shd w:val="clear" w:color="auto" w:fill="auto"/>
            <w:vAlign w:val="center"/>
            <w:hideMark/>
          </w:tcPr>
          <w:p w:rsidR="00607994" w:rsidRPr="00607994" w:rsidRDefault="00607994" w:rsidP="002A7ECB">
            <w:pPr>
              <w:spacing w:after="0" w:line="240" w:lineRule="auto"/>
              <w:jc w:val="right"/>
              <w:rPr>
                <w:rFonts w:cs="Calibri"/>
                <w:color w:val="000000"/>
                <w:sz w:val="16"/>
                <w:szCs w:val="16"/>
              </w:rPr>
            </w:pPr>
            <w:r w:rsidRPr="00607994">
              <w:rPr>
                <w:rFonts w:cs="Calibri"/>
                <w:color w:val="000000"/>
                <w:sz w:val="16"/>
              </w:rPr>
              <w:t xml:space="preserve">230.08 € </w:t>
            </w:r>
          </w:p>
        </w:tc>
        <w:tc>
          <w:tcPr>
            <w:tcW w:w="992" w:type="dxa"/>
            <w:vMerge w:val="restart"/>
            <w:shd w:val="clear" w:color="auto" w:fill="auto"/>
            <w:vAlign w:val="center"/>
            <w:hideMark/>
          </w:tcPr>
          <w:p w:rsidR="00607994" w:rsidRPr="00607994" w:rsidRDefault="00607994" w:rsidP="002A7ECB">
            <w:pPr>
              <w:spacing w:after="0" w:line="240" w:lineRule="auto"/>
              <w:jc w:val="right"/>
              <w:rPr>
                <w:rFonts w:cs="Calibri"/>
                <w:color w:val="000000"/>
                <w:sz w:val="16"/>
                <w:szCs w:val="16"/>
              </w:rPr>
            </w:pPr>
            <w:r w:rsidRPr="00607994">
              <w:rPr>
                <w:rFonts w:cs="Calibri"/>
                <w:color w:val="000000"/>
                <w:sz w:val="16"/>
              </w:rPr>
              <w:t xml:space="preserve">460.16 € </w:t>
            </w:r>
          </w:p>
        </w:tc>
        <w:tc>
          <w:tcPr>
            <w:tcW w:w="993" w:type="dxa"/>
            <w:vMerge w:val="restart"/>
            <w:shd w:val="clear" w:color="auto" w:fill="auto"/>
            <w:vAlign w:val="center"/>
            <w:hideMark/>
          </w:tcPr>
          <w:p w:rsidR="00607994" w:rsidRPr="00607994" w:rsidRDefault="00607994" w:rsidP="002A7ECB">
            <w:pPr>
              <w:spacing w:after="0" w:line="240" w:lineRule="auto"/>
              <w:jc w:val="right"/>
              <w:rPr>
                <w:rFonts w:cs="Calibri"/>
                <w:color w:val="000000"/>
                <w:sz w:val="16"/>
                <w:szCs w:val="16"/>
              </w:rPr>
            </w:pPr>
            <w:r w:rsidRPr="00607994">
              <w:rPr>
                <w:rFonts w:cs="Calibri"/>
                <w:color w:val="000000"/>
                <w:sz w:val="16"/>
              </w:rPr>
              <w:t xml:space="preserve">230.08 € </w:t>
            </w:r>
          </w:p>
        </w:tc>
      </w:tr>
      <w:tr w:rsidR="002A7ECB" w:rsidRPr="00607994" w:rsidTr="00E26E3C">
        <w:trPr>
          <w:trHeight w:val="301"/>
        </w:trPr>
        <w:tc>
          <w:tcPr>
            <w:tcW w:w="2268" w:type="dxa"/>
            <w:tcBorders>
              <w:top w:val="nil"/>
              <w:left w:val="single" w:sz="4" w:space="0" w:color="auto"/>
              <w:bottom w:val="nil"/>
              <w:right w:val="single" w:sz="4" w:space="0" w:color="auto"/>
            </w:tcBorders>
            <w:shd w:val="clear" w:color="auto" w:fill="auto"/>
            <w:vAlign w:val="center"/>
            <w:hideMark/>
          </w:tcPr>
          <w:p w:rsidR="00607994" w:rsidRPr="00607994" w:rsidRDefault="00607994" w:rsidP="00607994">
            <w:pPr>
              <w:spacing w:after="0" w:line="240" w:lineRule="auto"/>
              <w:ind w:left="176" w:hanging="176"/>
              <w:rPr>
                <w:rFonts w:cs="Calibri"/>
                <w:color w:val="000000"/>
                <w:sz w:val="16"/>
                <w:szCs w:val="16"/>
              </w:rPr>
            </w:pPr>
            <w:r w:rsidRPr="00607994">
              <w:rPr>
                <w:rFonts w:cs="Calibri"/>
                <w:color w:val="000000"/>
                <w:sz w:val="16"/>
              </w:rPr>
              <w:t xml:space="preserve"> -   ball valve with threaded connection</w:t>
            </w:r>
          </w:p>
        </w:tc>
        <w:tc>
          <w:tcPr>
            <w:tcW w:w="993" w:type="dxa"/>
            <w:vMerge/>
            <w:tcBorders>
              <w:left w:val="single" w:sz="4" w:space="0" w:color="auto"/>
            </w:tcBorders>
            <w:vAlign w:val="center"/>
            <w:hideMark/>
          </w:tcPr>
          <w:p w:rsidR="00607994" w:rsidRPr="00607994" w:rsidRDefault="00607994" w:rsidP="00607994">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1134"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850"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993"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850"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993"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993" w:type="dxa"/>
            <w:vMerge/>
            <w:vAlign w:val="center"/>
            <w:hideMark/>
          </w:tcPr>
          <w:p w:rsidR="00607994" w:rsidRPr="00607994" w:rsidRDefault="00607994" w:rsidP="00607994">
            <w:pPr>
              <w:spacing w:after="0" w:line="240" w:lineRule="auto"/>
              <w:jc w:val="right"/>
              <w:rPr>
                <w:rFonts w:cs="Calibri"/>
                <w:color w:val="000000"/>
                <w:sz w:val="16"/>
                <w:szCs w:val="16"/>
              </w:rPr>
            </w:pPr>
          </w:p>
        </w:tc>
      </w:tr>
      <w:tr w:rsidR="002A7ECB" w:rsidRPr="00607994" w:rsidTr="00E26E3C">
        <w:trPr>
          <w:trHeight w:val="301"/>
        </w:trPr>
        <w:tc>
          <w:tcPr>
            <w:tcW w:w="2268" w:type="dxa"/>
            <w:tcBorders>
              <w:top w:val="nil"/>
              <w:left w:val="single" w:sz="4" w:space="0" w:color="auto"/>
              <w:bottom w:val="nil"/>
              <w:right w:val="single" w:sz="4" w:space="0" w:color="auto"/>
            </w:tcBorders>
            <w:shd w:val="clear" w:color="auto" w:fill="auto"/>
            <w:vAlign w:val="center"/>
            <w:hideMark/>
          </w:tcPr>
          <w:p w:rsidR="00607994" w:rsidRPr="00607994" w:rsidRDefault="00607994" w:rsidP="00607994">
            <w:pPr>
              <w:spacing w:after="0" w:line="240" w:lineRule="auto"/>
              <w:ind w:left="176" w:hanging="176"/>
              <w:rPr>
                <w:rFonts w:cs="Calibri"/>
                <w:color w:val="000000"/>
                <w:sz w:val="16"/>
                <w:szCs w:val="16"/>
              </w:rPr>
            </w:pPr>
            <w:r w:rsidRPr="00607994">
              <w:rPr>
                <w:rFonts w:cs="Calibri"/>
                <w:color w:val="000000"/>
                <w:sz w:val="16"/>
              </w:rPr>
              <w:t xml:space="preserve">-   strainer with threaded connection </w:t>
            </w:r>
          </w:p>
        </w:tc>
        <w:tc>
          <w:tcPr>
            <w:tcW w:w="993" w:type="dxa"/>
            <w:vMerge/>
            <w:tcBorders>
              <w:left w:val="single" w:sz="4" w:space="0" w:color="auto"/>
            </w:tcBorders>
            <w:vAlign w:val="center"/>
            <w:hideMark/>
          </w:tcPr>
          <w:p w:rsidR="00607994" w:rsidRPr="00607994" w:rsidRDefault="00607994" w:rsidP="00607994">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1134"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850"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993"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850"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993"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993" w:type="dxa"/>
            <w:vMerge/>
            <w:vAlign w:val="center"/>
            <w:hideMark/>
          </w:tcPr>
          <w:p w:rsidR="00607994" w:rsidRPr="00607994" w:rsidRDefault="00607994" w:rsidP="00607994">
            <w:pPr>
              <w:spacing w:after="0" w:line="240" w:lineRule="auto"/>
              <w:jc w:val="right"/>
              <w:rPr>
                <w:rFonts w:cs="Calibri"/>
                <w:color w:val="000000"/>
                <w:sz w:val="16"/>
                <w:szCs w:val="16"/>
              </w:rPr>
            </w:pPr>
          </w:p>
        </w:tc>
      </w:tr>
      <w:tr w:rsidR="002A7ECB" w:rsidRPr="00607994" w:rsidTr="00E26E3C">
        <w:trPr>
          <w:trHeight w:val="301"/>
        </w:trPr>
        <w:tc>
          <w:tcPr>
            <w:tcW w:w="2268" w:type="dxa"/>
            <w:tcBorders>
              <w:top w:val="nil"/>
              <w:left w:val="single" w:sz="4" w:space="0" w:color="auto"/>
              <w:bottom w:val="nil"/>
              <w:right w:val="single" w:sz="4" w:space="0" w:color="auto"/>
            </w:tcBorders>
            <w:shd w:val="clear" w:color="auto" w:fill="auto"/>
            <w:vAlign w:val="center"/>
            <w:hideMark/>
          </w:tcPr>
          <w:p w:rsidR="00607994" w:rsidRPr="00607994" w:rsidRDefault="00607994" w:rsidP="00607994">
            <w:pPr>
              <w:spacing w:after="0" w:line="240" w:lineRule="auto"/>
              <w:ind w:left="176" w:hanging="176"/>
              <w:rPr>
                <w:rFonts w:cs="Calibri"/>
                <w:color w:val="000000"/>
                <w:sz w:val="16"/>
                <w:szCs w:val="16"/>
              </w:rPr>
            </w:pPr>
            <w:r w:rsidRPr="00607994">
              <w:rPr>
                <w:rFonts w:cs="Calibri"/>
                <w:color w:val="000000"/>
                <w:sz w:val="16"/>
              </w:rPr>
              <w:t xml:space="preserve">-   check valve with threaded connection </w:t>
            </w:r>
          </w:p>
        </w:tc>
        <w:tc>
          <w:tcPr>
            <w:tcW w:w="993" w:type="dxa"/>
            <w:vMerge/>
            <w:tcBorders>
              <w:left w:val="single" w:sz="4" w:space="0" w:color="auto"/>
            </w:tcBorders>
            <w:vAlign w:val="center"/>
            <w:hideMark/>
          </w:tcPr>
          <w:p w:rsidR="00607994" w:rsidRPr="00607994" w:rsidRDefault="00607994" w:rsidP="00607994">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1134"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850"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993"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850"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993"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993" w:type="dxa"/>
            <w:vMerge/>
            <w:vAlign w:val="center"/>
            <w:hideMark/>
          </w:tcPr>
          <w:p w:rsidR="00607994" w:rsidRPr="00607994" w:rsidRDefault="00607994" w:rsidP="00607994">
            <w:pPr>
              <w:spacing w:after="0" w:line="240" w:lineRule="auto"/>
              <w:jc w:val="right"/>
              <w:rPr>
                <w:rFonts w:cs="Calibri"/>
                <w:color w:val="000000"/>
                <w:sz w:val="16"/>
                <w:szCs w:val="16"/>
              </w:rPr>
            </w:pPr>
          </w:p>
        </w:tc>
      </w:tr>
      <w:tr w:rsidR="002A7ECB" w:rsidRPr="00607994" w:rsidTr="00E26E3C">
        <w:trPr>
          <w:trHeight w:val="301"/>
        </w:trPr>
        <w:tc>
          <w:tcPr>
            <w:tcW w:w="2268" w:type="dxa"/>
            <w:tcBorders>
              <w:top w:val="nil"/>
              <w:left w:val="single" w:sz="4" w:space="0" w:color="auto"/>
              <w:bottom w:val="nil"/>
              <w:right w:val="single" w:sz="4" w:space="0" w:color="auto"/>
            </w:tcBorders>
            <w:shd w:val="clear" w:color="auto" w:fill="auto"/>
            <w:vAlign w:val="center"/>
            <w:hideMark/>
          </w:tcPr>
          <w:p w:rsidR="00607994" w:rsidRPr="00607994" w:rsidRDefault="00607994" w:rsidP="00607994">
            <w:pPr>
              <w:spacing w:after="0" w:line="240" w:lineRule="auto"/>
              <w:ind w:left="176" w:hanging="176"/>
              <w:rPr>
                <w:rFonts w:cs="Calibri"/>
                <w:color w:val="000000"/>
                <w:sz w:val="16"/>
                <w:szCs w:val="16"/>
              </w:rPr>
            </w:pPr>
            <w:r w:rsidRPr="00607994">
              <w:rPr>
                <w:rFonts w:cs="Calibri"/>
                <w:color w:val="000000"/>
                <w:sz w:val="16"/>
              </w:rPr>
              <w:t>-    solar installation charging armatures</w:t>
            </w:r>
          </w:p>
        </w:tc>
        <w:tc>
          <w:tcPr>
            <w:tcW w:w="993" w:type="dxa"/>
            <w:vMerge/>
            <w:tcBorders>
              <w:left w:val="single" w:sz="4" w:space="0" w:color="auto"/>
            </w:tcBorders>
            <w:vAlign w:val="center"/>
            <w:hideMark/>
          </w:tcPr>
          <w:p w:rsidR="00607994" w:rsidRPr="00607994" w:rsidRDefault="00607994" w:rsidP="00607994">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1134"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850"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993"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850"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993"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993" w:type="dxa"/>
            <w:vMerge/>
            <w:vAlign w:val="center"/>
            <w:hideMark/>
          </w:tcPr>
          <w:p w:rsidR="00607994" w:rsidRPr="00607994" w:rsidRDefault="00607994" w:rsidP="00607994">
            <w:pPr>
              <w:spacing w:after="0" w:line="240" w:lineRule="auto"/>
              <w:jc w:val="right"/>
              <w:rPr>
                <w:rFonts w:cs="Calibri"/>
                <w:color w:val="000000"/>
                <w:sz w:val="16"/>
                <w:szCs w:val="16"/>
              </w:rPr>
            </w:pPr>
          </w:p>
        </w:tc>
      </w:tr>
      <w:tr w:rsidR="002A7ECB" w:rsidRPr="00607994" w:rsidTr="00E26E3C">
        <w:trPr>
          <w:trHeight w:val="301"/>
        </w:trPr>
        <w:tc>
          <w:tcPr>
            <w:tcW w:w="2268" w:type="dxa"/>
            <w:tcBorders>
              <w:top w:val="nil"/>
              <w:left w:val="single" w:sz="4" w:space="0" w:color="auto"/>
              <w:bottom w:val="nil"/>
              <w:right w:val="single" w:sz="4" w:space="0" w:color="auto"/>
            </w:tcBorders>
            <w:shd w:val="clear" w:color="auto" w:fill="auto"/>
            <w:vAlign w:val="center"/>
            <w:hideMark/>
          </w:tcPr>
          <w:p w:rsidR="00607994" w:rsidRPr="00607994" w:rsidRDefault="00607994" w:rsidP="00607994">
            <w:pPr>
              <w:spacing w:after="0" w:line="240" w:lineRule="auto"/>
              <w:ind w:left="176" w:hanging="176"/>
              <w:rPr>
                <w:rFonts w:cs="Calibri"/>
                <w:color w:val="000000"/>
                <w:sz w:val="16"/>
                <w:szCs w:val="16"/>
              </w:rPr>
            </w:pPr>
            <w:r w:rsidRPr="00607994">
              <w:rPr>
                <w:rFonts w:cs="Calibri"/>
                <w:color w:val="000000"/>
                <w:sz w:val="16"/>
              </w:rPr>
              <w:t>-    drain tap</w:t>
            </w:r>
          </w:p>
        </w:tc>
        <w:tc>
          <w:tcPr>
            <w:tcW w:w="993" w:type="dxa"/>
            <w:vMerge/>
            <w:tcBorders>
              <w:left w:val="single" w:sz="4" w:space="0" w:color="auto"/>
            </w:tcBorders>
            <w:vAlign w:val="center"/>
            <w:hideMark/>
          </w:tcPr>
          <w:p w:rsidR="00607994" w:rsidRPr="00607994" w:rsidRDefault="00607994" w:rsidP="00607994">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1134"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850"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993"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850"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993"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993" w:type="dxa"/>
            <w:vMerge/>
            <w:vAlign w:val="center"/>
            <w:hideMark/>
          </w:tcPr>
          <w:p w:rsidR="00607994" w:rsidRPr="00607994" w:rsidRDefault="00607994" w:rsidP="00607994">
            <w:pPr>
              <w:spacing w:after="0" w:line="240" w:lineRule="auto"/>
              <w:jc w:val="right"/>
              <w:rPr>
                <w:rFonts w:cs="Calibri"/>
                <w:color w:val="000000"/>
                <w:sz w:val="16"/>
                <w:szCs w:val="16"/>
              </w:rPr>
            </w:pPr>
          </w:p>
        </w:tc>
      </w:tr>
      <w:tr w:rsidR="002A7ECB" w:rsidRPr="00607994" w:rsidTr="00E26E3C">
        <w:trPr>
          <w:trHeight w:val="301"/>
        </w:trPr>
        <w:tc>
          <w:tcPr>
            <w:tcW w:w="2268" w:type="dxa"/>
            <w:tcBorders>
              <w:top w:val="nil"/>
              <w:left w:val="single" w:sz="4" w:space="0" w:color="auto"/>
              <w:bottom w:val="nil"/>
              <w:right w:val="single" w:sz="4" w:space="0" w:color="auto"/>
            </w:tcBorders>
            <w:shd w:val="clear" w:color="auto" w:fill="auto"/>
            <w:vAlign w:val="center"/>
            <w:hideMark/>
          </w:tcPr>
          <w:p w:rsidR="00607994" w:rsidRPr="00607994" w:rsidRDefault="00607994" w:rsidP="00607994">
            <w:pPr>
              <w:spacing w:after="0" w:line="240" w:lineRule="auto"/>
              <w:ind w:left="176" w:hanging="176"/>
              <w:rPr>
                <w:rFonts w:cs="Calibri"/>
                <w:color w:val="000000"/>
                <w:sz w:val="16"/>
                <w:szCs w:val="16"/>
              </w:rPr>
            </w:pPr>
            <w:r w:rsidRPr="00607994">
              <w:rPr>
                <w:rFonts w:cs="Calibri"/>
                <w:color w:val="000000"/>
                <w:sz w:val="16"/>
              </w:rPr>
              <w:t>-    metering armature (pressure gauges, thermometers, etc.)</w:t>
            </w:r>
          </w:p>
        </w:tc>
        <w:tc>
          <w:tcPr>
            <w:tcW w:w="993" w:type="dxa"/>
            <w:vMerge/>
            <w:tcBorders>
              <w:left w:val="single" w:sz="4" w:space="0" w:color="auto"/>
            </w:tcBorders>
            <w:vAlign w:val="center"/>
            <w:hideMark/>
          </w:tcPr>
          <w:p w:rsidR="00607994" w:rsidRPr="00607994" w:rsidRDefault="00607994" w:rsidP="00607994">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1134"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850"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993"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850"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993"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993" w:type="dxa"/>
            <w:vMerge/>
            <w:vAlign w:val="center"/>
            <w:hideMark/>
          </w:tcPr>
          <w:p w:rsidR="00607994" w:rsidRPr="00607994" w:rsidRDefault="00607994" w:rsidP="00607994">
            <w:pPr>
              <w:spacing w:after="0" w:line="240" w:lineRule="auto"/>
              <w:jc w:val="right"/>
              <w:rPr>
                <w:rFonts w:cs="Calibri"/>
                <w:color w:val="000000"/>
                <w:sz w:val="16"/>
                <w:szCs w:val="16"/>
              </w:rPr>
            </w:pPr>
          </w:p>
        </w:tc>
      </w:tr>
      <w:tr w:rsidR="002A7ECB" w:rsidRPr="00607994" w:rsidTr="00E26E3C">
        <w:trPr>
          <w:trHeight w:val="331"/>
        </w:trPr>
        <w:tc>
          <w:tcPr>
            <w:tcW w:w="2268" w:type="dxa"/>
            <w:tcBorders>
              <w:top w:val="nil"/>
              <w:left w:val="single" w:sz="4" w:space="0" w:color="auto"/>
              <w:bottom w:val="single" w:sz="4" w:space="0" w:color="auto"/>
              <w:right w:val="single" w:sz="4" w:space="0" w:color="auto"/>
            </w:tcBorders>
            <w:shd w:val="clear" w:color="auto" w:fill="auto"/>
            <w:vAlign w:val="center"/>
            <w:hideMark/>
          </w:tcPr>
          <w:p w:rsidR="00607994" w:rsidRPr="00607994" w:rsidRDefault="00607994" w:rsidP="00607994">
            <w:pPr>
              <w:spacing w:after="0" w:line="240" w:lineRule="auto"/>
              <w:ind w:left="176" w:hanging="176"/>
              <w:rPr>
                <w:rFonts w:cs="Calibri"/>
                <w:color w:val="000000"/>
                <w:sz w:val="16"/>
                <w:szCs w:val="16"/>
              </w:rPr>
            </w:pPr>
            <w:r w:rsidRPr="00607994">
              <w:rPr>
                <w:rFonts w:cs="Calibri"/>
                <w:color w:val="000000"/>
                <w:sz w:val="16"/>
              </w:rPr>
              <w:t xml:space="preserve">-    installation vent kit </w:t>
            </w:r>
          </w:p>
        </w:tc>
        <w:tc>
          <w:tcPr>
            <w:tcW w:w="993" w:type="dxa"/>
            <w:vMerge/>
            <w:tcBorders>
              <w:left w:val="single" w:sz="4" w:space="0" w:color="auto"/>
            </w:tcBorders>
            <w:vAlign w:val="center"/>
            <w:hideMark/>
          </w:tcPr>
          <w:p w:rsidR="00607994" w:rsidRPr="00607994" w:rsidRDefault="00607994" w:rsidP="00607994">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1134"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850"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993"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850"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993"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607994">
            <w:pPr>
              <w:spacing w:after="0" w:line="240" w:lineRule="auto"/>
              <w:jc w:val="right"/>
              <w:rPr>
                <w:rFonts w:cs="Calibri"/>
                <w:color w:val="000000"/>
                <w:sz w:val="16"/>
                <w:szCs w:val="16"/>
              </w:rPr>
            </w:pPr>
          </w:p>
        </w:tc>
        <w:tc>
          <w:tcPr>
            <w:tcW w:w="993" w:type="dxa"/>
            <w:vMerge/>
            <w:vAlign w:val="center"/>
            <w:hideMark/>
          </w:tcPr>
          <w:p w:rsidR="00607994" w:rsidRPr="00607994" w:rsidRDefault="00607994" w:rsidP="00607994">
            <w:pPr>
              <w:spacing w:after="0" w:line="240" w:lineRule="auto"/>
              <w:jc w:val="right"/>
              <w:rPr>
                <w:rFonts w:cs="Calibri"/>
                <w:color w:val="000000"/>
                <w:sz w:val="16"/>
                <w:szCs w:val="16"/>
              </w:rPr>
            </w:pPr>
          </w:p>
        </w:tc>
      </w:tr>
      <w:tr w:rsidR="00E26E3C" w:rsidRPr="00607994" w:rsidTr="00E26E3C">
        <w:trPr>
          <w:trHeight w:val="767"/>
        </w:trPr>
        <w:tc>
          <w:tcPr>
            <w:tcW w:w="2268" w:type="dxa"/>
            <w:tcBorders>
              <w:top w:val="single" w:sz="4" w:space="0" w:color="auto"/>
              <w:bottom w:val="single" w:sz="4" w:space="0" w:color="auto"/>
            </w:tcBorders>
            <w:shd w:val="clear" w:color="auto" w:fill="auto"/>
            <w:hideMark/>
          </w:tcPr>
          <w:p w:rsidR="00607994" w:rsidRPr="00607994" w:rsidRDefault="00607994" w:rsidP="00607994">
            <w:pPr>
              <w:spacing w:after="0" w:line="240" w:lineRule="auto"/>
              <w:rPr>
                <w:rFonts w:cs="Calibri"/>
                <w:color w:val="000000"/>
                <w:sz w:val="16"/>
                <w:szCs w:val="16"/>
              </w:rPr>
            </w:pPr>
            <w:r w:rsidRPr="00607994">
              <w:rPr>
                <w:rFonts w:cs="Calibri"/>
                <w:color w:val="000000"/>
                <w:sz w:val="16"/>
              </w:rPr>
              <w:lastRenderedPageBreak/>
              <w:t>Pipeline, made of Cu pipes (rigid copper), insulated using vapour proof material from vulcanised synthetic rubber, resistant to high temperature</w:t>
            </w:r>
          </w:p>
        </w:tc>
        <w:tc>
          <w:tcPr>
            <w:tcW w:w="993" w:type="dxa"/>
            <w:shd w:val="clear" w:color="auto" w:fill="auto"/>
            <w:vAlign w:val="center"/>
            <w:hideMark/>
          </w:tcPr>
          <w:p w:rsidR="00607994" w:rsidRPr="00607994" w:rsidRDefault="00607994" w:rsidP="00E26E3C">
            <w:pPr>
              <w:spacing w:after="0" w:line="240" w:lineRule="auto"/>
              <w:jc w:val="right"/>
              <w:rPr>
                <w:rFonts w:cs="Calibri"/>
                <w:color w:val="000000"/>
                <w:sz w:val="16"/>
                <w:szCs w:val="16"/>
              </w:rPr>
            </w:pPr>
            <w:r w:rsidRPr="00607994">
              <w:rPr>
                <w:rFonts w:cs="Calibri"/>
                <w:color w:val="000000"/>
                <w:sz w:val="16"/>
              </w:rPr>
              <w:t xml:space="preserve">4,857.27 € </w:t>
            </w:r>
          </w:p>
        </w:tc>
        <w:tc>
          <w:tcPr>
            <w:tcW w:w="992" w:type="dxa"/>
            <w:shd w:val="clear" w:color="auto" w:fill="auto"/>
            <w:vAlign w:val="center"/>
            <w:hideMark/>
          </w:tcPr>
          <w:p w:rsidR="00607994" w:rsidRPr="00607994" w:rsidRDefault="00607994" w:rsidP="00E26E3C">
            <w:pPr>
              <w:spacing w:after="0" w:line="240" w:lineRule="auto"/>
              <w:jc w:val="right"/>
              <w:rPr>
                <w:rFonts w:cs="Calibri"/>
                <w:color w:val="000000"/>
                <w:sz w:val="16"/>
                <w:szCs w:val="16"/>
              </w:rPr>
            </w:pPr>
            <w:r w:rsidRPr="00607994">
              <w:rPr>
                <w:rFonts w:cs="Calibri"/>
                <w:color w:val="000000"/>
                <w:sz w:val="16"/>
              </w:rPr>
              <w:t xml:space="preserve">766.94 € </w:t>
            </w:r>
          </w:p>
        </w:tc>
        <w:tc>
          <w:tcPr>
            <w:tcW w:w="1134" w:type="dxa"/>
            <w:shd w:val="clear" w:color="auto" w:fill="auto"/>
            <w:vAlign w:val="center"/>
            <w:hideMark/>
          </w:tcPr>
          <w:p w:rsidR="00607994" w:rsidRPr="00607994" w:rsidRDefault="00607994" w:rsidP="00E26E3C">
            <w:pPr>
              <w:spacing w:after="0" w:line="240" w:lineRule="auto"/>
              <w:jc w:val="right"/>
              <w:rPr>
                <w:rFonts w:cs="Calibri"/>
                <w:color w:val="000000"/>
                <w:sz w:val="16"/>
                <w:szCs w:val="16"/>
              </w:rPr>
            </w:pPr>
            <w:r w:rsidRPr="00607994">
              <w:rPr>
                <w:rFonts w:cs="Calibri"/>
                <w:color w:val="000000"/>
                <w:sz w:val="16"/>
              </w:rPr>
              <w:t xml:space="preserve">6,391.15 € </w:t>
            </w:r>
          </w:p>
        </w:tc>
        <w:tc>
          <w:tcPr>
            <w:tcW w:w="850" w:type="dxa"/>
            <w:shd w:val="clear" w:color="auto" w:fill="auto"/>
            <w:vAlign w:val="center"/>
            <w:hideMark/>
          </w:tcPr>
          <w:p w:rsidR="00607994" w:rsidRPr="00607994" w:rsidRDefault="00607994" w:rsidP="00E26E3C">
            <w:pPr>
              <w:spacing w:after="0" w:line="240" w:lineRule="auto"/>
              <w:jc w:val="right"/>
              <w:rPr>
                <w:rFonts w:cs="Calibri"/>
                <w:color w:val="000000"/>
                <w:sz w:val="16"/>
                <w:szCs w:val="16"/>
              </w:rPr>
            </w:pPr>
            <w:r w:rsidRPr="00607994">
              <w:rPr>
                <w:rFonts w:cs="Calibri"/>
                <w:color w:val="000000"/>
                <w:sz w:val="16"/>
              </w:rPr>
              <w:t xml:space="preserve">766.94 € </w:t>
            </w:r>
          </w:p>
        </w:tc>
        <w:tc>
          <w:tcPr>
            <w:tcW w:w="993" w:type="dxa"/>
            <w:shd w:val="clear" w:color="auto" w:fill="auto"/>
            <w:vAlign w:val="center"/>
            <w:hideMark/>
          </w:tcPr>
          <w:p w:rsidR="00607994" w:rsidRPr="00607994" w:rsidRDefault="00607994" w:rsidP="00E26E3C">
            <w:pPr>
              <w:spacing w:after="0" w:line="240" w:lineRule="auto"/>
              <w:jc w:val="right"/>
              <w:rPr>
                <w:rFonts w:cs="Calibri"/>
                <w:color w:val="000000"/>
                <w:sz w:val="16"/>
                <w:szCs w:val="16"/>
              </w:rPr>
            </w:pPr>
            <w:r w:rsidRPr="00607994">
              <w:rPr>
                <w:rFonts w:cs="Calibri"/>
                <w:color w:val="000000"/>
                <w:sz w:val="16"/>
              </w:rPr>
              <w:t xml:space="preserve">4,601.63 € </w:t>
            </w:r>
          </w:p>
        </w:tc>
        <w:tc>
          <w:tcPr>
            <w:tcW w:w="850" w:type="dxa"/>
            <w:shd w:val="clear" w:color="auto" w:fill="auto"/>
            <w:vAlign w:val="center"/>
            <w:hideMark/>
          </w:tcPr>
          <w:p w:rsidR="00607994" w:rsidRPr="00607994" w:rsidRDefault="00607994" w:rsidP="00E26E3C">
            <w:pPr>
              <w:spacing w:after="0" w:line="240" w:lineRule="auto"/>
              <w:jc w:val="right"/>
              <w:rPr>
                <w:rFonts w:cs="Calibri"/>
                <w:color w:val="000000"/>
                <w:sz w:val="16"/>
                <w:szCs w:val="16"/>
              </w:rPr>
            </w:pPr>
            <w:r w:rsidRPr="00607994">
              <w:rPr>
                <w:rFonts w:cs="Calibri"/>
                <w:color w:val="000000"/>
                <w:sz w:val="16"/>
              </w:rPr>
              <w:t xml:space="preserve">639.11 € </w:t>
            </w:r>
          </w:p>
        </w:tc>
        <w:tc>
          <w:tcPr>
            <w:tcW w:w="992" w:type="dxa"/>
            <w:shd w:val="clear" w:color="auto" w:fill="auto"/>
            <w:vAlign w:val="center"/>
            <w:hideMark/>
          </w:tcPr>
          <w:p w:rsidR="00607994" w:rsidRPr="00607994" w:rsidRDefault="00607994" w:rsidP="00E26E3C">
            <w:pPr>
              <w:spacing w:after="0" w:line="240" w:lineRule="auto"/>
              <w:jc w:val="right"/>
              <w:rPr>
                <w:rFonts w:cs="Calibri"/>
                <w:color w:val="000000"/>
                <w:sz w:val="16"/>
                <w:szCs w:val="16"/>
              </w:rPr>
            </w:pPr>
            <w:r w:rsidRPr="00607994">
              <w:rPr>
                <w:rFonts w:cs="Calibri"/>
                <w:color w:val="000000"/>
                <w:sz w:val="16"/>
              </w:rPr>
              <w:t xml:space="preserve">3,118.88 € </w:t>
            </w:r>
          </w:p>
        </w:tc>
        <w:tc>
          <w:tcPr>
            <w:tcW w:w="993" w:type="dxa"/>
            <w:shd w:val="clear" w:color="auto" w:fill="auto"/>
            <w:vAlign w:val="center"/>
            <w:hideMark/>
          </w:tcPr>
          <w:p w:rsidR="00607994" w:rsidRPr="00607994" w:rsidRDefault="00607994" w:rsidP="00E26E3C">
            <w:pPr>
              <w:spacing w:after="0" w:line="240" w:lineRule="auto"/>
              <w:jc w:val="right"/>
              <w:rPr>
                <w:rFonts w:cs="Calibri"/>
                <w:color w:val="000000"/>
                <w:sz w:val="16"/>
                <w:szCs w:val="16"/>
              </w:rPr>
            </w:pPr>
            <w:r w:rsidRPr="00607994">
              <w:rPr>
                <w:rFonts w:cs="Calibri"/>
                <w:color w:val="000000"/>
                <w:sz w:val="16"/>
              </w:rPr>
              <w:t xml:space="preserve">613.55 € </w:t>
            </w:r>
          </w:p>
        </w:tc>
        <w:tc>
          <w:tcPr>
            <w:tcW w:w="992" w:type="dxa"/>
            <w:shd w:val="clear" w:color="auto" w:fill="auto"/>
            <w:vAlign w:val="center"/>
            <w:hideMark/>
          </w:tcPr>
          <w:p w:rsidR="00607994" w:rsidRPr="00607994" w:rsidRDefault="00607994" w:rsidP="00E26E3C">
            <w:pPr>
              <w:spacing w:after="0" w:line="240" w:lineRule="auto"/>
              <w:jc w:val="right"/>
              <w:rPr>
                <w:rFonts w:cs="Calibri"/>
                <w:color w:val="000000"/>
                <w:sz w:val="16"/>
                <w:szCs w:val="16"/>
              </w:rPr>
            </w:pPr>
            <w:r w:rsidRPr="00607994">
              <w:rPr>
                <w:rFonts w:cs="Calibri"/>
                <w:color w:val="000000"/>
                <w:sz w:val="16"/>
              </w:rPr>
              <w:t xml:space="preserve">3,118.88 € </w:t>
            </w:r>
          </w:p>
        </w:tc>
        <w:tc>
          <w:tcPr>
            <w:tcW w:w="992" w:type="dxa"/>
            <w:shd w:val="clear" w:color="auto" w:fill="auto"/>
            <w:vAlign w:val="center"/>
            <w:hideMark/>
          </w:tcPr>
          <w:p w:rsidR="00607994" w:rsidRPr="00607994" w:rsidRDefault="00607994" w:rsidP="00E26E3C">
            <w:pPr>
              <w:spacing w:after="0" w:line="240" w:lineRule="auto"/>
              <w:jc w:val="right"/>
              <w:rPr>
                <w:rFonts w:cs="Calibri"/>
                <w:color w:val="000000"/>
                <w:sz w:val="16"/>
                <w:szCs w:val="16"/>
              </w:rPr>
            </w:pPr>
            <w:r w:rsidRPr="00607994">
              <w:rPr>
                <w:rFonts w:cs="Calibri"/>
                <w:color w:val="000000"/>
                <w:sz w:val="16"/>
              </w:rPr>
              <w:t xml:space="preserve">613.55 € </w:t>
            </w:r>
          </w:p>
        </w:tc>
        <w:tc>
          <w:tcPr>
            <w:tcW w:w="992" w:type="dxa"/>
            <w:shd w:val="clear" w:color="auto" w:fill="auto"/>
            <w:vAlign w:val="center"/>
            <w:hideMark/>
          </w:tcPr>
          <w:p w:rsidR="00607994" w:rsidRPr="00607994" w:rsidRDefault="00607994" w:rsidP="00E26E3C">
            <w:pPr>
              <w:spacing w:after="0" w:line="240" w:lineRule="auto"/>
              <w:jc w:val="right"/>
              <w:rPr>
                <w:rFonts w:cs="Calibri"/>
                <w:color w:val="000000"/>
                <w:sz w:val="16"/>
                <w:szCs w:val="16"/>
              </w:rPr>
            </w:pPr>
            <w:r w:rsidRPr="00607994">
              <w:rPr>
                <w:rFonts w:cs="Calibri"/>
                <w:color w:val="000000"/>
                <w:sz w:val="16"/>
              </w:rPr>
              <w:t xml:space="preserve">1,431.62 € </w:t>
            </w:r>
          </w:p>
        </w:tc>
        <w:tc>
          <w:tcPr>
            <w:tcW w:w="993" w:type="dxa"/>
            <w:shd w:val="clear" w:color="auto" w:fill="auto"/>
            <w:vAlign w:val="center"/>
            <w:hideMark/>
          </w:tcPr>
          <w:p w:rsidR="00607994" w:rsidRPr="00607994" w:rsidRDefault="00607994" w:rsidP="00E26E3C">
            <w:pPr>
              <w:spacing w:after="0" w:line="240" w:lineRule="auto"/>
              <w:jc w:val="right"/>
              <w:rPr>
                <w:rFonts w:cs="Calibri"/>
                <w:color w:val="000000"/>
                <w:sz w:val="16"/>
                <w:szCs w:val="16"/>
              </w:rPr>
            </w:pPr>
            <w:r w:rsidRPr="00607994">
              <w:rPr>
                <w:rFonts w:cs="Calibri"/>
                <w:color w:val="000000"/>
                <w:sz w:val="16"/>
              </w:rPr>
              <w:t xml:space="preserve">613.55 € </w:t>
            </w:r>
          </w:p>
        </w:tc>
      </w:tr>
      <w:tr w:rsidR="00E26E3C" w:rsidRPr="00607994" w:rsidTr="00E26E3C">
        <w:trPr>
          <w:trHeight w:val="932"/>
        </w:trPr>
        <w:tc>
          <w:tcPr>
            <w:tcW w:w="2268" w:type="dxa"/>
            <w:tcBorders>
              <w:top w:val="single" w:sz="4" w:space="0" w:color="auto"/>
              <w:left w:val="single" w:sz="4" w:space="0" w:color="auto"/>
              <w:bottom w:val="nil"/>
              <w:right w:val="single" w:sz="4" w:space="0" w:color="auto"/>
            </w:tcBorders>
            <w:shd w:val="clear" w:color="auto" w:fill="auto"/>
            <w:hideMark/>
          </w:tcPr>
          <w:p w:rsidR="00607994" w:rsidRPr="00607994" w:rsidRDefault="00607994" w:rsidP="00607994">
            <w:pPr>
              <w:spacing w:after="0" w:line="240" w:lineRule="auto"/>
              <w:rPr>
                <w:rFonts w:cs="Calibri"/>
                <w:color w:val="000000"/>
                <w:sz w:val="16"/>
                <w:szCs w:val="16"/>
              </w:rPr>
            </w:pPr>
            <w:r w:rsidRPr="00607994">
              <w:rPr>
                <w:rFonts w:cs="Calibri"/>
                <w:color w:val="000000"/>
                <w:sz w:val="16"/>
              </w:rPr>
              <w:t>Accumulation tank for hot water with tubular heat exchanger (installed spiral (heater) in the lower zone of the boiler) for connecting the solar collectors</w:t>
            </w:r>
          </w:p>
        </w:tc>
        <w:tc>
          <w:tcPr>
            <w:tcW w:w="993" w:type="dxa"/>
            <w:vMerge w:val="restart"/>
            <w:tcBorders>
              <w:left w:val="single" w:sz="4" w:space="0" w:color="auto"/>
            </w:tcBorders>
            <w:shd w:val="clear" w:color="auto" w:fill="auto"/>
            <w:vAlign w:val="center"/>
            <w:hideMark/>
          </w:tcPr>
          <w:p w:rsidR="00607994" w:rsidRPr="00607994" w:rsidRDefault="00607994" w:rsidP="00E26E3C">
            <w:pPr>
              <w:spacing w:after="0" w:line="240" w:lineRule="auto"/>
              <w:jc w:val="right"/>
              <w:rPr>
                <w:rFonts w:cs="Calibri"/>
                <w:color w:val="000000"/>
                <w:sz w:val="16"/>
                <w:szCs w:val="16"/>
              </w:rPr>
            </w:pPr>
            <w:r w:rsidRPr="00607994">
              <w:rPr>
                <w:rFonts w:cs="Calibri"/>
                <w:color w:val="000000"/>
                <w:sz w:val="16"/>
              </w:rPr>
              <w:t xml:space="preserve">5,368.56 € </w:t>
            </w:r>
          </w:p>
        </w:tc>
        <w:tc>
          <w:tcPr>
            <w:tcW w:w="992" w:type="dxa"/>
            <w:vMerge w:val="restart"/>
            <w:shd w:val="clear" w:color="auto" w:fill="auto"/>
            <w:vAlign w:val="center"/>
            <w:hideMark/>
          </w:tcPr>
          <w:p w:rsidR="00607994" w:rsidRPr="00607994" w:rsidRDefault="00607994" w:rsidP="00E26E3C">
            <w:pPr>
              <w:spacing w:after="0" w:line="240" w:lineRule="auto"/>
              <w:ind w:left="-148"/>
              <w:jc w:val="right"/>
              <w:rPr>
                <w:rFonts w:cs="Calibri"/>
                <w:color w:val="000000"/>
                <w:sz w:val="16"/>
                <w:szCs w:val="16"/>
              </w:rPr>
            </w:pPr>
            <w:r w:rsidRPr="00607994">
              <w:rPr>
                <w:rFonts w:cs="Calibri"/>
                <w:color w:val="000000"/>
                <w:sz w:val="16"/>
              </w:rPr>
              <w:t xml:space="preserve">1,073.71 € </w:t>
            </w:r>
          </w:p>
        </w:tc>
        <w:tc>
          <w:tcPr>
            <w:tcW w:w="1134" w:type="dxa"/>
            <w:vMerge w:val="restart"/>
            <w:shd w:val="clear" w:color="auto" w:fill="auto"/>
            <w:vAlign w:val="center"/>
            <w:hideMark/>
          </w:tcPr>
          <w:p w:rsidR="00607994" w:rsidRPr="00607994" w:rsidRDefault="00607994" w:rsidP="00E26E3C">
            <w:pPr>
              <w:spacing w:after="0" w:line="240" w:lineRule="auto"/>
              <w:jc w:val="right"/>
              <w:rPr>
                <w:rFonts w:cs="Calibri"/>
                <w:color w:val="000000"/>
                <w:sz w:val="16"/>
                <w:szCs w:val="16"/>
              </w:rPr>
            </w:pPr>
            <w:r w:rsidRPr="00607994">
              <w:rPr>
                <w:rFonts w:cs="Calibri"/>
                <w:color w:val="000000"/>
                <w:sz w:val="16"/>
              </w:rPr>
              <w:t xml:space="preserve">7,158.09 € </w:t>
            </w:r>
          </w:p>
        </w:tc>
        <w:tc>
          <w:tcPr>
            <w:tcW w:w="850" w:type="dxa"/>
            <w:vMerge w:val="restart"/>
            <w:shd w:val="clear" w:color="auto" w:fill="auto"/>
            <w:vAlign w:val="center"/>
            <w:hideMark/>
          </w:tcPr>
          <w:p w:rsidR="00607994" w:rsidRPr="00607994" w:rsidRDefault="00607994" w:rsidP="00E26E3C">
            <w:pPr>
              <w:spacing w:after="0" w:line="240" w:lineRule="auto"/>
              <w:ind w:left="-162"/>
              <w:jc w:val="right"/>
              <w:rPr>
                <w:rFonts w:cs="Calibri"/>
                <w:color w:val="000000"/>
                <w:sz w:val="16"/>
                <w:szCs w:val="16"/>
              </w:rPr>
            </w:pPr>
            <w:r w:rsidRPr="00607994">
              <w:rPr>
                <w:rFonts w:cs="Calibri"/>
                <w:color w:val="000000"/>
                <w:sz w:val="16"/>
              </w:rPr>
              <w:t xml:space="preserve">1,073.71 € </w:t>
            </w:r>
          </w:p>
        </w:tc>
        <w:tc>
          <w:tcPr>
            <w:tcW w:w="993" w:type="dxa"/>
            <w:vMerge w:val="restart"/>
            <w:shd w:val="clear" w:color="auto" w:fill="auto"/>
            <w:vAlign w:val="center"/>
            <w:hideMark/>
          </w:tcPr>
          <w:p w:rsidR="00607994" w:rsidRPr="00607994" w:rsidRDefault="00607994" w:rsidP="00E26E3C">
            <w:pPr>
              <w:spacing w:after="0" w:line="240" w:lineRule="auto"/>
              <w:jc w:val="right"/>
              <w:rPr>
                <w:rFonts w:cs="Calibri"/>
                <w:color w:val="000000"/>
                <w:sz w:val="16"/>
                <w:szCs w:val="16"/>
              </w:rPr>
            </w:pPr>
            <w:r w:rsidRPr="00607994">
              <w:rPr>
                <w:rFonts w:cs="Calibri"/>
                <w:color w:val="000000"/>
                <w:sz w:val="16"/>
              </w:rPr>
              <w:t xml:space="preserve">5,368.56 € </w:t>
            </w:r>
          </w:p>
        </w:tc>
        <w:tc>
          <w:tcPr>
            <w:tcW w:w="850" w:type="dxa"/>
            <w:vMerge w:val="restart"/>
            <w:shd w:val="clear" w:color="auto" w:fill="auto"/>
            <w:vAlign w:val="center"/>
            <w:hideMark/>
          </w:tcPr>
          <w:p w:rsidR="00607994" w:rsidRPr="00607994" w:rsidRDefault="00607994" w:rsidP="00E26E3C">
            <w:pPr>
              <w:spacing w:after="0" w:line="240" w:lineRule="auto"/>
              <w:jc w:val="right"/>
              <w:rPr>
                <w:rFonts w:cs="Calibri"/>
                <w:color w:val="000000"/>
                <w:sz w:val="16"/>
                <w:szCs w:val="16"/>
              </w:rPr>
            </w:pPr>
            <w:r w:rsidRPr="00607994">
              <w:rPr>
                <w:rFonts w:cs="Calibri"/>
                <w:color w:val="000000"/>
                <w:sz w:val="16"/>
              </w:rPr>
              <w:t xml:space="preserve">797.62 € </w:t>
            </w:r>
          </w:p>
        </w:tc>
        <w:tc>
          <w:tcPr>
            <w:tcW w:w="992" w:type="dxa"/>
            <w:vMerge w:val="restart"/>
            <w:shd w:val="clear" w:color="auto" w:fill="auto"/>
            <w:vAlign w:val="center"/>
            <w:hideMark/>
          </w:tcPr>
          <w:p w:rsidR="00607994" w:rsidRPr="00607994" w:rsidRDefault="00607994" w:rsidP="00E26E3C">
            <w:pPr>
              <w:spacing w:after="0" w:line="240" w:lineRule="auto"/>
              <w:jc w:val="right"/>
              <w:rPr>
                <w:rFonts w:cs="Calibri"/>
                <w:color w:val="000000"/>
                <w:sz w:val="16"/>
                <w:szCs w:val="16"/>
              </w:rPr>
            </w:pPr>
            <w:r w:rsidRPr="00607994">
              <w:rPr>
                <w:rFonts w:cs="Calibri"/>
                <w:color w:val="000000"/>
                <w:sz w:val="16"/>
              </w:rPr>
              <w:t xml:space="preserve">3,579.04 € </w:t>
            </w:r>
          </w:p>
        </w:tc>
        <w:tc>
          <w:tcPr>
            <w:tcW w:w="993" w:type="dxa"/>
            <w:vMerge w:val="restart"/>
            <w:shd w:val="clear" w:color="auto" w:fill="auto"/>
            <w:vAlign w:val="center"/>
            <w:hideMark/>
          </w:tcPr>
          <w:p w:rsidR="00607994" w:rsidRPr="00607994" w:rsidRDefault="00607994" w:rsidP="00E26E3C">
            <w:pPr>
              <w:spacing w:after="0" w:line="240" w:lineRule="auto"/>
              <w:jc w:val="right"/>
              <w:rPr>
                <w:rFonts w:cs="Calibri"/>
                <w:color w:val="000000"/>
                <w:sz w:val="16"/>
                <w:szCs w:val="16"/>
              </w:rPr>
            </w:pPr>
            <w:r w:rsidRPr="00607994">
              <w:rPr>
                <w:rFonts w:cs="Calibri"/>
                <w:color w:val="000000"/>
                <w:sz w:val="16"/>
              </w:rPr>
              <w:t xml:space="preserve">715.81 € </w:t>
            </w:r>
          </w:p>
        </w:tc>
        <w:tc>
          <w:tcPr>
            <w:tcW w:w="992" w:type="dxa"/>
            <w:vMerge w:val="restart"/>
            <w:shd w:val="clear" w:color="auto" w:fill="auto"/>
            <w:vAlign w:val="center"/>
            <w:hideMark/>
          </w:tcPr>
          <w:p w:rsidR="00607994" w:rsidRPr="00607994" w:rsidRDefault="00607994" w:rsidP="00E26E3C">
            <w:pPr>
              <w:spacing w:after="0" w:line="240" w:lineRule="auto"/>
              <w:jc w:val="right"/>
              <w:rPr>
                <w:rFonts w:cs="Calibri"/>
                <w:color w:val="000000"/>
                <w:sz w:val="16"/>
                <w:szCs w:val="16"/>
              </w:rPr>
            </w:pPr>
            <w:r w:rsidRPr="00607994">
              <w:rPr>
                <w:rFonts w:cs="Calibri"/>
                <w:color w:val="000000"/>
                <w:sz w:val="16"/>
              </w:rPr>
              <w:t xml:space="preserve">3,579.04 € </w:t>
            </w:r>
          </w:p>
        </w:tc>
        <w:tc>
          <w:tcPr>
            <w:tcW w:w="992" w:type="dxa"/>
            <w:vMerge w:val="restart"/>
            <w:shd w:val="clear" w:color="auto" w:fill="auto"/>
            <w:vAlign w:val="center"/>
            <w:hideMark/>
          </w:tcPr>
          <w:p w:rsidR="00607994" w:rsidRPr="00607994" w:rsidRDefault="00607994" w:rsidP="00E26E3C">
            <w:pPr>
              <w:spacing w:after="0" w:line="240" w:lineRule="auto"/>
              <w:jc w:val="right"/>
              <w:rPr>
                <w:rFonts w:cs="Calibri"/>
                <w:color w:val="000000"/>
                <w:sz w:val="16"/>
                <w:szCs w:val="16"/>
              </w:rPr>
            </w:pPr>
            <w:r w:rsidRPr="00607994">
              <w:rPr>
                <w:rFonts w:cs="Calibri"/>
                <w:color w:val="000000"/>
                <w:sz w:val="16"/>
              </w:rPr>
              <w:t xml:space="preserve">715.81 € </w:t>
            </w:r>
          </w:p>
        </w:tc>
        <w:tc>
          <w:tcPr>
            <w:tcW w:w="992" w:type="dxa"/>
            <w:vMerge w:val="restart"/>
            <w:shd w:val="clear" w:color="auto" w:fill="auto"/>
            <w:vAlign w:val="center"/>
            <w:hideMark/>
          </w:tcPr>
          <w:p w:rsidR="00607994" w:rsidRPr="00607994" w:rsidRDefault="00607994" w:rsidP="00E26E3C">
            <w:pPr>
              <w:spacing w:after="0" w:line="240" w:lineRule="auto"/>
              <w:jc w:val="right"/>
              <w:rPr>
                <w:rFonts w:cs="Calibri"/>
                <w:color w:val="000000"/>
                <w:sz w:val="16"/>
                <w:szCs w:val="16"/>
              </w:rPr>
            </w:pPr>
            <w:r w:rsidRPr="00607994">
              <w:rPr>
                <w:rFonts w:cs="Calibri"/>
                <w:color w:val="000000"/>
                <w:sz w:val="16"/>
              </w:rPr>
              <w:t xml:space="preserve">1,124.84 € </w:t>
            </w:r>
          </w:p>
        </w:tc>
        <w:tc>
          <w:tcPr>
            <w:tcW w:w="993" w:type="dxa"/>
            <w:vMerge w:val="restart"/>
            <w:shd w:val="clear" w:color="auto" w:fill="auto"/>
            <w:vAlign w:val="center"/>
            <w:hideMark/>
          </w:tcPr>
          <w:p w:rsidR="00607994" w:rsidRPr="00607994" w:rsidRDefault="00607994" w:rsidP="00E26E3C">
            <w:pPr>
              <w:spacing w:after="0" w:line="240" w:lineRule="auto"/>
              <w:jc w:val="right"/>
              <w:rPr>
                <w:rFonts w:cs="Calibri"/>
                <w:color w:val="000000"/>
                <w:sz w:val="16"/>
                <w:szCs w:val="16"/>
              </w:rPr>
            </w:pPr>
            <w:r w:rsidRPr="00607994">
              <w:rPr>
                <w:rFonts w:cs="Calibri"/>
                <w:color w:val="000000"/>
                <w:sz w:val="16"/>
              </w:rPr>
              <w:t xml:space="preserve">715.81 € </w:t>
            </w:r>
          </w:p>
        </w:tc>
      </w:tr>
      <w:tr w:rsidR="00E26E3C" w:rsidRPr="00607994" w:rsidTr="00E26E3C">
        <w:trPr>
          <w:trHeight w:val="511"/>
        </w:trPr>
        <w:tc>
          <w:tcPr>
            <w:tcW w:w="2268" w:type="dxa"/>
            <w:tcBorders>
              <w:top w:val="nil"/>
              <w:left w:val="single" w:sz="4" w:space="0" w:color="auto"/>
              <w:bottom w:val="single" w:sz="4" w:space="0" w:color="auto"/>
              <w:right w:val="single" w:sz="4" w:space="0" w:color="auto"/>
            </w:tcBorders>
            <w:shd w:val="clear" w:color="auto" w:fill="auto"/>
            <w:hideMark/>
          </w:tcPr>
          <w:p w:rsidR="00607994" w:rsidRPr="00607994" w:rsidRDefault="00607994" w:rsidP="00607994">
            <w:pPr>
              <w:spacing w:after="0" w:line="240" w:lineRule="auto"/>
              <w:rPr>
                <w:rFonts w:cs="Calibri"/>
                <w:color w:val="000000"/>
                <w:sz w:val="16"/>
                <w:szCs w:val="16"/>
              </w:rPr>
            </w:pPr>
            <w:r w:rsidRPr="00607994">
              <w:rPr>
                <w:rFonts w:cs="Calibri"/>
                <w:color w:val="000000"/>
                <w:sz w:val="16"/>
              </w:rPr>
              <w:t>with all necessary armature for connecting into the system and smooth operation</w:t>
            </w:r>
          </w:p>
        </w:tc>
        <w:tc>
          <w:tcPr>
            <w:tcW w:w="993" w:type="dxa"/>
            <w:vMerge/>
            <w:tcBorders>
              <w:left w:val="single" w:sz="4" w:space="0" w:color="auto"/>
            </w:tcBorders>
            <w:vAlign w:val="center"/>
            <w:hideMark/>
          </w:tcPr>
          <w:p w:rsidR="00607994" w:rsidRPr="00607994" w:rsidRDefault="00607994" w:rsidP="00E26E3C">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E26E3C">
            <w:pPr>
              <w:spacing w:after="0" w:line="240" w:lineRule="auto"/>
              <w:jc w:val="right"/>
              <w:rPr>
                <w:rFonts w:cs="Calibri"/>
                <w:color w:val="000000"/>
                <w:sz w:val="16"/>
                <w:szCs w:val="16"/>
              </w:rPr>
            </w:pPr>
          </w:p>
        </w:tc>
        <w:tc>
          <w:tcPr>
            <w:tcW w:w="1134" w:type="dxa"/>
            <w:vMerge/>
            <w:vAlign w:val="center"/>
            <w:hideMark/>
          </w:tcPr>
          <w:p w:rsidR="00607994" w:rsidRPr="00607994" w:rsidRDefault="00607994" w:rsidP="00E26E3C">
            <w:pPr>
              <w:spacing w:after="0" w:line="240" w:lineRule="auto"/>
              <w:jc w:val="right"/>
              <w:rPr>
                <w:rFonts w:cs="Calibri"/>
                <w:color w:val="000000"/>
                <w:sz w:val="16"/>
                <w:szCs w:val="16"/>
              </w:rPr>
            </w:pPr>
          </w:p>
        </w:tc>
        <w:tc>
          <w:tcPr>
            <w:tcW w:w="850" w:type="dxa"/>
            <w:vMerge/>
            <w:vAlign w:val="center"/>
            <w:hideMark/>
          </w:tcPr>
          <w:p w:rsidR="00607994" w:rsidRPr="00607994" w:rsidRDefault="00607994" w:rsidP="00E26E3C">
            <w:pPr>
              <w:spacing w:after="0" w:line="240" w:lineRule="auto"/>
              <w:jc w:val="right"/>
              <w:rPr>
                <w:rFonts w:cs="Calibri"/>
                <w:color w:val="000000"/>
                <w:sz w:val="16"/>
                <w:szCs w:val="16"/>
              </w:rPr>
            </w:pPr>
          </w:p>
        </w:tc>
        <w:tc>
          <w:tcPr>
            <w:tcW w:w="993" w:type="dxa"/>
            <w:vMerge/>
            <w:vAlign w:val="center"/>
            <w:hideMark/>
          </w:tcPr>
          <w:p w:rsidR="00607994" w:rsidRPr="00607994" w:rsidRDefault="00607994" w:rsidP="00E26E3C">
            <w:pPr>
              <w:spacing w:after="0" w:line="240" w:lineRule="auto"/>
              <w:jc w:val="right"/>
              <w:rPr>
                <w:rFonts w:cs="Calibri"/>
                <w:color w:val="000000"/>
                <w:sz w:val="16"/>
                <w:szCs w:val="16"/>
              </w:rPr>
            </w:pPr>
          </w:p>
        </w:tc>
        <w:tc>
          <w:tcPr>
            <w:tcW w:w="850" w:type="dxa"/>
            <w:vMerge/>
            <w:vAlign w:val="center"/>
            <w:hideMark/>
          </w:tcPr>
          <w:p w:rsidR="00607994" w:rsidRPr="00607994" w:rsidRDefault="00607994" w:rsidP="00E26E3C">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E26E3C">
            <w:pPr>
              <w:spacing w:after="0" w:line="240" w:lineRule="auto"/>
              <w:jc w:val="right"/>
              <w:rPr>
                <w:rFonts w:cs="Calibri"/>
                <w:color w:val="000000"/>
                <w:sz w:val="16"/>
                <w:szCs w:val="16"/>
              </w:rPr>
            </w:pPr>
          </w:p>
        </w:tc>
        <w:tc>
          <w:tcPr>
            <w:tcW w:w="993" w:type="dxa"/>
            <w:vMerge/>
            <w:vAlign w:val="center"/>
            <w:hideMark/>
          </w:tcPr>
          <w:p w:rsidR="00607994" w:rsidRPr="00607994" w:rsidRDefault="00607994" w:rsidP="00E26E3C">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E26E3C">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E26E3C">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E26E3C">
            <w:pPr>
              <w:spacing w:after="0" w:line="240" w:lineRule="auto"/>
              <w:jc w:val="right"/>
              <w:rPr>
                <w:rFonts w:cs="Calibri"/>
                <w:color w:val="000000"/>
                <w:sz w:val="16"/>
                <w:szCs w:val="16"/>
              </w:rPr>
            </w:pPr>
          </w:p>
        </w:tc>
        <w:tc>
          <w:tcPr>
            <w:tcW w:w="993" w:type="dxa"/>
            <w:vMerge/>
            <w:vAlign w:val="center"/>
            <w:hideMark/>
          </w:tcPr>
          <w:p w:rsidR="00607994" w:rsidRPr="00607994" w:rsidRDefault="00607994" w:rsidP="00E26E3C">
            <w:pPr>
              <w:spacing w:after="0" w:line="240" w:lineRule="auto"/>
              <w:jc w:val="right"/>
              <w:rPr>
                <w:rFonts w:cs="Calibri"/>
                <w:color w:val="000000"/>
                <w:sz w:val="16"/>
                <w:szCs w:val="16"/>
              </w:rPr>
            </w:pPr>
          </w:p>
        </w:tc>
      </w:tr>
      <w:tr w:rsidR="00E26E3C" w:rsidRPr="00607994" w:rsidTr="00E26E3C">
        <w:trPr>
          <w:trHeight w:val="511"/>
        </w:trPr>
        <w:tc>
          <w:tcPr>
            <w:tcW w:w="2268" w:type="dxa"/>
            <w:tcBorders>
              <w:top w:val="single" w:sz="4" w:space="0" w:color="auto"/>
              <w:bottom w:val="single" w:sz="4" w:space="0" w:color="auto"/>
            </w:tcBorders>
            <w:shd w:val="clear" w:color="auto" w:fill="auto"/>
            <w:hideMark/>
          </w:tcPr>
          <w:p w:rsidR="00607994" w:rsidRPr="00607994" w:rsidRDefault="00607994" w:rsidP="00607994">
            <w:pPr>
              <w:spacing w:after="0" w:line="240" w:lineRule="auto"/>
              <w:rPr>
                <w:rFonts w:cs="Calibri"/>
                <w:color w:val="000000"/>
                <w:sz w:val="16"/>
                <w:szCs w:val="16"/>
              </w:rPr>
            </w:pPr>
            <w:r w:rsidRPr="00607994">
              <w:rPr>
                <w:rFonts w:cs="Calibri"/>
                <w:color w:val="000000"/>
                <w:sz w:val="16"/>
              </w:rPr>
              <w:t>100% ethylene-glycol, for the preparation of the heat carrier in the solar system</w:t>
            </w:r>
          </w:p>
        </w:tc>
        <w:tc>
          <w:tcPr>
            <w:tcW w:w="993" w:type="dxa"/>
            <w:shd w:val="clear" w:color="auto" w:fill="auto"/>
            <w:vAlign w:val="center"/>
            <w:hideMark/>
          </w:tcPr>
          <w:p w:rsidR="00607994" w:rsidRPr="00607994" w:rsidRDefault="00607994" w:rsidP="00E26E3C">
            <w:pPr>
              <w:spacing w:after="0" w:line="240" w:lineRule="auto"/>
              <w:jc w:val="right"/>
              <w:rPr>
                <w:rFonts w:cs="Calibri"/>
                <w:color w:val="000000"/>
                <w:sz w:val="16"/>
                <w:szCs w:val="16"/>
              </w:rPr>
            </w:pPr>
            <w:r w:rsidRPr="00607994">
              <w:rPr>
                <w:rFonts w:cs="Calibri"/>
                <w:color w:val="000000"/>
                <w:sz w:val="16"/>
              </w:rPr>
              <w:t xml:space="preserve">766.94 € </w:t>
            </w:r>
          </w:p>
        </w:tc>
        <w:tc>
          <w:tcPr>
            <w:tcW w:w="992" w:type="dxa"/>
            <w:shd w:val="clear" w:color="auto" w:fill="auto"/>
            <w:vAlign w:val="center"/>
            <w:hideMark/>
          </w:tcPr>
          <w:p w:rsidR="00607994" w:rsidRPr="00607994" w:rsidRDefault="00607994" w:rsidP="00E26E3C">
            <w:pPr>
              <w:spacing w:after="0" w:line="240" w:lineRule="auto"/>
              <w:jc w:val="right"/>
              <w:rPr>
                <w:rFonts w:cs="Calibri"/>
                <w:color w:val="000000"/>
                <w:sz w:val="16"/>
                <w:szCs w:val="16"/>
              </w:rPr>
            </w:pPr>
            <w:r w:rsidRPr="00607994">
              <w:rPr>
                <w:rFonts w:cs="Calibri"/>
                <w:color w:val="000000"/>
                <w:sz w:val="16"/>
              </w:rPr>
              <w:t xml:space="preserve">306.78 € </w:t>
            </w:r>
          </w:p>
        </w:tc>
        <w:tc>
          <w:tcPr>
            <w:tcW w:w="1134" w:type="dxa"/>
            <w:shd w:val="clear" w:color="auto" w:fill="auto"/>
            <w:vAlign w:val="center"/>
            <w:hideMark/>
          </w:tcPr>
          <w:p w:rsidR="00607994" w:rsidRPr="00607994" w:rsidRDefault="00607994" w:rsidP="00E26E3C">
            <w:pPr>
              <w:spacing w:after="0" w:line="240" w:lineRule="auto"/>
              <w:jc w:val="right"/>
              <w:rPr>
                <w:rFonts w:cs="Calibri"/>
                <w:color w:val="000000"/>
                <w:sz w:val="16"/>
                <w:szCs w:val="16"/>
              </w:rPr>
            </w:pPr>
            <w:r w:rsidRPr="00607994">
              <w:rPr>
                <w:rFonts w:cs="Calibri"/>
                <w:color w:val="000000"/>
                <w:sz w:val="16"/>
              </w:rPr>
              <w:t xml:space="preserve">869.20 € </w:t>
            </w:r>
          </w:p>
        </w:tc>
        <w:tc>
          <w:tcPr>
            <w:tcW w:w="850" w:type="dxa"/>
            <w:shd w:val="clear" w:color="auto" w:fill="auto"/>
            <w:vAlign w:val="center"/>
            <w:hideMark/>
          </w:tcPr>
          <w:p w:rsidR="00607994" w:rsidRPr="00607994" w:rsidRDefault="00607994" w:rsidP="00E26E3C">
            <w:pPr>
              <w:spacing w:after="0" w:line="240" w:lineRule="auto"/>
              <w:jc w:val="right"/>
              <w:rPr>
                <w:rFonts w:cs="Calibri"/>
                <w:color w:val="000000"/>
                <w:sz w:val="16"/>
                <w:szCs w:val="16"/>
              </w:rPr>
            </w:pPr>
            <w:r w:rsidRPr="00607994">
              <w:rPr>
                <w:rFonts w:cs="Calibri"/>
                <w:color w:val="000000"/>
                <w:sz w:val="16"/>
              </w:rPr>
              <w:t xml:space="preserve">306.78 € </w:t>
            </w:r>
          </w:p>
        </w:tc>
        <w:tc>
          <w:tcPr>
            <w:tcW w:w="993" w:type="dxa"/>
            <w:shd w:val="clear" w:color="auto" w:fill="auto"/>
            <w:vAlign w:val="center"/>
            <w:hideMark/>
          </w:tcPr>
          <w:p w:rsidR="00607994" w:rsidRPr="00607994" w:rsidRDefault="00607994" w:rsidP="00E26E3C">
            <w:pPr>
              <w:spacing w:after="0" w:line="240" w:lineRule="auto"/>
              <w:jc w:val="right"/>
              <w:rPr>
                <w:rFonts w:cs="Calibri"/>
                <w:color w:val="000000"/>
                <w:sz w:val="16"/>
                <w:szCs w:val="16"/>
              </w:rPr>
            </w:pPr>
            <w:r w:rsidRPr="00607994">
              <w:rPr>
                <w:rFonts w:cs="Calibri"/>
                <w:color w:val="000000"/>
                <w:sz w:val="16"/>
              </w:rPr>
              <w:t xml:space="preserve">715.81 € </w:t>
            </w:r>
          </w:p>
        </w:tc>
        <w:tc>
          <w:tcPr>
            <w:tcW w:w="850" w:type="dxa"/>
            <w:shd w:val="clear" w:color="auto" w:fill="auto"/>
            <w:vAlign w:val="center"/>
            <w:hideMark/>
          </w:tcPr>
          <w:p w:rsidR="00607994" w:rsidRPr="00607994" w:rsidRDefault="00607994" w:rsidP="00E26E3C">
            <w:pPr>
              <w:spacing w:after="0" w:line="240" w:lineRule="auto"/>
              <w:jc w:val="right"/>
              <w:rPr>
                <w:rFonts w:cs="Calibri"/>
                <w:color w:val="000000"/>
                <w:sz w:val="16"/>
                <w:szCs w:val="16"/>
              </w:rPr>
            </w:pPr>
            <w:r w:rsidRPr="00607994">
              <w:rPr>
                <w:rFonts w:cs="Calibri"/>
                <w:color w:val="000000"/>
                <w:sz w:val="16"/>
              </w:rPr>
              <w:t xml:space="preserve">230.08 € </w:t>
            </w:r>
          </w:p>
        </w:tc>
        <w:tc>
          <w:tcPr>
            <w:tcW w:w="992" w:type="dxa"/>
            <w:shd w:val="clear" w:color="auto" w:fill="auto"/>
            <w:vAlign w:val="center"/>
            <w:hideMark/>
          </w:tcPr>
          <w:p w:rsidR="00607994" w:rsidRPr="00607994" w:rsidRDefault="00607994" w:rsidP="00E26E3C">
            <w:pPr>
              <w:spacing w:after="0" w:line="240" w:lineRule="auto"/>
              <w:jc w:val="right"/>
              <w:rPr>
                <w:rFonts w:cs="Calibri"/>
                <w:color w:val="000000"/>
                <w:sz w:val="16"/>
                <w:szCs w:val="16"/>
              </w:rPr>
            </w:pPr>
            <w:r w:rsidRPr="00607994">
              <w:rPr>
                <w:rFonts w:cs="Calibri"/>
                <w:color w:val="000000"/>
                <w:sz w:val="16"/>
              </w:rPr>
              <w:t xml:space="preserve">460.16 € </w:t>
            </w:r>
          </w:p>
        </w:tc>
        <w:tc>
          <w:tcPr>
            <w:tcW w:w="993" w:type="dxa"/>
            <w:shd w:val="clear" w:color="auto" w:fill="auto"/>
            <w:vAlign w:val="center"/>
            <w:hideMark/>
          </w:tcPr>
          <w:p w:rsidR="00607994" w:rsidRPr="00607994" w:rsidRDefault="00607994" w:rsidP="00E26E3C">
            <w:pPr>
              <w:spacing w:after="0" w:line="240" w:lineRule="auto"/>
              <w:jc w:val="right"/>
              <w:rPr>
                <w:rFonts w:cs="Calibri"/>
                <w:color w:val="000000"/>
                <w:sz w:val="16"/>
                <w:szCs w:val="16"/>
              </w:rPr>
            </w:pPr>
            <w:r w:rsidRPr="00607994">
              <w:rPr>
                <w:rFonts w:cs="Calibri"/>
                <w:color w:val="000000"/>
                <w:sz w:val="16"/>
              </w:rPr>
              <w:t xml:space="preserve">194.29 € </w:t>
            </w:r>
          </w:p>
        </w:tc>
        <w:tc>
          <w:tcPr>
            <w:tcW w:w="992" w:type="dxa"/>
            <w:shd w:val="clear" w:color="auto" w:fill="auto"/>
            <w:vAlign w:val="center"/>
            <w:hideMark/>
          </w:tcPr>
          <w:p w:rsidR="00607994" w:rsidRPr="00607994" w:rsidRDefault="00607994" w:rsidP="00E26E3C">
            <w:pPr>
              <w:spacing w:after="0" w:line="240" w:lineRule="auto"/>
              <w:jc w:val="right"/>
              <w:rPr>
                <w:rFonts w:cs="Calibri"/>
                <w:color w:val="000000"/>
                <w:sz w:val="16"/>
                <w:szCs w:val="16"/>
              </w:rPr>
            </w:pPr>
            <w:r w:rsidRPr="00607994">
              <w:rPr>
                <w:rFonts w:cs="Calibri"/>
                <w:color w:val="000000"/>
                <w:sz w:val="16"/>
              </w:rPr>
              <w:t xml:space="preserve">434.60 € </w:t>
            </w:r>
          </w:p>
        </w:tc>
        <w:tc>
          <w:tcPr>
            <w:tcW w:w="992" w:type="dxa"/>
            <w:shd w:val="clear" w:color="auto" w:fill="auto"/>
            <w:vAlign w:val="center"/>
            <w:hideMark/>
          </w:tcPr>
          <w:p w:rsidR="00607994" w:rsidRPr="00607994" w:rsidRDefault="00607994" w:rsidP="00E26E3C">
            <w:pPr>
              <w:spacing w:after="0" w:line="240" w:lineRule="auto"/>
              <w:jc w:val="right"/>
              <w:rPr>
                <w:rFonts w:cs="Calibri"/>
                <w:color w:val="000000"/>
                <w:sz w:val="16"/>
                <w:szCs w:val="16"/>
              </w:rPr>
            </w:pPr>
            <w:r w:rsidRPr="00607994">
              <w:rPr>
                <w:rFonts w:cs="Calibri"/>
                <w:color w:val="000000"/>
                <w:sz w:val="16"/>
              </w:rPr>
              <w:t xml:space="preserve">194.29 € </w:t>
            </w:r>
          </w:p>
        </w:tc>
        <w:tc>
          <w:tcPr>
            <w:tcW w:w="992" w:type="dxa"/>
            <w:shd w:val="clear" w:color="auto" w:fill="auto"/>
            <w:vAlign w:val="center"/>
            <w:hideMark/>
          </w:tcPr>
          <w:p w:rsidR="00607994" w:rsidRPr="00607994" w:rsidRDefault="00607994" w:rsidP="00E26E3C">
            <w:pPr>
              <w:spacing w:after="0" w:line="240" w:lineRule="auto"/>
              <w:jc w:val="right"/>
              <w:rPr>
                <w:rFonts w:cs="Calibri"/>
                <w:color w:val="000000"/>
                <w:sz w:val="16"/>
                <w:szCs w:val="16"/>
              </w:rPr>
            </w:pPr>
            <w:r w:rsidRPr="00607994">
              <w:rPr>
                <w:rFonts w:cs="Calibri"/>
                <w:color w:val="000000"/>
                <w:sz w:val="16"/>
              </w:rPr>
              <w:t xml:space="preserve">255.65 € </w:t>
            </w:r>
          </w:p>
        </w:tc>
        <w:tc>
          <w:tcPr>
            <w:tcW w:w="993" w:type="dxa"/>
            <w:shd w:val="clear" w:color="auto" w:fill="auto"/>
            <w:vAlign w:val="center"/>
            <w:hideMark/>
          </w:tcPr>
          <w:p w:rsidR="00607994" w:rsidRPr="00607994" w:rsidRDefault="00607994" w:rsidP="00E26E3C">
            <w:pPr>
              <w:spacing w:after="0" w:line="240" w:lineRule="auto"/>
              <w:jc w:val="right"/>
              <w:rPr>
                <w:rFonts w:cs="Calibri"/>
                <w:color w:val="000000"/>
                <w:sz w:val="16"/>
                <w:szCs w:val="16"/>
              </w:rPr>
            </w:pPr>
            <w:r w:rsidRPr="00607994">
              <w:rPr>
                <w:rFonts w:cs="Calibri"/>
                <w:color w:val="000000"/>
                <w:sz w:val="16"/>
              </w:rPr>
              <w:t xml:space="preserve">194.29 € </w:t>
            </w:r>
          </w:p>
        </w:tc>
      </w:tr>
      <w:tr w:rsidR="00E26E3C" w:rsidRPr="00607994" w:rsidTr="00E26E3C">
        <w:trPr>
          <w:trHeight w:val="301"/>
        </w:trPr>
        <w:tc>
          <w:tcPr>
            <w:tcW w:w="2268" w:type="dxa"/>
            <w:tcBorders>
              <w:top w:val="single" w:sz="4" w:space="0" w:color="auto"/>
              <w:left w:val="single" w:sz="4" w:space="0" w:color="auto"/>
              <w:bottom w:val="nil"/>
              <w:right w:val="single" w:sz="4" w:space="0" w:color="auto"/>
            </w:tcBorders>
            <w:shd w:val="clear" w:color="auto" w:fill="auto"/>
            <w:hideMark/>
          </w:tcPr>
          <w:p w:rsidR="00607994" w:rsidRPr="00607994" w:rsidRDefault="00607994" w:rsidP="00607994">
            <w:pPr>
              <w:spacing w:after="0" w:line="240" w:lineRule="auto"/>
              <w:rPr>
                <w:rFonts w:cs="Calibri"/>
                <w:color w:val="000000"/>
                <w:sz w:val="16"/>
                <w:szCs w:val="16"/>
              </w:rPr>
            </w:pPr>
            <w:r w:rsidRPr="00607994">
              <w:rPr>
                <w:rFonts w:cs="Calibri"/>
                <w:color w:val="000000"/>
                <w:sz w:val="16"/>
              </w:rPr>
              <w:t>Mounting works, including</w:t>
            </w:r>
          </w:p>
        </w:tc>
        <w:tc>
          <w:tcPr>
            <w:tcW w:w="993" w:type="dxa"/>
            <w:vMerge w:val="restart"/>
            <w:tcBorders>
              <w:left w:val="single" w:sz="4" w:space="0" w:color="auto"/>
            </w:tcBorders>
            <w:shd w:val="clear" w:color="auto" w:fill="auto"/>
            <w:vAlign w:val="center"/>
            <w:hideMark/>
          </w:tcPr>
          <w:p w:rsidR="00607994" w:rsidRPr="00607994" w:rsidRDefault="00607994" w:rsidP="00E26E3C">
            <w:pPr>
              <w:spacing w:after="0" w:line="240" w:lineRule="auto"/>
              <w:jc w:val="right"/>
              <w:rPr>
                <w:rFonts w:cs="Calibri"/>
                <w:color w:val="000000"/>
                <w:sz w:val="16"/>
                <w:szCs w:val="16"/>
              </w:rPr>
            </w:pPr>
            <w:r w:rsidRPr="002A7ECB">
              <w:rPr>
                <w:rFonts w:cs="Calibri"/>
                <w:color w:val="000000"/>
                <w:sz w:val="16"/>
              </w:rPr>
              <w:t>10,967</w:t>
            </w:r>
            <w:r w:rsidRPr="00607994">
              <w:rPr>
                <w:rFonts w:cs="Calibri"/>
                <w:color w:val="000000"/>
                <w:sz w:val="16"/>
              </w:rPr>
              <w:t>.21 €</w:t>
            </w:r>
          </w:p>
        </w:tc>
        <w:tc>
          <w:tcPr>
            <w:tcW w:w="992" w:type="dxa"/>
            <w:vMerge w:val="restart"/>
            <w:shd w:val="clear" w:color="auto" w:fill="auto"/>
            <w:vAlign w:val="center"/>
            <w:hideMark/>
          </w:tcPr>
          <w:p w:rsidR="00607994" w:rsidRPr="00607994" w:rsidRDefault="00607994" w:rsidP="00E26E3C">
            <w:pPr>
              <w:spacing w:after="0" w:line="240" w:lineRule="auto"/>
              <w:jc w:val="right"/>
              <w:rPr>
                <w:rFonts w:cs="Calibri"/>
                <w:color w:val="000000"/>
                <w:sz w:val="16"/>
                <w:szCs w:val="16"/>
              </w:rPr>
            </w:pPr>
            <w:r w:rsidRPr="00607994">
              <w:rPr>
                <w:rFonts w:cs="Calibri"/>
                <w:color w:val="000000"/>
                <w:sz w:val="16"/>
              </w:rPr>
              <w:t xml:space="preserve">893.48 € </w:t>
            </w:r>
          </w:p>
        </w:tc>
        <w:tc>
          <w:tcPr>
            <w:tcW w:w="1134" w:type="dxa"/>
            <w:vMerge w:val="restart"/>
            <w:shd w:val="clear" w:color="auto" w:fill="auto"/>
            <w:vAlign w:val="center"/>
            <w:hideMark/>
          </w:tcPr>
          <w:p w:rsidR="00607994" w:rsidRPr="00607994" w:rsidRDefault="00607994" w:rsidP="00E26E3C">
            <w:pPr>
              <w:spacing w:after="0" w:line="240" w:lineRule="auto"/>
              <w:jc w:val="right"/>
              <w:rPr>
                <w:rFonts w:cs="Calibri"/>
                <w:color w:val="000000"/>
                <w:sz w:val="16"/>
                <w:szCs w:val="16"/>
              </w:rPr>
            </w:pPr>
            <w:r w:rsidRPr="00607994">
              <w:rPr>
                <w:rFonts w:cs="Calibri"/>
                <w:color w:val="000000"/>
                <w:sz w:val="16"/>
              </w:rPr>
              <w:t xml:space="preserve">14,587.16 € </w:t>
            </w:r>
          </w:p>
        </w:tc>
        <w:tc>
          <w:tcPr>
            <w:tcW w:w="850" w:type="dxa"/>
            <w:vMerge w:val="restart"/>
            <w:shd w:val="clear" w:color="auto" w:fill="auto"/>
            <w:vAlign w:val="center"/>
            <w:hideMark/>
          </w:tcPr>
          <w:p w:rsidR="00607994" w:rsidRPr="00607994" w:rsidRDefault="00607994" w:rsidP="00E26E3C">
            <w:pPr>
              <w:spacing w:after="0" w:line="240" w:lineRule="auto"/>
              <w:jc w:val="right"/>
              <w:rPr>
                <w:rFonts w:cs="Calibri"/>
                <w:color w:val="000000"/>
                <w:sz w:val="16"/>
                <w:szCs w:val="16"/>
              </w:rPr>
            </w:pPr>
            <w:r w:rsidRPr="00607994">
              <w:rPr>
                <w:rFonts w:cs="Calibri"/>
                <w:color w:val="000000"/>
                <w:sz w:val="16"/>
              </w:rPr>
              <w:t xml:space="preserve">893.48 € </w:t>
            </w:r>
          </w:p>
        </w:tc>
        <w:tc>
          <w:tcPr>
            <w:tcW w:w="993" w:type="dxa"/>
            <w:vMerge w:val="restart"/>
            <w:shd w:val="clear" w:color="auto" w:fill="auto"/>
            <w:vAlign w:val="center"/>
            <w:hideMark/>
          </w:tcPr>
          <w:p w:rsidR="00607994" w:rsidRPr="00607994" w:rsidRDefault="00607994" w:rsidP="00E26E3C">
            <w:pPr>
              <w:spacing w:after="0" w:line="240" w:lineRule="auto"/>
              <w:jc w:val="right"/>
              <w:rPr>
                <w:rFonts w:cs="Calibri"/>
                <w:color w:val="000000"/>
                <w:sz w:val="16"/>
                <w:szCs w:val="16"/>
              </w:rPr>
            </w:pPr>
            <w:r w:rsidRPr="00607994">
              <w:rPr>
                <w:rFonts w:cs="Calibri"/>
                <w:color w:val="000000"/>
                <w:sz w:val="16"/>
              </w:rPr>
              <w:t>10,921.19 €</w:t>
            </w:r>
          </w:p>
        </w:tc>
        <w:tc>
          <w:tcPr>
            <w:tcW w:w="850" w:type="dxa"/>
            <w:vMerge w:val="restart"/>
            <w:shd w:val="clear" w:color="auto" w:fill="auto"/>
            <w:vAlign w:val="center"/>
            <w:hideMark/>
          </w:tcPr>
          <w:p w:rsidR="00607994" w:rsidRPr="00607994" w:rsidRDefault="00607994" w:rsidP="00E26E3C">
            <w:pPr>
              <w:spacing w:after="0" w:line="240" w:lineRule="auto"/>
              <w:jc w:val="right"/>
              <w:rPr>
                <w:rFonts w:cs="Calibri"/>
                <w:color w:val="000000"/>
                <w:sz w:val="16"/>
                <w:szCs w:val="16"/>
              </w:rPr>
            </w:pPr>
            <w:r w:rsidRPr="00607994">
              <w:rPr>
                <w:rFonts w:cs="Calibri"/>
                <w:color w:val="000000"/>
                <w:sz w:val="16"/>
              </w:rPr>
              <w:t xml:space="preserve">683.09 € </w:t>
            </w:r>
          </w:p>
        </w:tc>
        <w:tc>
          <w:tcPr>
            <w:tcW w:w="992" w:type="dxa"/>
            <w:vMerge w:val="restart"/>
            <w:shd w:val="clear" w:color="auto" w:fill="auto"/>
            <w:vAlign w:val="center"/>
            <w:hideMark/>
          </w:tcPr>
          <w:p w:rsidR="00607994" w:rsidRPr="00607994" w:rsidRDefault="00607994" w:rsidP="00E26E3C">
            <w:pPr>
              <w:spacing w:after="0" w:line="240" w:lineRule="auto"/>
              <w:jc w:val="right"/>
              <w:rPr>
                <w:rFonts w:cs="Calibri"/>
                <w:color w:val="000000"/>
                <w:sz w:val="16"/>
                <w:szCs w:val="16"/>
              </w:rPr>
            </w:pPr>
            <w:r w:rsidRPr="00607994">
              <w:rPr>
                <w:rFonts w:cs="Calibri"/>
                <w:color w:val="000000"/>
                <w:sz w:val="16"/>
              </w:rPr>
              <w:t xml:space="preserve">7,293.58 € </w:t>
            </w:r>
          </w:p>
        </w:tc>
        <w:tc>
          <w:tcPr>
            <w:tcW w:w="993" w:type="dxa"/>
            <w:vMerge w:val="restart"/>
            <w:shd w:val="clear" w:color="auto" w:fill="auto"/>
            <w:vAlign w:val="center"/>
            <w:hideMark/>
          </w:tcPr>
          <w:p w:rsidR="00607994" w:rsidRPr="00607994" w:rsidRDefault="00607994" w:rsidP="00E26E3C">
            <w:pPr>
              <w:spacing w:after="0" w:line="240" w:lineRule="auto"/>
              <w:jc w:val="right"/>
              <w:rPr>
                <w:rFonts w:cs="Calibri"/>
                <w:color w:val="000000"/>
                <w:sz w:val="16"/>
                <w:szCs w:val="16"/>
              </w:rPr>
            </w:pPr>
            <w:r w:rsidRPr="00607994">
              <w:rPr>
                <w:rFonts w:cs="Calibri"/>
                <w:color w:val="000000"/>
                <w:sz w:val="16"/>
              </w:rPr>
              <w:t xml:space="preserve">531.23 € </w:t>
            </w:r>
          </w:p>
        </w:tc>
        <w:tc>
          <w:tcPr>
            <w:tcW w:w="992" w:type="dxa"/>
            <w:vMerge w:val="restart"/>
            <w:shd w:val="clear" w:color="auto" w:fill="auto"/>
            <w:vAlign w:val="center"/>
            <w:hideMark/>
          </w:tcPr>
          <w:p w:rsidR="00607994" w:rsidRPr="00607994" w:rsidRDefault="00607994" w:rsidP="00E26E3C">
            <w:pPr>
              <w:spacing w:after="0" w:line="240" w:lineRule="auto"/>
              <w:jc w:val="right"/>
              <w:rPr>
                <w:rFonts w:cs="Calibri"/>
                <w:color w:val="000000"/>
                <w:sz w:val="16"/>
                <w:szCs w:val="16"/>
              </w:rPr>
            </w:pPr>
            <w:r w:rsidRPr="00607994">
              <w:rPr>
                <w:rFonts w:cs="Calibri"/>
                <w:color w:val="000000"/>
                <w:sz w:val="16"/>
              </w:rPr>
              <w:t xml:space="preserve">7,293.58 € </w:t>
            </w:r>
          </w:p>
        </w:tc>
        <w:tc>
          <w:tcPr>
            <w:tcW w:w="992" w:type="dxa"/>
            <w:vMerge w:val="restart"/>
            <w:shd w:val="clear" w:color="auto" w:fill="auto"/>
            <w:vAlign w:val="center"/>
            <w:hideMark/>
          </w:tcPr>
          <w:p w:rsidR="00607994" w:rsidRPr="00607994" w:rsidRDefault="00607994" w:rsidP="00E26E3C">
            <w:pPr>
              <w:spacing w:after="0" w:line="240" w:lineRule="auto"/>
              <w:jc w:val="right"/>
              <w:rPr>
                <w:rFonts w:cs="Calibri"/>
                <w:color w:val="000000"/>
                <w:sz w:val="16"/>
                <w:szCs w:val="16"/>
              </w:rPr>
            </w:pPr>
            <w:r w:rsidRPr="00607994">
              <w:rPr>
                <w:rFonts w:cs="Calibri"/>
                <w:color w:val="000000"/>
                <w:sz w:val="16"/>
              </w:rPr>
              <w:t xml:space="preserve">531.23 € </w:t>
            </w:r>
          </w:p>
        </w:tc>
        <w:tc>
          <w:tcPr>
            <w:tcW w:w="992" w:type="dxa"/>
            <w:vMerge w:val="restart"/>
            <w:shd w:val="clear" w:color="auto" w:fill="auto"/>
            <w:vAlign w:val="center"/>
            <w:hideMark/>
          </w:tcPr>
          <w:p w:rsidR="00607994" w:rsidRPr="00607994" w:rsidRDefault="00607994" w:rsidP="00E26E3C">
            <w:pPr>
              <w:spacing w:after="0" w:line="240" w:lineRule="auto"/>
              <w:jc w:val="right"/>
              <w:rPr>
                <w:rFonts w:cs="Calibri"/>
                <w:color w:val="000000"/>
                <w:sz w:val="16"/>
                <w:szCs w:val="16"/>
              </w:rPr>
            </w:pPr>
            <w:r w:rsidRPr="00607994">
              <w:rPr>
                <w:rFonts w:cs="Calibri"/>
                <w:color w:val="000000"/>
                <w:sz w:val="16"/>
              </w:rPr>
              <w:t xml:space="preserve">2,063.06 € </w:t>
            </w:r>
          </w:p>
        </w:tc>
        <w:tc>
          <w:tcPr>
            <w:tcW w:w="993" w:type="dxa"/>
            <w:vMerge w:val="restart"/>
            <w:shd w:val="clear" w:color="auto" w:fill="auto"/>
            <w:vAlign w:val="center"/>
            <w:hideMark/>
          </w:tcPr>
          <w:p w:rsidR="00607994" w:rsidRPr="00607994" w:rsidRDefault="00607994" w:rsidP="00E26E3C">
            <w:pPr>
              <w:spacing w:after="0" w:line="240" w:lineRule="auto"/>
              <w:jc w:val="right"/>
              <w:rPr>
                <w:rFonts w:cs="Calibri"/>
                <w:color w:val="000000"/>
                <w:sz w:val="16"/>
                <w:szCs w:val="16"/>
              </w:rPr>
            </w:pPr>
            <w:r w:rsidRPr="00607994">
              <w:rPr>
                <w:rFonts w:cs="Calibri"/>
                <w:color w:val="000000"/>
                <w:sz w:val="16"/>
              </w:rPr>
              <w:t xml:space="preserve">531.23 € </w:t>
            </w:r>
          </w:p>
        </w:tc>
      </w:tr>
      <w:tr w:rsidR="00E26E3C" w:rsidRPr="00607994" w:rsidTr="00E26E3C">
        <w:trPr>
          <w:trHeight w:val="301"/>
        </w:trPr>
        <w:tc>
          <w:tcPr>
            <w:tcW w:w="2268" w:type="dxa"/>
            <w:tcBorders>
              <w:top w:val="nil"/>
              <w:left w:val="single" w:sz="4" w:space="0" w:color="auto"/>
              <w:bottom w:val="nil"/>
              <w:right w:val="single" w:sz="4" w:space="0" w:color="auto"/>
            </w:tcBorders>
            <w:shd w:val="clear" w:color="auto" w:fill="auto"/>
            <w:hideMark/>
          </w:tcPr>
          <w:p w:rsidR="00607994" w:rsidRPr="00607994" w:rsidRDefault="00607994" w:rsidP="00607994">
            <w:pPr>
              <w:spacing w:after="0" w:line="240" w:lineRule="auto"/>
              <w:rPr>
                <w:rFonts w:cs="Calibri"/>
                <w:color w:val="000000"/>
                <w:sz w:val="16"/>
                <w:szCs w:val="16"/>
              </w:rPr>
            </w:pPr>
            <w:r w:rsidRPr="00607994">
              <w:rPr>
                <w:rFonts w:cs="Calibri"/>
                <w:color w:val="000000"/>
                <w:sz w:val="16"/>
              </w:rPr>
              <w:t>installation of the mentioned equipment and charging the installation,</w:t>
            </w:r>
          </w:p>
        </w:tc>
        <w:tc>
          <w:tcPr>
            <w:tcW w:w="993" w:type="dxa"/>
            <w:vMerge/>
            <w:tcBorders>
              <w:left w:val="single" w:sz="4" w:space="0" w:color="auto"/>
            </w:tcBorders>
            <w:vAlign w:val="center"/>
            <w:hideMark/>
          </w:tcPr>
          <w:p w:rsidR="00607994" w:rsidRPr="00607994" w:rsidRDefault="00607994" w:rsidP="00E26E3C">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E26E3C">
            <w:pPr>
              <w:spacing w:after="0" w:line="240" w:lineRule="auto"/>
              <w:jc w:val="right"/>
              <w:rPr>
                <w:rFonts w:cs="Calibri"/>
                <w:color w:val="000000"/>
                <w:sz w:val="16"/>
                <w:szCs w:val="16"/>
              </w:rPr>
            </w:pPr>
          </w:p>
        </w:tc>
        <w:tc>
          <w:tcPr>
            <w:tcW w:w="1134" w:type="dxa"/>
            <w:vMerge/>
            <w:vAlign w:val="center"/>
            <w:hideMark/>
          </w:tcPr>
          <w:p w:rsidR="00607994" w:rsidRPr="00607994" w:rsidRDefault="00607994" w:rsidP="00E26E3C">
            <w:pPr>
              <w:spacing w:after="0" w:line="240" w:lineRule="auto"/>
              <w:jc w:val="right"/>
              <w:rPr>
                <w:rFonts w:cs="Calibri"/>
                <w:color w:val="000000"/>
                <w:sz w:val="16"/>
                <w:szCs w:val="16"/>
              </w:rPr>
            </w:pPr>
          </w:p>
        </w:tc>
        <w:tc>
          <w:tcPr>
            <w:tcW w:w="850" w:type="dxa"/>
            <w:vMerge/>
            <w:vAlign w:val="center"/>
            <w:hideMark/>
          </w:tcPr>
          <w:p w:rsidR="00607994" w:rsidRPr="00607994" w:rsidRDefault="00607994" w:rsidP="00E26E3C">
            <w:pPr>
              <w:spacing w:after="0" w:line="240" w:lineRule="auto"/>
              <w:jc w:val="right"/>
              <w:rPr>
                <w:rFonts w:cs="Calibri"/>
                <w:color w:val="000000"/>
                <w:sz w:val="16"/>
                <w:szCs w:val="16"/>
              </w:rPr>
            </w:pPr>
          </w:p>
        </w:tc>
        <w:tc>
          <w:tcPr>
            <w:tcW w:w="993" w:type="dxa"/>
            <w:vMerge/>
            <w:vAlign w:val="center"/>
            <w:hideMark/>
          </w:tcPr>
          <w:p w:rsidR="00607994" w:rsidRPr="00607994" w:rsidRDefault="00607994" w:rsidP="00E26E3C">
            <w:pPr>
              <w:spacing w:after="0" w:line="240" w:lineRule="auto"/>
              <w:jc w:val="right"/>
              <w:rPr>
                <w:rFonts w:cs="Calibri"/>
                <w:color w:val="000000"/>
                <w:sz w:val="16"/>
                <w:szCs w:val="16"/>
              </w:rPr>
            </w:pPr>
          </w:p>
        </w:tc>
        <w:tc>
          <w:tcPr>
            <w:tcW w:w="850" w:type="dxa"/>
            <w:vMerge/>
            <w:vAlign w:val="center"/>
            <w:hideMark/>
          </w:tcPr>
          <w:p w:rsidR="00607994" w:rsidRPr="00607994" w:rsidRDefault="00607994" w:rsidP="00E26E3C">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E26E3C">
            <w:pPr>
              <w:spacing w:after="0" w:line="240" w:lineRule="auto"/>
              <w:jc w:val="right"/>
              <w:rPr>
                <w:rFonts w:cs="Calibri"/>
                <w:color w:val="000000"/>
                <w:sz w:val="16"/>
                <w:szCs w:val="16"/>
              </w:rPr>
            </w:pPr>
          </w:p>
        </w:tc>
        <w:tc>
          <w:tcPr>
            <w:tcW w:w="993" w:type="dxa"/>
            <w:vMerge/>
            <w:vAlign w:val="center"/>
            <w:hideMark/>
          </w:tcPr>
          <w:p w:rsidR="00607994" w:rsidRPr="00607994" w:rsidRDefault="00607994" w:rsidP="00E26E3C">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E26E3C">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E26E3C">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E26E3C">
            <w:pPr>
              <w:spacing w:after="0" w:line="240" w:lineRule="auto"/>
              <w:jc w:val="right"/>
              <w:rPr>
                <w:rFonts w:cs="Calibri"/>
                <w:color w:val="000000"/>
                <w:sz w:val="16"/>
                <w:szCs w:val="16"/>
              </w:rPr>
            </w:pPr>
          </w:p>
        </w:tc>
        <w:tc>
          <w:tcPr>
            <w:tcW w:w="993" w:type="dxa"/>
            <w:vMerge/>
            <w:vAlign w:val="center"/>
            <w:hideMark/>
          </w:tcPr>
          <w:p w:rsidR="00607994" w:rsidRPr="00607994" w:rsidRDefault="00607994" w:rsidP="00E26E3C">
            <w:pPr>
              <w:spacing w:after="0" w:line="240" w:lineRule="auto"/>
              <w:jc w:val="right"/>
              <w:rPr>
                <w:rFonts w:cs="Calibri"/>
                <w:color w:val="000000"/>
                <w:sz w:val="16"/>
                <w:szCs w:val="16"/>
              </w:rPr>
            </w:pPr>
          </w:p>
        </w:tc>
      </w:tr>
      <w:tr w:rsidR="00E26E3C" w:rsidRPr="00607994" w:rsidTr="00E26E3C">
        <w:trPr>
          <w:trHeight w:val="917"/>
        </w:trPr>
        <w:tc>
          <w:tcPr>
            <w:tcW w:w="2268" w:type="dxa"/>
            <w:tcBorders>
              <w:top w:val="nil"/>
              <w:left w:val="single" w:sz="4" w:space="0" w:color="auto"/>
              <w:bottom w:val="single" w:sz="4" w:space="0" w:color="auto"/>
              <w:right w:val="single" w:sz="4" w:space="0" w:color="auto"/>
            </w:tcBorders>
            <w:shd w:val="clear" w:color="auto" w:fill="auto"/>
            <w:hideMark/>
          </w:tcPr>
          <w:p w:rsidR="00607994" w:rsidRPr="00607994" w:rsidRDefault="00607994" w:rsidP="00607994">
            <w:pPr>
              <w:spacing w:after="0" w:line="240" w:lineRule="auto"/>
              <w:rPr>
                <w:rFonts w:cs="Calibri"/>
                <w:color w:val="000000"/>
                <w:sz w:val="16"/>
                <w:szCs w:val="16"/>
              </w:rPr>
            </w:pPr>
            <w:r w:rsidRPr="00607994">
              <w:rPr>
                <w:rFonts w:cs="Calibri"/>
                <w:color w:val="000000"/>
                <w:sz w:val="16"/>
              </w:rPr>
              <w:t>commissioning of solar installation in operation under favourable weather conditions, rough and fine control, labelling of equipment and pipelines</w:t>
            </w:r>
          </w:p>
        </w:tc>
        <w:tc>
          <w:tcPr>
            <w:tcW w:w="993" w:type="dxa"/>
            <w:vMerge/>
            <w:tcBorders>
              <w:left w:val="single" w:sz="4" w:space="0" w:color="auto"/>
            </w:tcBorders>
            <w:vAlign w:val="center"/>
            <w:hideMark/>
          </w:tcPr>
          <w:p w:rsidR="00607994" w:rsidRPr="00607994" w:rsidRDefault="00607994" w:rsidP="00E26E3C">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E26E3C">
            <w:pPr>
              <w:spacing w:after="0" w:line="240" w:lineRule="auto"/>
              <w:jc w:val="right"/>
              <w:rPr>
                <w:rFonts w:cs="Calibri"/>
                <w:color w:val="000000"/>
                <w:sz w:val="16"/>
                <w:szCs w:val="16"/>
              </w:rPr>
            </w:pPr>
          </w:p>
        </w:tc>
        <w:tc>
          <w:tcPr>
            <w:tcW w:w="1134" w:type="dxa"/>
            <w:vMerge/>
            <w:vAlign w:val="center"/>
            <w:hideMark/>
          </w:tcPr>
          <w:p w:rsidR="00607994" w:rsidRPr="00607994" w:rsidRDefault="00607994" w:rsidP="00E26E3C">
            <w:pPr>
              <w:spacing w:after="0" w:line="240" w:lineRule="auto"/>
              <w:jc w:val="right"/>
              <w:rPr>
                <w:rFonts w:cs="Calibri"/>
                <w:color w:val="000000"/>
                <w:sz w:val="16"/>
                <w:szCs w:val="16"/>
              </w:rPr>
            </w:pPr>
          </w:p>
        </w:tc>
        <w:tc>
          <w:tcPr>
            <w:tcW w:w="850" w:type="dxa"/>
            <w:vMerge/>
            <w:vAlign w:val="center"/>
            <w:hideMark/>
          </w:tcPr>
          <w:p w:rsidR="00607994" w:rsidRPr="00607994" w:rsidRDefault="00607994" w:rsidP="00E26E3C">
            <w:pPr>
              <w:spacing w:after="0" w:line="240" w:lineRule="auto"/>
              <w:jc w:val="right"/>
              <w:rPr>
                <w:rFonts w:cs="Calibri"/>
                <w:color w:val="000000"/>
                <w:sz w:val="16"/>
                <w:szCs w:val="16"/>
              </w:rPr>
            </w:pPr>
          </w:p>
        </w:tc>
        <w:tc>
          <w:tcPr>
            <w:tcW w:w="993" w:type="dxa"/>
            <w:vMerge/>
            <w:vAlign w:val="center"/>
            <w:hideMark/>
          </w:tcPr>
          <w:p w:rsidR="00607994" w:rsidRPr="00607994" w:rsidRDefault="00607994" w:rsidP="00E26E3C">
            <w:pPr>
              <w:spacing w:after="0" w:line="240" w:lineRule="auto"/>
              <w:jc w:val="right"/>
              <w:rPr>
                <w:rFonts w:cs="Calibri"/>
                <w:color w:val="000000"/>
                <w:sz w:val="16"/>
                <w:szCs w:val="16"/>
              </w:rPr>
            </w:pPr>
          </w:p>
        </w:tc>
        <w:tc>
          <w:tcPr>
            <w:tcW w:w="850" w:type="dxa"/>
            <w:vMerge/>
            <w:vAlign w:val="center"/>
            <w:hideMark/>
          </w:tcPr>
          <w:p w:rsidR="00607994" w:rsidRPr="00607994" w:rsidRDefault="00607994" w:rsidP="00E26E3C">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E26E3C">
            <w:pPr>
              <w:spacing w:after="0" w:line="240" w:lineRule="auto"/>
              <w:jc w:val="right"/>
              <w:rPr>
                <w:rFonts w:cs="Calibri"/>
                <w:color w:val="000000"/>
                <w:sz w:val="16"/>
                <w:szCs w:val="16"/>
              </w:rPr>
            </w:pPr>
          </w:p>
        </w:tc>
        <w:tc>
          <w:tcPr>
            <w:tcW w:w="993" w:type="dxa"/>
            <w:vMerge/>
            <w:vAlign w:val="center"/>
            <w:hideMark/>
          </w:tcPr>
          <w:p w:rsidR="00607994" w:rsidRPr="00607994" w:rsidRDefault="00607994" w:rsidP="00E26E3C">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E26E3C">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E26E3C">
            <w:pPr>
              <w:spacing w:after="0" w:line="240" w:lineRule="auto"/>
              <w:jc w:val="right"/>
              <w:rPr>
                <w:rFonts w:cs="Calibri"/>
                <w:color w:val="000000"/>
                <w:sz w:val="16"/>
                <w:szCs w:val="16"/>
              </w:rPr>
            </w:pPr>
          </w:p>
        </w:tc>
        <w:tc>
          <w:tcPr>
            <w:tcW w:w="992" w:type="dxa"/>
            <w:vMerge/>
            <w:vAlign w:val="center"/>
            <w:hideMark/>
          </w:tcPr>
          <w:p w:rsidR="00607994" w:rsidRPr="00607994" w:rsidRDefault="00607994" w:rsidP="00E26E3C">
            <w:pPr>
              <w:spacing w:after="0" w:line="240" w:lineRule="auto"/>
              <w:jc w:val="right"/>
              <w:rPr>
                <w:rFonts w:cs="Calibri"/>
                <w:color w:val="000000"/>
                <w:sz w:val="16"/>
                <w:szCs w:val="16"/>
              </w:rPr>
            </w:pPr>
          </w:p>
        </w:tc>
        <w:tc>
          <w:tcPr>
            <w:tcW w:w="993" w:type="dxa"/>
            <w:vMerge/>
            <w:vAlign w:val="center"/>
            <w:hideMark/>
          </w:tcPr>
          <w:p w:rsidR="00607994" w:rsidRPr="00607994" w:rsidRDefault="00607994" w:rsidP="00E26E3C">
            <w:pPr>
              <w:spacing w:after="0" w:line="240" w:lineRule="auto"/>
              <w:jc w:val="right"/>
              <w:rPr>
                <w:rFonts w:cs="Calibri"/>
                <w:color w:val="000000"/>
                <w:sz w:val="16"/>
                <w:szCs w:val="16"/>
              </w:rPr>
            </w:pPr>
          </w:p>
        </w:tc>
      </w:tr>
      <w:tr w:rsidR="00E26E3C" w:rsidRPr="00607994" w:rsidTr="00E26E3C">
        <w:trPr>
          <w:trHeight w:val="932"/>
        </w:trPr>
        <w:tc>
          <w:tcPr>
            <w:tcW w:w="2268" w:type="dxa"/>
            <w:tcBorders>
              <w:top w:val="single" w:sz="4" w:space="0" w:color="auto"/>
            </w:tcBorders>
            <w:shd w:val="clear" w:color="auto" w:fill="auto"/>
            <w:hideMark/>
          </w:tcPr>
          <w:p w:rsidR="00607994" w:rsidRPr="00607994" w:rsidRDefault="00607994" w:rsidP="00607994">
            <w:pPr>
              <w:spacing w:after="0" w:line="240" w:lineRule="auto"/>
              <w:rPr>
                <w:rFonts w:cs="Calibri"/>
                <w:color w:val="000000"/>
                <w:sz w:val="16"/>
                <w:szCs w:val="16"/>
              </w:rPr>
            </w:pPr>
            <w:r w:rsidRPr="00607994">
              <w:rPr>
                <w:rFonts w:cs="Calibri"/>
                <w:color w:val="000000"/>
                <w:sz w:val="16"/>
              </w:rPr>
              <w:t>Adaptation of current installations for integration into the system with solar heating installations</w:t>
            </w:r>
          </w:p>
        </w:tc>
        <w:tc>
          <w:tcPr>
            <w:tcW w:w="993" w:type="dxa"/>
            <w:shd w:val="clear" w:color="auto" w:fill="auto"/>
            <w:vAlign w:val="center"/>
            <w:hideMark/>
          </w:tcPr>
          <w:p w:rsidR="00607994" w:rsidRPr="00607994" w:rsidRDefault="00607994" w:rsidP="00E26E3C">
            <w:pPr>
              <w:spacing w:after="0" w:line="240" w:lineRule="auto"/>
              <w:jc w:val="right"/>
              <w:rPr>
                <w:rFonts w:cs="Calibri"/>
                <w:color w:val="000000"/>
                <w:sz w:val="16"/>
                <w:szCs w:val="16"/>
              </w:rPr>
            </w:pPr>
            <w:r w:rsidRPr="00607994">
              <w:rPr>
                <w:rFonts w:cs="Calibri"/>
                <w:color w:val="000000"/>
                <w:sz w:val="16"/>
              </w:rPr>
              <w:t xml:space="preserve">10,225.84 € </w:t>
            </w:r>
          </w:p>
        </w:tc>
        <w:tc>
          <w:tcPr>
            <w:tcW w:w="992" w:type="dxa"/>
            <w:shd w:val="clear" w:color="auto" w:fill="auto"/>
            <w:vAlign w:val="center"/>
            <w:hideMark/>
          </w:tcPr>
          <w:p w:rsidR="00607994" w:rsidRPr="00607994" w:rsidRDefault="00607994" w:rsidP="00E26E3C">
            <w:pPr>
              <w:spacing w:after="0" w:line="240" w:lineRule="auto"/>
              <w:jc w:val="right"/>
              <w:rPr>
                <w:rFonts w:cs="Calibri"/>
                <w:color w:val="000000"/>
                <w:sz w:val="16"/>
                <w:szCs w:val="16"/>
              </w:rPr>
            </w:pPr>
            <w:r w:rsidRPr="00607994">
              <w:rPr>
                <w:rFonts w:cs="Calibri"/>
                <w:color w:val="000000"/>
                <w:sz w:val="16"/>
              </w:rPr>
              <w:t xml:space="preserve">1,533.88 € </w:t>
            </w:r>
          </w:p>
        </w:tc>
        <w:tc>
          <w:tcPr>
            <w:tcW w:w="1134" w:type="dxa"/>
            <w:shd w:val="clear" w:color="auto" w:fill="auto"/>
            <w:vAlign w:val="center"/>
            <w:hideMark/>
          </w:tcPr>
          <w:p w:rsidR="00607994" w:rsidRPr="00607994" w:rsidRDefault="00607994" w:rsidP="00E26E3C">
            <w:pPr>
              <w:spacing w:after="0" w:line="240" w:lineRule="auto"/>
              <w:jc w:val="right"/>
              <w:rPr>
                <w:rFonts w:cs="Calibri"/>
                <w:color w:val="000000"/>
                <w:sz w:val="16"/>
                <w:szCs w:val="16"/>
              </w:rPr>
            </w:pPr>
            <w:r w:rsidRPr="00607994">
              <w:rPr>
                <w:rFonts w:cs="Calibri"/>
                <w:color w:val="000000"/>
                <w:sz w:val="16"/>
              </w:rPr>
              <w:t xml:space="preserve">10,737.13 € </w:t>
            </w:r>
          </w:p>
        </w:tc>
        <w:tc>
          <w:tcPr>
            <w:tcW w:w="850" w:type="dxa"/>
            <w:shd w:val="clear" w:color="auto" w:fill="auto"/>
            <w:vAlign w:val="center"/>
            <w:hideMark/>
          </w:tcPr>
          <w:p w:rsidR="00607994" w:rsidRPr="00607994" w:rsidRDefault="00607994" w:rsidP="00E26E3C">
            <w:pPr>
              <w:spacing w:after="0" w:line="240" w:lineRule="auto"/>
              <w:ind w:left="-108"/>
              <w:jc w:val="right"/>
              <w:rPr>
                <w:rFonts w:cs="Calibri"/>
                <w:color w:val="000000"/>
                <w:sz w:val="16"/>
                <w:szCs w:val="16"/>
              </w:rPr>
            </w:pPr>
            <w:r w:rsidRPr="00607994">
              <w:rPr>
                <w:rFonts w:cs="Calibri"/>
                <w:color w:val="000000"/>
                <w:sz w:val="16"/>
              </w:rPr>
              <w:t xml:space="preserve">1,533.88 € </w:t>
            </w:r>
          </w:p>
        </w:tc>
        <w:tc>
          <w:tcPr>
            <w:tcW w:w="993" w:type="dxa"/>
            <w:shd w:val="clear" w:color="auto" w:fill="auto"/>
            <w:vAlign w:val="center"/>
            <w:hideMark/>
          </w:tcPr>
          <w:p w:rsidR="00607994" w:rsidRPr="00607994" w:rsidRDefault="00607994" w:rsidP="00E26E3C">
            <w:pPr>
              <w:spacing w:after="0" w:line="240" w:lineRule="auto"/>
              <w:jc w:val="right"/>
              <w:rPr>
                <w:rFonts w:cs="Calibri"/>
                <w:color w:val="000000"/>
                <w:sz w:val="16"/>
                <w:szCs w:val="16"/>
              </w:rPr>
            </w:pPr>
            <w:r w:rsidRPr="00607994">
              <w:rPr>
                <w:rFonts w:cs="Calibri"/>
                <w:color w:val="000000"/>
                <w:sz w:val="16"/>
              </w:rPr>
              <w:t xml:space="preserve">9,203.25 € </w:t>
            </w:r>
          </w:p>
        </w:tc>
        <w:tc>
          <w:tcPr>
            <w:tcW w:w="850" w:type="dxa"/>
            <w:shd w:val="clear" w:color="auto" w:fill="auto"/>
            <w:vAlign w:val="center"/>
            <w:hideMark/>
          </w:tcPr>
          <w:p w:rsidR="00607994" w:rsidRPr="00607994" w:rsidRDefault="00607994" w:rsidP="00E26E3C">
            <w:pPr>
              <w:spacing w:after="0" w:line="240" w:lineRule="auto"/>
              <w:ind w:left="-108"/>
              <w:jc w:val="right"/>
              <w:rPr>
                <w:rFonts w:cs="Calibri"/>
                <w:color w:val="000000"/>
                <w:sz w:val="16"/>
                <w:szCs w:val="16"/>
              </w:rPr>
            </w:pPr>
            <w:r w:rsidRPr="00607994">
              <w:rPr>
                <w:rFonts w:cs="Calibri"/>
                <w:color w:val="000000"/>
                <w:sz w:val="16"/>
              </w:rPr>
              <w:t xml:space="preserve">1,022.58 € </w:t>
            </w:r>
          </w:p>
        </w:tc>
        <w:tc>
          <w:tcPr>
            <w:tcW w:w="992" w:type="dxa"/>
            <w:shd w:val="clear" w:color="auto" w:fill="auto"/>
            <w:vAlign w:val="center"/>
            <w:hideMark/>
          </w:tcPr>
          <w:p w:rsidR="00607994" w:rsidRPr="00607994" w:rsidRDefault="00607994" w:rsidP="00E26E3C">
            <w:pPr>
              <w:spacing w:after="0" w:line="240" w:lineRule="auto"/>
              <w:jc w:val="right"/>
              <w:rPr>
                <w:rFonts w:cs="Calibri"/>
                <w:color w:val="000000"/>
                <w:sz w:val="16"/>
                <w:szCs w:val="16"/>
              </w:rPr>
            </w:pPr>
            <w:r w:rsidRPr="00607994">
              <w:rPr>
                <w:rFonts w:cs="Calibri"/>
                <w:color w:val="000000"/>
                <w:sz w:val="16"/>
              </w:rPr>
              <w:t xml:space="preserve">6,135.50 € </w:t>
            </w:r>
          </w:p>
        </w:tc>
        <w:tc>
          <w:tcPr>
            <w:tcW w:w="993" w:type="dxa"/>
            <w:shd w:val="clear" w:color="auto" w:fill="auto"/>
            <w:vAlign w:val="center"/>
            <w:hideMark/>
          </w:tcPr>
          <w:p w:rsidR="00607994" w:rsidRPr="00607994" w:rsidRDefault="00607994" w:rsidP="00E26E3C">
            <w:pPr>
              <w:spacing w:after="0" w:line="240" w:lineRule="auto"/>
              <w:jc w:val="right"/>
              <w:rPr>
                <w:rFonts w:cs="Calibri"/>
                <w:color w:val="000000"/>
                <w:sz w:val="16"/>
                <w:szCs w:val="16"/>
              </w:rPr>
            </w:pPr>
            <w:r w:rsidRPr="00607994">
              <w:rPr>
                <w:rFonts w:cs="Calibri"/>
                <w:color w:val="000000"/>
                <w:sz w:val="16"/>
              </w:rPr>
              <w:t xml:space="preserve">1,022.58 € </w:t>
            </w:r>
          </w:p>
        </w:tc>
        <w:tc>
          <w:tcPr>
            <w:tcW w:w="992" w:type="dxa"/>
            <w:shd w:val="clear" w:color="auto" w:fill="auto"/>
            <w:vAlign w:val="center"/>
            <w:hideMark/>
          </w:tcPr>
          <w:p w:rsidR="00607994" w:rsidRPr="00607994" w:rsidRDefault="00607994" w:rsidP="00E26E3C">
            <w:pPr>
              <w:spacing w:after="0" w:line="240" w:lineRule="auto"/>
              <w:jc w:val="right"/>
              <w:rPr>
                <w:rFonts w:cs="Calibri"/>
                <w:color w:val="000000"/>
                <w:sz w:val="16"/>
                <w:szCs w:val="16"/>
              </w:rPr>
            </w:pPr>
            <w:r w:rsidRPr="00607994">
              <w:rPr>
                <w:rFonts w:cs="Calibri"/>
                <w:color w:val="000000"/>
                <w:sz w:val="16"/>
              </w:rPr>
              <w:t xml:space="preserve">5,879.86 € </w:t>
            </w:r>
          </w:p>
        </w:tc>
        <w:tc>
          <w:tcPr>
            <w:tcW w:w="992" w:type="dxa"/>
            <w:shd w:val="clear" w:color="auto" w:fill="auto"/>
            <w:vAlign w:val="center"/>
            <w:hideMark/>
          </w:tcPr>
          <w:p w:rsidR="00607994" w:rsidRPr="00607994" w:rsidRDefault="00607994" w:rsidP="00E26E3C">
            <w:pPr>
              <w:spacing w:after="0" w:line="240" w:lineRule="auto"/>
              <w:jc w:val="right"/>
              <w:rPr>
                <w:rFonts w:cs="Calibri"/>
                <w:color w:val="000000"/>
                <w:sz w:val="16"/>
                <w:szCs w:val="16"/>
              </w:rPr>
            </w:pPr>
            <w:r w:rsidRPr="00607994">
              <w:rPr>
                <w:rFonts w:cs="Calibri"/>
                <w:color w:val="000000"/>
                <w:sz w:val="16"/>
              </w:rPr>
              <w:t xml:space="preserve">1,022.58 € </w:t>
            </w:r>
          </w:p>
        </w:tc>
        <w:tc>
          <w:tcPr>
            <w:tcW w:w="992" w:type="dxa"/>
            <w:shd w:val="clear" w:color="auto" w:fill="auto"/>
            <w:vAlign w:val="center"/>
            <w:hideMark/>
          </w:tcPr>
          <w:p w:rsidR="00607994" w:rsidRPr="00607994" w:rsidRDefault="00607994" w:rsidP="00E26E3C">
            <w:pPr>
              <w:spacing w:after="0" w:line="240" w:lineRule="auto"/>
              <w:jc w:val="right"/>
              <w:rPr>
                <w:rFonts w:cs="Calibri"/>
                <w:color w:val="000000"/>
                <w:sz w:val="16"/>
                <w:szCs w:val="16"/>
              </w:rPr>
            </w:pPr>
            <w:r w:rsidRPr="00607994">
              <w:rPr>
                <w:rFonts w:cs="Calibri"/>
                <w:color w:val="000000"/>
                <w:sz w:val="16"/>
              </w:rPr>
              <w:t xml:space="preserve">4,345.98 € </w:t>
            </w:r>
          </w:p>
        </w:tc>
        <w:tc>
          <w:tcPr>
            <w:tcW w:w="993" w:type="dxa"/>
            <w:shd w:val="clear" w:color="auto" w:fill="auto"/>
            <w:vAlign w:val="center"/>
            <w:hideMark/>
          </w:tcPr>
          <w:p w:rsidR="00607994" w:rsidRPr="00607994" w:rsidRDefault="00607994" w:rsidP="00E26E3C">
            <w:pPr>
              <w:spacing w:after="0" w:line="240" w:lineRule="auto"/>
              <w:jc w:val="right"/>
              <w:rPr>
                <w:rFonts w:cs="Calibri"/>
                <w:color w:val="000000"/>
                <w:sz w:val="16"/>
                <w:szCs w:val="16"/>
              </w:rPr>
            </w:pPr>
            <w:r w:rsidRPr="00607994">
              <w:rPr>
                <w:rFonts w:cs="Calibri"/>
                <w:color w:val="000000"/>
                <w:sz w:val="16"/>
              </w:rPr>
              <w:t xml:space="preserve">1,022.58 € </w:t>
            </w:r>
          </w:p>
        </w:tc>
      </w:tr>
      <w:tr w:rsidR="00E26E3C" w:rsidRPr="00607994" w:rsidTr="00E26E3C">
        <w:trPr>
          <w:trHeight w:val="301"/>
        </w:trPr>
        <w:tc>
          <w:tcPr>
            <w:tcW w:w="2268" w:type="dxa"/>
            <w:shd w:val="clear" w:color="000000" w:fill="BFBFBF"/>
            <w:vAlign w:val="center"/>
            <w:hideMark/>
          </w:tcPr>
          <w:p w:rsidR="00607994" w:rsidRPr="00607994" w:rsidRDefault="00607994" w:rsidP="00607994">
            <w:pPr>
              <w:spacing w:after="0" w:line="240" w:lineRule="auto"/>
              <w:rPr>
                <w:rFonts w:cs="Calibri"/>
                <w:b/>
                <w:bCs/>
                <w:color w:val="000000"/>
                <w:sz w:val="16"/>
                <w:szCs w:val="16"/>
              </w:rPr>
            </w:pPr>
          </w:p>
          <w:p w:rsidR="00607994" w:rsidRPr="00607994" w:rsidRDefault="00607994" w:rsidP="00607994">
            <w:pPr>
              <w:spacing w:after="0" w:line="240" w:lineRule="auto"/>
              <w:rPr>
                <w:rFonts w:cs="Calibri"/>
                <w:b/>
                <w:bCs/>
                <w:color w:val="000000"/>
                <w:sz w:val="16"/>
                <w:szCs w:val="16"/>
              </w:rPr>
            </w:pPr>
            <w:r w:rsidRPr="00607994">
              <w:rPr>
                <w:rFonts w:cs="Calibri"/>
                <w:b/>
                <w:color w:val="000000"/>
                <w:sz w:val="16"/>
              </w:rPr>
              <w:t>Total</w:t>
            </w:r>
          </w:p>
          <w:p w:rsidR="00607994" w:rsidRPr="00607994" w:rsidRDefault="00607994" w:rsidP="00607994">
            <w:pPr>
              <w:spacing w:after="0" w:line="240" w:lineRule="auto"/>
              <w:rPr>
                <w:rFonts w:cs="Calibri"/>
                <w:b/>
                <w:bCs/>
                <w:color w:val="000000"/>
                <w:sz w:val="16"/>
                <w:szCs w:val="16"/>
              </w:rPr>
            </w:pPr>
          </w:p>
        </w:tc>
        <w:tc>
          <w:tcPr>
            <w:tcW w:w="993" w:type="dxa"/>
            <w:shd w:val="clear" w:color="000000" w:fill="BFBFBF"/>
            <w:vAlign w:val="center"/>
            <w:hideMark/>
          </w:tcPr>
          <w:p w:rsidR="00607994" w:rsidRPr="00607994" w:rsidRDefault="00607994" w:rsidP="00E26E3C">
            <w:pPr>
              <w:spacing w:after="0" w:line="240" w:lineRule="auto"/>
              <w:jc w:val="right"/>
              <w:rPr>
                <w:rFonts w:cs="Calibri"/>
                <w:b/>
                <w:bCs/>
                <w:color w:val="000000"/>
                <w:sz w:val="16"/>
                <w:szCs w:val="16"/>
              </w:rPr>
            </w:pPr>
            <w:r w:rsidRPr="00607994">
              <w:rPr>
                <w:rFonts w:cs="Calibri"/>
                <w:b/>
                <w:color w:val="000000"/>
                <w:sz w:val="16"/>
              </w:rPr>
              <w:t xml:space="preserve">94,307.79 € </w:t>
            </w:r>
          </w:p>
        </w:tc>
        <w:tc>
          <w:tcPr>
            <w:tcW w:w="992" w:type="dxa"/>
            <w:shd w:val="clear" w:color="000000" w:fill="BFBFBF"/>
            <w:vAlign w:val="center"/>
            <w:hideMark/>
          </w:tcPr>
          <w:p w:rsidR="00607994" w:rsidRPr="00607994" w:rsidRDefault="00607994" w:rsidP="00E26E3C">
            <w:pPr>
              <w:spacing w:after="0" w:line="240" w:lineRule="auto"/>
              <w:jc w:val="right"/>
              <w:rPr>
                <w:rFonts w:cs="Calibri"/>
                <w:b/>
                <w:bCs/>
                <w:color w:val="000000"/>
                <w:sz w:val="16"/>
                <w:szCs w:val="16"/>
              </w:rPr>
            </w:pPr>
            <w:r w:rsidRPr="00607994">
              <w:rPr>
                <w:rFonts w:cs="Calibri"/>
                <w:b/>
                <w:color w:val="000000"/>
                <w:sz w:val="16"/>
              </w:rPr>
              <w:t xml:space="preserve">8,383.91 € </w:t>
            </w:r>
          </w:p>
        </w:tc>
        <w:tc>
          <w:tcPr>
            <w:tcW w:w="1134" w:type="dxa"/>
            <w:shd w:val="clear" w:color="000000" w:fill="BFBFBF"/>
            <w:vAlign w:val="center"/>
            <w:hideMark/>
          </w:tcPr>
          <w:p w:rsidR="00607994" w:rsidRPr="00607994" w:rsidRDefault="00607994" w:rsidP="00E26E3C">
            <w:pPr>
              <w:spacing w:after="0" w:line="240" w:lineRule="auto"/>
              <w:ind w:right="-67"/>
              <w:jc w:val="center"/>
              <w:rPr>
                <w:rFonts w:cs="Calibri"/>
                <w:b/>
                <w:bCs/>
                <w:color w:val="000000"/>
                <w:sz w:val="16"/>
                <w:szCs w:val="16"/>
              </w:rPr>
            </w:pPr>
            <w:r w:rsidRPr="00607994">
              <w:rPr>
                <w:rFonts w:cs="Calibri"/>
                <w:b/>
                <w:color w:val="000000"/>
                <w:sz w:val="16"/>
              </w:rPr>
              <w:t>122,572.00 €</w:t>
            </w:r>
          </w:p>
        </w:tc>
        <w:tc>
          <w:tcPr>
            <w:tcW w:w="850" w:type="dxa"/>
            <w:shd w:val="clear" w:color="000000" w:fill="BFBFBF"/>
            <w:vAlign w:val="center"/>
            <w:hideMark/>
          </w:tcPr>
          <w:p w:rsidR="00607994" w:rsidRPr="00607994" w:rsidRDefault="00607994" w:rsidP="00E26E3C">
            <w:pPr>
              <w:spacing w:after="0" w:line="240" w:lineRule="auto"/>
              <w:ind w:left="-108" w:right="-94"/>
              <w:jc w:val="center"/>
              <w:rPr>
                <w:rFonts w:cs="Calibri"/>
                <w:b/>
                <w:bCs/>
                <w:color w:val="000000"/>
                <w:sz w:val="16"/>
                <w:szCs w:val="16"/>
              </w:rPr>
            </w:pPr>
            <w:r w:rsidRPr="00607994">
              <w:rPr>
                <w:rFonts w:cs="Calibri"/>
                <w:b/>
                <w:color w:val="000000"/>
                <w:sz w:val="16"/>
              </w:rPr>
              <w:t xml:space="preserve">8,383.91 € </w:t>
            </w:r>
          </w:p>
        </w:tc>
        <w:tc>
          <w:tcPr>
            <w:tcW w:w="993" w:type="dxa"/>
            <w:shd w:val="clear" w:color="000000" w:fill="BFBFBF"/>
            <w:vAlign w:val="center"/>
            <w:hideMark/>
          </w:tcPr>
          <w:p w:rsidR="00607994" w:rsidRPr="00607994" w:rsidRDefault="00607994" w:rsidP="00E26E3C">
            <w:pPr>
              <w:spacing w:after="0" w:line="240" w:lineRule="auto"/>
              <w:ind w:right="-76"/>
              <w:jc w:val="center"/>
              <w:rPr>
                <w:rFonts w:cs="Calibri"/>
                <w:b/>
                <w:bCs/>
                <w:color w:val="000000"/>
                <w:sz w:val="16"/>
                <w:szCs w:val="16"/>
              </w:rPr>
            </w:pPr>
            <w:r w:rsidRPr="00607994">
              <w:rPr>
                <w:rFonts w:cs="Calibri"/>
                <w:b/>
                <w:color w:val="000000"/>
                <w:sz w:val="16"/>
              </w:rPr>
              <w:t>92,932.41 €</w:t>
            </w:r>
          </w:p>
        </w:tc>
        <w:tc>
          <w:tcPr>
            <w:tcW w:w="850" w:type="dxa"/>
            <w:shd w:val="clear" w:color="000000" w:fill="BFBFBF"/>
            <w:vAlign w:val="center"/>
            <w:hideMark/>
          </w:tcPr>
          <w:p w:rsidR="00607994" w:rsidRPr="00607994" w:rsidRDefault="00607994" w:rsidP="00E26E3C">
            <w:pPr>
              <w:spacing w:after="0" w:line="240" w:lineRule="auto"/>
              <w:ind w:right="-69"/>
              <w:jc w:val="right"/>
              <w:rPr>
                <w:rFonts w:cs="Calibri"/>
                <w:b/>
                <w:bCs/>
                <w:color w:val="000000"/>
                <w:sz w:val="16"/>
                <w:szCs w:val="16"/>
              </w:rPr>
            </w:pPr>
            <w:r w:rsidRPr="00607994">
              <w:rPr>
                <w:rFonts w:cs="Calibri"/>
                <w:b/>
                <w:color w:val="000000"/>
                <w:sz w:val="16"/>
              </w:rPr>
              <w:t xml:space="preserve">6,133.46 € </w:t>
            </w:r>
          </w:p>
        </w:tc>
        <w:tc>
          <w:tcPr>
            <w:tcW w:w="992" w:type="dxa"/>
            <w:shd w:val="clear" w:color="000000" w:fill="BFBFBF"/>
            <w:vAlign w:val="center"/>
            <w:hideMark/>
          </w:tcPr>
          <w:p w:rsidR="00607994" w:rsidRPr="00607994" w:rsidRDefault="00607994" w:rsidP="00E26E3C">
            <w:pPr>
              <w:spacing w:after="0" w:line="240" w:lineRule="auto"/>
              <w:ind w:right="-72"/>
              <w:jc w:val="right"/>
              <w:rPr>
                <w:rFonts w:cs="Calibri"/>
                <w:b/>
                <w:bCs/>
                <w:color w:val="000000"/>
                <w:sz w:val="16"/>
                <w:szCs w:val="16"/>
              </w:rPr>
            </w:pPr>
            <w:r w:rsidRPr="00607994">
              <w:rPr>
                <w:rFonts w:cs="Calibri"/>
                <w:b/>
                <w:color w:val="000000"/>
                <w:sz w:val="16"/>
              </w:rPr>
              <w:t xml:space="preserve">62,052.94 € </w:t>
            </w:r>
          </w:p>
        </w:tc>
        <w:tc>
          <w:tcPr>
            <w:tcW w:w="993" w:type="dxa"/>
            <w:shd w:val="clear" w:color="000000" w:fill="BFBFBF"/>
            <w:vAlign w:val="center"/>
            <w:hideMark/>
          </w:tcPr>
          <w:p w:rsidR="00607994" w:rsidRPr="00607994" w:rsidRDefault="00607994" w:rsidP="00E26E3C">
            <w:pPr>
              <w:spacing w:after="0" w:line="240" w:lineRule="auto"/>
              <w:ind w:right="-65"/>
              <w:jc w:val="center"/>
              <w:rPr>
                <w:rFonts w:cs="Calibri"/>
                <w:b/>
                <w:bCs/>
                <w:color w:val="000000"/>
                <w:sz w:val="16"/>
                <w:szCs w:val="16"/>
              </w:rPr>
            </w:pPr>
            <w:r w:rsidRPr="00607994">
              <w:rPr>
                <w:rFonts w:cs="Calibri"/>
                <w:b/>
                <w:color w:val="000000"/>
                <w:sz w:val="16"/>
              </w:rPr>
              <w:t>5,352.71 €</w:t>
            </w:r>
          </w:p>
        </w:tc>
        <w:tc>
          <w:tcPr>
            <w:tcW w:w="992" w:type="dxa"/>
            <w:shd w:val="clear" w:color="000000" w:fill="BFBFBF"/>
            <w:vAlign w:val="center"/>
            <w:hideMark/>
          </w:tcPr>
          <w:p w:rsidR="00607994" w:rsidRPr="00607994" w:rsidRDefault="00607994" w:rsidP="00E26E3C">
            <w:pPr>
              <w:spacing w:after="0" w:line="240" w:lineRule="auto"/>
              <w:ind w:right="-68"/>
              <w:jc w:val="center"/>
              <w:rPr>
                <w:rFonts w:cs="Calibri"/>
                <w:b/>
                <w:bCs/>
                <w:color w:val="000000"/>
                <w:sz w:val="16"/>
                <w:szCs w:val="16"/>
              </w:rPr>
            </w:pPr>
            <w:r w:rsidRPr="00607994">
              <w:rPr>
                <w:rFonts w:cs="Calibri"/>
                <w:b/>
                <w:color w:val="000000"/>
                <w:sz w:val="16"/>
              </w:rPr>
              <w:t>28,640.01 €</w:t>
            </w:r>
          </w:p>
        </w:tc>
        <w:tc>
          <w:tcPr>
            <w:tcW w:w="992" w:type="dxa"/>
            <w:shd w:val="clear" w:color="000000" w:fill="BFBFBF"/>
            <w:vAlign w:val="center"/>
            <w:hideMark/>
          </w:tcPr>
          <w:p w:rsidR="00607994" w:rsidRPr="00607994" w:rsidRDefault="00607994" w:rsidP="00E26E3C">
            <w:pPr>
              <w:spacing w:after="0" w:line="240" w:lineRule="auto"/>
              <w:ind w:right="-60"/>
              <w:jc w:val="center"/>
              <w:rPr>
                <w:rFonts w:cs="Calibri"/>
                <w:b/>
                <w:bCs/>
                <w:color w:val="000000"/>
                <w:sz w:val="16"/>
                <w:szCs w:val="16"/>
              </w:rPr>
            </w:pPr>
            <w:r w:rsidRPr="00607994">
              <w:rPr>
                <w:rFonts w:cs="Calibri"/>
                <w:b/>
                <w:color w:val="000000"/>
                <w:sz w:val="16"/>
              </w:rPr>
              <w:t>5,352.71 €</w:t>
            </w:r>
          </w:p>
        </w:tc>
        <w:tc>
          <w:tcPr>
            <w:tcW w:w="992" w:type="dxa"/>
            <w:shd w:val="clear" w:color="000000" w:fill="BFBFBF"/>
            <w:vAlign w:val="center"/>
            <w:hideMark/>
          </w:tcPr>
          <w:p w:rsidR="00607994" w:rsidRPr="00607994" w:rsidRDefault="00607994" w:rsidP="00E26E3C">
            <w:pPr>
              <w:spacing w:after="0" w:line="240" w:lineRule="auto"/>
              <w:ind w:right="-63"/>
              <w:jc w:val="center"/>
              <w:rPr>
                <w:rFonts w:cs="Calibri"/>
                <w:b/>
                <w:bCs/>
                <w:color w:val="000000"/>
                <w:sz w:val="16"/>
                <w:szCs w:val="16"/>
              </w:rPr>
            </w:pPr>
            <w:r w:rsidRPr="00607994">
              <w:rPr>
                <w:rFonts w:cs="Calibri"/>
                <w:b/>
                <w:color w:val="000000"/>
                <w:sz w:val="16"/>
              </w:rPr>
              <w:t>20,162.80 €</w:t>
            </w:r>
          </w:p>
        </w:tc>
        <w:tc>
          <w:tcPr>
            <w:tcW w:w="993" w:type="dxa"/>
            <w:shd w:val="clear" w:color="000000" w:fill="BFBFBF"/>
            <w:vAlign w:val="center"/>
            <w:hideMark/>
          </w:tcPr>
          <w:p w:rsidR="00607994" w:rsidRPr="00607994" w:rsidRDefault="00607994" w:rsidP="00E26E3C">
            <w:pPr>
              <w:spacing w:after="0" w:line="240" w:lineRule="auto"/>
              <w:ind w:right="-82"/>
              <w:jc w:val="center"/>
              <w:rPr>
                <w:rFonts w:cs="Calibri"/>
                <w:b/>
                <w:bCs/>
                <w:color w:val="000000"/>
                <w:sz w:val="16"/>
                <w:szCs w:val="16"/>
              </w:rPr>
            </w:pPr>
            <w:r w:rsidRPr="00607994">
              <w:rPr>
                <w:rFonts w:cs="Calibri"/>
                <w:b/>
                <w:color w:val="000000"/>
                <w:sz w:val="16"/>
              </w:rPr>
              <w:t>5,352.71 €</w:t>
            </w:r>
          </w:p>
        </w:tc>
      </w:tr>
    </w:tbl>
    <w:p w:rsidR="00607994" w:rsidRPr="00607994" w:rsidRDefault="00607994" w:rsidP="00607994">
      <w:pPr>
        <w:rPr>
          <w:rFonts w:cs="Calibri"/>
        </w:rPr>
        <w:sectPr w:rsidR="00607994" w:rsidRPr="00607994" w:rsidSect="002A7ECB">
          <w:pgSz w:w="16839" w:h="11907" w:orient="landscape" w:code="9"/>
          <w:pgMar w:top="1440" w:right="1440" w:bottom="1440" w:left="1440" w:header="708" w:footer="708" w:gutter="0"/>
          <w:cols w:space="708"/>
          <w:docGrid w:linePitch="360"/>
        </w:sectPr>
      </w:pPr>
    </w:p>
    <w:p w:rsidR="00607994" w:rsidRPr="00607994" w:rsidRDefault="00607994" w:rsidP="00607994">
      <w:pPr>
        <w:pStyle w:val="Heading3"/>
        <w:rPr>
          <w:rFonts w:ascii="Calibri" w:hAnsi="Calibri" w:cs="Calibri"/>
          <w:i/>
          <w:color w:val="000000"/>
        </w:rPr>
      </w:pPr>
      <w:bookmarkStart w:id="824" w:name="_Toc383179150"/>
      <w:bookmarkStart w:id="825" w:name="_Toc393011854"/>
      <w:r w:rsidRPr="00607994">
        <w:rPr>
          <w:rFonts w:ascii="Calibri" w:hAnsi="Calibri" w:cs="Calibri"/>
          <w:i/>
          <w:color w:val="000000"/>
        </w:rPr>
        <w:lastRenderedPageBreak/>
        <w:t>Assessment of savings generated by using thermal systems (TS) in relation to the current market situation</w:t>
      </w:r>
      <w:bookmarkEnd w:id="824"/>
      <w:bookmarkEnd w:id="825"/>
    </w:p>
    <w:p w:rsidR="00607994" w:rsidRPr="00EF3BF9" w:rsidRDefault="00607994" w:rsidP="00607994">
      <w:pPr>
        <w:spacing w:after="0"/>
        <w:jc w:val="both"/>
        <w:rPr>
          <w:rFonts w:cs="Calibri"/>
          <w:sz w:val="12"/>
          <w:szCs w:val="12"/>
        </w:rPr>
      </w:pPr>
    </w:p>
    <w:p w:rsidR="00607994" w:rsidRPr="00607994" w:rsidRDefault="00607994" w:rsidP="00607994">
      <w:pPr>
        <w:jc w:val="both"/>
        <w:rPr>
          <w:rFonts w:eastAsia="Calibri" w:cs="Calibri"/>
        </w:rPr>
      </w:pPr>
      <w:r w:rsidRPr="00607994">
        <w:rPr>
          <w:rFonts w:cs="Calibri"/>
        </w:rPr>
        <w:t>Assessment of savings realized by using thermal systems (TS) in relation to the current market situation has been done in accordance with the current market prices including the transportation costs of 80.00 EUR per tonne. Annual price increase of 3% was taken into account. Also, an estimate of savings generated by using the TS systems in relation to the current market situation takes into account the calculation of saving energy during the heating season, dealt with in the chapter related to the analysis of possible technical and technological solutions for using solar energy to produce thermal energy on the considered buildings</w:t>
      </w:r>
      <w:r w:rsidRPr="00607994">
        <w:rPr>
          <w:rStyle w:val="FootnoteReference"/>
          <w:rFonts w:cs="Calibri"/>
        </w:rPr>
        <w:footnoteReference w:id="48"/>
      </w:r>
      <w:r w:rsidRPr="00607994">
        <w:rPr>
          <w:rFonts w:cs="Calibri"/>
        </w:rPr>
        <w:t>.</w:t>
      </w:r>
    </w:p>
    <w:p w:rsidR="00607994" w:rsidRPr="00607994" w:rsidRDefault="00607994" w:rsidP="00607994">
      <w:pPr>
        <w:pStyle w:val="Caption"/>
        <w:spacing w:after="120"/>
        <w:ind w:left="885" w:hanging="885"/>
        <w:jc w:val="both"/>
        <w:rPr>
          <w:rFonts w:cs="Calibri"/>
          <w:b w:val="0"/>
          <w:color w:val="000000"/>
          <w:sz w:val="20"/>
          <w:szCs w:val="22"/>
        </w:rPr>
      </w:pPr>
      <w:bookmarkStart w:id="826" w:name="_Toc383179948"/>
      <w:bookmarkStart w:id="827" w:name="_Toc393013059"/>
      <w:r w:rsidRPr="00607994">
        <w:rPr>
          <w:rFonts w:cs="Calibri"/>
          <w:b w:val="0"/>
          <w:color w:val="000000"/>
          <w:sz w:val="20"/>
        </w:rPr>
        <w:t xml:space="preserve">Table </w:t>
      </w:r>
      <w:r w:rsidR="00F8171D" w:rsidRPr="00607994">
        <w:rPr>
          <w:rFonts w:cs="Calibri"/>
          <w:b w:val="0"/>
          <w:color w:val="000000"/>
          <w:sz w:val="20"/>
        </w:rPr>
        <w:fldChar w:fldCharType="begin"/>
      </w:r>
      <w:r w:rsidRPr="00607994">
        <w:rPr>
          <w:rFonts w:cs="Calibri"/>
          <w:b w:val="0"/>
          <w:color w:val="000000"/>
          <w:sz w:val="20"/>
        </w:rPr>
        <w:instrText xml:space="preserve"> SEQ Tabela \* ARABIC </w:instrText>
      </w:r>
      <w:r w:rsidR="00F8171D" w:rsidRPr="00607994">
        <w:rPr>
          <w:rFonts w:cs="Calibri"/>
          <w:b w:val="0"/>
          <w:color w:val="000000"/>
          <w:sz w:val="20"/>
        </w:rPr>
        <w:fldChar w:fldCharType="separate"/>
      </w:r>
      <w:r w:rsidRPr="00607994">
        <w:rPr>
          <w:rFonts w:cs="Calibri"/>
          <w:b w:val="0"/>
          <w:color w:val="000000"/>
          <w:sz w:val="20"/>
        </w:rPr>
        <w:t>84</w:t>
      </w:r>
      <w:r w:rsidR="00F8171D" w:rsidRPr="00607994">
        <w:rPr>
          <w:rFonts w:cs="Calibri"/>
          <w:b w:val="0"/>
          <w:color w:val="000000"/>
          <w:sz w:val="20"/>
        </w:rPr>
        <w:fldChar w:fldCharType="end"/>
      </w:r>
      <w:r w:rsidRPr="00607994">
        <w:rPr>
          <w:rFonts w:cs="Calibri"/>
          <w:b w:val="0"/>
          <w:color w:val="000000"/>
          <w:sz w:val="20"/>
        </w:rPr>
        <w:t>. Assessment of savings generated by using TS systems in relation to the current market situation for the considered buildings</w:t>
      </w:r>
      <w:bookmarkEnd w:id="826"/>
      <w:bookmarkEnd w:id="827"/>
    </w:p>
    <w:tbl>
      <w:tblPr>
        <w:tblW w:w="90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87"/>
        <w:gridCol w:w="1381"/>
        <w:gridCol w:w="1330"/>
        <w:gridCol w:w="1276"/>
        <w:gridCol w:w="1445"/>
        <w:gridCol w:w="1360"/>
        <w:gridCol w:w="1360"/>
      </w:tblGrid>
      <w:tr w:rsidR="00607994" w:rsidRPr="00607994" w:rsidTr="00607994">
        <w:trPr>
          <w:trHeight w:val="1302"/>
          <w:tblHeader/>
        </w:trPr>
        <w:tc>
          <w:tcPr>
            <w:tcW w:w="887" w:type="dxa"/>
            <w:shd w:val="clear" w:color="000000" w:fill="D8D8D8"/>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YEAR</w:t>
            </w:r>
          </w:p>
        </w:tc>
        <w:tc>
          <w:tcPr>
            <w:tcW w:w="1381" w:type="dxa"/>
            <w:shd w:val="clear" w:color="000000" w:fill="D8D8D8"/>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GYM OF THE HIGH SCHOOL "FILIP VIŠNJIĆ"</w:t>
            </w:r>
          </w:p>
        </w:tc>
        <w:tc>
          <w:tcPr>
            <w:tcW w:w="1330" w:type="dxa"/>
            <w:shd w:val="clear" w:color="000000" w:fill="D8D8D8"/>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ELEMENTARY SCHOOL "KNEZ  IVO OD SEMBERIJE"</w:t>
            </w:r>
          </w:p>
        </w:tc>
        <w:tc>
          <w:tcPr>
            <w:tcW w:w="1276" w:type="dxa"/>
            <w:shd w:val="clear" w:color="000000" w:fill="D8D8D8"/>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ELEMENTARY SCHOOL AND GYM "DVOROVI"</w:t>
            </w:r>
          </w:p>
        </w:tc>
        <w:tc>
          <w:tcPr>
            <w:tcW w:w="1445" w:type="dxa"/>
            <w:shd w:val="clear" w:color="000000" w:fill="D8D8D8"/>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ELEMENTARY SCHOOL "JANKO VESELINOVIĆ" CRNA BARA</w:t>
            </w:r>
          </w:p>
        </w:tc>
        <w:tc>
          <w:tcPr>
            <w:tcW w:w="1360" w:type="dxa"/>
            <w:shd w:val="clear" w:color="000000" w:fill="D8D8D8"/>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ELEMENTARY SCHOOL "LAZA LAZAREVIĆ" SALAŠ CRNOBARSKI</w:t>
            </w:r>
          </w:p>
        </w:tc>
        <w:tc>
          <w:tcPr>
            <w:tcW w:w="1360" w:type="dxa"/>
            <w:shd w:val="clear" w:color="000000" w:fill="D8D8D8"/>
            <w:vAlign w:val="center"/>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ELEMENTARY SCHOOL "NIKOLA TESLA" DUBLJE</w:t>
            </w:r>
          </w:p>
        </w:tc>
      </w:tr>
      <w:tr w:rsidR="00607994" w:rsidRPr="00607994" w:rsidTr="00607994">
        <w:trPr>
          <w:trHeight w:val="304"/>
        </w:trPr>
        <w:tc>
          <w:tcPr>
            <w:tcW w:w="887"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w:t>
            </w:r>
          </w:p>
        </w:tc>
        <w:tc>
          <w:tcPr>
            <w:tcW w:w="1381"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2,549.16 €</w:t>
            </w:r>
          </w:p>
        </w:tc>
        <w:tc>
          <w:tcPr>
            <w:tcW w:w="133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2,427.77 €</w:t>
            </w:r>
          </w:p>
        </w:tc>
        <w:tc>
          <w:tcPr>
            <w:tcW w:w="1276"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1,869.38 €</w:t>
            </w:r>
          </w:p>
        </w:tc>
        <w:tc>
          <w:tcPr>
            <w:tcW w:w="144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1,568.82 €</w:t>
            </w:r>
          </w:p>
        </w:tc>
        <w:tc>
          <w:tcPr>
            <w:tcW w:w="136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389.46 €</w:t>
            </w:r>
          </w:p>
        </w:tc>
        <w:tc>
          <w:tcPr>
            <w:tcW w:w="1360" w:type="dxa"/>
            <w:vAlign w:val="center"/>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423.07 €</w:t>
            </w:r>
          </w:p>
        </w:tc>
      </w:tr>
      <w:tr w:rsidR="00607994" w:rsidRPr="00607994" w:rsidTr="00607994">
        <w:trPr>
          <w:trHeight w:val="304"/>
        </w:trPr>
        <w:tc>
          <w:tcPr>
            <w:tcW w:w="887"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w:t>
            </w:r>
          </w:p>
        </w:tc>
        <w:tc>
          <w:tcPr>
            <w:tcW w:w="1381"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2,625.63 €</w:t>
            </w:r>
          </w:p>
        </w:tc>
        <w:tc>
          <w:tcPr>
            <w:tcW w:w="133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2,500.60 €</w:t>
            </w:r>
          </w:p>
        </w:tc>
        <w:tc>
          <w:tcPr>
            <w:tcW w:w="1276"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1,925.47 €</w:t>
            </w:r>
          </w:p>
        </w:tc>
        <w:tc>
          <w:tcPr>
            <w:tcW w:w="144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1,615.88 €</w:t>
            </w:r>
          </w:p>
        </w:tc>
        <w:tc>
          <w:tcPr>
            <w:tcW w:w="136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401.14 €</w:t>
            </w:r>
          </w:p>
        </w:tc>
        <w:tc>
          <w:tcPr>
            <w:tcW w:w="1360" w:type="dxa"/>
            <w:vAlign w:val="center"/>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435.76 €</w:t>
            </w:r>
          </w:p>
        </w:tc>
      </w:tr>
      <w:tr w:rsidR="00607994" w:rsidRPr="00607994" w:rsidTr="00607994">
        <w:trPr>
          <w:trHeight w:val="304"/>
        </w:trPr>
        <w:tc>
          <w:tcPr>
            <w:tcW w:w="887"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w:t>
            </w:r>
          </w:p>
        </w:tc>
        <w:tc>
          <w:tcPr>
            <w:tcW w:w="1381"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2,704.40 €</w:t>
            </w:r>
          </w:p>
        </w:tc>
        <w:tc>
          <w:tcPr>
            <w:tcW w:w="133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2,575.62 €</w:t>
            </w:r>
          </w:p>
        </w:tc>
        <w:tc>
          <w:tcPr>
            <w:tcW w:w="1276"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1,983.23 €</w:t>
            </w:r>
          </w:p>
        </w:tc>
        <w:tc>
          <w:tcPr>
            <w:tcW w:w="144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1,664.36 €</w:t>
            </w:r>
          </w:p>
        </w:tc>
        <w:tc>
          <w:tcPr>
            <w:tcW w:w="136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413.17 €</w:t>
            </w:r>
          </w:p>
        </w:tc>
        <w:tc>
          <w:tcPr>
            <w:tcW w:w="1360" w:type="dxa"/>
            <w:vAlign w:val="center"/>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448.84 €</w:t>
            </w:r>
          </w:p>
        </w:tc>
      </w:tr>
      <w:tr w:rsidR="00607994" w:rsidRPr="00607994" w:rsidTr="00607994">
        <w:trPr>
          <w:trHeight w:val="304"/>
        </w:trPr>
        <w:tc>
          <w:tcPr>
            <w:tcW w:w="887"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w:t>
            </w:r>
          </w:p>
        </w:tc>
        <w:tc>
          <w:tcPr>
            <w:tcW w:w="1381"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2,785.54 €</w:t>
            </w:r>
          </w:p>
        </w:tc>
        <w:tc>
          <w:tcPr>
            <w:tcW w:w="133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2,652.89 €</w:t>
            </w:r>
          </w:p>
        </w:tc>
        <w:tc>
          <w:tcPr>
            <w:tcW w:w="1276"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2,042.73 €</w:t>
            </w:r>
          </w:p>
        </w:tc>
        <w:tc>
          <w:tcPr>
            <w:tcW w:w="144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1,714.29 €</w:t>
            </w:r>
          </w:p>
        </w:tc>
        <w:tc>
          <w:tcPr>
            <w:tcW w:w="136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425.57 €</w:t>
            </w:r>
          </w:p>
        </w:tc>
        <w:tc>
          <w:tcPr>
            <w:tcW w:w="1360" w:type="dxa"/>
            <w:vAlign w:val="center"/>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462.30 €</w:t>
            </w:r>
          </w:p>
        </w:tc>
      </w:tr>
      <w:tr w:rsidR="00607994" w:rsidRPr="00607994" w:rsidTr="00607994">
        <w:trPr>
          <w:trHeight w:val="304"/>
        </w:trPr>
        <w:tc>
          <w:tcPr>
            <w:tcW w:w="887"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w:t>
            </w:r>
          </w:p>
        </w:tc>
        <w:tc>
          <w:tcPr>
            <w:tcW w:w="1381"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2,869.10 €</w:t>
            </w:r>
          </w:p>
        </w:tc>
        <w:tc>
          <w:tcPr>
            <w:tcW w:w="133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2,732.47 €</w:t>
            </w:r>
          </w:p>
        </w:tc>
        <w:tc>
          <w:tcPr>
            <w:tcW w:w="1276"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2,104.01 €</w:t>
            </w:r>
          </w:p>
        </w:tc>
        <w:tc>
          <w:tcPr>
            <w:tcW w:w="144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1,765.72 €</w:t>
            </w:r>
          </w:p>
        </w:tc>
        <w:tc>
          <w:tcPr>
            <w:tcW w:w="136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438.34 €</w:t>
            </w:r>
          </w:p>
        </w:tc>
        <w:tc>
          <w:tcPr>
            <w:tcW w:w="1360" w:type="dxa"/>
            <w:vAlign w:val="center"/>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476.17 €</w:t>
            </w:r>
          </w:p>
        </w:tc>
      </w:tr>
      <w:tr w:rsidR="00607994" w:rsidRPr="00607994" w:rsidTr="00607994">
        <w:trPr>
          <w:trHeight w:val="304"/>
        </w:trPr>
        <w:tc>
          <w:tcPr>
            <w:tcW w:w="887"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w:t>
            </w:r>
          </w:p>
        </w:tc>
        <w:tc>
          <w:tcPr>
            <w:tcW w:w="1381"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2,955.18 €</w:t>
            </w:r>
          </w:p>
        </w:tc>
        <w:tc>
          <w:tcPr>
            <w:tcW w:w="133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2,814.45 €</w:t>
            </w:r>
          </w:p>
        </w:tc>
        <w:tc>
          <w:tcPr>
            <w:tcW w:w="1276"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2,167.13 €</w:t>
            </w:r>
          </w:p>
        </w:tc>
        <w:tc>
          <w:tcPr>
            <w:tcW w:w="144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1,818.69 €</w:t>
            </w:r>
          </w:p>
        </w:tc>
        <w:tc>
          <w:tcPr>
            <w:tcW w:w="136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451.49 €</w:t>
            </w:r>
          </w:p>
        </w:tc>
        <w:tc>
          <w:tcPr>
            <w:tcW w:w="1360" w:type="dxa"/>
            <w:vAlign w:val="center"/>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490.46 €</w:t>
            </w:r>
          </w:p>
        </w:tc>
      </w:tr>
      <w:tr w:rsidR="00607994" w:rsidRPr="00607994" w:rsidTr="00607994">
        <w:trPr>
          <w:trHeight w:val="304"/>
        </w:trPr>
        <w:tc>
          <w:tcPr>
            <w:tcW w:w="887"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7</w:t>
            </w:r>
          </w:p>
        </w:tc>
        <w:tc>
          <w:tcPr>
            <w:tcW w:w="1381"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3,043.83 €</w:t>
            </w:r>
          </w:p>
        </w:tc>
        <w:tc>
          <w:tcPr>
            <w:tcW w:w="133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2,898.88 €</w:t>
            </w:r>
          </w:p>
        </w:tc>
        <w:tc>
          <w:tcPr>
            <w:tcW w:w="1276"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2,232.14 €</w:t>
            </w:r>
          </w:p>
        </w:tc>
        <w:tc>
          <w:tcPr>
            <w:tcW w:w="144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1,873.25 €</w:t>
            </w:r>
          </w:p>
        </w:tc>
        <w:tc>
          <w:tcPr>
            <w:tcW w:w="136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465.03 €</w:t>
            </w:r>
          </w:p>
        </w:tc>
        <w:tc>
          <w:tcPr>
            <w:tcW w:w="1360" w:type="dxa"/>
            <w:vAlign w:val="center"/>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505.17 €</w:t>
            </w:r>
          </w:p>
        </w:tc>
      </w:tr>
      <w:tr w:rsidR="00607994" w:rsidRPr="00607994" w:rsidTr="00607994">
        <w:trPr>
          <w:trHeight w:val="304"/>
        </w:trPr>
        <w:tc>
          <w:tcPr>
            <w:tcW w:w="887"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w:t>
            </w:r>
          </w:p>
        </w:tc>
        <w:tc>
          <w:tcPr>
            <w:tcW w:w="1381"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3,135.15 €</w:t>
            </w:r>
          </w:p>
        </w:tc>
        <w:tc>
          <w:tcPr>
            <w:tcW w:w="133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2,985.85 €</w:t>
            </w:r>
          </w:p>
        </w:tc>
        <w:tc>
          <w:tcPr>
            <w:tcW w:w="1276"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2,299.11 €</w:t>
            </w:r>
          </w:p>
        </w:tc>
        <w:tc>
          <w:tcPr>
            <w:tcW w:w="144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1,929.45 €</w:t>
            </w:r>
          </w:p>
        </w:tc>
        <w:tc>
          <w:tcPr>
            <w:tcW w:w="136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478.98 €</w:t>
            </w:r>
          </w:p>
        </w:tc>
        <w:tc>
          <w:tcPr>
            <w:tcW w:w="1360" w:type="dxa"/>
            <w:vAlign w:val="center"/>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520.33 €</w:t>
            </w:r>
          </w:p>
        </w:tc>
      </w:tr>
      <w:tr w:rsidR="00607994" w:rsidRPr="00607994" w:rsidTr="00607994">
        <w:trPr>
          <w:trHeight w:val="304"/>
        </w:trPr>
        <w:tc>
          <w:tcPr>
            <w:tcW w:w="887"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9</w:t>
            </w:r>
          </w:p>
        </w:tc>
        <w:tc>
          <w:tcPr>
            <w:tcW w:w="1381"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3,229.20 €</w:t>
            </w:r>
          </w:p>
        </w:tc>
        <w:tc>
          <w:tcPr>
            <w:tcW w:w="133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3,075.42 €</w:t>
            </w:r>
          </w:p>
        </w:tc>
        <w:tc>
          <w:tcPr>
            <w:tcW w:w="1276"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2,368.08 €</w:t>
            </w:r>
          </w:p>
        </w:tc>
        <w:tc>
          <w:tcPr>
            <w:tcW w:w="144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1,987.33 €</w:t>
            </w:r>
          </w:p>
        </w:tc>
        <w:tc>
          <w:tcPr>
            <w:tcW w:w="136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493.35 €</w:t>
            </w:r>
          </w:p>
        </w:tc>
        <w:tc>
          <w:tcPr>
            <w:tcW w:w="1360" w:type="dxa"/>
            <w:vAlign w:val="center"/>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535.93 €</w:t>
            </w:r>
          </w:p>
        </w:tc>
      </w:tr>
      <w:tr w:rsidR="00607994" w:rsidRPr="00607994" w:rsidTr="00607994">
        <w:trPr>
          <w:trHeight w:val="304"/>
        </w:trPr>
        <w:tc>
          <w:tcPr>
            <w:tcW w:w="887"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10</w:t>
            </w:r>
          </w:p>
        </w:tc>
        <w:tc>
          <w:tcPr>
            <w:tcW w:w="1381"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3,326.08 €</w:t>
            </w:r>
          </w:p>
        </w:tc>
        <w:tc>
          <w:tcPr>
            <w:tcW w:w="133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3,167.69 €</w:t>
            </w:r>
          </w:p>
        </w:tc>
        <w:tc>
          <w:tcPr>
            <w:tcW w:w="1276"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2,439.12 €</w:t>
            </w:r>
          </w:p>
        </w:tc>
        <w:tc>
          <w:tcPr>
            <w:tcW w:w="144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2,046.95 €</w:t>
            </w:r>
          </w:p>
        </w:tc>
        <w:tc>
          <w:tcPr>
            <w:tcW w:w="136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508.15 €</w:t>
            </w:r>
          </w:p>
        </w:tc>
        <w:tc>
          <w:tcPr>
            <w:tcW w:w="1360" w:type="dxa"/>
            <w:vAlign w:val="center"/>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552.01 €</w:t>
            </w:r>
          </w:p>
        </w:tc>
      </w:tr>
      <w:tr w:rsidR="00607994" w:rsidRPr="00607994" w:rsidTr="00607994">
        <w:trPr>
          <w:trHeight w:val="304"/>
        </w:trPr>
        <w:tc>
          <w:tcPr>
            <w:tcW w:w="887"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11</w:t>
            </w:r>
          </w:p>
        </w:tc>
        <w:tc>
          <w:tcPr>
            <w:tcW w:w="1381"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3,425.86 €</w:t>
            </w:r>
          </w:p>
        </w:tc>
        <w:tc>
          <w:tcPr>
            <w:tcW w:w="133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3,262.72 €</w:t>
            </w:r>
          </w:p>
        </w:tc>
        <w:tc>
          <w:tcPr>
            <w:tcW w:w="1276"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2,512.30 €</w:t>
            </w:r>
          </w:p>
        </w:tc>
        <w:tc>
          <w:tcPr>
            <w:tcW w:w="144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2,108.36 €</w:t>
            </w:r>
          </w:p>
        </w:tc>
        <w:tc>
          <w:tcPr>
            <w:tcW w:w="136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523.40 €</w:t>
            </w:r>
          </w:p>
        </w:tc>
        <w:tc>
          <w:tcPr>
            <w:tcW w:w="1360" w:type="dxa"/>
            <w:vAlign w:val="center"/>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568.57 €</w:t>
            </w:r>
          </w:p>
        </w:tc>
      </w:tr>
      <w:tr w:rsidR="00607994" w:rsidRPr="00607994" w:rsidTr="00607994">
        <w:trPr>
          <w:trHeight w:val="304"/>
        </w:trPr>
        <w:tc>
          <w:tcPr>
            <w:tcW w:w="887"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12</w:t>
            </w:r>
          </w:p>
        </w:tc>
        <w:tc>
          <w:tcPr>
            <w:tcW w:w="1381"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3,528.63 €</w:t>
            </w:r>
          </w:p>
        </w:tc>
        <w:tc>
          <w:tcPr>
            <w:tcW w:w="133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3,360.60 €</w:t>
            </w:r>
          </w:p>
        </w:tc>
        <w:tc>
          <w:tcPr>
            <w:tcW w:w="1276"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2,587.66 €</w:t>
            </w:r>
          </w:p>
        </w:tc>
        <w:tc>
          <w:tcPr>
            <w:tcW w:w="144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2,171.61 €</w:t>
            </w:r>
          </w:p>
        </w:tc>
        <w:tc>
          <w:tcPr>
            <w:tcW w:w="136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539.10 €</w:t>
            </w:r>
          </w:p>
        </w:tc>
        <w:tc>
          <w:tcPr>
            <w:tcW w:w="1360" w:type="dxa"/>
            <w:vAlign w:val="center"/>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585.63 €</w:t>
            </w:r>
          </w:p>
        </w:tc>
      </w:tr>
      <w:tr w:rsidR="00607994" w:rsidRPr="00607994" w:rsidTr="00607994">
        <w:trPr>
          <w:trHeight w:val="304"/>
        </w:trPr>
        <w:tc>
          <w:tcPr>
            <w:tcW w:w="887"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13</w:t>
            </w:r>
          </w:p>
        </w:tc>
        <w:tc>
          <w:tcPr>
            <w:tcW w:w="1381"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3,634.49 €</w:t>
            </w:r>
          </w:p>
        </w:tc>
        <w:tc>
          <w:tcPr>
            <w:tcW w:w="133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3,461.42 €</w:t>
            </w:r>
          </w:p>
        </w:tc>
        <w:tc>
          <w:tcPr>
            <w:tcW w:w="1276"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2,665.29 €</w:t>
            </w:r>
          </w:p>
        </w:tc>
        <w:tc>
          <w:tcPr>
            <w:tcW w:w="144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2,236.76 €</w:t>
            </w:r>
          </w:p>
        </w:tc>
        <w:tc>
          <w:tcPr>
            <w:tcW w:w="136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555.27 €</w:t>
            </w:r>
          </w:p>
        </w:tc>
        <w:tc>
          <w:tcPr>
            <w:tcW w:w="1360" w:type="dxa"/>
            <w:vAlign w:val="center"/>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603.20 €</w:t>
            </w:r>
          </w:p>
        </w:tc>
      </w:tr>
      <w:tr w:rsidR="00607994" w:rsidRPr="00607994" w:rsidTr="00607994">
        <w:trPr>
          <w:trHeight w:val="304"/>
        </w:trPr>
        <w:tc>
          <w:tcPr>
            <w:tcW w:w="887"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14</w:t>
            </w:r>
          </w:p>
        </w:tc>
        <w:tc>
          <w:tcPr>
            <w:tcW w:w="1381"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3,743.53 €</w:t>
            </w:r>
          </w:p>
        </w:tc>
        <w:tc>
          <w:tcPr>
            <w:tcW w:w="133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3,565.26 €</w:t>
            </w:r>
          </w:p>
        </w:tc>
        <w:tc>
          <w:tcPr>
            <w:tcW w:w="1276"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2,745.25 €</w:t>
            </w:r>
          </w:p>
        </w:tc>
        <w:tc>
          <w:tcPr>
            <w:tcW w:w="144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2,303.86 €</w:t>
            </w:r>
          </w:p>
        </w:tc>
        <w:tc>
          <w:tcPr>
            <w:tcW w:w="136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571.93 €</w:t>
            </w:r>
          </w:p>
        </w:tc>
        <w:tc>
          <w:tcPr>
            <w:tcW w:w="1360" w:type="dxa"/>
            <w:vAlign w:val="center"/>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621.30 €</w:t>
            </w:r>
          </w:p>
        </w:tc>
      </w:tr>
      <w:tr w:rsidR="00607994" w:rsidRPr="00607994" w:rsidTr="00607994">
        <w:trPr>
          <w:trHeight w:val="304"/>
        </w:trPr>
        <w:tc>
          <w:tcPr>
            <w:tcW w:w="887"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15</w:t>
            </w:r>
          </w:p>
        </w:tc>
        <w:tc>
          <w:tcPr>
            <w:tcW w:w="1381"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3,855.83 €</w:t>
            </w:r>
          </w:p>
        </w:tc>
        <w:tc>
          <w:tcPr>
            <w:tcW w:w="133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3,672.22 €</w:t>
            </w:r>
          </w:p>
        </w:tc>
        <w:tc>
          <w:tcPr>
            <w:tcW w:w="1276"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2,827.61 €</w:t>
            </w:r>
          </w:p>
        </w:tc>
        <w:tc>
          <w:tcPr>
            <w:tcW w:w="144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2,372.97 €</w:t>
            </w:r>
          </w:p>
        </w:tc>
        <w:tc>
          <w:tcPr>
            <w:tcW w:w="136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589.09 €</w:t>
            </w:r>
          </w:p>
        </w:tc>
        <w:tc>
          <w:tcPr>
            <w:tcW w:w="1360" w:type="dxa"/>
            <w:vAlign w:val="center"/>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639.93 €</w:t>
            </w:r>
          </w:p>
        </w:tc>
      </w:tr>
      <w:tr w:rsidR="00607994" w:rsidRPr="00607994" w:rsidTr="00607994">
        <w:trPr>
          <w:trHeight w:val="304"/>
        </w:trPr>
        <w:tc>
          <w:tcPr>
            <w:tcW w:w="887"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16</w:t>
            </w:r>
          </w:p>
        </w:tc>
        <w:tc>
          <w:tcPr>
            <w:tcW w:w="1381"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3,971.51 €</w:t>
            </w:r>
          </w:p>
        </w:tc>
        <w:tc>
          <w:tcPr>
            <w:tcW w:w="133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3,782.38 €</w:t>
            </w:r>
          </w:p>
        </w:tc>
        <w:tc>
          <w:tcPr>
            <w:tcW w:w="1276"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2,912.44 €</w:t>
            </w:r>
          </w:p>
        </w:tc>
        <w:tc>
          <w:tcPr>
            <w:tcW w:w="144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2,444.16 €</w:t>
            </w:r>
          </w:p>
        </w:tc>
        <w:tc>
          <w:tcPr>
            <w:tcW w:w="136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606.76 €</w:t>
            </w:r>
          </w:p>
        </w:tc>
        <w:tc>
          <w:tcPr>
            <w:tcW w:w="1360" w:type="dxa"/>
            <w:vAlign w:val="center"/>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659.13 €</w:t>
            </w:r>
          </w:p>
        </w:tc>
      </w:tr>
      <w:tr w:rsidR="00607994" w:rsidRPr="00607994" w:rsidTr="00607994">
        <w:trPr>
          <w:trHeight w:val="304"/>
        </w:trPr>
        <w:tc>
          <w:tcPr>
            <w:tcW w:w="887"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17</w:t>
            </w:r>
          </w:p>
        </w:tc>
        <w:tc>
          <w:tcPr>
            <w:tcW w:w="1381"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4,090.65 €</w:t>
            </w:r>
          </w:p>
        </w:tc>
        <w:tc>
          <w:tcPr>
            <w:tcW w:w="133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3,895.85 €</w:t>
            </w:r>
          </w:p>
        </w:tc>
        <w:tc>
          <w:tcPr>
            <w:tcW w:w="1276"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2,999.81 €</w:t>
            </w:r>
          </w:p>
        </w:tc>
        <w:tc>
          <w:tcPr>
            <w:tcW w:w="144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2,517.49 €</w:t>
            </w:r>
          </w:p>
        </w:tc>
        <w:tc>
          <w:tcPr>
            <w:tcW w:w="136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624.96 €</w:t>
            </w:r>
          </w:p>
        </w:tc>
        <w:tc>
          <w:tcPr>
            <w:tcW w:w="1360" w:type="dxa"/>
            <w:vAlign w:val="center"/>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678.91 €</w:t>
            </w:r>
          </w:p>
        </w:tc>
      </w:tr>
      <w:tr w:rsidR="00607994" w:rsidRPr="00607994" w:rsidTr="00607994">
        <w:trPr>
          <w:trHeight w:val="304"/>
        </w:trPr>
        <w:tc>
          <w:tcPr>
            <w:tcW w:w="887"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18</w:t>
            </w:r>
          </w:p>
        </w:tc>
        <w:tc>
          <w:tcPr>
            <w:tcW w:w="1381"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4,213.37 €</w:t>
            </w:r>
          </w:p>
        </w:tc>
        <w:tc>
          <w:tcPr>
            <w:tcW w:w="133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4,012.73 €</w:t>
            </w:r>
          </w:p>
        </w:tc>
        <w:tc>
          <w:tcPr>
            <w:tcW w:w="1276"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3,089.81 €</w:t>
            </w:r>
          </w:p>
        </w:tc>
        <w:tc>
          <w:tcPr>
            <w:tcW w:w="144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2,593.01 €</w:t>
            </w:r>
          </w:p>
        </w:tc>
        <w:tc>
          <w:tcPr>
            <w:tcW w:w="136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643.71 €</w:t>
            </w:r>
          </w:p>
        </w:tc>
        <w:tc>
          <w:tcPr>
            <w:tcW w:w="1360" w:type="dxa"/>
            <w:vAlign w:val="center"/>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699.27 €</w:t>
            </w:r>
          </w:p>
        </w:tc>
      </w:tr>
      <w:tr w:rsidR="00607994" w:rsidRPr="00607994" w:rsidTr="00607994">
        <w:trPr>
          <w:trHeight w:val="304"/>
        </w:trPr>
        <w:tc>
          <w:tcPr>
            <w:tcW w:w="887"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19</w:t>
            </w:r>
          </w:p>
        </w:tc>
        <w:tc>
          <w:tcPr>
            <w:tcW w:w="1381"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4,339.77 €</w:t>
            </w:r>
          </w:p>
        </w:tc>
        <w:tc>
          <w:tcPr>
            <w:tcW w:w="133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4,133.11 €</w:t>
            </w:r>
          </w:p>
        </w:tc>
        <w:tc>
          <w:tcPr>
            <w:tcW w:w="1276"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3,182.50 €</w:t>
            </w:r>
          </w:p>
        </w:tc>
        <w:tc>
          <w:tcPr>
            <w:tcW w:w="144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2,670.80 €</w:t>
            </w:r>
          </w:p>
        </w:tc>
        <w:tc>
          <w:tcPr>
            <w:tcW w:w="136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663.02 €</w:t>
            </w:r>
          </w:p>
        </w:tc>
        <w:tc>
          <w:tcPr>
            <w:tcW w:w="1360" w:type="dxa"/>
            <w:vAlign w:val="center"/>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720.25 €</w:t>
            </w:r>
          </w:p>
        </w:tc>
      </w:tr>
      <w:tr w:rsidR="00607994" w:rsidRPr="00607994" w:rsidTr="00607994">
        <w:trPr>
          <w:trHeight w:val="304"/>
        </w:trPr>
        <w:tc>
          <w:tcPr>
            <w:tcW w:w="887"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20</w:t>
            </w:r>
          </w:p>
        </w:tc>
        <w:tc>
          <w:tcPr>
            <w:tcW w:w="1381"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4,469.97 €</w:t>
            </w:r>
          </w:p>
        </w:tc>
        <w:tc>
          <w:tcPr>
            <w:tcW w:w="133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4,257.11 €</w:t>
            </w:r>
          </w:p>
        </w:tc>
        <w:tc>
          <w:tcPr>
            <w:tcW w:w="1276"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3,277.98 €</w:t>
            </w:r>
          </w:p>
        </w:tc>
        <w:tc>
          <w:tcPr>
            <w:tcW w:w="144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2,750.93 €</w:t>
            </w:r>
          </w:p>
        </w:tc>
        <w:tc>
          <w:tcPr>
            <w:tcW w:w="136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682.91 €</w:t>
            </w:r>
          </w:p>
        </w:tc>
        <w:tc>
          <w:tcPr>
            <w:tcW w:w="1360" w:type="dxa"/>
            <w:vAlign w:val="center"/>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741.86 €</w:t>
            </w:r>
          </w:p>
        </w:tc>
      </w:tr>
      <w:tr w:rsidR="00607994" w:rsidRPr="00607994" w:rsidTr="00607994">
        <w:trPr>
          <w:trHeight w:val="304"/>
        </w:trPr>
        <w:tc>
          <w:tcPr>
            <w:tcW w:w="887"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21</w:t>
            </w:r>
          </w:p>
        </w:tc>
        <w:tc>
          <w:tcPr>
            <w:tcW w:w="1381"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4,604.07 €</w:t>
            </w:r>
          </w:p>
        </w:tc>
        <w:tc>
          <w:tcPr>
            <w:tcW w:w="133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4,384.82 €</w:t>
            </w:r>
          </w:p>
        </w:tc>
        <w:tc>
          <w:tcPr>
            <w:tcW w:w="1276"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3,376.32 €</w:t>
            </w:r>
          </w:p>
        </w:tc>
        <w:tc>
          <w:tcPr>
            <w:tcW w:w="144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2,833.46 €</w:t>
            </w:r>
          </w:p>
        </w:tc>
        <w:tc>
          <w:tcPr>
            <w:tcW w:w="136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703.40 €</w:t>
            </w:r>
          </w:p>
        </w:tc>
        <w:tc>
          <w:tcPr>
            <w:tcW w:w="1360" w:type="dxa"/>
            <w:vAlign w:val="center"/>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764.12 €</w:t>
            </w:r>
          </w:p>
        </w:tc>
      </w:tr>
      <w:tr w:rsidR="00607994" w:rsidRPr="00607994" w:rsidTr="00607994">
        <w:trPr>
          <w:trHeight w:val="304"/>
        </w:trPr>
        <w:tc>
          <w:tcPr>
            <w:tcW w:w="887"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22</w:t>
            </w:r>
          </w:p>
        </w:tc>
        <w:tc>
          <w:tcPr>
            <w:tcW w:w="1381"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4,742.19 €</w:t>
            </w:r>
          </w:p>
        </w:tc>
        <w:tc>
          <w:tcPr>
            <w:tcW w:w="133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4,516.36 €</w:t>
            </w:r>
          </w:p>
        </w:tc>
        <w:tc>
          <w:tcPr>
            <w:tcW w:w="1276"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3,477.60 €</w:t>
            </w:r>
          </w:p>
        </w:tc>
        <w:tc>
          <w:tcPr>
            <w:tcW w:w="144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2,918.46 €</w:t>
            </w:r>
          </w:p>
        </w:tc>
        <w:tc>
          <w:tcPr>
            <w:tcW w:w="136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724.50 €</w:t>
            </w:r>
          </w:p>
        </w:tc>
        <w:tc>
          <w:tcPr>
            <w:tcW w:w="1360" w:type="dxa"/>
            <w:vAlign w:val="center"/>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787.04 €</w:t>
            </w:r>
          </w:p>
        </w:tc>
      </w:tr>
      <w:tr w:rsidR="00607994" w:rsidRPr="00607994" w:rsidTr="00607994">
        <w:trPr>
          <w:trHeight w:val="304"/>
        </w:trPr>
        <w:tc>
          <w:tcPr>
            <w:tcW w:w="887"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23</w:t>
            </w:r>
          </w:p>
        </w:tc>
        <w:tc>
          <w:tcPr>
            <w:tcW w:w="1381"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4,884.45 €</w:t>
            </w:r>
          </w:p>
        </w:tc>
        <w:tc>
          <w:tcPr>
            <w:tcW w:w="133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4,651.85 €</w:t>
            </w:r>
          </w:p>
        </w:tc>
        <w:tc>
          <w:tcPr>
            <w:tcW w:w="1276"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3,581.93 €</w:t>
            </w:r>
          </w:p>
        </w:tc>
        <w:tc>
          <w:tcPr>
            <w:tcW w:w="144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3,006.01 €</w:t>
            </w:r>
          </w:p>
        </w:tc>
        <w:tc>
          <w:tcPr>
            <w:tcW w:w="136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746.24 €</w:t>
            </w:r>
          </w:p>
        </w:tc>
        <w:tc>
          <w:tcPr>
            <w:tcW w:w="1360" w:type="dxa"/>
            <w:vAlign w:val="center"/>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810.65 €</w:t>
            </w:r>
          </w:p>
        </w:tc>
      </w:tr>
      <w:tr w:rsidR="00607994" w:rsidRPr="00607994" w:rsidTr="00607994">
        <w:trPr>
          <w:trHeight w:val="304"/>
        </w:trPr>
        <w:tc>
          <w:tcPr>
            <w:tcW w:w="887"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24</w:t>
            </w:r>
          </w:p>
        </w:tc>
        <w:tc>
          <w:tcPr>
            <w:tcW w:w="1381"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5,030.99 €</w:t>
            </w:r>
          </w:p>
        </w:tc>
        <w:tc>
          <w:tcPr>
            <w:tcW w:w="133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4,791.41 €</w:t>
            </w:r>
          </w:p>
        </w:tc>
        <w:tc>
          <w:tcPr>
            <w:tcW w:w="1276"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3,689.39 €</w:t>
            </w:r>
          </w:p>
        </w:tc>
        <w:tc>
          <w:tcPr>
            <w:tcW w:w="144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3,096.19 €</w:t>
            </w:r>
          </w:p>
        </w:tc>
        <w:tc>
          <w:tcPr>
            <w:tcW w:w="136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768.63 €</w:t>
            </w:r>
          </w:p>
        </w:tc>
        <w:tc>
          <w:tcPr>
            <w:tcW w:w="1360" w:type="dxa"/>
            <w:vAlign w:val="center"/>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834.97 €</w:t>
            </w:r>
          </w:p>
        </w:tc>
      </w:tr>
      <w:tr w:rsidR="00607994" w:rsidRPr="00607994" w:rsidTr="00607994">
        <w:trPr>
          <w:trHeight w:val="304"/>
        </w:trPr>
        <w:tc>
          <w:tcPr>
            <w:tcW w:w="887"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25</w:t>
            </w:r>
          </w:p>
        </w:tc>
        <w:tc>
          <w:tcPr>
            <w:tcW w:w="1381"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5,181.92 €</w:t>
            </w:r>
          </w:p>
        </w:tc>
        <w:tc>
          <w:tcPr>
            <w:tcW w:w="133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4,935.15 €</w:t>
            </w:r>
          </w:p>
        </w:tc>
        <w:tc>
          <w:tcPr>
            <w:tcW w:w="1276"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3,800.07 €</w:t>
            </w:r>
          </w:p>
        </w:tc>
        <w:tc>
          <w:tcPr>
            <w:tcW w:w="1445"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3,189.08 €</w:t>
            </w:r>
          </w:p>
        </w:tc>
        <w:tc>
          <w:tcPr>
            <w:tcW w:w="1360" w:type="dxa"/>
            <w:shd w:val="clear" w:color="auto" w:fill="auto"/>
            <w:noWrap/>
            <w:vAlign w:val="center"/>
            <w:hideMark/>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791.68 €</w:t>
            </w:r>
          </w:p>
        </w:tc>
        <w:tc>
          <w:tcPr>
            <w:tcW w:w="1360" w:type="dxa"/>
            <w:vAlign w:val="center"/>
          </w:tcPr>
          <w:p w:rsidR="00607994" w:rsidRPr="00607994" w:rsidRDefault="00607994" w:rsidP="00607994">
            <w:pPr>
              <w:spacing w:after="0" w:line="240" w:lineRule="auto"/>
              <w:jc w:val="center"/>
              <w:rPr>
                <w:rFonts w:cs="Calibri"/>
                <w:color w:val="000000"/>
                <w:sz w:val="18"/>
                <w:szCs w:val="18"/>
              </w:rPr>
            </w:pPr>
            <w:r w:rsidRPr="00607994">
              <w:rPr>
                <w:rFonts w:cs="Calibri"/>
                <w:color w:val="000000"/>
                <w:sz w:val="18"/>
              </w:rPr>
              <w:t>860.02 €</w:t>
            </w:r>
          </w:p>
        </w:tc>
      </w:tr>
      <w:tr w:rsidR="00607994" w:rsidRPr="00607994" w:rsidTr="00607994">
        <w:trPr>
          <w:trHeight w:val="304"/>
        </w:trPr>
        <w:tc>
          <w:tcPr>
            <w:tcW w:w="887" w:type="dxa"/>
            <w:shd w:val="clear" w:color="000000" w:fill="D8D8D8"/>
            <w:noWrap/>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Total</w:t>
            </w:r>
          </w:p>
        </w:tc>
        <w:tc>
          <w:tcPr>
            <w:tcW w:w="1381" w:type="dxa"/>
            <w:shd w:val="clear" w:color="000000" w:fill="D8D8D8"/>
            <w:noWrap/>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92,940.50 €</w:t>
            </w:r>
          </w:p>
        </w:tc>
        <w:tc>
          <w:tcPr>
            <w:tcW w:w="1330" w:type="dxa"/>
            <w:shd w:val="clear" w:color="000000" w:fill="D8D8D8"/>
            <w:noWrap/>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88,514.64 €</w:t>
            </w:r>
          </w:p>
        </w:tc>
        <w:tc>
          <w:tcPr>
            <w:tcW w:w="1276" w:type="dxa"/>
            <w:shd w:val="clear" w:color="000000" w:fill="D8D8D8"/>
            <w:noWrap/>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68,156.37 €</w:t>
            </w:r>
          </w:p>
        </w:tc>
        <w:tc>
          <w:tcPr>
            <w:tcW w:w="1445" w:type="dxa"/>
            <w:shd w:val="clear" w:color="000000" w:fill="D8D8D8"/>
            <w:noWrap/>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57,197.88 €</w:t>
            </w:r>
          </w:p>
        </w:tc>
        <w:tc>
          <w:tcPr>
            <w:tcW w:w="1360" w:type="dxa"/>
            <w:shd w:val="clear" w:color="000000" w:fill="D8D8D8"/>
            <w:noWrap/>
            <w:vAlign w:val="center"/>
            <w:hideMark/>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14,199.28 €</w:t>
            </w:r>
          </w:p>
        </w:tc>
        <w:tc>
          <w:tcPr>
            <w:tcW w:w="1360" w:type="dxa"/>
            <w:shd w:val="clear" w:color="000000" w:fill="D8D8D8"/>
            <w:vAlign w:val="center"/>
          </w:tcPr>
          <w:p w:rsidR="00607994" w:rsidRPr="00607994" w:rsidRDefault="00607994" w:rsidP="00607994">
            <w:pPr>
              <w:spacing w:after="0" w:line="240" w:lineRule="auto"/>
              <w:jc w:val="center"/>
              <w:rPr>
                <w:rFonts w:cs="Calibri"/>
                <w:b/>
                <w:bCs/>
                <w:color w:val="000000"/>
                <w:sz w:val="18"/>
                <w:szCs w:val="18"/>
              </w:rPr>
            </w:pPr>
            <w:r w:rsidRPr="00607994">
              <w:rPr>
                <w:rFonts w:cs="Calibri"/>
                <w:b/>
                <w:color w:val="000000"/>
                <w:sz w:val="18"/>
              </w:rPr>
              <w:t>15,424.89 €</w:t>
            </w:r>
          </w:p>
        </w:tc>
      </w:tr>
    </w:tbl>
    <w:p w:rsidR="00607994" w:rsidRPr="00607994" w:rsidRDefault="00607994" w:rsidP="00607994">
      <w:pPr>
        <w:jc w:val="both"/>
        <w:rPr>
          <w:rFonts w:cs="Calibri"/>
          <w:b/>
          <w:bCs/>
        </w:rPr>
      </w:pPr>
      <w:r w:rsidRPr="00607994">
        <w:rPr>
          <w:rFonts w:cs="Calibri"/>
        </w:rPr>
        <w:lastRenderedPageBreak/>
        <w:t>As can be seen from the table above, the total achieved savings can not cover the investment costs of technical and technological solutions for using solar energy to produce thermal energy on the considered buildings, even without the costs of construction and operating costs.</w:t>
      </w:r>
    </w:p>
    <w:p w:rsidR="00607994" w:rsidRPr="00607994" w:rsidRDefault="00607994" w:rsidP="00607994">
      <w:pPr>
        <w:pStyle w:val="Heading2"/>
        <w:rPr>
          <w:rFonts w:ascii="Calibri" w:hAnsi="Calibri" w:cs="Calibri"/>
          <w:color w:val="000000"/>
          <w:sz w:val="22"/>
          <w:szCs w:val="22"/>
        </w:rPr>
      </w:pPr>
      <w:bookmarkStart w:id="828" w:name="_Toc383179151"/>
      <w:bookmarkStart w:id="829" w:name="_Toc393011855"/>
      <w:r w:rsidRPr="00607994">
        <w:rPr>
          <w:rFonts w:ascii="Calibri" w:hAnsi="Calibri" w:cs="Calibri"/>
          <w:color w:val="000000"/>
          <w:sz w:val="22"/>
        </w:rPr>
        <w:t>Concluding remarks of the financial analysis</w:t>
      </w:r>
      <w:bookmarkEnd w:id="828"/>
      <w:bookmarkEnd w:id="829"/>
    </w:p>
    <w:p w:rsidR="00607994" w:rsidRPr="00EF3BF9" w:rsidRDefault="00607994" w:rsidP="00607994">
      <w:pPr>
        <w:spacing w:after="0"/>
        <w:jc w:val="both"/>
        <w:rPr>
          <w:rFonts w:cs="Calibri"/>
          <w:color w:val="595959"/>
          <w:sz w:val="12"/>
          <w:szCs w:val="12"/>
        </w:rPr>
      </w:pPr>
    </w:p>
    <w:p w:rsidR="00607994" w:rsidRPr="00607994" w:rsidRDefault="00607994" w:rsidP="00607994">
      <w:pPr>
        <w:jc w:val="both"/>
        <w:rPr>
          <w:rFonts w:cs="Calibri"/>
        </w:rPr>
      </w:pPr>
      <w:r w:rsidRPr="00607994">
        <w:rPr>
          <w:rFonts w:cs="Calibri"/>
        </w:rPr>
        <w:t>If we look at the scenario of technical and technological solutions for using solar energy to produce electricity, the project does not generate enough money during the first 12 or 15 years of the loan duration. However, it would not be a significant problem if the City of Bijeljina and the Municipality of Bogatić subsidize the required funds during the first twelve years. After this period, the profits from electricity sales will achieve positive values and exceeds the loan repayment and any funds borrowed during these years, so the liquidity of the entire project would not be questionable.</w:t>
      </w:r>
    </w:p>
    <w:p w:rsidR="00607994" w:rsidRPr="00607994" w:rsidRDefault="00607994" w:rsidP="00607994">
      <w:pPr>
        <w:jc w:val="both"/>
        <w:rPr>
          <w:rFonts w:cs="Calibri"/>
        </w:rPr>
      </w:pPr>
      <w:r w:rsidRPr="00607994">
        <w:rPr>
          <w:rFonts w:cs="Calibri"/>
        </w:rPr>
        <w:t>If the necessary construction works would be funded from other sources or done before the realization of this project, without "burdening" the investment in the proposed scenarios, technical and technological solutions for using solar energy to produce electricity would more cost effective. This would give the project improved financial performance in terms of internal rate of return (IRR), in terms of net present value of the project (NPV) and in terms of the payback period. In this case, the savings in the scenario of technical and technological solutions for using solar energy to produce thermal energy can not generate enough money to repay the investment over a period of 25 years.</w:t>
      </w:r>
    </w:p>
    <w:p w:rsidR="00607994" w:rsidRPr="00607994" w:rsidRDefault="00607994" w:rsidP="00607994">
      <w:pPr>
        <w:jc w:val="both"/>
        <w:rPr>
          <w:rFonts w:cs="Calibri"/>
        </w:rPr>
      </w:pPr>
      <w:r w:rsidRPr="00607994">
        <w:rPr>
          <w:rFonts w:cs="Calibri"/>
        </w:rPr>
        <w:t>The project is exposed to relatively high risks of implementation. The risks are related to macroeconomic risks related to the cost of capital, and the availability of loans at reasonable conditions or low availability of loans for this purpose on one hand, while on the other hand there are macroeconomic risks that are related to the price of construction materials which can increase the price of investment if the necessary construction works are to be performed in the frame of this project.</w:t>
      </w:r>
    </w:p>
    <w:p w:rsidR="00607994" w:rsidRPr="00607994" w:rsidRDefault="00607994" w:rsidP="00607994">
      <w:pPr>
        <w:jc w:val="both"/>
        <w:rPr>
          <w:rFonts w:cs="Calibri"/>
        </w:rPr>
      </w:pPr>
      <w:r w:rsidRPr="00607994">
        <w:rPr>
          <w:rFonts w:cs="Calibri"/>
        </w:rPr>
        <w:t>Considering the fact that the buildings considered in both scenarios are public institutions of social value, in addition to the visible (accounting) financial effects, other socio-economic effects of the project should be taken into account. In this regard, the assessment of the socio-economic efficiency, or socio-economic effects (measurable and non-measurable) of this project was not included in the calculation, but we need to keep in mind that these effects further enhance the socio-economic efficiency of the project and provide an additional arguments for the realization of the project</w:t>
      </w:r>
    </w:p>
    <w:p w:rsidR="00607994" w:rsidRPr="00607994" w:rsidRDefault="00607994" w:rsidP="00607994">
      <w:pPr>
        <w:spacing w:after="120"/>
        <w:jc w:val="both"/>
        <w:rPr>
          <w:rFonts w:cs="Calibri"/>
        </w:rPr>
      </w:pPr>
      <w:r w:rsidRPr="00607994">
        <w:rPr>
          <w:rFonts w:cs="Calibri"/>
        </w:rPr>
        <w:t>The positive socio-economic effects are related to:</w:t>
      </w:r>
    </w:p>
    <w:p w:rsidR="00607994" w:rsidRPr="00607994" w:rsidRDefault="00607994" w:rsidP="00607994">
      <w:pPr>
        <w:spacing w:after="120"/>
        <w:contextualSpacing/>
        <w:jc w:val="both"/>
        <w:rPr>
          <w:rFonts w:cs="Calibri"/>
        </w:rPr>
      </w:pPr>
      <w:r w:rsidRPr="00607994">
        <w:rPr>
          <w:rFonts w:cs="Calibri"/>
        </w:rPr>
        <w:t>a) contribution to the economic growth through investment multipliers,</w:t>
      </w:r>
    </w:p>
    <w:p w:rsidR="00607994" w:rsidRPr="00607994" w:rsidRDefault="00607994" w:rsidP="00607994">
      <w:pPr>
        <w:spacing w:after="120"/>
        <w:contextualSpacing/>
        <w:jc w:val="both"/>
        <w:rPr>
          <w:rFonts w:cs="Calibri"/>
        </w:rPr>
      </w:pPr>
      <w:r w:rsidRPr="00607994">
        <w:rPr>
          <w:rFonts w:cs="Calibri"/>
        </w:rPr>
        <w:t>b) reduction of CO</w:t>
      </w:r>
      <w:r w:rsidRPr="00607994">
        <w:rPr>
          <w:rFonts w:cs="Calibri"/>
          <w:vertAlign w:val="subscript"/>
        </w:rPr>
        <w:t>2</w:t>
      </w:r>
      <w:r w:rsidRPr="00607994">
        <w:rPr>
          <w:rFonts w:cs="Calibri"/>
        </w:rPr>
        <w:t xml:space="preserve"> emissions,</w:t>
      </w:r>
    </w:p>
    <w:p w:rsidR="00607994" w:rsidRPr="00607994" w:rsidRDefault="00607994" w:rsidP="00607994">
      <w:pPr>
        <w:spacing w:after="120"/>
        <w:contextualSpacing/>
        <w:jc w:val="both"/>
        <w:rPr>
          <w:rFonts w:cs="Calibri"/>
        </w:rPr>
      </w:pPr>
      <w:r w:rsidRPr="00607994">
        <w:rPr>
          <w:rFonts w:cs="Calibri"/>
        </w:rPr>
        <w:t>c) improvement of the image of the CiTy of Bijeljina and the Municipality of Bogatić</w:t>
      </w:r>
    </w:p>
    <w:p w:rsidR="00607994" w:rsidRPr="00607994" w:rsidRDefault="00607994" w:rsidP="00607994">
      <w:pPr>
        <w:spacing w:after="120"/>
        <w:contextualSpacing/>
        <w:jc w:val="both"/>
        <w:rPr>
          <w:rFonts w:cs="Calibri"/>
        </w:rPr>
      </w:pPr>
      <w:r w:rsidRPr="00607994">
        <w:rPr>
          <w:rFonts w:cs="Calibri"/>
        </w:rPr>
        <w:t>d) improvement of public health and environmental protection.</w:t>
      </w:r>
    </w:p>
    <w:p w:rsidR="00607994" w:rsidRPr="00EF3BF9" w:rsidRDefault="00607994" w:rsidP="00607994">
      <w:pPr>
        <w:spacing w:after="120"/>
        <w:contextualSpacing/>
        <w:jc w:val="both"/>
        <w:rPr>
          <w:rFonts w:cs="Calibri"/>
          <w:sz w:val="12"/>
          <w:szCs w:val="12"/>
        </w:rPr>
      </w:pPr>
    </w:p>
    <w:p w:rsidR="00607994" w:rsidRPr="00607994" w:rsidRDefault="00607994" w:rsidP="00607994">
      <w:pPr>
        <w:spacing w:after="120"/>
        <w:contextualSpacing/>
        <w:jc w:val="both"/>
        <w:rPr>
          <w:rFonts w:cs="Calibri"/>
        </w:rPr>
      </w:pPr>
      <w:r w:rsidRPr="00607994">
        <w:rPr>
          <w:rFonts w:cs="Calibri"/>
        </w:rPr>
        <w:t xml:space="preserve">A positive socio-economic effect is that after its useful life of 25 years, the project retains the residual value (the value at the end of the life of the project), given that it's also about investing in construction projects (repair of roofs). </w:t>
      </w:r>
    </w:p>
    <w:p w:rsidR="00607994" w:rsidRPr="00EF3BF9" w:rsidRDefault="00607994" w:rsidP="00607994">
      <w:pPr>
        <w:spacing w:after="0"/>
        <w:jc w:val="both"/>
        <w:rPr>
          <w:rFonts w:cs="Calibri"/>
          <w:sz w:val="12"/>
          <w:szCs w:val="12"/>
        </w:rPr>
      </w:pPr>
    </w:p>
    <w:p w:rsidR="00607994" w:rsidRPr="00607994" w:rsidRDefault="00607994" w:rsidP="00607994">
      <w:pPr>
        <w:jc w:val="both"/>
        <w:rPr>
          <w:rFonts w:cs="Calibri"/>
        </w:rPr>
      </w:pPr>
      <w:r w:rsidRPr="00607994">
        <w:rPr>
          <w:rFonts w:cs="Calibri"/>
        </w:rPr>
        <w:t xml:space="preserve">The negative effects of the project are related to the potential revenue lost by the City of Bijeljina and the Municipality of Bogatić in the form of interests and financial losses that are expected in the </w:t>
      </w:r>
      <w:r w:rsidRPr="00607994">
        <w:rPr>
          <w:rFonts w:cs="Calibri"/>
        </w:rPr>
        <w:lastRenderedPageBreak/>
        <w:t xml:space="preserve">first twelve years of project exploitation in case of scenarios of technical and technological solutions for using solar energy to produce electricity. </w:t>
      </w:r>
    </w:p>
    <w:p w:rsidR="00607994" w:rsidRPr="00607994" w:rsidRDefault="00607994" w:rsidP="00607994">
      <w:pPr>
        <w:jc w:val="both"/>
        <w:rPr>
          <w:rFonts w:cs="Calibri"/>
        </w:rPr>
      </w:pPr>
      <w:r w:rsidRPr="00607994">
        <w:rPr>
          <w:rFonts w:cs="Calibri"/>
        </w:rPr>
        <w:t>Finding favourable sources of financing of the project (from the budget or IPA funds) the scenario of technical and technological solutions for using solar energy to produce electricity is financially and socio-economically completely justified.</w:t>
      </w:r>
    </w:p>
    <w:p w:rsidR="00607994" w:rsidRPr="00607994" w:rsidRDefault="00607994" w:rsidP="00607994">
      <w:pPr>
        <w:jc w:val="both"/>
        <w:rPr>
          <w:rFonts w:cs="Calibri"/>
        </w:rPr>
      </w:pPr>
    </w:p>
    <w:p w:rsidR="00607994" w:rsidRPr="00607994" w:rsidRDefault="00607994" w:rsidP="00607994">
      <w:pPr>
        <w:pStyle w:val="Heading1"/>
        <w:rPr>
          <w:rFonts w:ascii="Calibri" w:hAnsi="Calibri" w:cs="Calibri"/>
          <w:color w:val="000000"/>
          <w:sz w:val="24"/>
          <w:szCs w:val="24"/>
        </w:rPr>
      </w:pPr>
      <w:r w:rsidRPr="00607994">
        <w:rPr>
          <w:rFonts w:ascii="Calibri" w:hAnsi="Calibri" w:cs="Calibri"/>
        </w:rPr>
        <w:br w:type="page"/>
      </w:r>
      <w:bookmarkStart w:id="830" w:name="_Toc383179152"/>
      <w:bookmarkStart w:id="831" w:name="_Toc393011856"/>
      <w:r w:rsidRPr="00607994">
        <w:rPr>
          <w:rFonts w:ascii="Calibri" w:hAnsi="Calibri" w:cs="Calibri"/>
          <w:color w:val="000000"/>
          <w:sz w:val="24"/>
        </w:rPr>
        <w:lastRenderedPageBreak/>
        <w:t>POTENTIAL DOMESTIC AND FOREIGN SOURCES OF FINANCING</w:t>
      </w:r>
      <w:bookmarkEnd w:id="830"/>
      <w:bookmarkEnd w:id="831"/>
    </w:p>
    <w:p w:rsidR="00607994" w:rsidRPr="00EF3BF9" w:rsidRDefault="00607994" w:rsidP="00607994">
      <w:pPr>
        <w:spacing w:after="0"/>
        <w:jc w:val="both"/>
        <w:rPr>
          <w:rFonts w:cs="Calibri"/>
          <w:sz w:val="12"/>
          <w:szCs w:val="12"/>
        </w:rPr>
      </w:pPr>
    </w:p>
    <w:p w:rsidR="00607994" w:rsidRPr="00607994" w:rsidRDefault="00607994" w:rsidP="00607994">
      <w:pPr>
        <w:spacing w:after="240"/>
        <w:jc w:val="both"/>
        <w:rPr>
          <w:rFonts w:cs="Calibri"/>
        </w:rPr>
      </w:pPr>
      <w:r w:rsidRPr="00607994">
        <w:rPr>
          <w:rFonts w:cs="Calibri"/>
        </w:rPr>
        <w:t>With regard to the total estimated investments depending on the considered building and technical and technological solutions, it is possible to identify several potential sources of funding, both domestic and foreign, that can be used to finance these investments. They are budgetary resources of the City of Bijeljina and the Municipality of Bogatić, transfers between budgetary units of different levels of government, loan funds, funds and financial lines for renewable energy and energy efficiency available in Bosnia and Herzegovina and Serbia, the funds of the Environmental Protection and Energy Efficiency Fund of the Republic of Srpska, and Environmental Protection Fund and Energy Efficiency Agency of the Republic of Serbia, as well as partnerships with the private sector and the IPA funds as a potential sources of funding this Project.</w:t>
      </w:r>
    </w:p>
    <w:p w:rsidR="00607994" w:rsidRPr="00607994" w:rsidRDefault="00607994" w:rsidP="00607994">
      <w:pPr>
        <w:pStyle w:val="Heading2"/>
        <w:rPr>
          <w:rFonts w:ascii="Calibri" w:hAnsi="Calibri" w:cs="Calibri"/>
          <w:color w:val="000000"/>
          <w:sz w:val="22"/>
        </w:rPr>
      </w:pPr>
      <w:bookmarkStart w:id="832" w:name="_Toc383179153"/>
      <w:bookmarkStart w:id="833" w:name="_Toc393011857"/>
      <w:r w:rsidRPr="00607994">
        <w:rPr>
          <w:rFonts w:ascii="Calibri" w:hAnsi="Calibri" w:cs="Calibri"/>
          <w:color w:val="000000"/>
          <w:sz w:val="22"/>
        </w:rPr>
        <w:t>Budget funds</w:t>
      </w:r>
      <w:bookmarkEnd w:id="832"/>
      <w:bookmarkEnd w:id="833"/>
    </w:p>
    <w:p w:rsidR="00607994" w:rsidRPr="00EF3BF9" w:rsidRDefault="00607994" w:rsidP="00607994">
      <w:pPr>
        <w:spacing w:after="0" w:line="240" w:lineRule="auto"/>
        <w:jc w:val="both"/>
        <w:rPr>
          <w:rFonts w:cs="Calibri"/>
          <w:sz w:val="12"/>
          <w:szCs w:val="12"/>
        </w:rPr>
      </w:pPr>
    </w:p>
    <w:p w:rsidR="00607994" w:rsidRPr="00607994" w:rsidRDefault="00607994" w:rsidP="00607994">
      <w:pPr>
        <w:spacing w:after="240"/>
        <w:jc w:val="both"/>
        <w:rPr>
          <w:rFonts w:cs="Calibri"/>
        </w:rPr>
      </w:pPr>
      <w:r w:rsidRPr="00607994">
        <w:rPr>
          <w:rFonts w:cs="Calibri"/>
        </w:rPr>
        <w:t>Taking into account the fact that in the current global recession/crisis there is a decrease in budget revenues of the City of Bijeljina and the Municipality of Bogatić, there is no space for substantial investment from the budgets. Thus, taking into consideration the fiscal capacity of the City of Bijeljina and the Municipality of Bogatić, or budgets of the City of Bijeljina and the Municipality of Bogatić, a budget line from which the funds for co-financing these investments could be provided has not been identified.</w:t>
      </w:r>
    </w:p>
    <w:p w:rsidR="00607994" w:rsidRPr="00607994" w:rsidRDefault="00607994" w:rsidP="00607994">
      <w:pPr>
        <w:pStyle w:val="Heading2"/>
        <w:rPr>
          <w:rFonts w:ascii="Calibri" w:hAnsi="Calibri" w:cs="Calibri"/>
          <w:color w:val="000000"/>
          <w:sz w:val="22"/>
        </w:rPr>
      </w:pPr>
      <w:bookmarkStart w:id="834" w:name="_Toc383179154"/>
      <w:bookmarkStart w:id="835" w:name="_Toc393011858"/>
      <w:r w:rsidRPr="00607994">
        <w:rPr>
          <w:rFonts w:ascii="Calibri" w:hAnsi="Calibri" w:cs="Calibri"/>
          <w:color w:val="000000"/>
          <w:sz w:val="22"/>
        </w:rPr>
        <w:t>Transfers between budget units of different levels of government</w:t>
      </w:r>
      <w:bookmarkEnd w:id="834"/>
      <w:bookmarkEnd w:id="835"/>
    </w:p>
    <w:p w:rsidR="00607994" w:rsidRPr="00EF3BF9" w:rsidRDefault="00607994" w:rsidP="00607994">
      <w:pPr>
        <w:autoSpaceDE w:val="0"/>
        <w:autoSpaceDN w:val="0"/>
        <w:adjustRightInd w:val="0"/>
        <w:spacing w:after="0" w:line="240" w:lineRule="auto"/>
        <w:jc w:val="both"/>
        <w:rPr>
          <w:rFonts w:cs="Calibri"/>
          <w:sz w:val="12"/>
          <w:szCs w:val="12"/>
        </w:rPr>
      </w:pPr>
    </w:p>
    <w:p w:rsidR="00607994" w:rsidRPr="00607994" w:rsidRDefault="00607994" w:rsidP="00607994">
      <w:pPr>
        <w:autoSpaceDE w:val="0"/>
        <w:autoSpaceDN w:val="0"/>
        <w:adjustRightInd w:val="0"/>
        <w:spacing w:after="240"/>
        <w:jc w:val="both"/>
        <w:rPr>
          <w:rFonts w:cs="Calibri"/>
        </w:rPr>
      </w:pPr>
      <w:r w:rsidRPr="00607994">
        <w:rPr>
          <w:rFonts w:cs="Calibri"/>
        </w:rPr>
        <w:t>Given that the amount of transfer that the City of Bijeljina and the Municipality of Bogatić have been receiving on various grounds in recent years considerably smaller because the current economic crisis made the Governments of the Republic of Srpska and the Republic of Serbia significantly reduce all of their grants to all categories, especially in the transfer segment, it is not realistic to expect support for this Project in terms of co-funding with the aim of achieving social effects and benefits such as rationalization, redistribution of income, employment, efficiency, etc.</w:t>
      </w:r>
    </w:p>
    <w:p w:rsidR="00607994" w:rsidRPr="00607994" w:rsidRDefault="00607994" w:rsidP="00607994">
      <w:pPr>
        <w:pStyle w:val="Heading2"/>
        <w:rPr>
          <w:rFonts w:ascii="Calibri" w:hAnsi="Calibri" w:cs="Calibri"/>
          <w:color w:val="000000"/>
          <w:sz w:val="22"/>
        </w:rPr>
      </w:pPr>
      <w:bookmarkStart w:id="836" w:name="_Toc322531608"/>
      <w:bookmarkStart w:id="837" w:name="_Toc383179155"/>
      <w:bookmarkStart w:id="838" w:name="_Toc393011859"/>
      <w:r w:rsidRPr="00607994">
        <w:rPr>
          <w:rFonts w:ascii="Calibri" w:hAnsi="Calibri" w:cs="Calibri"/>
          <w:color w:val="000000"/>
          <w:sz w:val="22"/>
        </w:rPr>
        <w:t>Loan sources</w:t>
      </w:r>
      <w:bookmarkEnd w:id="836"/>
      <w:bookmarkEnd w:id="837"/>
      <w:bookmarkEnd w:id="838"/>
    </w:p>
    <w:p w:rsidR="00607994" w:rsidRPr="00EF3BF9" w:rsidRDefault="00607994" w:rsidP="00607994">
      <w:pPr>
        <w:autoSpaceDE w:val="0"/>
        <w:autoSpaceDN w:val="0"/>
        <w:adjustRightInd w:val="0"/>
        <w:spacing w:after="0" w:line="240" w:lineRule="auto"/>
        <w:jc w:val="both"/>
        <w:rPr>
          <w:rFonts w:cs="Calibri"/>
          <w:sz w:val="12"/>
          <w:szCs w:val="12"/>
        </w:rPr>
      </w:pPr>
    </w:p>
    <w:p w:rsidR="00607994" w:rsidRPr="00607994" w:rsidRDefault="00607994" w:rsidP="00607994">
      <w:pPr>
        <w:autoSpaceDE w:val="0"/>
        <w:autoSpaceDN w:val="0"/>
        <w:adjustRightInd w:val="0"/>
        <w:spacing w:after="0"/>
        <w:jc w:val="both"/>
        <w:rPr>
          <w:rFonts w:cs="Calibri"/>
        </w:rPr>
      </w:pPr>
      <w:r w:rsidRPr="00607994">
        <w:rPr>
          <w:rFonts w:cs="Calibri"/>
        </w:rPr>
        <w:t>According to the the Law on Borrowing, Debt and Guarantees of the Republic of Srpska ("Official Gazette of the Republic of Srpska", number 25/11), local authorities (municipalities/cities) can borrow only if in the period of debt-creating the total amount due for repayment by the proposed debt and the overall long-standing existing debts in any coming year does not exceed 18% of its regular income earned in the previous fiscal year. Total exposure by local authorities according to issued guarantees must not exceed 30% of the regular income earned in the previous fiscal year.</w:t>
      </w:r>
    </w:p>
    <w:p w:rsidR="00607994" w:rsidRPr="00EF3BF9" w:rsidRDefault="00607994" w:rsidP="00607994">
      <w:pPr>
        <w:autoSpaceDE w:val="0"/>
        <w:autoSpaceDN w:val="0"/>
        <w:adjustRightInd w:val="0"/>
        <w:spacing w:after="0"/>
        <w:jc w:val="both"/>
        <w:rPr>
          <w:rFonts w:cs="Calibri"/>
          <w:sz w:val="12"/>
          <w:szCs w:val="12"/>
        </w:rPr>
      </w:pPr>
    </w:p>
    <w:p w:rsidR="00607994" w:rsidRPr="00607994" w:rsidRDefault="00607994" w:rsidP="00607994">
      <w:pPr>
        <w:autoSpaceDE w:val="0"/>
        <w:autoSpaceDN w:val="0"/>
        <w:adjustRightInd w:val="0"/>
        <w:spacing w:after="0"/>
        <w:rPr>
          <w:rFonts w:cs="Calibri"/>
        </w:rPr>
      </w:pPr>
      <w:r w:rsidRPr="00607994">
        <w:rPr>
          <w:rFonts w:cs="Calibri"/>
        </w:rPr>
        <w:t>Local authorities in the Republic of Srpska can borrow:</w:t>
      </w:r>
    </w:p>
    <w:p w:rsidR="00607994" w:rsidRPr="00EF3BF9" w:rsidRDefault="00607994" w:rsidP="00607994">
      <w:pPr>
        <w:autoSpaceDE w:val="0"/>
        <w:autoSpaceDN w:val="0"/>
        <w:adjustRightInd w:val="0"/>
        <w:spacing w:after="0"/>
        <w:rPr>
          <w:rFonts w:cs="Calibri"/>
          <w:sz w:val="12"/>
          <w:szCs w:val="12"/>
        </w:rPr>
      </w:pPr>
    </w:p>
    <w:p w:rsidR="00607994" w:rsidRPr="00607994" w:rsidRDefault="00607994" w:rsidP="00607994">
      <w:pPr>
        <w:pStyle w:val="ListParagraph"/>
        <w:numPr>
          <w:ilvl w:val="0"/>
          <w:numId w:val="66"/>
        </w:numPr>
        <w:tabs>
          <w:tab w:val="left" w:pos="284"/>
        </w:tabs>
        <w:ind w:left="284" w:hanging="284"/>
        <w:jc w:val="both"/>
        <w:rPr>
          <w:rFonts w:cs="Calibri"/>
        </w:rPr>
      </w:pPr>
      <w:r w:rsidRPr="00607994">
        <w:rPr>
          <w:rFonts w:cs="Calibri"/>
        </w:rPr>
        <w:t>short-term for temporary funding of deficit arising from cash flow and to finance transferred liabilities. Short-term debt shall be repayable within twelve months from the date of the emergence of debt and it can not exceed 5% of regular income earned in the previous fiscal year</w:t>
      </w:r>
      <w:bookmarkStart w:id="839" w:name="_Toc113177385"/>
      <w:bookmarkStart w:id="840" w:name="_Toc113177472"/>
      <w:bookmarkStart w:id="841" w:name="_Toc113177545"/>
      <w:bookmarkStart w:id="842" w:name="_Toc113177619"/>
      <w:bookmarkStart w:id="843" w:name="_Toc113177693"/>
      <w:bookmarkStart w:id="844" w:name="_Toc113177766"/>
      <w:bookmarkStart w:id="845" w:name="_Toc113177838"/>
      <w:bookmarkStart w:id="846" w:name="_Toc113177910"/>
      <w:bookmarkStart w:id="847" w:name="_Toc113178056"/>
      <w:bookmarkStart w:id="848" w:name="_Toc115598287"/>
      <w:bookmarkStart w:id="849" w:name="_Toc117583317"/>
      <w:bookmarkStart w:id="850" w:name="_Toc117931459"/>
      <w:bookmarkStart w:id="851" w:name="_Toc115598288"/>
      <w:bookmarkStart w:id="852" w:name="_Toc117583318"/>
      <w:bookmarkStart w:id="853" w:name="_Toc117931460"/>
      <w:bookmarkStart w:id="854" w:name="_Toc115598289"/>
      <w:bookmarkStart w:id="855" w:name="_Toc117583319"/>
      <w:bookmarkStart w:id="856" w:name="_Toc117931461"/>
      <w:bookmarkStart w:id="857" w:name="_Toc113177913"/>
      <w:bookmarkStart w:id="858" w:name="_Toc115598290"/>
      <w:bookmarkStart w:id="859" w:name="_Toc117583320"/>
      <w:bookmarkStart w:id="860" w:name="_Toc117931462"/>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r w:rsidRPr="00607994">
        <w:rPr>
          <w:rFonts w:cs="Calibri"/>
        </w:rPr>
        <w:t>;</w:t>
      </w:r>
    </w:p>
    <w:p w:rsidR="00607994" w:rsidRPr="00607994" w:rsidRDefault="00607994" w:rsidP="00607994">
      <w:pPr>
        <w:pStyle w:val="ListParagraph"/>
        <w:numPr>
          <w:ilvl w:val="0"/>
          <w:numId w:val="66"/>
        </w:numPr>
        <w:tabs>
          <w:tab w:val="left" w:pos="284"/>
        </w:tabs>
        <w:ind w:left="284" w:hanging="284"/>
        <w:jc w:val="both"/>
        <w:rPr>
          <w:rFonts w:cs="Calibri"/>
        </w:rPr>
      </w:pPr>
      <w:r w:rsidRPr="00607994">
        <w:rPr>
          <w:rFonts w:cs="Calibri"/>
        </w:rPr>
        <w:t>long-term for financing capital investments and for refinancing the unpaid long-term debt incurred in accordance with the financing of capital investments.</w:t>
      </w:r>
    </w:p>
    <w:p w:rsidR="00607994" w:rsidRPr="00607994" w:rsidRDefault="00607994" w:rsidP="00607994">
      <w:pPr>
        <w:autoSpaceDE w:val="0"/>
        <w:autoSpaceDN w:val="0"/>
        <w:adjustRightInd w:val="0"/>
        <w:spacing w:after="0"/>
        <w:jc w:val="both"/>
        <w:rPr>
          <w:rFonts w:cs="Calibri"/>
        </w:rPr>
      </w:pPr>
      <w:r w:rsidRPr="00607994">
        <w:rPr>
          <w:rFonts w:cs="Calibri"/>
        </w:rPr>
        <w:lastRenderedPageBreak/>
        <w:t>Local authorities may borrow or issue a guarantee only after the decision of the Municipal Assembly or City Council. Local government debt may arise through a loan agreement or by issuing securities. Local authorities may not borrow or issue a guarantee without the approval of the Ministry of Finance of the Republic of Srpska if the debt or guarantees are in foreign currency, if the debt came from or the guarantee which was issued for the refinancing of an existing debt, if the the the local authorities are one year and more late in debt repayment, if the debt was incurred or guarantees issued to finance the transferred liabilities. The amount of the new debt results in future annual payments which exceed 10% of regular annual income of the local government in any fiscal year. Debt of local authorities shall not represent a liability of the Republic of Srpska unless the Ministry of Finance explicitly issues a guarantee in connection with it.</w:t>
      </w:r>
      <w:bookmarkStart w:id="861" w:name="_Toc113177917"/>
      <w:bookmarkStart w:id="862" w:name="_Toc113178273"/>
      <w:bookmarkStart w:id="863" w:name="_Toc113178415"/>
      <w:bookmarkStart w:id="864" w:name="_Toc139540680"/>
    </w:p>
    <w:p w:rsidR="00607994" w:rsidRPr="00EF3BF9" w:rsidRDefault="00607994" w:rsidP="00607994">
      <w:pPr>
        <w:autoSpaceDE w:val="0"/>
        <w:autoSpaceDN w:val="0"/>
        <w:adjustRightInd w:val="0"/>
        <w:spacing w:after="0"/>
        <w:jc w:val="both"/>
        <w:rPr>
          <w:rFonts w:cs="Calibri"/>
          <w:sz w:val="12"/>
          <w:szCs w:val="12"/>
        </w:rPr>
      </w:pPr>
    </w:p>
    <w:p w:rsidR="00607994" w:rsidRPr="00607994" w:rsidRDefault="00607994" w:rsidP="00607994">
      <w:pPr>
        <w:autoSpaceDE w:val="0"/>
        <w:autoSpaceDN w:val="0"/>
        <w:adjustRightInd w:val="0"/>
        <w:spacing w:after="0"/>
        <w:jc w:val="both"/>
        <w:rPr>
          <w:rFonts w:cs="Calibri"/>
        </w:rPr>
      </w:pPr>
      <w:r w:rsidRPr="00607994">
        <w:rPr>
          <w:rFonts w:cs="Calibri"/>
        </w:rPr>
        <w:t>In accordance with the foregoing principles and limitations of indebtedness of local authorities in the Republic of Srpska, it is possible to assess the borrowing potential of the City of Bijeljina. This assessment is given in the following table.</w:t>
      </w:r>
    </w:p>
    <w:p w:rsidR="00607994" w:rsidRPr="00EF3BF9" w:rsidRDefault="00607994" w:rsidP="00607994">
      <w:pPr>
        <w:autoSpaceDE w:val="0"/>
        <w:autoSpaceDN w:val="0"/>
        <w:adjustRightInd w:val="0"/>
        <w:spacing w:after="0"/>
        <w:jc w:val="both"/>
        <w:rPr>
          <w:rFonts w:cs="Calibri"/>
          <w:sz w:val="12"/>
          <w:szCs w:val="12"/>
        </w:rPr>
      </w:pPr>
    </w:p>
    <w:p w:rsidR="00607994" w:rsidRPr="00607994" w:rsidRDefault="00607994" w:rsidP="00607994">
      <w:pPr>
        <w:pStyle w:val="Caption"/>
        <w:spacing w:after="120"/>
        <w:rPr>
          <w:rFonts w:cs="Calibri"/>
          <w:b w:val="0"/>
          <w:color w:val="000000"/>
          <w:sz w:val="20"/>
          <w:szCs w:val="20"/>
        </w:rPr>
      </w:pPr>
      <w:bookmarkStart w:id="865" w:name="_Toc383179949"/>
      <w:bookmarkStart w:id="866" w:name="_Toc393013060"/>
      <w:r w:rsidRPr="00607994">
        <w:rPr>
          <w:rFonts w:cs="Calibri"/>
          <w:b w:val="0"/>
          <w:color w:val="000000"/>
          <w:sz w:val="20"/>
        </w:rPr>
        <w:t xml:space="preserve">Table </w:t>
      </w:r>
      <w:r w:rsidR="00F8171D" w:rsidRPr="00607994">
        <w:rPr>
          <w:rFonts w:cs="Calibri"/>
          <w:b w:val="0"/>
          <w:color w:val="000000"/>
          <w:sz w:val="20"/>
        </w:rPr>
        <w:fldChar w:fldCharType="begin"/>
      </w:r>
      <w:r w:rsidRPr="00607994">
        <w:rPr>
          <w:rFonts w:cs="Calibri"/>
          <w:b w:val="0"/>
          <w:color w:val="000000"/>
          <w:sz w:val="20"/>
        </w:rPr>
        <w:instrText xml:space="preserve"> SEQ Tabela \* ARABIC </w:instrText>
      </w:r>
      <w:r w:rsidR="00F8171D" w:rsidRPr="00607994">
        <w:rPr>
          <w:rFonts w:cs="Calibri"/>
          <w:b w:val="0"/>
          <w:color w:val="000000"/>
          <w:sz w:val="20"/>
        </w:rPr>
        <w:fldChar w:fldCharType="separate"/>
      </w:r>
      <w:r w:rsidRPr="00607994">
        <w:rPr>
          <w:rFonts w:cs="Calibri"/>
          <w:b w:val="0"/>
          <w:color w:val="000000"/>
          <w:sz w:val="20"/>
        </w:rPr>
        <w:t>85</w:t>
      </w:r>
      <w:r w:rsidR="00F8171D" w:rsidRPr="00607994">
        <w:rPr>
          <w:rFonts w:cs="Calibri"/>
          <w:b w:val="0"/>
          <w:color w:val="000000"/>
          <w:sz w:val="20"/>
        </w:rPr>
        <w:fldChar w:fldCharType="end"/>
      </w:r>
      <w:r w:rsidRPr="00607994">
        <w:rPr>
          <w:rFonts w:cs="Calibri"/>
          <w:b w:val="0"/>
          <w:color w:val="000000"/>
          <w:sz w:val="20"/>
        </w:rPr>
        <w:t>. Assessment of the borrowing potential of the City of Bijeljina</w:t>
      </w:r>
      <w:bookmarkEnd w:id="865"/>
      <w:bookmarkEnd w:id="866"/>
    </w:p>
    <w:tbl>
      <w:tblPr>
        <w:tblW w:w="0" w:type="auto"/>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804"/>
        <w:gridCol w:w="2268"/>
      </w:tblGrid>
      <w:tr w:rsidR="00607994" w:rsidRPr="00607994" w:rsidTr="00607994">
        <w:trPr>
          <w:jc w:val="center"/>
        </w:trPr>
        <w:tc>
          <w:tcPr>
            <w:tcW w:w="6804" w:type="dxa"/>
            <w:shd w:val="clear" w:color="auto" w:fill="BFBFBF"/>
          </w:tcPr>
          <w:p w:rsidR="00607994" w:rsidRPr="00607994" w:rsidRDefault="00607994" w:rsidP="00607994">
            <w:pPr>
              <w:autoSpaceDE w:val="0"/>
              <w:autoSpaceDN w:val="0"/>
              <w:adjustRightInd w:val="0"/>
              <w:spacing w:after="0" w:line="240" w:lineRule="auto"/>
              <w:rPr>
                <w:rFonts w:cs="Calibri"/>
                <w:b/>
              </w:rPr>
            </w:pPr>
            <w:r w:rsidRPr="00607994">
              <w:rPr>
                <w:rFonts w:cs="Calibri"/>
                <w:b/>
              </w:rPr>
              <w:t>Description</w:t>
            </w:r>
          </w:p>
        </w:tc>
        <w:tc>
          <w:tcPr>
            <w:tcW w:w="2268" w:type="dxa"/>
            <w:shd w:val="clear" w:color="auto" w:fill="BFBFBF"/>
          </w:tcPr>
          <w:p w:rsidR="00607994" w:rsidRPr="00607994" w:rsidRDefault="00607994" w:rsidP="00607994">
            <w:pPr>
              <w:autoSpaceDE w:val="0"/>
              <w:autoSpaceDN w:val="0"/>
              <w:adjustRightInd w:val="0"/>
              <w:spacing w:after="0" w:line="240" w:lineRule="auto"/>
              <w:jc w:val="right"/>
              <w:rPr>
                <w:rFonts w:cs="Calibri"/>
                <w:b/>
              </w:rPr>
            </w:pPr>
            <w:r w:rsidRPr="00607994">
              <w:rPr>
                <w:rFonts w:cs="Calibri"/>
                <w:b/>
              </w:rPr>
              <w:t>Amount</w:t>
            </w:r>
          </w:p>
        </w:tc>
      </w:tr>
      <w:tr w:rsidR="00607994" w:rsidRPr="00607994" w:rsidTr="00607994">
        <w:trPr>
          <w:jc w:val="center"/>
        </w:trPr>
        <w:tc>
          <w:tcPr>
            <w:tcW w:w="6804" w:type="dxa"/>
            <w:shd w:val="clear" w:color="auto" w:fill="auto"/>
            <w:vAlign w:val="center"/>
          </w:tcPr>
          <w:p w:rsidR="00607994" w:rsidRPr="00607994" w:rsidRDefault="00607994" w:rsidP="00607994">
            <w:pPr>
              <w:spacing w:after="0" w:line="240" w:lineRule="auto"/>
              <w:rPr>
                <w:rFonts w:cs="Calibri"/>
                <w:b/>
              </w:rPr>
            </w:pPr>
            <w:r w:rsidRPr="00607994">
              <w:rPr>
                <w:rFonts w:cs="Calibri"/>
              </w:rPr>
              <w:t>The amount of revenue for the calculation of the potential pursuant to the Law on Borrowing, Debt and Guarantees</w:t>
            </w:r>
            <w:r w:rsidRPr="00607994">
              <w:rPr>
                <w:rStyle w:val="FootnoteReference"/>
                <w:rFonts w:cs="Calibri"/>
              </w:rPr>
              <w:footnoteReference w:id="49"/>
            </w:r>
          </w:p>
        </w:tc>
        <w:tc>
          <w:tcPr>
            <w:tcW w:w="2268" w:type="dxa"/>
            <w:shd w:val="clear" w:color="auto" w:fill="auto"/>
            <w:vAlign w:val="center"/>
          </w:tcPr>
          <w:p w:rsidR="00607994" w:rsidRPr="00607994" w:rsidRDefault="00607994" w:rsidP="00607994">
            <w:pPr>
              <w:autoSpaceDE w:val="0"/>
              <w:autoSpaceDN w:val="0"/>
              <w:adjustRightInd w:val="0"/>
              <w:spacing w:after="0" w:line="240" w:lineRule="auto"/>
              <w:jc w:val="right"/>
              <w:rPr>
                <w:rFonts w:cs="Calibri"/>
              </w:rPr>
            </w:pPr>
            <w:r w:rsidRPr="00607994">
              <w:rPr>
                <w:rFonts w:cs="Calibri"/>
              </w:rPr>
              <w:t>45,366,909.00 BAM</w:t>
            </w:r>
          </w:p>
        </w:tc>
      </w:tr>
      <w:tr w:rsidR="00607994" w:rsidRPr="00607994" w:rsidTr="00607994">
        <w:trPr>
          <w:jc w:val="center"/>
        </w:trPr>
        <w:tc>
          <w:tcPr>
            <w:tcW w:w="6804" w:type="dxa"/>
            <w:shd w:val="clear" w:color="auto" w:fill="auto"/>
            <w:vAlign w:val="center"/>
          </w:tcPr>
          <w:p w:rsidR="00607994" w:rsidRPr="00607994" w:rsidRDefault="00607994" w:rsidP="00607994">
            <w:pPr>
              <w:spacing w:after="0" w:line="240" w:lineRule="auto"/>
              <w:rPr>
                <w:rFonts w:cs="Calibri"/>
                <w:b/>
              </w:rPr>
            </w:pPr>
            <w:r w:rsidRPr="00607994">
              <w:rPr>
                <w:rFonts w:cs="Calibri"/>
              </w:rPr>
              <w:t>Short-term borrowing</w:t>
            </w:r>
          </w:p>
        </w:tc>
        <w:tc>
          <w:tcPr>
            <w:tcW w:w="2268" w:type="dxa"/>
            <w:shd w:val="clear" w:color="auto" w:fill="auto"/>
            <w:vAlign w:val="center"/>
          </w:tcPr>
          <w:p w:rsidR="00607994" w:rsidRPr="00607994" w:rsidRDefault="00607994" w:rsidP="00607994">
            <w:pPr>
              <w:autoSpaceDE w:val="0"/>
              <w:autoSpaceDN w:val="0"/>
              <w:adjustRightInd w:val="0"/>
              <w:spacing w:after="0" w:line="240" w:lineRule="auto"/>
              <w:jc w:val="right"/>
              <w:rPr>
                <w:rFonts w:cs="Calibri"/>
              </w:rPr>
            </w:pPr>
            <w:r w:rsidRPr="00607994">
              <w:rPr>
                <w:rFonts w:cs="Calibri"/>
              </w:rPr>
              <w:t>2,268,345.45 BAM</w:t>
            </w:r>
          </w:p>
        </w:tc>
      </w:tr>
      <w:tr w:rsidR="00607994" w:rsidRPr="00607994" w:rsidTr="00607994">
        <w:trPr>
          <w:jc w:val="center"/>
        </w:trPr>
        <w:tc>
          <w:tcPr>
            <w:tcW w:w="6804" w:type="dxa"/>
            <w:shd w:val="clear" w:color="auto" w:fill="auto"/>
            <w:vAlign w:val="center"/>
          </w:tcPr>
          <w:p w:rsidR="00607994" w:rsidRPr="00607994" w:rsidRDefault="00607994" w:rsidP="00607994">
            <w:pPr>
              <w:spacing w:after="0" w:line="240" w:lineRule="auto"/>
              <w:rPr>
                <w:rFonts w:cs="Calibri"/>
                <w:b/>
              </w:rPr>
            </w:pPr>
            <w:r w:rsidRPr="00607994">
              <w:rPr>
                <w:rFonts w:cs="Calibri"/>
              </w:rPr>
              <w:t>Long-term borrowing</w:t>
            </w:r>
          </w:p>
        </w:tc>
        <w:tc>
          <w:tcPr>
            <w:tcW w:w="2268" w:type="dxa"/>
            <w:shd w:val="clear" w:color="auto" w:fill="auto"/>
            <w:vAlign w:val="center"/>
          </w:tcPr>
          <w:p w:rsidR="00607994" w:rsidRPr="00607994" w:rsidRDefault="00607994" w:rsidP="00607994">
            <w:pPr>
              <w:autoSpaceDE w:val="0"/>
              <w:autoSpaceDN w:val="0"/>
              <w:adjustRightInd w:val="0"/>
              <w:spacing w:after="0" w:line="240" w:lineRule="auto"/>
              <w:jc w:val="right"/>
              <w:rPr>
                <w:rFonts w:cs="Calibri"/>
              </w:rPr>
            </w:pPr>
            <w:r w:rsidRPr="00607994">
              <w:rPr>
                <w:rFonts w:cs="Calibri"/>
              </w:rPr>
              <w:t>8,166,043.62 BAM</w:t>
            </w:r>
          </w:p>
        </w:tc>
      </w:tr>
    </w:tbl>
    <w:p w:rsidR="00607994" w:rsidRPr="00607994" w:rsidRDefault="00607994" w:rsidP="00607994">
      <w:pPr>
        <w:autoSpaceDE w:val="0"/>
        <w:autoSpaceDN w:val="0"/>
        <w:adjustRightInd w:val="0"/>
        <w:spacing w:after="0"/>
        <w:rPr>
          <w:rFonts w:cs="Calibri"/>
        </w:rPr>
      </w:pPr>
    </w:p>
    <w:p w:rsidR="00607994" w:rsidRPr="00607994" w:rsidRDefault="00607994" w:rsidP="00607994">
      <w:pPr>
        <w:autoSpaceDE w:val="0"/>
        <w:autoSpaceDN w:val="0"/>
        <w:adjustRightInd w:val="0"/>
        <w:spacing w:after="240"/>
        <w:jc w:val="both"/>
        <w:rPr>
          <w:rFonts w:cs="Calibri"/>
        </w:rPr>
      </w:pPr>
      <w:r w:rsidRPr="00607994">
        <w:rPr>
          <w:rFonts w:cs="Calibri"/>
        </w:rPr>
        <w:t>Respecting the above, as well as the budget capacity of the City of Bijeljina of about 45 million BAM for 2014, it can be concluded that the capacity of long-term borrowing of the City of Bijeljina has a maximum of approx. 8 million BAM (18% of 45 million BAM) or 4.1 million EUR.</w:t>
      </w:r>
    </w:p>
    <w:p w:rsidR="00607994" w:rsidRPr="00607994" w:rsidRDefault="00607994" w:rsidP="00607994">
      <w:pPr>
        <w:jc w:val="both"/>
        <w:rPr>
          <w:rFonts w:cs="Calibri"/>
        </w:rPr>
      </w:pPr>
      <w:r w:rsidRPr="00607994">
        <w:rPr>
          <w:rFonts w:cs="Calibri"/>
        </w:rPr>
        <w:t>According to the Public Debt Law of the Republic of Serbia ("Official Gazette of the Republic of Serbia", number 61/2005, 107/2009 and 78/2011) the local authorities have the power to borrow money. Decision on borrowing of local authorities is in charge of competent local authorities, after obtaining opinion of the Ministry of Finance. Local authorities can borrow in the country and abroad, or the domestic and foreign market, using the domestic and foreign currency. Local authorities can not give guarantees.</w:t>
      </w:r>
    </w:p>
    <w:p w:rsidR="00607994" w:rsidRPr="00607994" w:rsidRDefault="00607994" w:rsidP="00607994">
      <w:pPr>
        <w:rPr>
          <w:rFonts w:cs="Calibri"/>
        </w:rPr>
      </w:pPr>
      <w:r w:rsidRPr="00607994">
        <w:rPr>
          <w:rFonts w:cs="Calibri"/>
        </w:rPr>
        <w:t>Local authorities in the Republic of Serbia can borrow:</w:t>
      </w:r>
    </w:p>
    <w:p w:rsidR="00607994" w:rsidRPr="00607994" w:rsidRDefault="00607994" w:rsidP="00607994">
      <w:pPr>
        <w:pStyle w:val="ListParagraph"/>
        <w:numPr>
          <w:ilvl w:val="0"/>
          <w:numId w:val="67"/>
        </w:numPr>
        <w:tabs>
          <w:tab w:val="left" w:pos="284"/>
        </w:tabs>
        <w:ind w:left="284" w:hanging="284"/>
        <w:jc w:val="both"/>
        <w:rPr>
          <w:rFonts w:cs="Calibri"/>
        </w:rPr>
      </w:pPr>
      <w:r w:rsidRPr="00607994">
        <w:rPr>
          <w:rFonts w:cs="Calibri"/>
        </w:rPr>
        <w:t>to finance the deficit of the current liquidity that occurs as a result of imbalance of public revenue and public expenditure. The total amount of borrowing to finance the deficit of the current liquidity must be repaid before the end of the budget year in which it is contracted and can not be refinanced or transferred in the next fiscal year. During the budget year, the borrowing to finance current liquidity deficit must not exceed 5% of the total revenues of the budget of the local authorities in the previous year;</w:t>
      </w:r>
    </w:p>
    <w:p w:rsidR="00607994" w:rsidRPr="00607994" w:rsidRDefault="00607994" w:rsidP="00607994">
      <w:pPr>
        <w:pStyle w:val="ListParagraph"/>
        <w:numPr>
          <w:ilvl w:val="0"/>
          <w:numId w:val="67"/>
        </w:numPr>
        <w:tabs>
          <w:tab w:val="left" w:pos="284"/>
        </w:tabs>
        <w:ind w:left="284" w:hanging="284"/>
        <w:jc w:val="both"/>
        <w:rPr>
          <w:rFonts w:cs="Calibri"/>
        </w:rPr>
      </w:pPr>
      <w:r w:rsidRPr="00607994">
        <w:rPr>
          <w:rFonts w:cs="Calibri"/>
        </w:rPr>
        <w:t>long-term borrowing of local authorities. Local authorities can not have long-term borrowing, except for borrowing to finance or refinance capital investment expenditures planned in the budget of the local authorities.</w:t>
      </w:r>
    </w:p>
    <w:p w:rsidR="00607994" w:rsidRPr="00607994" w:rsidRDefault="00607994" w:rsidP="00607994">
      <w:pPr>
        <w:jc w:val="both"/>
        <w:rPr>
          <w:rFonts w:cs="Calibri"/>
        </w:rPr>
      </w:pPr>
      <w:r w:rsidRPr="00607994">
        <w:rPr>
          <w:rFonts w:cs="Calibri"/>
        </w:rPr>
        <w:lastRenderedPageBreak/>
        <w:t>The amount of unpaid long-term debt for capital investment expenditures can not exceed 50% of total operating revenues of the budget of the local authority in the previous year. Exceptionally, the amount of unpaid long-term debt for capital investment expenditures can exceed 50% of total operating revenues of the budget of the local authority in the previous year when it comes to long-term debt whose repayment period is at least five years, not taking into account the grace period.</w:t>
      </w:r>
    </w:p>
    <w:p w:rsidR="00607994" w:rsidRPr="00607994" w:rsidRDefault="00607994" w:rsidP="00607994">
      <w:pPr>
        <w:jc w:val="both"/>
        <w:rPr>
          <w:rFonts w:cs="Calibri"/>
        </w:rPr>
      </w:pPr>
      <w:r w:rsidRPr="00607994">
        <w:rPr>
          <w:rFonts w:cs="Calibri"/>
        </w:rPr>
        <w:t xml:space="preserve">The principal amount and interest due each year on all unpaid long-term debts to finance capital investment expenditures can not exceed 15% of total operating revenues of the budget of the local authority in the previous year. Exceptionally, for long-term borrowing, the amount of principal amount and interest due in each year on all unpaid long-term debts may be higher than 15% if two-thirds of the current surplus in relation to the total current operating revenues represent the share greater than 15%. </w:t>
      </w:r>
    </w:p>
    <w:p w:rsidR="00607994" w:rsidRPr="00607994" w:rsidRDefault="00607994" w:rsidP="00607994">
      <w:pPr>
        <w:autoSpaceDE w:val="0"/>
        <w:autoSpaceDN w:val="0"/>
        <w:adjustRightInd w:val="0"/>
        <w:spacing w:after="0"/>
        <w:jc w:val="both"/>
        <w:rPr>
          <w:rFonts w:cs="Calibri"/>
        </w:rPr>
      </w:pPr>
      <w:r w:rsidRPr="00607994">
        <w:rPr>
          <w:rFonts w:cs="Calibri"/>
        </w:rPr>
        <w:t>In accordance with the foregoing principles and limitations of indebtedness of local authorities in the Republic of Serbia, it is possible to assess the borrowing potential of the Municipality of Bogatić. This assessment is given in the following table.</w:t>
      </w:r>
    </w:p>
    <w:p w:rsidR="00607994" w:rsidRPr="00607994" w:rsidRDefault="00607994" w:rsidP="00607994">
      <w:pPr>
        <w:autoSpaceDE w:val="0"/>
        <w:autoSpaceDN w:val="0"/>
        <w:adjustRightInd w:val="0"/>
        <w:spacing w:after="0"/>
        <w:jc w:val="both"/>
        <w:rPr>
          <w:rFonts w:cs="Calibri"/>
        </w:rPr>
      </w:pPr>
    </w:p>
    <w:p w:rsidR="00607994" w:rsidRPr="00607994" w:rsidRDefault="00607994" w:rsidP="00607994">
      <w:pPr>
        <w:pStyle w:val="Caption"/>
        <w:spacing w:after="120"/>
        <w:rPr>
          <w:rFonts w:cs="Calibri"/>
          <w:b w:val="0"/>
          <w:color w:val="000000"/>
          <w:sz w:val="20"/>
          <w:szCs w:val="20"/>
        </w:rPr>
      </w:pPr>
      <w:bookmarkStart w:id="867" w:name="_Toc383179950"/>
      <w:bookmarkStart w:id="868" w:name="_Toc393013061"/>
      <w:r w:rsidRPr="00607994">
        <w:rPr>
          <w:rFonts w:cs="Calibri"/>
          <w:b w:val="0"/>
          <w:color w:val="000000"/>
          <w:sz w:val="20"/>
        </w:rPr>
        <w:t xml:space="preserve">Table </w:t>
      </w:r>
      <w:r w:rsidR="00F8171D" w:rsidRPr="00607994">
        <w:rPr>
          <w:rFonts w:cs="Calibri"/>
          <w:b w:val="0"/>
          <w:color w:val="000000"/>
          <w:sz w:val="20"/>
        </w:rPr>
        <w:fldChar w:fldCharType="begin"/>
      </w:r>
      <w:r w:rsidRPr="00607994">
        <w:rPr>
          <w:rFonts w:cs="Calibri"/>
          <w:b w:val="0"/>
          <w:color w:val="000000"/>
          <w:sz w:val="20"/>
        </w:rPr>
        <w:instrText xml:space="preserve"> SEQ Tabela \* ARABIC </w:instrText>
      </w:r>
      <w:r w:rsidR="00F8171D" w:rsidRPr="00607994">
        <w:rPr>
          <w:rFonts w:cs="Calibri"/>
          <w:b w:val="0"/>
          <w:color w:val="000000"/>
          <w:sz w:val="20"/>
        </w:rPr>
        <w:fldChar w:fldCharType="separate"/>
      </w:r>
      <w:r w:rsidRPr="00607994">
        <w:rPr>
          <w:rFonts w:cs="Calibri"/>
          <w:b w:val="0"/>
          <w:color w:val="000000"/>
          <w:sz w:val="20"/>
        </w:rPr>
        <w:t>86</w:t>
      </w:r>
      <w:r w:rsidR="00F8171D" w:rsidRPr="00607994">
        <w:rPr>
          <w:rFonts w:cs="Calibri"/>
          <w:b w:val="0"/>
          <w:color w:val="000000"/>
          <w:sz w:val="20"/>
        </w:rPr>
        <w:fldChar w:fldCharType="end"/>
      </w:r>
      <w:r w:rsidRPr="00607994">
        <w:rPr>
          <w:rFonts w:cs="Calibri"/>
          <w:b w:val="0"/>
          <w:color w:val="000000"/>
          <w:sz w:val="20"/>
        </w:rPr>
        <w:t>. Assessment of the borrowing potential of the Municipality of Bogatić</w:t>
      </w:r>
      <w:bookmarkEnd w:id="867"/>
      <w:bookmarkEnd w:id="868"/>
    </w:p>
    <w:tbl>
      <w:tblPr>
        <w:tblW w:w="0" w:type="auto"/>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804"/>
        <w:gridCol w:w="2268"/>
      </w:tblGrid>
      <w:tr w:rsidR="00607994" w:rsidRPr="00607994" w:rsidTr="00607994">
        <w:trPr>
          <w:jc w:val="center"/>
        </w:trPr>
        <w:tc>
          <w:tcPr>
            <w:tcW w:w="6804" w:type="dxa"/>
            <w:shd w:val="clear" w:color="auto" w:fill="BFBFBF"/>
          </w:tcPr>
          <w:p w:rsidR="00607994" w:rsidRPr="00607994" w:rsidRDefault="00607994" w:rsidP="00607994">
            <w:pPr>
              <w:autoSpaceDE w:val="0"/>
              <w:autoSpaceDN w:val="0"/>
              <w:adjustRightInd w:val="0"/>
              <w:spacing w:after="0" w:line="240" w:lineRule="auto"/>
              <w:rPr>
                <w:rFonts w:cs="Calibri"/>
                <w:b/>
              </w:rPr>
            </w:pPr>
            <w:r w:rsidRPr="00607994">
              <w:rPr>
                <w:rFonts w:cs="Calibri"/>
                <w:b/>
              </w:rPr>
              <w:t>Description</w:t>
            </w:r>
          </w:p>
        </w:tc>
        <w:tc>
          <w:tcPr>
            <w:tcW w:w="2268" w:type="dxa"/>
            <w:shd w:val="clear" w:color="auto" w:fill="BFBFBF"/>
          </w:tcPr>
          <w:p w:rsidR="00607994" w:rsidRPr="00607994" w:rsidRDefault="00607994" w:rsidP="00607994">
            <w:pPr>
              <w:autoSpaceDE w:val="0"/>
              <w:autoSpaceDN w:val="0"/>
              <w:adjustRightInd w:val="0"/>
              <w:spacing w:after="0" w:line="240" w:lineRule="auto"/>
              <w:jc w:val="right"/>
              <w:rPr>
                <w:rFonts w:cs="Calibri"/>
                <w:b/>
              </w:rPr>
            </w:pPr>
            <w:r w:rsidRPr="00607994">
              <w:rPr>
                <w:rFonts w:cs="Calibri"/>
                <w:b/>
              </w:rPr>
              <w:t>Amount</w:t>
            </w:r>
          </w:p>
        </w:tc>
      </w:tr>
      <w:tr w:rsidR="00607994" w:rsidRPr="00607994" w:rsidTr="00607994">
        <w:trPr>
          <w:jc w:val="center"/>
        </w:trPr>
        <w:tc>
          <w:tcPr>
            <w:tcW w:w="6804" w:type="dxa"/>
            <w:shd w:val="clear" w:color="auto" w:fill="auto"/>
            <w:vAlign w:val="center"/>
          </w:tcPr>
          <w:p w:rsidR="00607994" w:rsidRPr="00607994" w:rsidRDefault="00607994" w:rsidP="00607994">
            <w:pPr>
              <w:spacing w:after="0" w:line="240" w:lineRule="auto"/>
              <w:rPr>
                <w:rFonts w:cs="Calibri"/>
                <w:b/>
              </w:rPr>
            </w:pPr>
            <w:r w:rsidRPr="00607994">
              <w:rPr>
                <w:rFonts w:cs="Calibri"/>
              </w:rPr>
              <w:t>The amount of revenue for the calculation of the potential pursuant to the Law on Public Debt</w:t>
            </w:r>
            <w:r w:rsidRPr="00607994">
              <w:rPr>
                <w:rStyle w:val="FootnoteReference"/>
                <w:rFonts w:cs="Calibri"/>
              </w:rPr>
              <w:footnoteReference w:id="50"/>
            </w:r>
          </w:p>
        </w:tc>
        <w:tc>
          <w:tcPr>
            <w:tcW w:w="2268" w:type="dxa"/>
            <w:shd w:val="clear" w:color="auto" w:fill="auto"/>
            <w:vAlign w:val="center"/>
          </w:tcPr>
          <w:p w:rsidR="00607994" w:rsidRPr="00607994" w:rsidRDefault="00607994" w:rsidP="00607994">
            <w:pPr>
              <w:autoSpaceDE w:val="0"/>
              <w:autoSpaceDN w:val="0"/>
              <w:adjustRightInd w:val="0"/>
              <w:spacing w:after="0" w:line="240" w:lineRule="auto"/>
              <w:jc w:val="right"/>
              <w:rPr>
                <w:rFonts w:cs="Calibri"/>
              </w:rPr>
            </w:pPr>
            <w:r w:rsidRPr="00607994">
              <w:rPr>
                <w:rFonts w:cs="Calibri"/>
              </w:rPr>
              <w:t>642,700,000.00 RSD</w:t>
            </w:r>
          </w:p>
        </w:tc>
      </w:tr>
      <w:tr w:rsidR="00607994" w:rsidRPr="00607994" w:rsidTr="00607994">
        <w:trPr>
          <w:jc w:val="center"/>
        </w:trPr>
        <w:tc>
          <w:tcPr>
            <w:tcW w:w="6804" w:type="dxa"/>
            <w:shd w:val="clear" w:color="auto" w:fill="auto"/>
            <w:vAlign w:val="center"/>
          </w:tcPr>
          <w:p w:rsidR="00607994" w:rsidRPr="00607994" w:rsidRDefault="00607994" w:rsidP="00607994">
            <w:pPr>
              <w:spacing w:after="0" w:line="240" w:lineRule="auto"/>
              <w:rPr>
                <w:rFonts w:cs="Calibri"/>
                <w:b/>
              </w:rPr>
            </w:pPr>
            <w:r w:rsidRPr="00607994">
              <w:rPr>
                <w:rFonts w:cs="Calibri"/>
              </w:rPr>
              <w:t>Short-term borrowing</w:t>
            </w:r>
          </w:p>
        </w:tc>
        <w:tc>
          <w:tcPr>
            <w:tcW w:w="2268" w:type="dxa"/>
            <w:shd w:val="clear" w:color="auto" w:fill="auto"/>
            <w:vAlign w:val="center"/>
          </w:tcPr>
          <w:p w:rsidR="00607994" w:rsidRPr="00607994" w:rsidRDefault="00607994" w:rsidP="00607994">
            <w:pPr>
              <w:autoSpaceDE w:val="0"/>
              <w:autoSpaceDN w:val="0"/>
              <w:adjustRightInd w:val="0"/>
              <w:spacing w:after="0" w:line="240" w:lineRule="auto"/>
              <w:jc w:val="right"/>
              <w:rPr>
                <w:rFonts w:cs="Calibri"/>
              </w:rPr>
            </w:pPr>
            <w:r w:rsidRPr="00607994">
              <w:rPr>
                <w:rFonts w:cs="Calibri"/>
              </w:rPr>
              <w:t>32,135,000.00 RSD</w:t>
            </w:r>
          </w:p>
        </w:tc>
      </w:tr>
      <w:tr w:rsidR="00607994" w:rsidRPr="00607994" w:rsidTr="00607994">
        <w:trPr>
          <w:jc w:val="center"/>
        </w:trPr>
        <w:tc>
          <w:tcPr>
            <w:tcW w:w="6804" w:type="dxa"/>
            <w:shd w:val="clear" w:color="auto" w:fill="auto"/>
            <w:vAlign w:val="center"/>
          </w:tcPr>
          <w:p w:rsidR="00607994" w:rsidRPr="00607994" w:rsidRDefault="00607994" w:rsidP="00607994">
            <w:pPr>
              <w:spacing w:after="0" w:line="240" w:lineRule="auto"/>
              <w:rPr>
                <w:rFonts w:cs="Calibri"/>
                <w:b/>
              </w:rPr>
            </w:pPr>
            <w:r w:rsidRPr="00607994">
              <w:rPr>
                <w:rFonts w:cs="Calibri"/>
              </w:rPr>
              <w:t>Long-term borrowing</w:t>
            </w:r>
          </w:p>
        </w:tc>
        <w:tc>
          <w:tcPr>
            <w:tcW w:w="2268" w:type="dxa"/>
            <w:shd w:val="clear" w:color="auto" w:fill="auto"/>
            <w:vAlign w:val="center"/>
          </w:tcPr>
          <w:p w:rsidR="00607994" w:rsidRPr="00607994" w:rsidRDefault="00607994" w:rsidP="00607994">
            <w:pPr>
              <w:autoSpaceDE w:val="0"/>
              <w:autoSpaceDN w:val="0"/>
              <w:adjustRightInd w:val="0"/>
              <w:spacing w:after="0" w:line="240" w:lineRule="auto"/>
              <w:jc w:val="right"/>
              <w:rPr>
                <w:rFonts w:cs="Calibri"/>
              </w:rPr>
            </w:pPr>
            <w:r w:rsidRPr="00607994">
              <w:rPr>
                <w:rFonts w:cs="Calibri"/>
              </w:rPr>
              <w:t>96,405,000.00 RSD</w:t>
            </w:r>
          </w:p>
        </w:tc>
      </w:tr>
    </w:tbl>
    <w:p w:rsidR="00607994" w:rsidRPr="00607994" w:rsidRDefault="00607994" w:rsidP="00607994">
      <w:pPr>
        <w:autoSpaceDE w:val="0"/>
        <w:autoSpaceDN w:val="0"/>
        <w:adjustRightInd w:val="0"/>
        <w:spacing w:after="0"/>
        <w:jc w:val="both"/>
        <w:rPr>
          <w:rFonts w:cs="Calibri"/>
        </w:rPr>
      </w:pPr>
    </w:p>
    <w:p w:rsidR="00607994" w:rsidRPr="00607994" w:rsidRDefault="00607994" w:rsidP="00607994">
      <w:pPr>
        <w:autoSpaceDE w:val="0"/>
        <w:autoSpaceDN w:val="0"/>
        <w:adjustRightInd w:val="0"/>
        <w:spacing w:after="240"/>
        <w:jc w:val="both"/>
        <w:rPr>
          <w:rFonts w:cs="Calibri"/>
        </w:rPr>
      </w:pPr>
      <w:r w:rsidRPr="00607994">
        <w:rPr>
          <w:rFonts w:cs="Calibri"/>
        </w:rPr>
        <w:t>Respecting the above, as well as the budget of the budget capacityof the Municipality of Bogatić of about 642,700,000 RSD for 2014, it can be concluded that the capacity of long-term borrowing of the Municipality of Bogatić has a maximum of approx. 32 million RSD (18% of 642.7 million RSD), or 276,119.00 EUR.</w:t>
      </w:r>
    </w:p>
    <w:p w:rsidR="00607994" w:rsidRPr="00607994" w:rsidRDefault="00607994" w:rsidP="00607994">
      <w:pPr>
        <w:pStyle w:val="Heading2"/>
        <w:rPr>
          <w:rFonts w:ascii="Calibri" w:hAnsi="Calibri" w:cs="Calibri"/>
          <w:color w:val="000000"/>
          <w:sz w:val="22"/>
        </w:rPr>
      </w:pPr>
      <w:bookmarkStart w:id="869" w:name="_Toc383179156"/>
      <w:bookmarkStart w:id="870" w:name="_Toc393011860"/>
      <w:r w:rsidRPr="00607994">
        <w:rPr>
          <w:rFonts w:ascii="Calibri" w:hAnsi="Calibri" w:cs="Calibri"/>
          <w:color w:val="000000"/>
          <w:sz w:val="22"/>
        </w:rPr>
        <w:t>Funds and financial lines for renewable energy and energy efficiency available in Bosnia and Herzegovina and in Serbia</w:t>
      </w:r>
      <w:bookmarkEnd w:id="869"/>
      <w:bookmarkEnd w:id="870"/>
    </w:p>
    <w:p w:rsidR="00607994" w:rsidRPr="00EF3BF9" w:rsidRDefault="00607994" w:rsidP="00607994">
      <w:pPr>
        <w:spacing w:after="0" w:line="240" w:lineRule="auto"/>
        <w:jc w:val="both"/>
        <w:rPr>
          <w:rFonts w:cs="Calibri"/>
          <w:sz w:val="12"/>
          <w:szCs w:val="12"/>
        </w:rPr>
      </w:pPr>
    </w:p>
    <w:p w:rsidR="00607994" w:rsidRPr="00607994" w:rsidRDefault="00607994" w:rsidP="00607994">
      <w:pPr>
        <w:spacing w:after="240"/>
        <w:jc w:val="both"/>
        <w:rPr>
          <w:rFonts w:cs="Calibri"/>
          <w:b/>
          <w:bCs/>
          <w:sz w:val="26"/>
          <w:szCs w:val="26"/>
        </w:rPr>
      </w:pPr>
      <w:r w:rsidRPr="00607994">
        <w:rPr>
          <w:rFonts w:cs="Calibri"/>
        </w:rPr>
        <w:t>The realistic possibility is that the City of Bijeljina and the Municipality of Bogatić apply to some of the funds and financial lines for renewable energy and energy efficiency available in Bosnia and Herzegovina and Serbia in the required amount. Since the funds and financial lines for renewable energy and energy efficiency available in Bosnia and Herzegovina and Serbia have been discussed in the chapter related to market analysis of solar energy, they will not be discussed in this chapter.</w:t>
      </w:r>
    </w:p>
    <w:p w:rsidR="00607994" w:rsidRPr="00607994" w:rsidRDefault="00607994" w:rsidP="00607994">
      <w:pPr>
        <w:pStyle w:val="Heading2"/>
        <w:rPr>
          <w:rFonts w:ascii="Calibri" w:hAnsi="Calibri" w:cs="Calibri"/>
          <w:color w:val="000000"/>
          <w:sz w:val="22"/>
        </w:rPr>
      </w:pPr>
      <w:bookmarkStart w:id="871" w:name="_Toc383179157"/>
      <w:bookmarkStart w:id="872" w:name="_Toc393011861"/>
      <w:r w:rsidRPr="00607994">
        <w:rPr>
          <w:rFonts w:ascii="Calibri" w:hAnsi="Calibri" w:cs="Calibri"/>
          <w:color w:val="000000"/>
          <w:sz w:val="22"/>
        </w:rPr>
        <w:t>Resources of the Environmental Protection and Energy Efficiency Fund of the Republic of Srpska</w:t>
      </w:r>
      <w:bookmarkEnd w:id="871"/>
      <w:bookmarkEnd w:id="872"/>
      <w:r w:rsidRPr="00607994">
        <w:rPr>
          <w:rFonts w:ascii="Calibri" w:hAnsi="Calibri" w:cs="Calibri"/>
          <w:color w:val="000000"/>
          <w:sz w:val="22"/>
        </w:rPr>
        <w:t xml:space="preserve"> </w:t>
      </w:r>
    </w:p>
    <w:p w:rsidR="00607994" w:rsidRPr="00EF3BF9" w:rsidRDefault="00607994" w:rsidP="00607994">
      <w:pPr>
        <w:spacing w:after="0" w:line="240" w:lineRule="auto"/>
        <w:jc w:val="both"/>
        <w:rPr>
          <w:rFonts w:cs="Calibri"/>
          <w:sz w:val="12"/>
          <w:szCs w:val="12"/>
        </w:rPr>
      </w:pPr>
    </w:p>
    <w:p w:rsidR="00607994" w:rsidRPr="00607994" w:rsidRDefault="00607994" w:rsidP="00607994">
      <w:pPr>
        <w:jc w:val="both"/>
        <w:rPr>
          <w:rFonts w:cs="Calibri"/>
        </w:rPr>
      </w:pPr>
      <w:r w:rsidRPr="00607994">
        <w:rPr>
          <w:rFonts w:cs="Calibri"/>
        </w:rPr>
        <w:t xml:space="preserve">Considering that pursuant to Law on Environmental Protection Fund and its Financing of Republic of Srpska ("Official Gazette of the Republic of Srpska", number 117/11), the Fund's Statute and other regulations of the Environmental Protection and Energy Efficiency Fund of Republic of Srpska it is stipulated that the funds are used to fund financing of environmental protection, energy efficiency and renewable energy sources, in particular to encourage the use and research of renewable energy </w:t>
      </w:r>
      <w:r w:rsidRPr="00607994">
        <w:rPr>
          <w:rFonts w:cs="Calibri"/>
        </w:rPr>
        <w:lastRenderedPageBreak/>
        <w:t>sources and their use in order to increase energy efficiency, it is realistic to expect support from the Fund for this Project in terms of co-funding.</w:t>
      </w:r>
    </w:p>
    <w:p w:rsidR="00607994" w:rsidRPr="00607994" w:rsidRDefault="00607994" w:rsidP="00607994">
      <w:pPr>
        <w:jc w:val="both"/>
        <w:rPr>
          <w:rFonts w:cs="Calibri"/>
        </w:rPr>
      </w:pPr>
      <w:r w:rsidRPr="00607994">
        <w:rPr>
          <w:rFonts w:cs="Calibri"/>
        </w:rPr>
        <w:t>The Fund invests its assets in the course of its activities, provides financial support for the achievement of the objectives and principles of environmental protection and the improvement of energy efficiency and use of renewable energy sources, defined in the state policy documents and local environmental action plans of local authorities, in order to raise the quality of the systematic environmental protection, conservation of natural communities and rational use of natural resources and energy, as well as basic conditions for sustainable development and the realization of human rights to a healthy environment.</w:t>
      </w:r>
    </w:p>
    <w:p w:rsidR="00607994" w:rsidRPr="00607994" w:rsidRDefault="00607994" w:rsidP="00607994">
      <w:pPr>
        <w:spacing w:after="240"/>
        <w:jc w:val="both"/>
        <w:rPr>
          <w:rFonts w:cs="Calibri"/>
        </w:rPr>
      </w:pPr>
      <w:r w:rsidRPr="00607994">
        <w:rPr>
          <w:rFonts w:cs="Calibri"/>
        </w:rPr>
        <w:t>The Fund's resources are allocated to the beneficiaries in order to finance programs, projects and studies determined by the Law on the Fund, through incentive funds, donations, grants and assistance. The way to use resources of the Fund shall be determined by the General Act of the Fund pursuant to the Law on the Fund.</w:t>
      </w:r>
    </w:p>
    <w:p w:rsidR="00607994" w:rsidRPr="00607994" w:rsidRDefault="00607994" w:rsidP="00607994">
      <w:pPr>
        <w:pStyle w:val="Heading2"/>
        <w:rPr>
          <w:rFonts w:ascii="Calibri" w:hAnsi="Calibri" w:cs="Calibri"/>
          <w:color w:val="000000"/>
          <w:sz w:val="22"/>
        </w:rPr>
      </w:pPr>
      <w:bookmarkStart w:id="873" w:name="_Toc383179158"/>
      <w:bookmarkStart w:id="874" w:name="_Toc393011862"/>
      <w:r w:rsidRPr="00607994">
        <w:rPr>
          <w:rFonts w:ascii="Calibri" w:hAnsi="Calibri" w:cs="Calibri"/>
          <w:color w:val="000000"/>
          <w:sz w:val="22"/>
        </w:rPr>
        <w:t>Resources of the Environmental Protection and Energy Efficiency Agency of the Republic of Serbia</w:t>
      </w:r>
      <w:bookmarkEnd w:id="873"/>
      <w:bookmarkEnd w:id="874"/>
      <w:r w:rsidRPr="00607994">
        <w:rPr>
          <w:rFonts w:ascii="Calibri" w:hAnsi="Calibri" w:cs="Calibri"/>
          <w:color w:val="000000"/>
          <w:sz w:val="22"/>
        </w:rPr>
        <w:t xml:space="preserve"> </w:t>
      </w:r>
    </w:p>
    <w:p w:rsidR="00607994" w:rsidRPr="00EF3BF9" w:rsidRDefault="00607994" w:rsidP="00607994">
      <w:pPr>
        <w:spacing w:after="0" w:line="240" w:lineRule="auto"/>
        <w:jc w:val="both"/>
        <w:rPr>
          <w:rFonts w:cs="Calibri"/>
          <w:sz w:val="12"/>
          <w:szCs w:val="12"/>
        </w:rPr>
      </w:pPr>
    </w:p>
    <w:p w:rsidR="00607994" w:rsidRPr="00607994" w:rsidRDefault="00607994" w:rsidP="00607994">
      <w:pPr>
        <w:jc w:val="both"/>
        <w:rPr>
          <w:rFonts w:cs="Calibri"/>
        </w:rPr>
      </w:pPr>
      <w:r w:rsidRPr="00607994">
        <w:rPr>
          <w:rFonts w:cs="Calibri"/>
        </w:rPr>
        <w:t>Environmental Protection Fund of the Republic of Serbia operates in connection with the financing of the preparation, implementation and development of programs, projects and other activities in the field of conservation, sustainable use, protection and improvement of the environment, as well as in the field of renewable energy sources.</w:t>
      </w:r>
    </w:p>
    <w:p w:rsidR="00607994" w:rsidRPr="00607994" w:rsidRDefault="00607994" w:rsidP="00607994">
      <w:pPr>
        <w:jc w:val="both"/>
        <w:rPr>
          <w:rFonts w:cs="Calibri"/>
        </w:rPr>
      </w:pPr>
      <w:r w:rsidRPr="00607994">
        <w:rPr>
          <w:rFonts w:cs="Calibri"/>
        </w:rPr>
        <w:t>Since the Fund performs initiating, funding and control of the execution of projects within the scope of the Fund's operations in connection with the financing of environmental protection and renewable energy sources using funds from foreign countries, international financial institutions and bodies, as well as domestic and foreign legal entities and individuals, promotion, establishment and implementation of cooperation with international and domestic financial institutions and other companies and individuals to finance environmental protection, renewable energy sources in accordance with the National Programme of Environmental Protection, other strategic documents, action and sanation plans and other plans and programs, as well as international agreements, it is realistic to expect the support of the Fund for this Project in terms of co-funding.</w:t>
      </w:r>
    </w:p>
    <w:p w:rsidR="00607994" w:rsidRPr="00607994" w:rsidRDefault="00607994" w:rsidP="00607994">
      <w:pPr>
        <w:spacing w:after="240"/>
        <w:jc w:val="both"/>
        <w:rPr>
          <w:rFonts w:cs="Calibri"/>
        </w:rPr>
      </w:pPr>
      <w:r w:rsidRPr="00607994">
        <w:rPr>
          <w:rFonts w:cs="Calibri"/>
        </w:rPr>
        <w:t>Also, since the Energy Efficiency Agency of the Republic of Serbia performs tasks related to the preparation of proposals for the implementation of energy efficiency, renewable energy sources utilization and environmental protection, and provision of financial and technical support in the preparation and implementation of priority projects of energy efficiency, it is realistic to expect support from the Agency for this Project in terms of co-funding.</w:t>
      </w:r>
    </w:p>
    <w:p w:rsidR="00607994" w:rsidRPr="00607994" w:rsidRDefault="00607994" w:rsidP="00607994">
      <w:pPr>
        <w:pStyle w:val="Heading2"/>
        <w:rPr>
          <w:rFonts w:ascii="Calibri" w:hAnsi="Calibri" w:cs="Calibri"/>
          <w:color w:val="000000"/>
          <w:sz w:val="22"/>
        </w:rPr>
      </w:pPr>
      <w:bookmarkStart w:id="875" w:name="_Toc322531609"/>
      <w:bookmarkStart w:id="876" w:name="_Toc383179159"/>
      <w:bookmarkStart w:id="877" w:name="_Toc393011863"/>
      <w:bookmarkEnd w:id="861"/>
      <w:bookmarkEnd w:id="862"/>
      <w:bookmarkEnd w:id="863"/>
      <w:bookmarkEnd w:id="864"/>
      <w:r w:rsidRPr="00607994">
        <w:rPr>
          <w:rFonts w:ascii="Calibri" w:hAnsi="Calibri" w:cs="Calibri"/>
          <w:color w:val="000000"/>
          <w:sz w:val="22"/>
        </w:rPr>
        <w:t>Public-private partnership</w:t>
      </w:r>
      <w:bookmarkEnd w:id="875"/>
      <w:bookmarkEnd w:id="876"/>
      <w:bookmarkEnd w:id="877"/>
      <w:r w:rsidRPr="00607994">
        <w:rPr>
          <w:rFonts w:ascii="Calibri" w:hAnsi="Calibri" w:cs="Calibri"/>
          <w:color w:val="000000"/>
          <w:sz w:val="22"/>
        </w:rPr>
        <w:t xml:space="preserve"> </w:t>
      </w:r>
    </w:p>
    <w:p w:rsidR="00607994" w:rsidRPr="00EF3BF9" w:rsidRDefault="00607994" w:rsidP="00607994">
      <w:pPr>
        <w:spacing w:after="0" w:line="240" w:lineRule="auto"/>
        <w:jc w:val="both"/>
        <w:rPr>
          <w:rFonts w:cs="Calibri"/>
          <w:sz w:val="12"/>
          <w:szCs w:val="12"/>
        </w:rPr>
      </w:pPr>
    </w:p>
    <w:p w:rsidR="00607994" w:rsidRPr="00607994" w:rsidRDefault="00607994" w:rsidP="00607994">
      <w:pPr>
        <w:jc w:val="both"/>
        <w:rPr>
          <w:rFonts w:cs="Calibri"/>
        </w:rPr>
      </w:pPr>
      <w:r w:rsidRPr="00607994">
        <w:rPr>
          <w:rFonts w:cs="Calibri"/>
        </w:rPr>
        <w:t>Recently, the model of public-private partnership (PPP) is becoming a more common practice in the implementation of many public investments which have the commercialization potential. In this regard, it is important that this option is also analysed as an identified potential source of funding.</w:t>
      </w:r>
    </w:p>
    <w:p w:rsidR="00607994" w:rsidRPr="00607994" w:rsidRDefault="00607994" w:rsidP="00607994">
      <w:pPr>
        <w:jc w:val="both"/>
        <w:rPr>
          <w:rFonts w:cs="Calibri"/>
        </w:rPr>
      </w:pPr>
      <w:r w:rsidRPr="00607994">
        <w:rPr>
          <w:rFonts w:cs="Calibri"/>
        </w:rPr>
        <w:t xml:space="preserve">"Public-private partnership is an agreement between a government entity (central or sub-national) and private entity established for the purpose of providing essential services to the public. The aim of </w:t>
      </w:r>
      <w:r w:rsidRPr="00607994">
        <w:rPr>
          <w:rFonts w:cs="Calibri"/>
        </w:rPr>
        <w:lastRenderedPageBreak/>
        <w:t>this arrangement is to provide more efficient services or facilities and at a lower price for the end user than any entity could provide alone. Arrangement will try to allocate risk fairly between private and government entities, based on the capabilities of each entity to manage these risks and provide rewards for each side in accordance to the risks that they have taken."</w:t>
      </w:r>
      <w:r w:rsidRPr="00607994">
        <w:rPr>
          <w:rStyle w:val="FootnoteReference"/>
          <w:rFonts w:cs="Calibri"/>
        </w:rPr>
        <w:footnoteReference w:id="51"/>
      </w:r>
    </w:p>
    <w:p w:rsidR="00607994" w:rsidRPr="00607994" w:rsidRDefault="00607994" w:rsidP="00607994">
      <w:pPr>
        <w:jc w:val="both"/>
        <w:rPr>
          <w:rFonts w:cs="Calibri"/>
        </w:rPr>
      </w:pPr>
      <w:r w:rsidRPr="00607994">
        <w:rPr>
          <w:rFonts w:cs="Calibri"/>
        </w:rPr>
        <w:t>The ultimate goal of the PPP is to provide more "value for money" than it would be possible through the traditional procurement options. Generally, PPP generates improvements wherever the following advantages are achieved:</w:t>
      </w:r>
    </w:p>
    <w:p w:rsidR="00607994" w:rsidRPr="00607994" w:rsidRDefault="00607994" w:rsidP="00607994">
      <w:pPr>
        <w:pStyle w:val="ListParagraph"/>
        <w:numPr>
          <w:ilvl w:val="0"/>
          <w:numId w:val="64"/>
        </w:numPr>
        <w:spacing w:after="180" w:line="240" w:lineRule="auto"/>
        <w:jc w:val="both"/>
        <w:rPr>
          <w:rFonts w:cs="Calibri"/>
        </w:rPr>
      </w:pPr>
      <w:r w:rsidRPr="00607994">
        <w:rPr>
          <w:rFonts w:cs="Calibri"/>
        </w:rPr>
        <w:t>reduced life cycle costs;</w:t>
      </w:r>
    </w:p>
    <w:p w:rsidR="00607994" w:rsidRPr="00607994" w:rsidRDefault="00607994" w:rsidP="00607994">
      <w:pPr>
        <w:pStyle w:val="ListParagraph"/>
        <w:numPr>
          <w:ilvl w:val="0"/>
          <w:numId w:val="64"/>
        </w:numPr>
        <w:spacing w:after="180" w:line="240" w:lineRule="auto"/>
        <w:jc w:val="both"/>
        <w:rPr>
          <w:rFonts w:cs="Calibri"/>
        </w:rPr>
      </w:pPr>
      <w:r w:rsidRPr="00607994">
        <w:rPr>
          <w:rFonts w:cs="Calibri"/>
        </w:rPr>
        <w:t>more efficient allocation of risk;</w:t>
      </w:r>
    </w:p>
    <w:p w:rsidR="00607994" w:rsidRPr="00607994" w:rsidRDefault="00607994" w:rsidP="00607994">
      <w:pPr>
        <w:pStyle w:val="ListParagraph"/>
        <w:numPr>
          <w:ilvl w:val="0"/>
          <w:numId w:val="64"/>
        </w:numPr>
        <w:spacing w:after="180" w:line="240" w:lineRule="auto"/>
        <w:jc w:val="both"/>
        <w:rPr>
          <w:rFonts w:cs="Calibri"/>
        </w:rPr>
      </w:pPr>
      <w:r w:rsidRPr="00607994">
        <w:rPr>
          <w:rFonts w:cs="Calibri"/>
        </w:rPr>
        <w:t>faster implementation;</w:t>
      </w:r>
    </w:p>
    <w:p w:rsidR="00607994" w:rsidRPr="00607994" w:rsidRDefault="00607994" w:rsidP="00607994">
      <w:pPr>
        <w:pStyle w:val="ListParagraph"/>
        <w:numPr>
          <w:ilvl w:val="0"/>
          <w:numId w:val="64"/>
        </w:numPr>
        <w:spacing w:after="180" w:line="240" w:lineRule="auto"/>
        <w:jc w:val="both"/>
        <w:rPr>
          <w:rFonts w:cs="Calibri"/>
        </w:rPr>
      </w:pPr>
      <w:r w:rsidRPr="00607994">
        <w:rPr>
          <w:rFonts w:cs="Calibri"/>
        </w:rPr>
        <w:t>improved quality of service and</w:t>
      </w:r>
    </w:p>
    <w:p w:rsidR="00607994" w:rsidRPr="00607994" w:rsidRDefault="00607994" w:rsidP="00607994">
      <w:pPr>
        <w:pStyle w:val="ListParagraph"/>
        <w:numPr>
          <w:ilvl w:val="0"/>
          <w:numId w:val="64"/>
        </w:numPr>
        <w:spacing w:after="180" w:line="240" w:lineRule="auto"/>
        <w:jc w:val="both"/>
        <w:rPr>
          <w:rFonts w:cs="Calibri"/>
        </w:rPr>
      </w:pPr>
      <w:r w:rsidRPr="00607994">
        <w:rPr>
          <w:rFonts w:cs="Calibri"/>
        </w:rPr>
        <w:t>additional benefits.</w:t>
      </w:r>
    </w:p>
    <w:p w:rsidR="00607994" w:rsidRPr="00607994" w:rsidRDefault="00607994" w:rsidP="00607994">
      <w:pPr>
        <w:jc w:val="both"/>
        <w:rPr>
          <w:rFonts w:cs="Calibri"/>
        </w:rPr>
      </w:pPr>
      <w:r w:rsidRPr="00607994">
        <w:rPr>
          <w:rFonts w:cs="Calibri"/>
        </w:rPr>
        <w:t>PPP can be appealing for the public and private sectors. For the public sector, private financing can support increased investment in infrastructure without loans and debts that the public sector would have and it can be a source of income. At the same time, better management systems in the private sector, and their capacity to lead to innovation, can lead to increased efficiency. This eventually leads to a combination of better quality and lower service costs. For the private sector, PPP represents business opportunities in the areas from which they were excluded in many cases.</w:t>
      </w:r>
    </w:p>
    <w:p w:rsidR="00607994" w:rsidRPr="00607994" w:rsidRDefault="00607994" w:rsidP="00607994">
      <w:pPr>
        <w:shd w:val="clear" w:color="auto" w:fill="FFFFFF"/>
        <w:spacing w:after="0" w:line="240" w:lineRule="auto"/>
        <w:jc w:val="both"/>
        <w:rPr>
          <w:rFonts w:cs="Calibri"/>
        </w:rPr>
      </w:pPr>
      <w:r w:rsidRPr="00607994">
        <w:rPr>
          <w:rFonts w:cs="Calibri"/>
        </w:rPr>
        <w:t xml:space="preserve">Under the Law on Public-Private Partnership in the Republic of Srpska ("Official Gazette of the Republic of Srpska" number 59/09 and 63/11) and </w:t>
      </w:r>
      <w:r w:rsidRPr="00607994">
        <w:rPr>
          <w:rStyle w:val="Strong"/>
          <w:rFonts w:cs="Calibri"/>
          <w:b w:val="0"/>
        </w:rPr>
        <w:t>the Law on Public-Private Partnership and Concessions</w:t>
      </w:r>
      <w:r w:rsidRPr="00607994">
        <w:rPr>
          <w:rStyle w:val="apple-converted-space"/>
          <w:rFonts w:cs="Calibri"/>
        </w:rPr>
        <w:t> </w:t>
      </w:r>
      <w:r w:rsidRPr="00607994">
        <w:rPr>
          <w:rFonts w:cs="Calibri"/>
        </w:rPr>
        <w:t>("Official Gazette of the Republic of Serbia", number 88/2011), PPP is a form of cooperation between the public and private sector, which is realized by joining resources, capital and expertise, in order to meet public needs. This kind of cooperation is achieved in order to ensure funding for the purpose of construction, repair, reconstruction, management or maintenance of infrastructure, provision of services and construction of buildings, and in order to meet public needs.</w:t>
      </w:r>
    </w:p>
    <w:p w:rsidR="00607994" w:rsidRPr="00607994" w:rsidRDefault="00607994" w:rsidP="00607994">
      <w:pPr>
        <w:shd w:val="clear" w:color="auto" w:fill="FFFFFF"/>
        <w:spacing w:after="0" w:line="240" w:lineRule="auto"/>
        <w:jc w:val="both"/>
        <w:rPr>
          <w:rFonts w:cs="Calibri"/>
        </w:rPr>
      </w:pPr>
    </w:p>
    <w:p w:rsidR="00607994" w:rsidRPr="00607994" w:rsidRDefault="00607994" w:rsidP="00607994">
      <w:pPr>
        <w:spacing w:after="120"/>
        <w:jc w:val="both"/>
        <w:rPr>
          <w:rFonts w:cs="Calibri"/>
        </w:rPr>
      </w:pPr>
      <w:r w:rsidRPr="00607994">
        <w:rPr>
          <w:rFonts w:cs="Calibri"/>
        </w:rPr>
        <w:t>According to these laws, agreements in the field of cooperation between the public and private sectors can have basic forms:</w:t>
      </w:r>
    </w:p>
    <w:p w:rsidR="00607994" w:rsidRPr="00607994" w:rsidRDefault="00607994" w:rsidP="00607994">
      <w:pPr>
        <w:pStyle w:val="ListParagraph"/>
        <w:numPr>
          <w:ilvl w:val="0"/>
          <w:numId w:val="65"/>
        </w:numPr>
        <w:spacing w:after="180" w:line="240" w:lineRule="auto"/>
        <w:jc w:val="both"/>
        <w:rPr>
          <w:rFonts w:cs="Calibri"/>
        </w:rPr>
      </w:pPr>
      <w:r w:rsidRPr="00607994">
        <w:rPr>
          <w:rFonts w:cs="Calibri"/>
        </w:rPr>
        <w:t>contractual public-private partnership in which the partnership between the public and private partners is based solely on contractual relationships;</w:t>
      </w:r>
    </w:p>
    <w:p w:rsidR="00607994" w:rsidRPr="00607994" w:rsidRDefault="00607994" w:rsidP="00607994">
      <w:pPr>
        <w:pStyle w:val="ListParagraph"/>
        <w:numPr>
          <w:ilvl w:val="0"/>
          <w:numId w:val="65"/>
        </w:numPr>
        <w:spacing w:after="240" w:line="240" w:lineRule="auto"/>
        <w:ind w:left="714" w:hanging="357"/>
        <w:jc w:val="both"/>
        <w:rPr>
          <w:rFonts w:cs="Calibri"/>
        </w:rPr>
      </w:pPr>
      <w:r w:rsidRPr="00607994">
        <w:rPr>
          <w:rFonts w:cs="Calibri"/>
        </w:rPr>
        <w:t>institutional form of public-private partnership in which the partnership between the public and private sectors includes the cooperation of an entity specially incorporated for this purpose.</w:t>
      </w:r>
    </w:p>
    <w:p w:rsidR="00607994" w:rsidRPr="00607994" w:rsidRDefault="00607994" w:rsidP="00607994">
      <w:pPr>
        <w:pStyle w:val="Heading2"/>
        <w:rPr>
          <w:rFonts w:ascii="Calibri" w:hAnsi="Calibri" w:cs="Calibri"/>
          <w:color w:val="000000"/>
          <w:sz w:val="22"/>
        </w:rPr>
      </w:pPr>
      <w:bookmarkStart w:id="878" w:name="_Toc322531610"/>
      <w:bookmarkStart w:id="879" w:name="_Toc383179160"/>
      <w:bookmarkStart w:id="880" w:name="_Toc393011864"/>
      <w:r w:rsidRPr="00607994">
        <w:rPr>
          <w:rFonts w:ascii="Calibri" w:hAnsi="Calibri" w:cs="Calibri"/>
          <w:color w:val="000000"/>
          <w:sz w:val="22"/>
        </w:rPr>
        <w:t>IPA funds - Instrument for Pre-Accession Assistance</w:t>
      </w:r>
      <w:bookmarkEnd w:id="878"/>
      <w:bookmarkEnd w:id="879"/>
      <w:bookmarkEnd w:id="880"/>
    </w:p>
    <w:p w:rsidR="00607994" w:rsidRPr="00EF3BF9" w:rsidRDefault="00607994" w:rsidP="00607994">
      <w:pPr>
        <w:spacing w:after="0" w:line="240" w:lineRule="auto"/>
        <w:jc w:val="both"/>
        <w:rPr>
          <w:rFonts w:cs="Calibri"/>
          <w:sz w:val="12"/>
          <w:szCs w:val="12"/>
        </w:rPr>
      </w:pPr>
    </w:p>
    <w:p w:rsidR="00607994" w:rsidRPr="00607994" w:rsidRDefault="00607994" w:rsidP="00607994">
      <w:pPr>
        <w:jc w:val="both"/>
        <w:rPr>
          <w:rFonts w:cs="Calibri"/>
        </w:rPr>
      </w:pPr>
      <w:r w:rsidRPr="00607994">
        <w:rPr>
          <w:rFonts w:cs="Calibri"/>
        </w:rPr>
        <w:t>Since Bosnia and Herzegovina is a potential candidate country and the Republic of Serbia is a candidate country for EU membership, in the segment of foreign sources of funding, the most realistic opportunity for the funding of Project are IPA funds (Instrument for Pre-Accession Assistance). Taking into account the financial potentials of the IPA funds, there is a real possibility that the City of Bijeljina and the Municipality of Bogatić apply to some of the IPA funds in the next period for the required amount.</w:t>
      </w:r>
    </w:p>
    <w:p w:rsidR="00607994" w:rsidRPr="00607994" w:rsidRDefault="00607994" w:rsidP="00607994">
      <w:pPr>
        <w:jc w:val="both"/>
        <w:rPr>
          <w:rFonts w:cs="Calibri"/>
        </w:rPr>
      </w:pPr>
      <w:r w:rsidRPr="00607994">
        <w:rPr>
          <w:rFonts w:cs="Calibri"/>
        </w:rPr>
        <w:lastRenderedPageBreak/>
        <w:t>Accordingly, the participation of IPA funds in the investment could be used for these works. However, this source could be expected if the Project is presented to the general public as part of a larger project that involves cross-border cooperation, protection and effective management of environment and natural resources with the goal of their preservation, or as a project of development of renewable energy sources.</w:t>
      </w:r>
    </w:p>
    <w:p w:rsidR="00607994" w:rsidRPr="00607994" w:rsidRDefault="00607994" w:rsidP="00607994">
      <w:pPr>
        <w:jc w:val="both"/>
        <w:rPr>
          <w:rFonts w:cs="Calibri"/>
        </w:rPr>
      </w:pPr>
      <w:r w:rsidRPr="00607994">
        <w:rPr>
          <w:rFonts w:cs="Calibri"/>
        </w:rPr>
        <w:t>IPA funds will be the main source of support for the development of Bosnia and Herzegovina and the Republic of Serbia from which it will be possible to provide funds for the development of such projects. In order to efficiently compete for their use, it is necessary to develop the ability of the City of Bijeljina and the Municipality of Bogatić so that they could apply. Therefore it is necessary to achieve the cooperation with the research institutions and international development agencies. By acquiring the candidate status for the EU, BiH will have even more opportunities to use resources from the EU accession funds.</w:t>
      </w:r>
    </w:p>
    <w:p w:rsidR="00607994" w:rsidRPr="00607994" w:rsidRDefault="00607994" w:rsidP="00607994">
      <w:pPr>
        <w:pStyle w:val="Heading1"/>
        <w:rPr>
          <w:rFonts w:ascii="Calibri" w:hAnsi="Calibri" w:cs="Calibri"/>
          <w:color w:val="000000"/>
          <w:sz w:val="24"/>
          <w:szCs w:val="24"/>
        </w:rPr>
      </w:pPr>
      <w:r w:rsidRPr="00607994">
        <w:rPr>
          <w:rFonts w:ascii="Calibri" w:hAnsi="Calibri" w:cs="Calibri"/>
        </w:rPr>
        <w:br w:type="page"/>
      </w:r>
      <w:bookmarkStart w:id="881" w:name="_Toc383179161"/>
      <w:bookmarkStart w:id="882" w:name="_Toc393011865"/>
      <w:r w:rsidRPr="00607994">
        <w:rPr>
          <w:rFonts w:ascii="Calibri" w:hAnsi="Calibri" w:cs="Calibri"/>
          <w:color w:val="000000"/>
          <w:sz w:val="24"/>
        </w:rPr>
        <w:lastRenderedPageBreak/>
        <w:t>CONCLUSION</w:t>
      </w:r>
      <w:bookmarkEnd w:id="881"/>
      <w:bookmarkEnd w:id="882"/>
    </w:p>
    <w:p w:rsidR="00607994" w:rsidRPr="00607994" w:rsidRDefault="00607994" w:rsidP="00607994">
      <w:pPr>
        <w:spacing w:after="0" w:line="240" w:lineRule="auto"/>
        <w:jc w:val="both"/>
        <w:rPr>
          <w:rFonts w:cs="Calibri"/>
        </w:rPr>
      </w:pPr>
    </w:p>
    <w:p w:rsidR="00607994" w:rsidRPr="00607994" w:rsidRDefault="00607994" w:rsidP="00D0354E">
      <w:pPr>
        <w:jc w:val="both"/>
        <w:rPr>
          <w:rFonts w:cs="Calibri"/>
        </w:rPr>
      </w:pPr>
      <w:r w:rsidRPr="00607994">
        <w:rPr>
          <w:rFonts w:cs="Calibri"/>
        </w:rPr>
        <w:t>After centuries of using fossil fuels to produce energy, the global picture is changing today, and renewable sources are increasingly seen as one of the key factors for future development strategies. Among other renewable sources, solar energy is expected to provide a significant contribution in the near future. All relevant energy statistics show a considerable share of solar energy in the production of heat and electricity. At the level of the European Union a steady increase in the use of solar energy is foreseen, and with a considerable proportion of the energy balance a number of other results of using solar energy were identified. Today, the use of solar energy is encouraged, while taking into account the principle of sustainable development.</w:t>
      </w:r>
    </w:p>
    <w:p w:rsidR="00607994" w:rsidRPr="00607994" w:rsidRDefault="00607994" w:rsidP="00D0354E">
      <w:pPr>
        <w:jc w:val="both"/>
        <w:rPr>
          <w:rFonts w:cs="Calibri"/>
        </w:rPr>
      </w:pPr>
      <w:r w:rsidRPr="00607994">
        <w:rPr>
          <w:rFonts w:cs="Calibri"/>
        </w:rPr>
        <w:t>There are various assessments of the potential and the role of solar energy in the global energy policy in the future, but all scenarios foresee its significant increase and much more important role. For comparison, in 1990 the world energy consumption was 376.8 EJ, and in 2050 expected consumption is 586-837 EJ according to various scenarios. Internationally accepted need for controlling and reducing emissions of greenhouse gases has opened a wide door for projects of using solar energy, which is especially noticeable in the last report of the Intergovernmental Panel on Climate Change (IPCC Third Assessment Report).</w:t>
      </w:r>
    </w:p>
    <w:p w:rsidR="00607994" w:rsidRPr="00607994" w:rsidRDefault="00607994" w:rsidP="00D0354E">
      <w:pPr>
        <w:autoSpaceDE w:val="0"/>
        <w:autoSpaceDN w:val="0"/>
        <w:adjustRightInd w:val="0"/>
        <w:jc w:val="both"/>
        <w:rPr>
          <w:rFonts w:cs="Calibri"/>
        </w:rPr>
      </w:pPr>
      <w:r w:rsidRPr="00607994">
        <w:rPr>
          <w:rFonts w:cs="Calibri"/>
        </w:rPr>
        <w:t>Solar energy technologies use the sun's energy and light to produce heat, light, hot water, electricity, and it can be used for cooling homes, offices and industrial facilities. There are a number of technologies that have been developed with the aim of utilization of solar energy. The most important of these have been discussed in detail in this study. In the technical part the study dealt with all relevant parameters necessary to evaluate the suitability of using solar energy as a natural resource. The amount of heat or electricity that can be produced on an annual basis using the appropriate solar systems have been calculated in detail for the six considered buildings that were the subject of the study. The benefits of this kind of energy production were clearly given, including a very significant positive impact on the environment explained through the calculation of reductions of emissions of harmful substances into the atmosphere.</w:t>
      </w:r>
    </w:p>
    <w:p w:rsidR="00607994" w:rsidRPr="00607994" w:rsidRDefault="00607994" w:rsidP="00D0354E">
      <w:pPr>
        <w:jc w:val="both"/>
      </w:pPr>
      <w:bookmarkStart w:id="883" w:name="_Toc381817826"/>
      <w:bookmarkStart w:id="884" w:name="_Toc383179162"/>
      <w:r w:rsidRPr="00607994">
        <w:rPr>
          <w:rFonts w:cs="Calibri"/>
        </w:rPr>
        <w:t>The savings that would be achieved by implementing the project were estimated on the basis of the calculated amount of thermal energy and electricity produced by the use of thermal systems in relation to the current market situation of procurement of energy sources used to heat buildings or revenues that would be realized by selling the electricity in accordance with the feed-in tariffs pursuant to the current legislation of the Republic of Srpska and Republic of Serbia. Assessment of profitability of investments for each proposed option and calculation of the payback period were calculated through a detailed financial analysis. Funding the Project is set to rigorous market conditions of loan arrangements, without the involvement of possible favourable "soft loans" for these purposes. Economic parameters of the study show that this is a favourable project, which can withstand the rigorous economic analysis and to give satisfactory results. On the basis of the results obtained here it can be unambiguously concluded that the project of this kind is more than attractive for implementation.</w:t>
      </w:r>
      <w:bookmarkEnd w:id="883"/>
      <w:bookmarkEnd w:id="884"/>
    </w:p>
    <w:p w:rsidR="00607994" w:rsidRPr="00607994" w:rsidRDefault="00607994" w:rsidP="00D0354E">
      <w:pPr>
        <w:jc w:val="both"/>
      </w:pPr>
      <w:bookmarkStart w:id="885" w:name="_Toc381817827"/>
      <w:bookmarkStart w:id="886" w:name="_Toc383179163"/>
      <w:r w:rsidRPr="00607994">
        <w:rPr>
          <w:rFonts w:cs="Calibri"/>
        </w:rPr>
        <w:t xml:space="preserve">This project also represents a support to research, development and promotion of new, clean and efficient energy technologies and energy policy based on professional and scientific grounds. The implementation of this project provides available, accessible, and affordable energy, as well as a </w:t>
      </w:r>
      <w:r w:rsidRPr="00607994">
        <w:rPr>
          <w:rFonts w:cs="Calibri"/>
        </w:rPr>
        <w:lastRenderedPageBreak/>
        <w:t>significant positive financial (investment and income), social (directly and employing people and domestic companies), and even political effects for the municipalities, the region and the wider social and political community and interested stakeholder within them, attracts new domestic and foreign investors, and fosters economic growth and development in general.</w:t>
      </w:r>
      <w:bookmarkEnd w:id="885"/>
      <w:bookmarkEnd w:id="886"/>
    </w:p>
    <w:p w:rsidR="00607994" w:rsidRPr="00607994" w:rsidRDefault="00607994" w:rsidP="00D0354E">
      <w:pPr>
        <w:jc w:val="both"/>
      </w:pPr>
      <w:bookmarkStart w:id="887" w:name="_Toc381817828"/>
      <w:bookmarkStart w:id="888" w:name="_Toc383179164"/>
      <w:r w:rsidRPr="00607994">
        <w:rPr>
          <w:rFonts w:cs="Calibri"/>
        </w:rPr>
        <w:t>The study is completed with a comprehensive review of the legislation that is relevant to this area, as well as identifying potential domestic and foreign sources of financing of such investments.</w:t>
      </w:r>
      <w:bookmarkEnd w:id="887"/>
      <w:bookmarkEnd w:id="888"/>
    </w:p>
    <w:p w:rsidR="00607994" w:rsidRPr="00607994" w:rsidRDefault="00607994" w:rsidP="00607994">
      <w:pPr>
        <w:jc w:val="both"/>
        <w:rPr>
          <w:rFonts w:cs="Calibri"/>
        </w:rPr>
      </w:pPr>
    </w:p>
    <w:sectPr w:rsidR="00607994" w:rsidRPr="00607994" w:rsidSect="00607994">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434B2" w:rsidRDefault="008434B2" w:rsidP="00607994">
      <w:pPr>
        <w:spacing w:after="0" w:line="240" w:lineRule="auto"/>
      </w:pPr>
      <w:r>
        <w:separator/>
      </w:r>
    </w:p>
  </w:endnote>
  <w:endnote w:type="continuationSeparator" w:id="1">
    <w:p w:rsidR="008434B2" w:rsidRDefault="008434B2" w:rsidP="0060799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80000000" w:usb2="00000008" w:usb3="00000000" w:csb0="000001FF"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Myriad Pro">
    <w:altName w:val="Times New Roman"/>
    <w:panose1 w:val="00000000000000000000"/>
    <w:charset w:val="00"/>
    <w:family w:val="roman"/>
    <w:notTrueType/>
    <w:pitch w:val="default"/>
    <w:sig w:usb0="00000000" w:usb1="00000000" w:usb2="00000000" w:usb3="00000000" w:csb0="00000000" w:csb1="00000000"/>
  </w:font>
  <w:font w:name="Calibri">
    <w:panose1 w:val="020F0502020204030204"/>
    <w:charset w:val="EE"/>
    <w:family w:val="swiss"/>
    <w:pitch w:val="variable"/>
    <w:sig w:usb0="A00002EF" w:usb1="4000207B" w:usb2="00000000" w:usb3="00000000" w:csb0="0000009F" w:csb1="00000000"/>
  </w:font>
  <w:font w:name="Arial">
    <w:panose1 w:val="020B0604020202020204"/>
    <w:charset w:val="EE"/>
    <w:family w:val="swiss"/>
    <w:pitch w:val="variable"/>
    <w:sig w:usb0="20002A87" w:usb1="80000000" w:usb2="00000008" w:usb3="00000000" w:csb0="000001FF" w:csb1="00000000"/>
  </w:font>
  <w:font w:name="Verdana">
    <w:panose1 w:val="020B0604030504040204"/>
    <w:charset w:val="EE"/>
    <w:family w:val="swiss"/>
    <w:pitch w:val="variable"/>
    <w:sig w:usb0="20000287" w:usb1="00000000" w:usb2="00000000" w:usb3="00000000" w:csb0="0000019F" w:csb1="00000000"/>
  </w:font>
  <w:font w:name="Constantia">
    <w:panose1 w:val="02030602050306030303"/>
    <w:charset w:val="EE"/>
    <w:family w:val="roman"/>
    <w:pitch w:val="variable"/>
    <w:sig w:usb0="A00002EF" w:usb1="4000204B" w:usb2="00000000" w:usb3="00000000" w:csb0="0000009F" w:csb1="00000000"/>
  </w:font>
  <w:font w:name="Cambria">
    <w:panose1 w:val="02040503050406030204"/>
    <w:charset w:val="EE"/>
    <w:family w:val="roman"/>
    <w:pitch w:val="variable"/>
    <w:sig w:usb0="A00002EF" w:usb1="4000004B" w:usb2="00000000" w:usb3="00000000" w:csb0="0000009F" w:csb1="00000000"/>
  </w:font>
  <w:font w:name="Tahoma">
    <w:panose1 w:val="020B0604030504040204"/>
    <w:charset w:val="EE"/>
    <w:family w:val="swiss"/>
    <w:pitch w:val="variable"/>
    <w:sig w:usb0="61002A87" w:usb1="80000000" w:usb2="00000008" w:usb3="00000000" w:csb0="000101FF" w:csb1="00000000"/>
  </w:font>
  <w:font w:name="Arial-BoldMT">
    <w:altName w:val="MS Mincho"/>
    <w:panose1 w:val="00000000000000000000"/>
    <w:charset w:val="80"/>
    <w:family w:val="auto"/>
    <w:notTrueType/>
    <w:pitch w:val="default"/>
    <w:sig w:usb0="00000000" w:usb1="08070000" w:usb2="00000010" w:usb3="00000000" w:csb0="00020000" w:csb1="00000000"/>
  </w:font>
  <w:font w:name="Cambria Math">
    <w:panose1 w:val="02040503050406030204"/>
    <w:charset w:val="EE"/>
    <w:family w:val="roman"/>
    <w:pitch w:val="variable"/>
    <w:sig w:usb0="A00002EF" w:usb1="420020EB" w:usb2="00000000" w:usb3="00000000" w:csb0="0000009F" w:csb1="00000000"/>
  </w:font>
  <w:font w:name="MyriadPro-Regular">
    <w:altName w:val="Times New Roman"/>
    <w:panose1 w:val="00000000000000000000"/>
    <w:charset w:val="00"/>
    <w:family w:val="roman"/>
    <w:notTrueType/>
    <w:pitch w:val="default"/>
    <w:sig w:usb0="00000005" w:usb1="00000000" w:usb2="00000000" w:usb3="00000000" w:csb0="00000002"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04B8" w:rsidRPr="00B529AF" w:rsidRDefault="00F8171D" w:rsidP="00607994">
    <w:pPr>
      <w:pBdr>
        <w:top w:val="single" w:sz="4" w:space="1" w:color="A6A6A6"/>
      </w:pBdr>
      <w:jc w:val="center"/>
      <w:rPr>
        <w:rFonts w:ascii="Myriad Pro" w:hAnsi="Myriad Pro"/>
        <w:color w:val="404040"/>
        <w:sz w:val="20"/>
        <w:szCs w:val="20"/>
      </w:rPr>
    </w:pPr>
    <w:r>
      <w:rPr>
        <w:rFonts w:ascii="Myriad Pro" w:hAnsi="Myriad Pro"/>
        <w:color w:val="404040"/>
        <w:sz w:val="20"/>
      </w:rPr>
      <w:fldChar w:fldCharType="begin"/>
    </w:r>
    <w:r w:rsidR="00B704B8">
      <w:rPr>
        <w:rFonts w:ascii="Myriad Pro" w:hAnsi="Myriad Pro"/>
        <w:color w:val="404040"/>
        <w:sz w:val="20"/>
      </w:rPr>
      <w:instrText xml:space="preserve"> PAGE   \* MERGEFORMAT </w:instrText>
    </w:r>
    <w:r>
      <w:rPr>
        <w:rFonts w:ascii="Myriad Pro" w:hAnsi="Myriad Pro"/>
        <w:color w:val="404040"/>
        <w:sz w:val="20"/>
      </w:rPr>
      <w:fldChar w:fldCharType="separate"/>
    </w:r>
    <w:r w:rsidR="0004324C">
      <w:rPr>
        <w:rFonts w:ascii="Myriad Pro" w:hAnsi="Myriad Pro"/>
        <w:noProof/>
        <w:color w:val="404040"/>
        <w:sz w:val="20"/>
      </w:rPr>
      <w:t>251</w:t>
    </w:r>
    <w:r>
      <w:rPr>
        <w:rFonts w:ascii="Myriad Pro" w:hAnsi="Myriad Pro"/>
        <w:color w:val="404040"/>
        <w:sz w:val="20"/>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04B8" w:rsidRPr="00D875A8" w:rsidRDefault="00F8171D" w:rsidP="00607994">
    <w:pPr>
      <w:pBdr>
        <w:top w:val="single" w:sz="4" w:space="1" w:color="A6A6A6"/>
      </w:pBdr>
      <w:jc w:val="center"/>
      <w:rPr>
        <w:rFonts w:ascii="Myriad Pro" w:hAnsi="Myriad Pro"/>
        <w:sz w:val="20"/>
        <w:szCs w:val="20"/>
      </w:rPr>
    </w:pPr>
    <w:r>
      <w:rPr>
        <w:rFonts w:ascii="Myriad Pro" w:hAnsi="Myriad Pro"/>
        <w:color w:val="404040"/>
        <w:sz w:val="20"/>
      </w:rPr>
      <w:fldChar w:fldCharType="begin"/>
    </w:r>
    <w:r w:rsidR="00B704B8">
      <w:rPr>
        <w:rFonts w:ascii="Myriad Pro" w:hAnsi="Myriad Pro"/>
        <w:color w:val="404040"/>
        <w:sz w:val="20"/>
      </w:rPr>
      <w:instrText xml:space="preserve"> PAGE   \* MERGEFORMAT </w:instrText>
    </w:r>
    <w:r>
      <w:rPr>
        <w:rFonts w:ascii="Myriad Pro" w:hAnsi="Myriad Pro"/>
        <w:color w:val="404040"/>
        <w:sz w:val="20"/>
      </w:rPr>
      <w:fldChar w:fldCharType="separate"/>
    </w:r>
    <w:r w:rsidR="0004324C">
      <w:rPr>
        <w:rFonts w:ascii="Myriad Pro" w:hAnsi="Myriad Pro"/>
        <w:noProof/>
        <w:color w:val="404040"/>
        <w:sz w:val="20"/>
      </w:rPr>
      <w:t>7</w:t>
    </w:r>
    <w:r>
      <w:rPr>
        <w:rFonts w:ascii="Myriad Pro" w:hAnsi="Myriad Pro"/>
        <w:color w:val="404040"/>
        <w:sz w:val="20"/>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434B2" w:rsidRDefault="008434B2" w:rsidP="00607994">
      <w:pPr>
        <w:spacing w:after="0" w:line="240" w:lineRule="auto"/>
      </w:pPr>
      <w:r>
        <w:separator/>
      </w:r>
    </w:p>
  </w:footnote>
  <w:footnote w:type="continuationSeparator" w:id="1">
    <w:p w:rsidR="008434B2" w:rsidRDefault="008434B2" w:rsidP="00607994">
      <w:pPr>
        <w:spacing w:after="0" w:line="240" w:lineRule="auto"/>
      </w:pPr>
      <w:r>
        <w:continuationSeparator/>
      </w:r>
    </w:p>
  </w:footnote>
  <w:footnote w:id="2">
    <w:p w:rsidR="00B704B8" w:rsidRPr="008D46C0" w:rsidRDefault="00B704B8" w:rsidP="00607994">
      <w:pPr>
        <w:pStyle w:val="FootnoteText"/>
        <w:ind w:left="142" w:hanging="142"/>
        <w:jc w:val="both"/>
        <w:rPr>
          <w:rFonts w:ascii="Myriad Pro" w:hAnsi="Myriad Pro"/>
          <w:sz w:val="18"/>
          <w:szCs w:val="18"/>
        </w:rPr>
      </w:pPr>
      <w:r>
        <w:rPr>
          <w:rStyle w:val="FootnoteReference"/>
          <w:rFonts w:ascii="Myriad Pro" w:hAnsi="Myriad Pro"/>
          <w:sz w:val="18"/>
        </w:rPr>
        <w:footnoteRef/>
      </w:r>
      <w:r>
        <w:rPr>
          <w:rFonts w:ascii="Myriad Pro" w:hAnsi="Myriad Pro"/>
          <w:sz w:val="18"/>
        </w:rPr>
        <w:t xml:space="preserve"> After the Lisbon Treaty has entered into force on 1</w:t>
      </w:r>
      <w:r>
        <w:rPr>
          <w:rFonts w:ascii="Myriad Pro" w:hAnsi="Myriad Pro"/>
          <w:sz w:val="18"/>
          <w:vertAlign w:val="superscript"/>
        </w:rPr>
        <w:t>st</w:t>
      </w:r>
      <w:r>
        <w:rPr>
          <w:rFonts w:ascii="Myriad Pro" w:hAnsi="Myriad Pro"/>
          <w:sz w:val="18"/>
        </w:rPr>
        <w:t xml:space="preserve"> December 2009, all directives adopted by the European Union are labelled with the EU mark, and not the EC, as the European Community seized to exist as a legal concept after the Lisbon Treaty</w:t>
      </w:r>
    </w:p>
  </w:footnote>
  <w:footnote w:id="3">
    <w:p w:rsidR="00B704B8" w:rsidRPr="008D46C0" w:rsidRDefault="00B704B8" w:rsidP="00607994">
      <w:pPr>
        <w:pStyle w:val="FootnoteText"/>
        <w:rPr>
          <w:rFonts w:ascii="Myriad Pro" w:hAnsi="Myriad Pro"/>
          <w:sz w:val="18"/>
          <w:szCs w:val="18"/>
        </w:rPr>
      </w:pPr>
      <w:r>
        <w:rPr>
          <w:rStyle w:val="FootnoteReference"/>
          <w:rFonts w:ascii="Myriad Pro" w:hAnsi="Myriad Pro"/>
          <w:sz w:val="18"/>
        </w:rPr>
        <w:footnoteRef/>
      </w:r>
      <w:r>
        <w:rPr>
          <w:rFonts w:ascii="Myriad Pro" w:hAnsi="Myriad Pro"/>
          <w:sz w:val="18"/>
        </w:rPr>
        <w:t xml:space="preserve">  The Treaty establishing the Energy Community of South East Europe, 2005</w:t>
      </w:r>
    </w:p>
  </w:footnote>
  <w:footnote w:id="4">
    <w:p w:rsidR="00B704B8" w:rsidRPr="008D46C0" w:rsidRDefault="00B704B8" w:rsidP="00607994">
      <w:pPr>
        <w:pStyle w:val="FootnoteText"/>
        <w:rPr>
          <w:rFonts w:ascii="Myriad Pro" w:hAnsi="Myriad Pro"/>
          <w:sz w:val="18"/>
          <w:szCs w:val="18"/>
        </w:rPr>
      </w:pPr>
      <w:r>
        <w:rPr>
          <w:rStyle w:val="FootnoteReference"/>
          <w:rFonts w:ascii="Myriad Pro" w:hAnsi="Myriad Pro"/>
          <w:sz w:val="18"/>
        </w:rPr>
        <w:footnoteRef/>
      </w:r>
      <w:r>
        <w:rPr>
          <w:rFonts w:ascii="Myriad Pro" w:hAnsi="Myriad Pro"/>
          <w:sz w:val="18"/>
        </w:rPr>
        <w:t xml:space="preserve">  Directive 2009/28/EC on the promotion of the use of energy from renewable sources, 2009</w:t>
      </w:r>
    </w:p>
  </w:footnote>
  <w:footnote w:id="5">
    <w:p w:rsidR="00B704B8" w:rsidRPr="008D46C0" w:rsidRDefault="00B704B8" w:rsidP="00607994">
      <w:pPr>
        <w:pStyle w:val="FootnoteText"/>
        <w:rPr>
          <w:rFonts w:ascii="Myriad Pro" w:hAnsi="Myriad Pro"/>
          <w:sz w:val="18"/>
          <w:szCs w:val="18"/>
        </w:rPr>
      </w:pPr>
      <w:r>
        <w:rPr>
          <w:rStyle w:val="FootnoteReference"/>
          <w:rFonts w:ascii="Myriad Pro" w:hAnsi="Myriad Pro"/>
          <w:sz w:val="18"/>
        </w:rPr>
        <w:footnoteRef/>
      </w:r>
      <w:r>
        <w:rPr>
          <w:rFonts w:ascii="Myriad Pro" w:hAnsi="Myriad Pro"/>
          <w:sz w:val="18"/>
        </w:rPr>
        <w:t xml:space="preserve">  Directive 2010/31/EU on the energy performance of buildings, 2010</w:t>
      </w:r>
    </w:p>
  </w:footnote>
  <w:footnote w:id="6">
    <w:p w:rsidR="00B704B8" w:rsidRPr="008D46C0" w:rsidRDefault="00B704B8" w:rsidP="00607994">
      <w:pPr>
        <w:pStyle w:val="FootnoteText"/>
        <w:rPr>
          <w:rFonts w:ascii="Myriad Pro" w:hAnsi="Myriad Pro"/>
          <w:sz w:val="18"/>
          <w:szCs w:val="18"/>
        </w:rPr>
      </w:pPr>
      <w:r>
        <w:rPr>
          <w:rStyle w:val="FootnoteReference"/>
          <w:rFonts w:ascii="Myriad Pro" w:hAnsi="Myriad Pro"/>
          <w:sz w:val="18"/>
        </w:rPr>
        <w:footnoteRef/>
      </w:r>
      <w:r>
        <w:rPr>
          <w:rFonts w:ascii="Myriad Pro" w:hAnsi="Myriad Pro"/>
          <w:sz w:val="18"/>
        </w:rPr>
        <w:t xml:space="preserve"> Directive 2005/89/EC concerning measures to safeguard security of electricity supply and infrastructure investment, 2005</w:t>
      </w:r>
    </w:p>
  </w:footnote>
  <w:footnote w:id="7">
    <w:p w:rsidR="00B704B8" w:rsidRPr="000E0554" w:rsidRDefault="00B704B8" w:rsidP="00607994">
      <w:pPr>
        <w:pStyle w:val="FootnoteText"/>
        <w:rPr>
          <w:rFonts w:ascii="Myriad Pro" w:hAnsi="Myriad Pro"/>
          <w:sz w:val="18"/>
          <w:szCs w:val="18"/>
        </w:rPr>
      </w:pPr>
      <w:r>
        <w:rPr>
          <w:rStyle w:val="FootnoteReference"/>
          <w:rFonts w:ascii="Myriad Pro" w:hAnsi="Myriad Pro"/>
          <w:sz w:val="18"/>
        </w:rPr>
        <w:footnoteRef/>
      </w:r>
      <w:r>
        <w:rPr>
          <w:rFonts w:ascii="Myriad Pro" w:hAnsi="Myriad Pro"/>
          <w:sz w:val="18"/>
        </w:rPr>
        <w:t xml:space="preserve"> PVGIS – Photovoltaic Geographical Information System, 2001-2008, http://re.jrc.ec.europa.eu/pvgis/</w:t>
      </w:r>
    </w:p>
  </w:footnote>
  <w:footnote w:id="8">
    <w:p w:rsidR="00B704B8" w:rsidRPr="00DE2F83" w:rsidRDefault="00B704B8">
      <w:pPr>
        <w:pStyle w:val="FootnoteText"/>
        <w:rPr>
          <w:rFonts w:ascii="Myriad Pro" w:hAnsi="Myriad Pro"/>
          <w:sz w:val="18"/>
          <w:szCs w:val="18"/>
        </w:rPr>
      </w:pPr>
      <w:r>
        <w:rPr>
          <w:rStyle w:val="FootnoteReference"/>
          <w:rFonts w:ascii="Myriad Pro" w:hAnsi="Myriad Pro"/>
          <w:sz w:val="18"/>
        </w:rPr>
        <w:footnoteRef/>
      </w:r>
      <w:r>
        <w:rPr>
          <w:rFonts w:ascii="Myriad Pro" w:hAnsi="Myriad Pro"/>
          <w:sz w:val="18"/>
        </w:rPr>
        <w:t xml:space="preserve"> IRENA: Concentrating Solar Power, June 2012</w:t>
      </w:r>
    </w:p>
  </w:footnote>
  <w:footnote w:id="9">
    <w:p w:rsidR="00B704B8" w:rsidRPr="00DE2F83" w:rsidRDefault="00B704B8" w:rsidP="00607994">
      <w:pPr>
        <w:spacing w:after="0"/>
        <w:rPr>
          <w:rFonts w:ascii="Myriad Pro" w:hAnsi="Myriad Pro"/>
          <w:sz w:val="18"/>
          <w:szCs w:val="18"/>
        </w:rPr>
      </w:pPr>
      <w:r>
        <w:rPr>
          <w:rStyle w:val="FootnoteReference"/>
          <w:rFonts w:ascii="Myriad Pro" w:hAnsi="Myriad Pro"/>
          <w:sz w:val="18"/>
        </w:rPr>
        <w:footnoteRef/>
      </w:r>
      <w:r>
        <w:rPr>
          <w:rFonts w:ascii="Myriad Pro" w:hAnsi="Myriad Pro"/>
          <w:sz w:val="18"/>
        </w:rPr>
        <w:t xml:space="preserve"> IRENA: Solar Photovoltaics, June 2012</w:t>
      </w:r>
    </w:p>
  </w:footnote>
  <w:footnote w:id="10">
    <w:p w:rsidR="00B704B8" w:rsidRPr="00DE2F83" w:rsidRDefault="00B704B8" w:rsidP="00607994">
      <w:pPr>
        <w:pStyle w:val="FootnoteText"/>
        <w:ind w:left="142" w:hanging="142"/>
        <w:rPr>
          <w:rFonts w:ascii="Myriad Pro" w:hAnsi="Myriad Pro"/>
          <w:sz w:val="18"/>
          <w:szCs w:val="18"/>
        </w:rPr>
      </w:pPr>
      <w:r>
        <w:rPr>
          <w:rStyle w:val="FootnoteReference"/>
          <w:rFonts w:ascii="Myriad Pro" w:hAnsi="Myriad Pro"/>
          <w:sz w:val="18"/>
        </w:rPr>
        <w:footnoteRef/>
      </w:r>
      <w:r>
        <w:rPr>
          <w:rFonts w:ascii="Myriad Pro" w:hAnsi="Myriad Pro"/>
          <w:sz w:val="18"/>
        </w:rPr>
        <w:t xml:space="preserve"> D.Arvizu et al, 2011: Direct Solar Energy. In IPCC Special Report on Renewable Energy Sources and Climate Change Mitigation, Cambridge University Press, Cambridge, United Kingdom and New York, NY, USA</w:t>
      </w:r>
    </w:p>
  </w:footnote>
  <w:footnote w:id="11">
    <w:p w:rsidR="00B704B8" w:rsidRPr="00DE2F83" w:rsidRDefault="00B704B8">
      <w:pPr>
        <w:pStyle w:val="FootnoteText"/>
        <w:rPr>
          <w:rFonts w:ascii="Myriad Pro" w:hAnsi="Myriad Pro"/>
          <w:sz w:val="18"/>
          <w:szCs w:val="18"/>
        </w:rPr>
      </w:pPr>
      <w:r>
        <w:rPr>
          <w:rStyle w:val="FootnoteReference"/>
          <w:rFonts w:ascii="Myriad Pro" w:hAnsi="Myriad Pro"/>
          <w:sz w:val="18"/>
        </w:rPr>
        <w:footnoteRef/>
      </w:r>
      <w:r>
        <w:rPr>
          <w:rFonts w:ascii="Myriad Pro" w:hAnsi="Myriad Pro"/>
          <w:sz w:val="18"/>
        </w:rPr>
        <w:t xml:space="preserve"> Lazar Đokić, Marko Lišanin: Solar architecture as a solution for increasing the energy efficiency of residential buildings</w:t>
      </w:r>
    </w:p>
  </w:footnote>
  <w:footnote w:id="12">
    <w:p w:rsidR="00B704B8" w:rsidRPr="00DE2F83" w:rsidRDefault="00B704B8" w:rsidP="00607994">
      <w:pPr>
        <w:pStyle w:val="FootnoteText"/>
        <w:rPr>
          <w:rFonts w:ascii="Myriad Pro" w:hAnsi="Myriad Pro"/>
          <w:sz w:val="18"/>
          <w:szCs w:val="18"/>
        </w:rPr>
      </w:pPr>
      <w:r>
        <w:rPr>
          <w:rStyle w:val="FootnoteReference"/>
          <w:rFonts w:ascii="Myriad Pro" w:hAnsi="Myriad Pro"/>
          <w:sz w:val="18"/>
        </w:rPr>
        <w:footnoteRef/>
      </w:r>
      <w:r>
        <w:rPr>
          <w:rFonts w:ascii="Myriad Pro" w:hAnsi="Myriad Pro"/>
          <w:sz w:val="18"/>
        </w:rPr>
        <w:t xml:space="preserve"> Toh Peng Seng, Jiang Fan, Goh Leag Huab: Solar Photovoltaic/Thermal (PVT) Test-bed, 2012</w:t>
      </w:r>
    </w:p>
  </w:footnote>
  <w:footnote w:id="13">
    <w:p w:rsidR="00B704B8" w:rsidRPr="00DE2F83" w:rsidRDefault="00B704B8">
      <w:pPr>
        <w:pStyle w:val="FootnoteText"/>
        <w:rPr>
          <w:rFonts w:ascii="Myriad Pro" w:hAnsi="Myriad Pro"/>
          <w:sz w:val="18"/>
          <w:szCs w:val="18"/>
        </w:rPr>
      </w:pPr>
      <w:r>
        <w:rPr>
          <w:rStyle w:val="FootnoteReference"/>
          <w:rFonts w:ascii="Myriad Pro" w:hAnsi="Myriad Pro"/>
          <w:sz w:val="18"/>
        </w:rPr>
        <w:footnoteRef/>
      </w:r>
      <w:r>
        <w:rPr>
          <w:rFonts w:ascii="Myriad Pro" w:hAnsi="Myriad Pro"/>
          <w:sz w:val="18"/>
        </w:rPr>
        <w:t xml:space="preserve"> http://logoetika.blogspot.com/2012/12/solarna-energija-inovacije-za-buducnost.html</w:t>
      </w:r>
    </w:p>
  </w:footnote>
  <w:footnote w:id="14">
    <w:p w:rsidR="00B704B8" w:rsidRPr="00DE2F83" w:rsidRDefault="00B704B8" w:rsidP="00607994">
      <w:pPr>
        <w:pStyle w:val="FootnoteText"/>
        <w:ind w:left="142" w:hanging="142"/>
        <w:jc w:val="both"/>
        <w:rPr>
          <w:rFonts w:ascii="Myriad Pro" w:hAnsi="Myriad Pro"/>
          <w:sz w:val="18"/>
          <w:szCs w:val="18"/>
        </w:rPr>
      </w:pPr>
      <w:r>
        <w:rPr>
          <w:rStyle w:val="FootnoteReference"/>
          <w:rFonts w:ascii="Myriad Pro" w:hAnsi="Myriad Pro"/>
          <w:sz w:val="18"/>
        </w:rPr>
        <w:footnoteRef/>
      </w:r>
      <w:r>
        <w:rPr>
          <w:rFonts w:ascii="Myriad Pro" w:hAnsi="Myriad Pro"/>
          <w:sz w:val="18"/>
        </w:rPr>
        <w:t xml:space="preserve"> Air mass is the reciprocal value of the cosine of the angle at which the sun is at its zenith in relation to the earth's surface (AM=1/cosα)</w:t>
      </w:r>
    </w:p>
  </w:footnote>
  <w:footnote w:id="15">
    <w:p w:rsidR="00B704B8" w:rsidRPr="003D2447" w:rsidRDefault="00B704B8" w:rsidP="00607994">
      <w:pPr>
        <w:pStyle w:val="FootnoteText"/>
        <w:rPr>
          <w:rFonts w:ascii="Myriad Pro" w:hAnsi="Myriad Pro"/>
          <w:sz w:val="18"/>
          <w:szCs w:val="18"/>
        </w:rPr>
      </w:pPr>
      <w:r>
        <w:rPr>
          <w:rStyle w:val="FootnoteReference"/>
          <w:rFonts w:ascii="Myriad Pro" w:hAnsi="Myriad Pro"/>
          <w:sz w:val="18"/>
        </w:rPr>
        <w:footnoteRef/>
      </w:r>
      <w:r>
        <w:rPr>
          <w:rFonts w:ascii="Myriad Pro" w:hAnsi="Myriad Pro"/>
          <w:sz w:val="18"/>
        </w:rPr>
        <w:t xml:space="preserve"> Law on Transmission of Electricity, Regulator and System Operator of Bosnia and Herzegovina (Official Gazette of B&amp;H, number  07/02 and 13/03)</w:t>
      </w:r>
    </w:p>
  </w:footnote>
  <w:footnote w:id="16">
    <w:p w:rsidR="00B704B8" w:rsidRPr="003D2447" w:rsidRDefault="00B704B8" w:rsidP="00607994">
      <w:pPr>
        <w:pStyle w:val="FootnoteText"/>
        <w:rPr>
          <w:rFonts w:ascii="Myriad Pro" w:hAnsi="Myriad Pro"/>
          <w:sz w:val="18"/>
          <w:szCs w:val="18"/>
        </w:rPr>
      </w:pPr>
      <w:r>
        <w:rPr>
          <w:rStyle w:val="FootnoteReference"/>
          <w:rFonts w:ascii="Myriad Pro" w:hAnsi="Myriad Pro"/>
          <w:sz w:val="18"/>
        </w:rPr>
        <w:footnoteRef/>
      </w:r>
      <w:r>
        <w:rPr>
          <w:rFonts w:ascii="Myriad Pro" w:hAnsi="Myriad Pro"/>
          <w:sz w:val="18"/>
        </w:rPr>
        <w:t xml:space="preserve"> Law on Transmission of Electricity, Regulator and System Operator of Bosnia and Herzegovina (Official Gazette of B&amp;H, number 07/02 and 13/03)</w:t>
      </w:r>
    </w:p>
  </w:footnote>
  <w:footnote w:id="17">
    <w:p w:rsidR="00B704B8" w:rsidRPr="003D2447" w:rsidRDefault="00B704B8" w:rsidP="00607994">
      <w:pPr>
        <w:pStyle w:val="FootnoteText"/>
        <w:ind w:left="142" w:hanging="142"/>
        <w:rPr>
          <w:rFonts w:ascii="Myriad Pro" w:hAnsi="Myriad Pro"/>
          <w:sz w:val="18"/>
          <w:szCs w:val="18"/>
        </w:rPr>
      </w:pPr>
      <w:r>
        <w:rPr>
          <w:rStyle w:val="FootnoteReference"/>
          <w:rFonts w:ascii="Myriad Pro" w:hAnsi="Myriad Pro"/>
          <w:sz w:val="18"/>
        </w:rPr>
        <w:footnoteRef/>
      </w:r>
      <w:r>
        <w:rPr>
          <w:rFonts w:ascii="Myriad Pro" w:hAnsi="Myriad Pro"/>
          <w:sz w:val="18"/>
        </w:rPr>
        <w:t xml:space="preserve">  Law on Electricity (Official Gazette of the Republic of Srpska, number 66/02, 29/03 and 86/03)</w:t>
      </w:r>
    </w:p>
  </w:footnote>
  <w:footnote w:id="18">
    <w:p w:rsidR="00B704B8" w:rsidRPr="003D2447" w:rsidRDefault="00B704B8" w:rsidP="00607994">
      <w:pPr>
        <w:pStyle w:val="FootnoteText"/>
        <w:ind w:left="142" w:hanging="142"/>
        <w:rPr>
          <w:rFonts w:ascii="Myriad Pro" w:hAnsi="Myriad Pro"/>
          <w:sz w:val="18"/>
          <w:szCs w:val="18"/>
        </w:rPr>
      </w:pPr>
      <w:r>
        <w:rPr>
          <w:rStyle w:val="FootnoteReference"/>
          <w:rFonts w:ascii="Myriad Pro" w:hAnsi="Myriad Pro"/>
          <w:sz w:val="18"/>
        </w:rPr>
        <w:footnoteRef/>
      </w:r>
      <w:r>
        <w:rPr>
          <w:rFonts w:ascii="Myriad Pro" w:hAnsi="Myriad Pro"/>
          <w:sz w:val="18"/>
        </w:rPr>
        <w:t xml:space="preserve">  Law on supplements and amendments of the Law on Electricity  (Official Gazette of Republic of Srpska, number 60/07)</w:t>
      </w:r>
    </w:p>
  </w:footnote>
  <w:footnote w:id="19">
    <w:p w:rsidR="00B704B8" w:rsidRPr="003D2447" w:rsidRDefault="00B704B8" w:rsidP="00607994">
      <w:pPr>
        <w:pStyle w:val="FootnoteText"/>
        <w:ind w:left="142" w:hanging="142"/>
        <w:rPr>
          <w:rFonts w:ascii="Myriad Pro" w:hAnsi="Myriad Pro"/>
          <w:sz w:val="18"/>
          <w:szCs w:val="18"/>
        </w:rPr>
      </w:pPr>
      <w:r>
        <w:rPr>
          <w:rStyle w:val="FootnoteReference"/>
          <w:rFonts w:ascii="Myriad Pro" w:hAnsi="Myriad Pro"/>
          <w:sz w:val="18"/>
        </w:rPr>
        <w:footnoteRef/>
      </w:r>
      <w:r>
        <w:rPr>
          <w:rFonts w:ascii="Myriad Pro" w:hAnsi="Myriad Pro"/>
          <w:sz w:val="18"/>
        </w:rPr>
        <w:t xml:space="preserve"> ISO in BH was established by the Parliamentary Assembly of BH by the Law on Foundation of Independent System Operator for the Transmission System in Bosnia and Herzegovina (Official Gazette of BH 35/04). </w:t>
      </w:r>
    </w:p>
  </w:footnote>
  <w:footnote w:id="20">
    <w:p w:rsidR="00B704B8" w:rsidRPr="003D2447" w:rsidRDefault="00B704B8" w:rsidP="00607994">
      <w:pPr>
        <w:pStyle w:val="FootnoteText"/>
        <w:ind w:left="142" w:hanging="142"/>
        <w:rPr>
          <w:rFonts w:ascii="Myriad Pro" w:hAnsi="Myriad Pro"/>
          <w:sz w:val="18"/>
          <w:szCs w:val="18"/>
        </w:rPr>
      </w:pPr>
      <w:r>
        <w:rPr>
          <w:rStyle w:val="FootnoteReference"/>
          <w:rFonts w:ascii="Myriad Pro" w:hAnsi="Myriad Pro"/>
          <w:sz w:val="18"/>
        </w:rPr>
        <w:footnoteRef/>
      </w:r>
      <w:r>
        <w:rPr>
          <w:rFonts w:ascii="Myriad Pro" w:hAnsi="Myriad Pro"/>
          <w:sz w:val="18"/>
        </w:rPr>
        <w:t xml:space="preserve"> It was established by the Law on Establishing of Company for Transmission of Electricity in Bosnia and Herzegovina (Official Gazette of BH, number 35/04).</w:t>
      </w:r>
    </w:p>
  </w:footnote>
  <w:footnote w:id="21">
    <w:p w:rsidR="00B704B8" w:rsidRPr="003D2447" w:rsidRDefault="00B704B8" w:rsidP="00607994">
      <w:pPr>
        <w:pStyle w:val="FootnoteText"/>
        <w:ind w:left="142" w:hanging="142"/>
        <w:rPr>
          <w:rFonts w:ascii="Myriad Pro" w:hAnsi="Myriad Pro"/>
          <w:sz w:val="18"/>
          <w:szCs w:val="18"/>
        </w:rPr>
      </w:pPr>
      <w:r>
        <w:rPr>
          <w:rStyle w:val="FootnoteReference"/>
          <w:rFonts w:ascii="Myriad Pro" w:hAnsi="Myriad Pro"/>
          <w:sz w:val="18"/>
        </w:rPr>
        <w:footnoteRef/>
      </w:r>
      <w:r>
        <w:rPr>
          <w:rFonts w:ascii="Myriad Pro" w:hAnsi="Myriad Pro"/>
          <w:sz w:val="18"/>
        </w:rPr>
        <w:t xml:space="preserve"> It was founded by the Decision number 02/I-020-60/06 dated 30</w:t>
      </w:r>
      <w:r>
        <w:rPr>
          <w:rFonts w:ascii="Myriad Pro" w:hAnsi="Myriad Pro"/>
          <w:sz w:val="18"/>
          <w:vertAlign w:val="superscript"/>
        </w:rPr>
        <w:t>th</w:t>
      </w:r>
      <w:r>
        <w:rPr>
          <w:rFonts w:ascii="Myriad Pro" w:hAnsi="Myriad Pro"/>
          <w:sz w:val="18"/>
        </w:rPr>
        <w:t xml:space="preserve"> December 2005 adopted by the Government of the Republic of Srpska</w:t>
      </w:r>
    </w:p>
  </w:footnote>
  <w:footnote w:id="22">
    <w:p w:rsidR="00B704B8" w:rsidRPr="003D2447" w:rsidRDefault="00B704B8" w:rsidP="00607994">
      <w:pPr>
        <w:pStyle w:val="FootnoteText"/>
        <w:rPr>
          <w:rFonts w:ascii="Myriad Pro" w:hAnsi="Myriad Pro"/>
          <w:sz w:val="18"/>
          <w:szCs w:val="18"/>
        </w:rPr>
      </w:pPr>
      <w:r>
        <w:rPr>
          <w:rStyle w:val="FootnoteReference"/>
          <w:rFonts w:ascii="Myriad Pro" w:hAnsi="Myriad Pro"/>
          <w:sz w:val="18"/>
        </w:rPr>
        <w:footnoteRef/>
      </w:r>
      <w:r>
        <w:rPr>
          <w:rFonts w:ascii="Myriad Pro" w:hAnsi="Myriad Pro"/>
          <w:sz w:val="18"/>
        </w:rPr>
        <w:t xml:space="preserve"> For ISO activities  - see table 18</w:t>
      </w:r>
    </w:p>
  </w:footnote>
  <w:footnote w:id="23">
    <w:p w:rsidR="00B704B8" w:rsidRPr="003D2447" w:rsidRDefault="00B704B8" w:rsidP="00607994">
      <w:pPr>
        <w:pStyle w:val="FootnoteText"/>
        <w:rPr>
          <w:rFonts w:ascii="Myriad Pro" w:hAnsi="Myriad Pro"/>
          <w:sz w:val="18"/>
        </w:rPr>
      </w:pPr>
      <w:r>
        <w:rPr>
          <w:rStyle w:val="FootnoteReference"/>
          <w:rFonts w:ascii="Myriad Pro" w:hAnsi="Myriad Pro"/>
          <w:sz w:val="18"/>
        </w:rPr>
        <w:footnoteRef/>
      </w:r>
      <w:r>
        <w:rPr>
          <w:rFonts w:ascii="Myriad Pro" w:hAnsi="Myriad Pro"/>
          <w:sz w:val="18"/>
        </w:rPr>
        <w:t xml:space="preserve"> For activities of Elektroprenos/Elektroprijenos BiH  – see table 18</w:t>
      </w:r>
    </w:p>
  </w:footnote>
  <w:footnote w:id="24">
    <w:p w:rsidR="00B704B8" w:rsidRPr="003D2447" w:rsidRDefault="00B704B8" w:rsidP="00607994">
      <w:pPr>
        <w:pStyle w:val="FootnoteText"/>
        <w:ind w:left="142" w:hanging="142"/>
        <w:rPr>
          <w:rFonts w:ascii="Myriad Pro" w:hAnsi="Myriad Pro"/>
          <w:sz w:val="18"/>
          <w:szCs w:val="18"/>
        </w:rPr>
      </w:pPr>
      <w:r>
        <w:rPr>
          <w:rStyle w:val="FootnoteReference"/>
          <w:rFonts w:ascii="Myriad Pro" w:hAnsi="Myriad Pro"/>
          <w:sz w:val="18"/>
        </w:rPr>
        <w:footnoteRef/>
      </w:r>
      <w:r>
        <w:rPr>
          <w:rFonts w:ascii="Myriad Pro" w:hAnsi="Myriad Pro"/>
          <w:sz w:val="18"/>
        </w:rPr>
        <w:t xml:space="preserve"> It concerns the affairs such as concluding contracts on incentives, buying electricity generated in the facilities that have the right on the guaranteed purchase price, perform calculations and payment of funds for electricity generated in the generation facilities that have the right to incentive, etc. </w:t>
      </w:r>
    </w:p>
  </w:footnote>
  <w:footnote w:id="25">
    <w:p w:rsidR="00B704B8" w:rsidRPr="003D2447" w:rsidRDefault="00B704B8" w:rsidP="00607994">
      <w:pPr>
        <w:pStyle w:val="FootnoteText"/>
        <w:ind w:left="142" w:hanging="142"/>
        <w:rPr>
          <w:rFonts w:ascii="Myriad Pro" w:hAnsi="Myriad Pro"/>
          <w:sz w:val="18"/>
          <w:szCs w:val="18"/>
        </w:rPr>
      </w:pPr>
      <w:r>
        <w:rPr>
          <w:rStyle w:val="FootnoteReference"/>
          <w:rFonts w:ascii="Myriad Pro" w:hAnsi="Myriad Pro"/>
          <w:sz w:val="18"/>
        </w:rPr>
        <w:footnoteRef/>
      </w:r>
      <w:r>
        <w:rPr>
          <w:rFonts w:ascii="Myriad Pro" w:hAnsi="Myriad Pro"/>
          <w:sz w:val="18"/>
        </w:rPr>
        <w:t xml:space="preserve"> According to the Decree on generation and consumption of electricity from renewable sources and in efficient cogeneration (“Official Gazette of the Republic of Srpska”, number 28/11 and 39/11), till establishing the Operator of incentives system, the Government of the Republic of Srpska shall authorise Joint Holding Elektroprivreda Republike Srpske J.S.C. Trebinje to execute the administrative, financial and other operational activities of the system for incentives for electricity generation from renewable sources and in efficient cogeneration.</w:t>
      </w:r>
    </w:p>
  </w:footnote>
  <w:footnote w:id="26">
    <w:p w:rsidR="00B704B8" w:rsidRPr="003D2447" w:rsidRDefault="00B704B8" w:rsidP="00607994">
      <w:pPr>
        <w:pStyle w:val="FootnoteText"/>
        <w:ind w:left="142" w:hanging="142"/>
        <w:rPr>
          <w:rFonts w:ascii="Myriad Pro" w:hAnsi="Myriad Pro"/>
          <w:sz w:val="18"/>
          <w:szCs w:val="18"/>
        </w:rPr>
      </w:pPr>
      <w:r>
        <w:rPr>
          <w:rStyle w:val="FootnoteReference"/>
          <w:rFonts w:ascii="Myriad Pro" w:hAnsi="Myriad Pro"/>
          <w:sz w:val="18"/>
        </w:rPr>
        <w:footnoteRef/>
      </w:r>
      <w:r>
        <w:t xml:space="preserve"> See Analysis of the Law on Renewable Energy Sources and Efficient Cogeneration (Official Gazette of RS, number 39/13)</w:t>
      </w:r>
    </w:p>
  </w:footnote>
  <w:footnote w:id="27">
    <w:p w:rsidR="00B704B8" w:rsidRPr="003D2447" w:rsidRDefault="00B704B8" w:rsidP="00607994">
      <w:pPr>
        <w:pStyle w:val="FootnoteText"/>
        <w:ind w:left="142" w:hanging="142"/>
        <w:rPr>
          <w:rFonts w:ascii="Myriad Pro" w:hAnsi="Myriad Pro"/>
          <w:sz w:val="18"/>
          <w:szCs w:val="18"/>
        </w:rPr>
      </w:pPr>
      <w:r>
        <w:rPr>
          <w:rStyle w:val="FootnoteReference"/>
          <w:rFonts w:ascii="Myriad Pro" w:hAnsi="Myriad Pro"/>
          <w:sz w:val="18"/>
        </w:rPr>
        <w:footnoteRef/>
      </w:r>
      <w:r>
        <w:rPr>
          <w:rFonts w:ascii="Myriad Pro" w:hAnsi="Myriad Pro"/>
          <w:sz w:val="18"/>
        </w:rPr>
        <w:t xml:space="preserve"> Law on Renewable Energy Sources and Efficient Cogeneration (Official Gazette of RS, number 39/13)</w:t>
      </w:r>
    </w:p>
  </w:footnote>
  <w:footnote w:id="28">
    <w:p w:rsidR="00B704B8" w:rsidRPr="003D2447" w:rsidRDefault="00B704B8" w:rsidP="00607994">
      <w:pPr>
        <w:pStyle w:val="FootnoteText"/>
        <w:ind w:left="142" w:hanging="142"/>
        <w:rPr>
          <w:rFonts w:ascii="Myriad Pro" w:hAnsi="Myriad Pro"/>
          <w:sz w:val="18"/>
          <w:szCs w:val="18"/>
        </w:rPr>
      </w:pPr>
      <w:r>
        <w:rPr>
          <w:rStyle w:val="FootnoteReference"/>
          <w:rFonts w:ascii="Myriad Pro" w:hAnsi="Myriad Pro"/>
          <w:sz w:val="18"/>
        </w:rPr>
        <w:footnoteRef/>
      </w:r>
      <w:r>
        <w:rPr>
          <w:rFonts w:ascii="Myriad Pro" w:hAnsi="Myriad Pro"/>
          <w:sz w:val="18"/>
        </w:rPr>
        <w:t xml:space="preserve"> Rulebook on Methodology for Determination of Connection Fees to the Distribution Network with the Request form ("Official Gazette of RS", number 123/08)</w:t>
      </w:r>
    </w:p>
  </w:footnote>
  <w:footnote w:id="29">
    <w:p w:rsidR="00B704B8" w:rsidRPr="003D2447" w:rsidRDefault="00B704B8" w:rsidP="00607994">
      <w:pPr>
        <w:pStyle w:val="FootnoteText"/>
        <w:ind w:left="142" w:hanging="142"/>
        <w:rPr>
          <w:rFonts w:ascii="Myriad Pro" w:hAnsi="Myriad Pro"/>
          <w:sz w:val="18"/>
          <w:szCs w:val="18"/>
        </w:rPr>
      </w:pPr>
      <w:r>
        <w:rPr>
          <w:rStyle w:val="FootnoteReference"/>
          <w:rFonts w:ascii="Myriad Pro" w:hAnsi="Myriad Pro"/>
          <w:sz w:val="18"/>
        </w:rPr>
        <w:footnoteRef/>
      </w:r>
      <w:r>
        <w:rPr>
          <w:rFonts w:ascii="Myriad Pro" w:hAnsi="Myriad Pro"/>
          <w:sz w:val="18"/>
        </w:rPr>
        <w:t xml:space="preserve"> Decision on Establishing the Methodology for Criteria and Manner of Setting Costs of Connection to the Electricity Transmission and Distribution System ("Official Gazette of RS", number 60/06, 79/06 and 114/06).</w:t>
      </w:r>
    </w:p>
  </w:footnote>
  <w:footnote w:id="30">
    <w:p w:rsidR="00B704B8" w:rsidRPr="001E3BCA" w:rsidRDefault="00B704B8" w:rsidP="00607994">
      <w:pPr>
        <w:pStyle w:val="FootnoteText"/>
        <w:rPr>
          <w:rFonts w:ascii="Myriad Pro" w:hAnsi="Myriad Pro"/>
          <w:sz w:val="18"/>
          <w:szCs w:val="18"/>
        </w:rPr>
      </w:pPr>
      <w:r>
        <w:rPr>
          <w:rStyle w:val="FootnoteReference"/>
          <w:rFonts w:ascii="Myriad Pro" w:hAnsi="Myriad Pro"/>
        </w:rPr>
        <w:footnoteRef/>
      </w:r>
      <w:r>
        <w:rPr>
          <w:rFonts w:ascii="Myriad Pro" w:hAnsi="Myriad Pro"/>
        </w:rPr>
        <w:t xml:space="preserve"> </w:t>
      </w:r>
      <w:r>
        <w:rPr>
          <w:rFonts w:ascii="Myriad Pro" w:hAnsi="Myriad Pro"/>
          <w:sz w:val="18"/>
        </w:rPr>
        <w:t>Greenhouse gas emissions in EU in the last year dropped by 11.6% compared to the previous year</w:t>
      </w:r>
    </w:p>
  </w:footnote>
  <w:footnote w:id="31">
    <w:p w:rsidR="00B704B8" w:rsidRPr="001E3BCA" w:rsidRDefault="00B704B8" w:rsidP="00607994">
      <w:pPr>
        <w:pStyle w:val="FootnoteText"/>
        <w:ind w:left="142" w:hanging="142"/>
        <w:jc w:val="both"/>
        <w:rPr>
          <w:rFonts w:ascii="Myriad Pro" w:hAnsi="Myriad Pro"/>
          <w:sz w:val="18"/>
          <w:szCs w:val="18"/>
        </w:rPr>
      </w:pPr>
      <w:r>
        <w:rPr>
          <w:rStyle w:val="FootnoteReference"/>
          <w:rFonts w:ascii="Myriad Pro" w:hAnsi="Myriad Pro"/>
          <w:sz w:val="18"/>
        </w:rPr>
        <w:footnoteRef/>
      </w:r>
      <w:r>
        <w:t xml:space="preserve"> These countries, as well as developing countries (which were not signatories to the Kyoto Protocol) in the year 2005, compared to the 1990, increased CO</w:t>
      </w:r>
      <w:r>
        <w:rPr>
          <w:vertAlign w:val="subscript"/>
        </w:rPr>
        <w:t>2</w:t>
      </w:r>
      <w:r>
        <w:t xml:space="preserve"> emissions by 73.8%.</w:t>
      </w:r>
      <w:r>
        <w:rPr>
          <w:rFonts w:ascii="Myriad Pro" w:hAnsi="Myriad Pro"/>
          <w:sz w:val="18"/>
        </w:rPr>
        <w:t xml:space="preserve"> China increased its emissions by 108%! </w:t>
      </w:r>
      <w:r>
        <w:t>The result of this rate of growth is the fact that in 2007 China went ahead of the USA and emitted the largest amount of CO</w:t>
      </w:r>
      <w:r>
        <w:rPr>
          <w:vertAlign w:val="subscript"/>
        </w:rPr>
        <w:t>2</w:t>
      </w:r>
      <w:r>
        <w:t>, and India moved closer to Russia, which is the third largest polluter</w:t>
      </w:r>
    </w:p>
  </w:footnote>
  <w:footnote w:id="32">
    <w:p w:rsidR="00B704B8" w:rsidRPr="001E3BCA" w:rsidRDefault="00B704B8" w:rsidP="003223F3">
      <w:pPr>
        <w:pStyle w:val="FootnoteText"/>
        <w:ind w:left="142" w:hanging="142"/>
        <w:rPr>
          <w:rFonts w:ascii="Myriad Pro" w:hAnsi="Myriad Pro"/>
          <w:sz w:val="18"/>
          <w:szCs w:val="18"/>
        </w:rPr>
      </w:pPr>
      <w:r>
        <w:rPr>
          <w:rStyle w:val="FootnoteReference"/>
          <w:rFonts w:ascii="Myriad Pro" w:hAnsi="Myriad Pro"/>
          <w:sz w:val="18"/>
        </w:rPr>
        <w:footnoteRef/>
      </w:r>
      <w:r>
        <w:rPr>
          <w:rFonts w:ascii="Myriad Pro" w:hAnsi="Myriad Pro"/>
          <w:sz w:val="18"/>
        </w:rPr>
        <w:t xml:space="preserve"> European Environment Agency, Annual EC greenhouse gas inventory 1990-2005, www.eea.europa.eu</w:t>
      </w:r>
    </w:p>
  </w:footnote>
  <w:footnote w:id="33">
    <w:p w:rsidR="00B704B8" w:rsidRPr="001E3BCA" w:rsidRDefault="00B704B8" w:rsidP="00607994">
      <w:pPr>
        <w:pStyle w:val="FootnoteText"/>
        <w:ind w:left="142" w:hanging="142"/>
        <w:jc w:val="both"/>
        <w:rPr>
          <w:rFonts w:ascii="Myriad Pro" w:hAnsi="Myriad Pro"/>
          <w:sz w:val="18"/>
          <w:szCs w:val="18"/>
        </w:rPr>
      </w:pPr>
      <w:r>
        <w:rPr>
          <w:rStyle w:val="FootnoteReference"/>
          <w:rFonts w:ascii="Myriad Pro" w:hAnsi="Myriad Pro"/>
          <w:sz w:val="18"/>
        </w:rPr>
        <w:footnoteRef/>
      </w:r>
      <w:r>
        <w:rPr>
          <w:rFonts w:ascii="Myriad Pro" w:hAnsi="Myriad Pro"/>
          <w:sz w:val="18"/>
        </w:rPr>
        <w:t xml:space="preserve"> This concept presupposes the participation of several countries; namely, companies can allocate its manufacturing plant to another country and by implementing measures to protect the environment and air, they can "earn" additional certificates for emission</w:t>
      </w:r>
    </w:p>
  </w:footnote>
  <w:footnote w:id="34">
    <w:p w:rsidR="00B704B8" w:rsidRPr="001E3BCA" w:rsidRDefault="00B704B8" w:rsidP="00607994">
      <w:pPr>
        <w:pStyle w:val="FootnoteText"/>
        <w:ind w:left="142" w:hanging="142"/>
        <w:jc w:val="both"/>
        <w:rPr>
          <w:rFonts w:ascii="Myriad Pro" w:hAnsi="Myriad Pro"/>
          <w:sz w:val="18"/>
          <w:szCs w:val="18"/>
        </w:rPr>
      </w:pPr>
      <w:r>
        <w:rPr>
          <w:rStyle w:val="FootnoteReference"/>
          <w:rFonts w:ascii="Myriad Pro" w:hAnsi="Myriad Pro"/>
          <w:sz w:val="18"/>
        </w:rPr>
        <w:footnoteRef/>
      </w:r>
      <w:r>
        <w:rPr>
          <w:rFonts w:ascii="Myriad Pro" w:hAnsi="Myriad Pro"/>
          <w:sz w:val="18"/>
        </w:rPr>
        <w:t xml:space="preserve"> For this reason the Council of foreign investors in our country appealed to the faster formation of a state agency  National Council for collecting applications of companies for the development of renewable energy</w:t>
      </w:r>
    </w:p>
  </w:footnote>
  <w:footnote w:id="35">
    <w:p w:rsidR="00B704B8" w:rsidRPr="001E3BCA" w:rsidRDefault="00B704B8" w:rsidP="00607994">
      <w:pPr>
        <w:pStyle w:val="FootnoteText"/>
        <w:ind w:left="142" w:hanging="142"/>
        <w:jc w:val="both"/>
        <w:rPr>
          <w:rFonts w:ascii="Myriad Pro" w:hAnsi="Myriad Pro"/>
          <w:sz w:val="18"/>
          <w:szCs w:val="18"/>
        </w:rPr>
      </w:pPr>
      <w:r>
        <w:rPr>
          <w:rStyle w:val="FootnoteReference"/>
          <w:rFonts w:ascii="Myriad Pro" w:hAnsi="Myriad Pro"/>
        </w:rPr>
        <w:footnoteRef/>
      </w:r>
      <w:r>
        <w:rPr>
          <w:rFonts w:ascii="Myriad Pro" w:hAnsi="Myriad Pro"/>
        </w:rPr>
        <w:t xml:space="preserve"> </w:t>
      </w:r>
      <w:r>
        <w:rPr>
          <w:rFonts w:ascii="Myriad Pro" w:hAnsi="Myriad Pro"/>
          <w:sz w:val="18"/>
        </w:rPr>
        <w:t>Energy Community,  Study of the Implementation of the New EU Renewables Directive in the Energy Community</w:t>
      </w:r>
    </w:p>
  </w:footnote>
  <w:footnote w:id="36">
    <w:p w:rsidR="00B704B8" w:rsidRPr="001E3BCA" w:rsidRDefault="00B704B8" w:rsidP="00607994">
      <w:pPr>
        <w:pStyle w:val="FootnoteText"/>
        <w:jc w:val="both"/>
        <w:rPr>
          <w:rFonts w:ascii="Myriad Pro" w:hAnsi="Myriad Pro"/>
          <w:sz w:val="18"/>
          <w:szCs w:val="18"/>
        </w:rPr>
      </w:pPr>
      <w:r>
        <w:rPr>
          <w:rStyle w:val="FootnoteReference"/>
          <w:rFonts w:ascii="Myriad Pro" w:hAnsi="Myriad Pro"/>
          <w:sz w:val="18"/>
        </w:rPr>
        <w:footnoteRef/>
      </w:r>
      <w:r>
        <w:rPr>
          <w:rFonts w:ascii="Myriad Pro" w:hAnsi="Myriad Pro"/>
          <w:sz w:val="18"/>
        </w:rPr>
        <w:t xml:space="preserve"> These data relate to domestic sources of energy and they make 62% of total sources</w:t>
      </w:r>
    </w:p>
  </w:footnote>
  <w:footnote w:id="37">
    <w:p w:rsidR="00B704B8" w:rsidRPr="001E3BCA" w:rsidRDefault="00B704B8" w:rsidP="00607994">
      <w:pPr>
        <w:spacing w:after="0"/>
        <w:rPr>
          <w:rFonts w:ascii="Myriad Pro" w:hAnsi="Myriad Pro"/>
          <w:sz w:val="18"/>
          <w:szCs w:val="18"/>
        </w:rPr>
      </w:pPr>
      <w:r>
        <w:rPr>
          <w:rStyle w:val="FootnoteReference"/>
          <w:rFonts w:ascii="Myriad Pro" w:hAnsi="Myriad Pro"/>
          <w:sz w:val="18"/>
        </w:rPr>
        <w:footnoteRef/>
      </w:r>
      <w:r>
        <w:rPr>
          <w:rFonts w:ascii="Myriad Pro" w:hAnsi="Myriad Pro"/>
          <w:sz w:val="18"/>
        </w:rPr>
        <w:t xml:space="preserve"> Consumption structure in Bosnia and Herzegovina is as follows: 58% of coal and coke, 26% of oil, 5% of natural gas, and 12% of other fuels</w:t>
      </w:r>
    </w:p>
  </w:footnote>
  <w:footnote w:id="38">
    <w:p w:rsidR="00B704B8" w:rsidRDefault="00B704B8" w:rsidP="00607994">
      <w:pPr>
        <w:pStyle w:val="FootnoteText"/>
        <w:ind w:left="142" w:hanging="142"/>
        <w:rPr>
          <w:sz w:val="18"/>
          <w:szCs w:val="18"/>
        </w:rPr>
      </w:pPr>
      <w:r>
        <w:rPr>
          <w:rStyle w:val="FootnoteReference"/>
          <w:rFonts w:ascii="Myriad Pro" w:hAnsi="Myriad Pro"/>
          <w:sz w:val="18"/>
        </w:rPr>
        <w:footnoteRef/>
      </w:r>
      <w:r>
        <w:rPr>
          <w:rFonts w:ascii="Myriad Pro" w:hAnsi="Myriad Pro"/>
          <w:sz w:val="18"/>
        </w:rPr>
        <w:t xml:space="preserve"> Energy Community, Study of the Implementation of the New EU Renewables Directive in the Energy Community,</w:t>
      </w:r>
    </w:p>
    <w:p w:rsidR="00B704B8" w:rsidRPr="000A75AE" w:rsidRDefault="00B704B8" w:rsidP="00607994">
      <w:pPr>
        <w:pStyle w:val="FootnoteText"/>
        <w:ind w:left="142"/>
        <w:rPr>
          <w:rFonts w:ascii="Myriad Pro" w:hAnsi="Myriad Pro"/>
          <w:sz w:val="18"/>
          <w:szCs w:val="18"/>
        </w:rPr>
      </w:pPr>
      <w:r>
        <w:rPr>
          <w:rFonts w:ascii="Myriad Pro" w:hAnsi="Myriad Pro"/>
          <w:sz w:val="18"/>
        </w:rPr>
        <w:t>www.energy-community.org</w:t>
      </w:r>
    </w:p>
  </w:footnote>
  <w:footnote w:id="39">
    <w:p w:rsidR="00B704B8" w:rsidRPr="000A75AE" w:rsidRDefault="00B704B8" w:rsidP="00607994">
      <w:pPr>
        <w:spacing w:after="0"/>
        <w:ind w:left="142" w:hanging="142"/>
        <w:rPr>
          <w:rFonts w:ascii="Myriad Pro" w:hAnsi="Myriad Pro"/>
          <w:sz w:val="18"/>
          <w:szCs w:val="18"/>
        </w:rPr>
      </w:pPr>
      <w:r>
        <w:rPr>
          <w:rStyle w:val="FootnoteReference"/>
          <w:rFonts w:ascii="Myriad Pro" w:hAnsi="Myriad Pro"/>
          <w:sz w:val="18"/>
        </w:rPr>
        <w:footnoteRef/>
      </w:r>
      <w:r>
        <w:rPr>
          <w:rFonts w:ascii="Myriad Pro" w:hAnsi="Myriad Pro"/>
          <w:sz w:val="18"/>
        </w:rPr>
        <w:t xml:space="preserve"> INC: Initial National Communication of Bosnia and Herzegovina in accordance with the UN Framework Convention on Climate Change, August 2009, Banja Luka</w:t>
      </w:r>
    </w:p>
  </w:footnote>
  <w:footnote w:id="40">
    <w:p w:rsidR="00B704B8" w:rsidRPr="006D799D" w:rsidRDefault="00B704B8" w:rsidP="00607994">
      <w:pPr>
        <w:pStyle w:val="FootnoteText"/>
        <w:ind w:left="142" w:hanging="142"/>
        <w:jc w:val="both"/>
        <w:rPr>
          <w:rFonts w:ascii="Myriad Pro" w:hAnsi="Myriad Pro"/>
          <w:sz w:val="18"/>
          <w:szCs w:val="18"/>
        </w:rPr>
      </w:pPr>
      <w:r>
        <w:rPr>
          <w:rStyle w:val="FootnoteReference"/>
          <w:rFonts w:ascii="Myriad Pro" w:hAnsi="Myriad Pro"/>
          <w:sz w:val="18"/>
        </w:rPr>
        <w:footnoteRef/>
      </w:r>
      <w:r>
        <w:rPr>
          <w:rFonts w:ascii="Myriad Pro" w:hAnsi="Myriad Pro"/>
          <w:sz w:val="18"/>
        </w:rPr>
        <w:t xml:space="preserve"> Law on Corporate Income Tax ("Official Gazette of the Republic of Srpska", number 129/06, 110/07, 114/07, 62/08, 9/09, 122/10, 73/11 and 17/13)</w:t>
      </w:r>
    </w:p>
  </w:footnote>
  <w:footnote w:id="41">
    <w:p w:rsidR="00B704B8" w:rsidRPr="006D799D" w:rsidRDefault="00B704B8" w:rsidP="00607994">
      <w:pPr>
        <w:pStyle w:val="FootnoteText"/>
        <w:ind w:left="84" w:hanging="84"/>
        <w:jc w:val="both"/>
        <w:rPr>
          <w:rFonts w:ascii="Myriad Pro" w:hAnsi="Myriad Pro"/>
          <w:sz w:val="18"/>
          <w:szCs w:val="18"/>
        </w:rPr>
      </w:pPr>
      <w:r>
        <w:rPr>
          <w:rStyle w:val="FootnoteReference"/>
          <w:rFonts w:ascii="Myriad Pro" w:hAnsi="Myriad Pro"/>
          <w:sz w:val="18"/>
        </w:rPr>
        <w:footnoteRef/>
      </w:r>
      <w:r>
        <w:rPr>
          <w:rFonts w:ascii="Myriad Pro" w:hAnsi="Myriad Pro"/>
          <w:sz w:val="18"/>
        </w:rPr>
        <w:t xml:space="preserve"> Legal Entity Profit Tax Law ("Official Gazette of the Republic of Serbia", number 25/2001, 80/2002, 80/2002, 43/2003, 84/2004, 18/2010, 101/2011, 119/2012, 47/2013 and 108/2013)</w:t>
      </w:r>
    </w:p>
  </w:footnote>
  <w:footnote w:id="42">
    <w:p w:rsidR="00B704B8" w:rsidRPr="00C05062" w:rsidRDefault="00B704B8" w:rsidP="00607994">
      <w:pPr>
        <w:pStyle w:val="FootnoteText"/>
        <w:ind w:left="168" w:hanging="168"/>
        <w:jc w:val="both"/>
        <w:rPr>
          <w:rFonts w:ascii="Myriad Pro" w:hAnsi="Myriad Pro"/>
          <w:sz w:val="18"/>
          <w:szCs w:val="18"/>
        </w:rPr>
      </w:pPr>
      <w:r>
        <w:rPr>
          <w:rStyle w:val="FootnoteReference"/>
          <w:rFonts w:ascii="Myriad Pro" w:hAnsi="Myriad Pro"/>
          <w:sz w:val="18"/>
        </w:rPr>
        <w:footnoteRef/>
      </w:r>
      <w:r>
        <w:rPr>
          <w:rFonts w:ascii="Myriad Pro" w:hAnsi="Myriad Pro"/>
          <w:sz w:val="18"/>
        </w:rPr>
        <w:t xml:space="preserve"> Rulebook on methods for determining costs of connection to the energy transmission and distribution system - Elektroprivreda RS and Rules of operation of distribution system of EPS</w:t>
      </w:r>
    </w:p>
  </w:footnote>
  <w:footnote w:id="43">
    <w:p w:rsidR="00B704B8" w:rsidRPr="00C16698" w:rsidRDefault="00B704B8" w:rsidP="00607994">
      <w:pPr>
        <w:pStyle w:val="FootnoteText"/>
        <w:ind w:left="142" w:hanging="142"/>
        <w:rPr>
          <w:rFonts w:ascii="Myriad Pro" w:hAnsi="Myriad Pro"/>
          <w:sz w:val="18"/>
          <w:szCs w:val="18"/>
        </w:rPr>
      </w:pPr>
      <w:r>
        <w:rPr>
          <w:rStyle w:val="FootnoteReference"/>
          <w:rFonts w:ascii="Myriad Pro" w:hAnsi="Myriad Pro"/>
          <w:sz w:val="18"/>
        </w:rPr>
        <w:footnoteRef/>
      </w:r>
      <w:r>
        <w:rPr>
          <w:rFonts w:ascii="Myriad Pro" w:hAnsi="Myriad Pro"/>
          <w:sz w:val="18"/>
        </w:rPr>
        <w:t xml:space="preserve"> Official Gazette of the Republic of Srpska, number 128/11 and 53/12</w:t>
      </w:r>
    </w:p>
  </w:footnote>
  <w:footnote w:id="44">
    <w:p w:rsidR="00B704B8" w:rsidRPr="00C16698" w:rsidRDefault="00B704B8" w:rsidP="00607994">
      <w:pPr>
        <w:pStyle w:val="FootnoteText"/>
        <w:ind w:left="142" w:hanging="142"/>
        <w:rPr>
          <w:rFonts w:ascii="Myriad Pro" w:hAnsi="Myriad Pro"/>
          <w:sz w:val="18"/>
          <w:szCs w:val="18"/>
        </w:rPr>
      </w:pPr>
      <w:r>
        <w:rPr>
          <w:rStyle w:val="FootnoteReference"/>
          <w:rFonts w:ascii="Myriad Pro" w:hAnsi="Myriad Pro"/>
          <w:sz w:val="18"/>
        </w:rPr>
        <w:footnoteRef/>
      </w:r>
      <w:r>
        <w:rPr>
          <w:rFonts w:ascii="Myriad Pro" w:hAnsi="Myriad Pro"/>
          <w:sz w:val="18"/>
        </w:rPr>
        <w:t xml:space="preserve"> Decree on Incentive Measures for the Privileged Producers of Electricity, Article 14 </w:t>
      </w:r>
    </w:p>
  </w:footnote>
  <w:footnote w:id="45">
    <w:p w:rsidR="00B704B8" w:rsidRPr="00C16698" w:rsidRDefault="00B704B8" w:rsidP="00607994">
      <w:pPr>
        <w:pStyle w:val="FootnoteText"/>
        <w:ind w:left="142" w:hanging="142"/>
        <w:rPr>
          <w:rFonts w:ascii="Myriad Pro" w:hAnsi="Myriad Pro"/>
          <w:sz w:val="18"/>
          <w:szCs w:val="18"/>
        </w:rPr>
      </w:pPr>
      <w:r>
        <w:rPr>
          <w:rStyle w:val="FootnoteReference"/>
          <w:rFonts w:ascii="Myriad Pro" w:hAnsi="Myriad Pro"/>
          <w:sz w:val="18"/>
        </w:rPr>
        <w:footnoteRef/>
      </w:r>
      <w:r>
        <w:rPr>
          <w:rFonts w:ascii="Myriad Pro" w:hAnsi="Myriad Pro"/>
          <w:sz w:val="18"/>
        </w:rPr>
        <w:t xml:space="preserve"> Eurostat</w:t>
      </w:r>
    </w:p>
  </w:footnote>
  <w:footnote w:id="46">
    <w:p w:rsidR="00B704B8" w:rsidRPr="00C16698" w:rsidRDefault="00B704B8" w:rsidP="00607994">
      <w:pPr>
        <w:pStyle w:val="FootnoteText"/>
        <w:ind w:left="142" w:hanging="142"/>
        <w:jc w:val="both"/>
        <w:rPr>
          <w:rFonts w:ascii="Myriad Pro" w:hAnsi="Myriad Pro"/>
          <w:sz w:val="18"/>
          <w:szCs w:val="18"/>
        </w:rPr>
      </w:pPr>
      <w:r>
        <w:rPr>
          <w:rStyle w:val="FootnoteReference"/>
          <w:rFonts w:ascii="Myriad Pro" w:hAnsi="Myriad Pro"/>
          <w:sz w:val="18"/>
        </w:rPr>
        <w:footnoteRef/>
      </w:r>
      <w:r>
        <w:rPr>
          <w:rFonts w:ascii="Myriad Pro" w:hAnsi="Myriad Pro"/>
          <w:sz w:val="18"/>
        </w:rPr>
        <w:t xml:space="preserve"> Bosnia and Herzegovina, the Council of Ministers, Directorate for Economic Planning "Bosnia and Herzegovina, Economic Trends" Annual Report 2011, p. 25, April 2012.</w:t>
      </w:r>
    </w:p>
  </w:footnote>
  <w:footnote w:id="47">
    <w:p w:rsidR="00B704B8" w:rsidRPr="00C16698" w:rsidRDefault="00B704B8" w:rsidP="00607994">
      <w:pPr>
        <w:pStyle w:val="FootnoteText"/>
        <w:ind w:left="142" w:hanging="142"/>
        <w:jc w:val="both"/>
        <w:rPr>
          <w:rFonts w:ascii="Myriad Pro" w:hAnsi="Myriad Pro"/>
          <w:sz w:val="18"/>
          <w:szCs w:val="18"/>
        </w:rPr>
      </w:pPr>
      <w:r>
        <w:rPr>
          <w:rStyle w:val="FootnoteReference"/>
          <w:rFonts w:ascii="Myriad Pro" w:hAnsi="Myriad Pro"/>
          <w:sz w:val="18"/>
        </w:rPr>
        <w:footnoteRef/>
      </w:r>
      <w:r>
        <w:rPr>
          <w:rFonts w:ascii="Myriad Pro" w:hAnsi="Myriad Pro"/>
          <w:sz w:val="18"/>
        </w:rPr>
        <w:t xml:space="preserve"> European Commission, Communication from the Commission to the European Parliament, the Council, the European Economic and Social Committee and the Committee of the Regions, Energy prices and costs in Europe,  p. 4.</w:t>
      </w:r>
    </w:p>
  </w:footnote>
  <w:footnote w:id="48">
    <w:p w:rsidR="00B704B8" w:rsidRPr="002A222F" w:rsidRDefault="00B704B8" w:rsidP="00607994">
      <w:pPr>
        <w:pStyle w:val="FootnoteText"/>
        <w:rPr>
          <w:rFonts w:ascii="Myriad Pro" w:hAnsi="Myriad Pro"/>
          <w:sz w:val="18"/>
          <w:szCs w:val="18"/>
        </w:rPr>
      </w:pPr>
      <w:r>
        <w:rPr>
          <w:rStyle w:val="FootnoteReference"/>
          <w:rFonts w:ascii="Myriad Pro" w:hAnsi="Myriad Pro"/>
          <w:sz w:val="18"/>
        </w:rPr>
        <w:footnoteRef/>
      </w:r>
      <w:r>
        <w:rPr>
          <w:rFonts w:ascii="Myriad Pro" w:hAnsi="Myriad Pro"/>
          <w:sz w:val="18"/>
        </w:rPr>
        <w:t xml:space="preserve"> Since the elementary school "Nikola Tesla" Dublje uses heating oil, the assessment of savings was done based on coal consumption</w:t>
      </w:r>
    </w:p>
  </w:footnote>
  <w:footnote w:id="49">
    <w:p w:rsidR="00B704B8" w:rsidRPr="00E10D1E" w:rsidRDefault="00B704B8" w:rsidP="00607994">
      <w:pPr>
        <w:pStyle w:val="FootnoteText"/>
        <w:rPr>
          <w:rFonts w:ascii="Myriad Pro" w:hAnsi="Myriad Pro"/>
          <w:sz w:val="18"/>
          <w:szCs w:val="18"/>
        </w:rPr>
      </w:pPr>
      <w:r>
        <w:rPr>
          <w:rStyle w:val="FootnoteReference"/>
          <w:rFonts w:ascii="Myriad Pro" w:hAnsi="Myriad Pro"/>
          <w:sz w:val="18"/>
        </w:rPr>
        <w:footnoteRef/>
      </w:r>
      <w:r>
        <w:rPr>
          <w:rFonts w:ascii="Myriad Pro" w:hAnsi="Myriad Pro"/>
          <w:sz w:val="18"/>
        </w:rPr>
        <w:t xml:space="preserve"> According to the budget of the City of Bijeljina for the year 2014</w:t>
      </w:r>
    </w:p>
  </w:footnote>
  <w:footnote w:id="50">
    <w:p w:rsidR="00B704B8" w:rsidRPr="004E13D1" w:rsidRDefault="00B704B8" w:rsidP="00607994">
      <w:pPr>
        <w:pStyle w:val="FootnoteText"/>
        <w:rPr>
          <w:rFonts w:ascii="Myriad Pro" w:hAnsi="Myriad Pro"/>
          <w:sz w:val="18"/>
          <w:szCs w:val="18"/>
        </w:rPr>
      </w:pPr>
      <w:r>
        <w:rPr>
          <w:rStyle w:val="FootnoteReference"/>
          <w:rFonts w:ascii="Myriad Pro" w:hAnsi="Myriad Pro"/>
          <w:sz w:val="18"/>
        </w:rPr>
        <w:footnoteRef/>
      </w:r>
      <w:r>
        <w:rPr>
          <w:rFonts w:ascii="Myriad Pro" w:hAnsi="Myriad Pro"/>
          <w:sz w:val="18"/>
        </w:rPr>
        <w:t xml:space="preserve"> According to the budget of the Municipality of Bogatić for the year 2014</w:t>
      </w:r>
    </w:p>
  </w:footnote>
  <w:footnote w:id="51">
    <w:p w:rsidR="00B704B8" w:rsidRPr="001F27A5" w:rsidRDefault="00B704B8" w:rsidP="00607994">
      <w:pPr>
        <w:pStyle w:val="FootnoteText"/>
        <w:rPr>
          <w:rFonts w:ascii="Myriad Pro" w:hAnsi="Myriad Pro"/>
          <w:sz w:val="18"/>
          <w:szCs w:val="18"/>
        </w:rPr>
      </w:pPr>
      <w:r>
        <w:rPr>
          <w:rStyle w:val="FootnoteReference"/>
          <w:rFonts w:ascii="Myriad Pro" w:hAnsi="Myriad Pro"/>
          <w:sz w:val="18"/>
        </w:rPr>
        <w:footnoteRef/>
      </w:r>
      <w:r>
        <w:rPr>
          <w:rFonts w:ascii="Myriad Pro" w:hAnsi="Myriad Pro"/>
          <w:sz w:val="18"/>
        </w:rPr>
        <w:t xml:space="preserve"> Definition taken from the IFC - International Finance Corporation</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04B8" w:rsidRPr="00FF4512" w:rsidRDefault="00B704B8" w:rsidP="00607994">
    <w:pPr>
      <w:pBdr>
        <w:bottom w:val="single" w:sz="4" w:space="1" w:color="A6A6A6"/>
      </w:pBdr>
      <w:tabs>
        <w:tab w:val="left" w:pos="6379"/>
        <w:tab w:val="left" w:pos="7788"/>
      </w:tabs>
      <w:jc w:val="center"/>
      <w:rPr>
        <w:color w:val="A6A6A6"/>
        <w:sz w:val="18"/>
        <w:szCs w:val="18"/>
      </w:rPr>
    </w:pPr>
    <w:r>
      <w:rPr>
        <w:rFonts w:ascii="Myriad Pro" w:hAnsi="Myriad Pro"/>
        <w:sz w:val="18"/>
      </w:rPr>
      <w:t>FEASIBILITY STUDY OF POSSIBILITIES FOR USING SOLAR ENERGY TO PRODUCE THERMAL ENERGY AND ELECTRICITY IN THE AREAS OF THE CITY OF BIJELJINA AND THE MUNICIPALITY OF BOGATIĆ</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04B8" w:rsidRPr="00FF4512" w:rsidRDefault="00B704B8" w:rsidP="00607994">
    <w:pPr>
      <w:pBdr>
        <w:bottom w:val="single" w:sz="4" w:space="1" w:color="A6A6A6"/>
      </w:pBdr>
      <w:tabs>
        <w:tab w:val="left" w:pos="6379"/>
        <w:tab w:val="left" w:pos="7788"/>
      </w:tabs>
      <w:jc w:val="center"/>
      <w:rPr>
        <w:color w:val="A6A6A6"/>
        <w:sz w:val="18"/>
        <w:szCs w:val="18"/>
      </w:rPr>
    </w:pPr>
    <w:r>
      <w:rPr>
        <w:rFonts w:ascii="Myriad Pro" w:hAnsi="Myriad Pro"/>
        <w:sz w:val="18"/>
      </w:rPr>
      <w:t>FEASIBILITY STUDY OF POSSIBILITIES FOR USING SOLAR ENERGY TO PRODUCE THERMAL ENERGY AND ELECTRICITY IN THE AREAS OF THE CITY OF BIJELJINA AND THE MUNICIPALITY OF BOGATIĆ</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1A25F8"/>
    <w:multiLevelType w:val="hybridMultilevel"/>
    <w:tmpl w:val="C6FEAF10"/>
    <w:lvl w:ilvl="0" w:tplc="1C460E66">
      <w:start w:val="1"/>
      <w:numFmt w:val="bullet"/>
      <w:lvlText w:val=""/>
      <w:lvlJc w:val="left"/>
      <w:pPr>
        <w:ind w:left="720" w:hanging="360"/>
      </w:pPr>
      <w:rPr>
        <w:rFonts w:ascii="Symbol" w:hAnsi="Symbol" w:hint="default"/>
      </w:rPr>
    </w:lvl>
    <w:lvl w:ilvl="1" w:tplc="BAB2F324" w:tentative="1">
      <w:start w:val="1"/>
      <w:numFmt w:val="bullet"/>
      <w:lvlText w:val="o"/>
      <w:lvlJc w:val="left"/>
      <w:pPr>
        <w:ind w:left="1440" w:hanging="360"/>
      </w:pPr>
      <w:rPr>
        <w:rFonts w:ascii="Courier New" w:hAnsi="Courier New" w:cs="Courier New" w:hint="default"/>
      </w:rPr>
    </w:lvl>
    <w:lvl w:ilvl="2" w:tplc="5DE0DD92" w:tentative="1">
      <w:start w:val="1"/>
      <w:numFmt w:val="bullet"/>
      <w:lvlText w:val=""/>
      <w:lvlJc w:val="left"/>
      <w:pPr>
        <w:ind w:left="2160" w:hanging="360"/>
      </w:pPr>
      <w:rPr>
        <w:rFonts w:ascii="Wingdings" w:hAnsi="Wingdings" w:hint="default"/>
      </w:rPr>
    </w:lvl>
    <w:lvl w:ilvl="3" w:tplc="BBD097EA" w:tentative="1">
      <w:start w:val="1"/>
      <w:numFmt w:val="bullet"/>
      <w:lvlText w:val=""/>
      <w:lvlJc w:val="left"/>
      <w:pPr>
        <w:ind w:left="2880" w:hanging="360"/>
      </w:pPr>
      <w:rPr>
        <w:rFonts w:ascii="Symbol" w:hAnsi="Symbol" w:hint="default"/>
      </w:rPr>
    </w:lvl>
    <w:lvl w:ilvl="4" w:tplc="8656299C" w:tentative="1">
      <w:start w:val="1"/>
      <w:numFmt w:val="bullet"/>
      <w:lvlText w:val="o"/>
      <w:lvlJc w:val="left"/>
      <w:pPr>
        <w:ind w:left="3600" w:hanging="360"/>
      </w:pPr>
      <w:rPr>
        <w:rFonts w:ascii="Courier New" w:hAnsi="Courier New" w:cs="Courier New" w:hint="default"/>
      </w:rPr>
    </w:lvl>
    <w:lvl w:ilvl="5" w:tplc="8DACA04C" w:tentative="1">
      <w:start w:val="1"/>
      <w:numFmt w:val="bullet"/>
      <w:lvlText w:val=""/>
      <w:lvlJc w:val="left"/>
      <w:pPr>
        <w:ind w:left="4320" w:hanging="360"/>
      </w:pPr>
      <w:rPr>
        <w:rFonts w:ascii="Wingdings" w:hAnsi="Wingdings" w:hint="default"/>
      </w:rPr>
    </w:lvl>
    <w:lvl w:ilvl="6" w:tplc="1FE612B8" w:tentative="1">
      <w:start w:val="1"/>
      <w:numFmt w:val="bullet"/>
      <w:lvlText w:val=""/>
      <w:lvlJc w:val="left"/>
      <w:pPr>
        <w:ind w:left="5040" w:hanging="360"/>
      </w:pPr>
      <w:rPr>
        <w:rFonts w:ascii="Symbol" w:hAnsi="Symbol" w:hint="default"/>
      </w:rPr>
    </w:lvl>
    <w:lvl w:ilvl="7" w:tplc="9C0AA528" w:tentative="1">
      <w:start w:val="1"/>
      <w:numFmt w:val="bullet"/>
      <w:lvlText w:val="o"/>
      <w:lvlJc w:val="left"/>
      <w:pPr>
        <w:ind w:left="5760" w:hanging="360"/>
      </w:pPr>
      <w:rPr>
        <w:rFonts w:ascii="Courier New" w:hAnsi="Courier New" w:cs="Courier New" w:hint="default"/>
      </w:rPr>
    </w:lvl>
    <w:lvl w:ilvl="8" w:tplc="9D381CE4" w:tentative="1">
      <w:start w:val="1"/>
      <w:numFmt w:val="bullet"/>
      <w:lvlText w:val=""/>
      <w:lvlJc w:val="left"/>
      <w:pPr>
        <w:ind w:left="6480" w:hanging="360"/>
      </w:pPr>
      <w:rPr>
        <w:rFonts w:ascii="Wingdings" w:hAnsi="Wingdings" w:hint="default"/>
      </w:rPr>
    </w:lvl>
  </w:abstractNum>
  <w:abstractNum w:abstractNumId="1">
    <w:nsid w:val="01513043"/>
    <w:multiLevelType w:val="hybridMultilevel"/>
    <w:tmpl w:val="791C9CEC"/>
    <w:lvl w:ilvl="0" w:tplc="C068F082">
      <w:start w:val="1"/>
      <w:numFmt w:val="bullet"/>
      <w:lvlText w:val=""/>
      <w:lvlJc w:val="left"/>
      <w:pPr>
        <w:ind w:left="720" w:hanging="360"/>
      </w:pPr>
      <w:rPr>
        <w:rFonts w:ascii="Wingdings" w:hAnsi="Wingdings" w:hint="default"/>
      </w:rPr>
    </w:lvl>
    <w:lvl w:ilvl="1" w:tplc="4BD20BE4" w:tentative="1">
      <w:start w:val="1"/>
      <w:numFmt w:val="bullet"/>
      <w:lvlText w:val="o"/>
      <w:lvlJc w:val="left"/>
      <w:pPr>
        <w:ind w:left="1440" w:hanging="360"/>
      </w:pPr>
      <w:rPr>
        <w:rFonts w:ascii="Courier New" w:hAnsi="Courier New" w:cs="Courier New" w:hint="default"/>
      </w:rPr>
    </w:lvl>
    <w:lvl w:ilvl="2" w:tplc="8710EF8A" w:tentative="1">
      <w:start w:val="1"/>
      <w:numFmt w:val="bullet"/>
      <w:lvlText w:val=""/>
      <w:lvlJc w:val="left"/>
      <w:pPr>
        <w:ind w:left="2160" w:hanging="360"/>
      </w:pPr>
      <w:rPr>
        <w:rFonts w:ascii="Wingdings" w:hAnsi="Wingdings" w:hint="default"/>
      </w:rPr>
    </w:lvl>
    <w:lvl w:ilvl="3" w:tplc="317CAC1C" w:tentative="1">
      <w:start w:val="1"/>
      <w:numFmt w:val="bullet"/>
      <w:lvlText w:val=""/>
      <w:lvlJc w:val="left"/>
      <w:pPr>
        <w:ind w:left="2880" w:hanging="360"/>
      </w:pPr>
      <w:rPr>
        <w:rFonts w:ascii="Symbol" w:hAnsi="Symbol" w:hint="default"/>
      </w:rPr>
    </w:lvl>
    <w:lvl w:ilvl="4" w:tplc="63EE16B4" w:tentative="1">
      <w:start w:val="1"/>
      <w:numFmt w:val="bullet"/>
      <w:lvlText w:val="o"/>
      <w:lvlJc w:val="left"/>
      <w:pPr>
        <w:ind w:left="3600" w:hanging="360"/>
      </w:pPr>
      <w:rPr>
        <w:rFonts w:ascii="Courier New" w:hAnsi="Courier New" w:cs="Courier New" w:hint="default"/>
      </w:rPr>
    </w:lvl>
    <w:lvl w:ilvl="5" w:tplc="7E587C9C" w:tentative="1">
      <w:start w:val="1"/>
      <w:numFmt w:val="bullet"/>
      <w:lvlText w:val=""/>
      <w:lvlJc w:val="left"/>
      <w:pPr>
        <w:ind w:left="4320" w:hanging="360"/>
      </w:pPr>
      <w:rPr>
        <w:rFonts w:ascii="Wingdings" w:hAnsi="Wingdings" w:hint="default"/>
      </w:rPr>
    </w:lvl>
    <w:lvl w:ilvl="6" w:tplc="E4040BD8" w:tentative="1">
      <w:start w:val="1"/>
      <w:numFmt w:val="bullet"/>
      <w:lvlText w:val=""/>
      <w:lvlJc w:val="left"/>
      <w:pPr>
        <w:ind w:left="5040" w:hanging="360"/>
      </w:pPr>
      <w:rPr>
        <w:rFonts w:ascii="Symbol" w:hAnsi="Symbol" w:hint="default"/>
      </w:rPr>
    </w:lvl>
    <w:lvl w:ilvl="7" w:tplc="C1F8F0DE" w:tentative="1">
      <w:start w:val="1"/>
      <w:numFmt w:val="bullet"/>
      <w:lvlText w:val="o"/>
      <w:lvlJc w:val="left"/>
      <w:pPr>
        <w:ind w:left="5760" w:hanging="360"/>
      </w:pPr>
      <w:rPr>
        <w:rFonts w:ascii="Courier New" w:hAnsi="Courier New" w:cs="Courier New" w:hint="default"/>
      </w:rPr>
    </w:lvl>
    <w:lvl w:ilvl="8" w:tplc="FD2E5420" w:tentative="1">
      <w:start w:val="1"/>
      <w:numFmt w:val="bullet"/>
      <w:lvlText w:val=""/>
      <w:lvlJc w:val="left"/>
      <w:pPr>
        <w:ind w:left="6480" w:hanging="360"/>
      </w:pPr>
      <w:rPr>
        <w:rFonts w:ascii="Wingdings" w:hAnsi="Wingdings" w:hint="default"/>
      </w:rPr>
    </w:lvl>
  </w:abstractNum>
  <w:abstractNum w:abstractNumId="2">
    <w:nsid w:val="04404972"/>
    <w:multiLevelType w:val="hybridMultilevel"/>
    <w:tmpl w:val="C7464216"/>
    <w:lvl w:ilvl="0" w:tplc="78BEA9A6">
      <w:start w:val="1"/>
      <w:numFmt w:val="bullet"/>
      <w:lvlText w:val=""/>
      <w:lvlJc w:val="left"/>
      <w:pPr>
        <w:ind w:left="720" w:hanging="360"/>
      </w:pPr>
      <w:rPr>
        <w:rFonts w:ascii="Symbol" w:hAnsi="Symbol" w:hint="default"/>
      </w:rPr>
    </w:lvl>
    <w:lvl w:ilvl="1" w:tplc="EE08490E" w:tentative="1">
      <w:start w:val="1"/>
      <w:numFmt w:val="bullet"/>
      <w:lvlText w:val="o"/>
      <w:lvlJc w:val="left"/>
      <w:pPr>
        <w:ind w:left="1440" w:hanging="360"/>
      </w:pPr>
      <w:rPr>
        <w:rFonts w:ascii="Courier New" w:hAnsi="Courier New" w:cs="Courier New" w:hint="default"/>
      </w:rPr>
    </w:lvl>
    <w:lvl w:ilvl="2" w:tplc="F4B46124" w:tentative="1">
      <w:start w:val="1"/>
      <w:numFmt w:val="bullet"/>
      <w:lvlText w:val=""/>
      <w:lvlJc w:val="left"/>
      <w:pPr>
        <w:ind w:left="2160" w:hanging="360"/>
      </w:pPr>
      <w:rPr>
        <w:rFonts w:ascii="Wingdings" w:hAnsi="Wingdings" w:hint="default"/>
      </w:rPr>
    </w:lvl>
    <w:lvl w:ilvl="3" w:tplc="3E825732" w:tentative="1">
      <w:start w:val="1"/>
      <w:numFmt w:val="bullet"/>
      <w:lvlText w:val=""/>
      <w:lvlJc w:val="left"/>
      <w:pPr>
        <w:ind w:left="2880" w:hanging="360"/>
      </w:pPr>
      <w:rPr>
        <w:rFonts w:ascii="Symbol" w:hAnsi="Symbol" w:hint="default"/>
      </w:rPr>
    </w:lvl>
    <w:lvl w:ilvl="4" w:tplc="8D5812A2" w:tentative="1">
      <w:start w:val="1"/>
      <w:numFmt w:val="bullet"/>
      <w:lvlText w:val="o"/>
      <w:lvlJc w:val="left"/>
      <w:pPr>
        <w:ind w:left="3600" w:hanging="360"/>
      </w:pPr>
      <w:rPr>
        <w:rFonts w:ascii="Courier New" w:hAnsi="Courier New" w:cs="Courier New" w:hint="default"/>
      </w:rPr>
    </w:lvl>
    <w:lvl w:ilvl="5" w:tplc="54022046" w:tentative="1">
      <w:start w:val="1"/>
      <w:numFmt w:val="bullet"/>
      <w:lvlText w:val=""/>
      <w:lvlJc w:val="left"/>
      <w:pPr>
        <w:ind w:left="4320" w:hanging="360"/>
      </w:pPr>
      <w:rPr>
        <w:rFonts w:ascii="Wingdings" w:hAnsi="Wingdings" w:hint="default"/>
      </w:rPr>
    </w:lvl>
    <w:lvl w:ilvl="6" w:tplc="A3F8FFA4" w:tentative="1">
      <w:start w:val="1"/>
      <w:numFmt w:val="bullet"/>
      <w:lvlText w:val=""/>
      <w:lvlJc w:val="left"/>
      <w:pPr>
        <w:ind w:left="5040" w:hanging="360"/>
      </w:pPr>
      <w:rPr>
        <w:rFonts w:ascii="Symbol" w:hAnsi="Symbol" w:hint="default"/>
      </w:rPr>
    </w:lvl>
    <w:lvl w:ilvl="7" w:tplc="EC704388" w:tentative="1">
      <w:start w:val="1"/>
      <w:numFmt w:val="bullet"/>
      <w:lvlText w:val="o"/>
      <w:lvlJc w:val="left"/>
      <w:pPr>
        <w:ind w:left="5760" w:hanging="360"/>
      </w:pPr>
      <w:rPr>
        <w:rFonts w:ascii="Courier New" w:hAnsi="Courier New" w:cs="Courier New" w:hint="default"/>
      </w:rPr>
    </w:lvl>
    <w:lvl w:ilvl="8" w:tplc="084223AA" w:tentative="1">
      <w:start w:val="1"/>
      <w:numFmt w:val="bullet"/>
      <w:lvlText w:val=""/>
      <w:lvlJc w:val="left"/>
      <w:pPr>
        <w:ind w:left="6480" w:hanging="360"/>
      </w:pPr>
      <w:rPr>
        <w:rFonts w:ascii="Wingdings" w:hAnsi="Wingdings" w:hint="default"/>
      </w:rPr>
    </w:lvl>
  </w:abstractNum>
  <w:abstractNum w:abstractNumId="3">
    <w:nsid w:val="045B39FE"/>
    <w:multiLevelType w:val="hybridMultilevel"/>
    <w:tmpl w:val="F71E05E6"/>
    <w:lvl w:ilvl="0" w:tplc="63E4AF0C">
      <w:start w:val="1"/>
      <w:numFmt w:val="bullet"/>
      <w:lvlText w:val=""/>
      <w:lvlJc w:val="left"/>
      <w:pPr>
        <w:ind w:left="720" w:hanging="360"/>
      </w:pPr>
      <w:rPr>
        <w:rFonts w:ascii="Symbol" w:hAnsi="Symbol" w:hint="default"/>
      </w:rPr>
    </w:lvl>
    <w:lvl w:ilvl="1" w:tplc="DC26430E" w:tentative="1">
      <w:start w:val="1"/>
      <w:numFmt w:val="bullet"/>
      <w:lvlText w:val="o"/>
      <w:lvlJc w:val="left"/>
      <w:pPr>
        <w:ind w:left="1440" w:hanging="360"/>
      </w:pPr>
      <w:rPr>
        <w:rFonts w:ascii="Courier New" w:hAnsi="Courier New" w:cs="Courier New" w:hint="default"/>
      </w:rPr>
    </w:lvl>
    <w:lvl w:ilvl="2" w:tplc="EDAC63CE" w:tentative="1">
      <w:start w:val="1"/>
      <w:numFmt w:val="bullet"/>
      <w:lvlText w:val=""/>
      <w:lvlJc w:val="left"/>
      <w:pPr>
        <w:ind w:left="2160" w:hanging="360"/>
      </w:pPr>
      <w:rPr>
        <w:rFonts w:ascii="Wingdings" w:hAnsi="Wingdings" w:hint="default"/>
      </w:rPr>
    </w:lvl>
    <w:lvl w:ilvl="3" w:tplc="6B88AA14" w:tentative="1">
      <w:start w:val="1"/>
      <w:numFmt w:val="bullet"/>
      <w:lvlText w:val=""/>
      <w:lvlJc w:val="left"/>
      <w:pPr>
        <w:ind w:left="2880" w:hanging="360"/>
      </w:pPr>
      <w:rPr>
        <w:rFonts w:ascii="Symbol" w:hAnsi="Symbol" w:hint="default"/>
      </w:rPr>
    </w:lvl>
    <w:lvl w:ilvl="4" w:tplc="516E6564" w:tentative="1">
      <w:start w:val="1"/>
      <w:numFmt w:val="bullet"/>
      <w:lvlText w:val="o"/>
      <w:lvlJc w:val="left"/>
      <w:pPr>
        <w:ind w:left="3600" w:hanging="360"/>
      </w:pPr>
      <w:rPr>
        <w:rFonts w:ascii="Courier New" w:hAnsi="Courier New" w:cs="Courier New" w:hint="default"/>
      </w:rPr>
    </w:lvl>
    <w:lvl w:ilvl="5" w:tplc="0A4EBE66" w:tentative="1">
      <w:start w:val="1"/>
      <w:numFmt w:val="bullet"/>
      <w:lvlText w:val=""/>
      <w:lvlJc w:val="left"/>
      <w:pPr>
        <w:ind w:left="4320" w:hanging="360"/>
      </w:pPr>
      <w:rPr>
        <w:rFonts w:ascii="Wingdings" w:hAnsi="Wingdings" w:hint="default"/>
      </w:rPr>
    </w:lvl>
    <w:lvl w:ilvl="6" w:tplc="EC6EB816" w:tentative="1">
      <w:start w:val="1"/>
      <w:numFmt w:val="bullet"/>
      <w:lvlText w:val=""/>
      <w:lvlJc w:val="left"/>
      <w:pPr>
        <w:ind w:left="5040" w:hanging="360"/>
      </w:pPr>
      <w:rPr>
        <w:rFonts w:ascii="Symbol" w:hAnsi="Symbol" w:hint="default"/>
      </w:rPr>
    </w:lvl>
    <w:lvl w:ilvl="7" w:tplc="BB2C3008" w:tentative="1">
      <w:start w:val="1"/>
      <w:numFmt w:val="bullet"/>
      <w:lvlText w:val="o"/>
      <w:lvlJc w:val="left"/>
      <w:pPr>
        <w:ind w:left="5760" w:hanging="360"/>
      </w:pPr>
      <w:rPr>
        <w:rFonts w:ascii="Courier New" w:hAnsi="Courier New" w:cs="Courier New" w:hint="default"/>
      </w:rPr>
    </w:lvl>
    <w:lvl w:ilvl="8" w:tplc="17183EB2" w:tentative="1">
      <w:start w:val="1"/>
      <w:numFmt w:val="bullet"/>
      <w:lvlText w:val=""/>
      <w:lvlJc w:val="left"/>
      <w:pPr>
        <w:ind w:left="6480" w:hanging="360"/>
      </w:pPr>
      <w:rPr>
        <w:rFonts w:ascii="Wingdings" w:hAnsi="Wingdings" w:hint="default"/>
      </w:rPr>
    </w:lvl>
  </w:abstractNum>
  <w:abstractNum w:abstractNumId="4">
    <w:nsid w:val="048769D1"/>
    <w:multiLevelType w:val="hybridMultilevel"/>
    <w:tmpl w:val="7EE6DDD2"/>
    <w:lvl w:ilvl="0" w:tplc="1CD68D6A">
      <w:start w:val="1"/>
      <w:numFmt w:val="bullet"/>
      <w:lvlText w:val=""/>
      <w:lvlJc w:val="left"/>
      <w:pPr>
        <w:ind w:left="720" w:hanging="360"/>
      </w:pPr>
      <w:rPr>
        <w:rFonts w:ascii="Symbol" w:hAnsi="Symbol" w:hint="default"/>
      </w:rPr>
    </w:lvl>
    <w:lvl w:ilvl="1" w:tplc="7E4E1024" w:tentative="1">
      <w:start w:val="1"/>
      <w:numFmt w:val="bullet"/>
      <w:lvlText w:val="o"/>
      <w:lvlJc w:val="left"/>
      <w:pPr>
        <w:ind w:left="1440" w:hanging="360"/>
      </w:pPr>
      <w:rPr>
        <w:rFonts w:ascii="Courier New" w:hAnsi="Courier New" w:cs="Courier New" w:hint="default"/>
      </w:rPr>
    </w:lvl>
    <w:lvl w:ilvl="2" w:tplc="B41C3B20" w:tentative="1">
      <w:start w:val="1"/>
      <w:numFmt w:val="bullet"/>
      <w:lvlText w:val=""/>
      <w:lvlJc w:val="left"/>
      <w:pPr>
        <w:ind w:left="2160" w:hanging="360"/>
      </w:pPr>
      <w:rPr>
        <w:rFonts w:ascii="Wingdings" w:hAnsi="Wingdings" w:hint="default"/>
      </w:rPr>
    </w:lvl>
    <w:lvl w:ilvl="3" w:tplc="A6A49486" w:tentative="1">
      <w:start w:val="1"/>
      <w:numFmt w:val="bullet"/>
      <w:lvlText w:val=""/>
      <w:lvlJc w:val="left"/>
      <w:pPr>
        <w:ind w:left="2880" w:hanging="360"/>
      </w:pPr>
      <w:rPr>
        <w:rFonts w:ascii="Symbol" w:hAnsi="Symbol" w:hint="default"/>
      </w:rPr>
    </w:lvl>
    <w:lvl w:ilvl="4" w:tplc="6BA8A184" w:tentative="1">
      <w:start w:val="1"/>
      <w:numFmt w:val="bullet"/>
      <w:lvlText w:val="o"/>
      <w:lvlJc w:val="left"/>
      <w:pPr>
        <w:ind w:left="3600" w:hanging="360"/>
      </w:pPr>
      <w:rPr>
        <w:rFonts w:ascii="Courier New" w:hAnsi="Courier New" w:cs="Courier New" w:hint="default"/>
      </w:rPr>
    </w:lvl>
    <w:lvl w:ilvl="5" w:tplc="CE46D18E" w:tentative="1">
      <w:start w:val="1"/>
      <w:numFmt w:val="bullet"/>
      <w:lvlText w:val=""/>
      <w:lvlJc w:val="left"/>
      <w:pPr>
        <w:ind w:left="4320" w:hanging="360"/>
      </w:pPr>
      <w:rPr>
        <w:rFonts w:ascii="Wingdings" w:hAnsi="Wingdings" w:hint="default"/>
      </w:rPr>
    </w:lvl>
    <w:lvl w:ilvl="6" w:tplc="EC5E7154" w:tentative="1">
      <w:start w:val="1"/>
      <w:numFmt w:val="bullet"/>
      <w:lvlText w:val=""/>
      <w:lvlJc w:val="left"/>
      <w:pPr>
        <w:ind w:left="5040" w:hanging="360"/>
      </w:pPr>
      <w:rPr>
        <w:rFonts w:ascii="Symbol" w:hAnsi="Symbol" w:hint="default"/>
      </w:rPr>
    </w:lvl>
    <w:lvl w:ilvl="7" w:tplc="35E4B708" w:tentative="1">
      <w:start w:val="1"/>
      <w:numFmt w:val="bullet"/>
      <w:lvlText w:val="o"/>
      <w:lvlJc w:val="left"/>
      <w:pPr>
        <w:ind w:left="5760" w:hanging="360"/>
      </w:pPr>
      <w:rPr>
        <w:rFonts w:ascii="Courier New" w:hAnsi="Courier New" w:cs="Courier New" w:hint="default"/>
      </w:rPr>
    </w:lvl>
    <w:lvl w:ilvl="8" w:tplc="29A0290C" w:tentative="1">
      <w:start w:val="1"/>
      <w:numFmt w:val="bullet"/>
      <w:lvlText w:val=""/>
      <w:lvlJc w:val="left"/>
      <w:pPr>
        <w:ind w:left="6480" w:hanging="360"/>
      </w:pPr>
      <w:rPr>
        <w:rFonts w:ascii="Wingdings" w:hAnsi="Wingdings" w:hint="default"/>
      </w:rPr>
    </w:lvl>
  </w:abstractNum>
  <w:abstractNum w:abstractNumId="5">
    <w:nsid w:val="052F1667"/>
    <w:multiLevelType w:val="hybridMultilevel"/>
    <w:tmpl w:val="EE78F6CE"/>
    <w:lvl w:ilvl="0" w:tplc="E7DC69B4">
      <w:start w:val="1"/>
      <w:numFmt w:val="decimal"/>
      <w:lvlText w:val="%1."/>
      <w:lvlJc w:val="left"/>
      <w:pPr>
        <w:ind w:left="720" w:hanging="360"/>
      </w:pPr>
      <w:rPr>
        <w:rFonts w:hint="default"/>
      </w:rPr>
    </w:lvl>
    <w:lvl w:ilvl="1" w:tplc="B5285C0A" w:tentative="1">
      <w:start w:val="1"/>
      <w:numFmt w:val="lowerLetter"/>
      <w:lvlText w:val="%2."/>
      <w:lvlJc w:val="left"/>
      <w:pPr>
        <w:ind w:left="1440" w:hanging="360"/>
      </w:pPr>
    </w:lvl>
    <w:lvl w:ilvl="2" w:tplc="86ECAA8A" w:tentative="1">
      <w:start w:val="1"/>
      <w:numFmt w:val="lowerRoman"/>
      <w:lvlText w:val="%3."/>
      <w:lvlJc w:val="right"/>
      <w:pPr>
        <w:ind w:left="2160" w:hanging="180"/>
      </w:pPr>
    </w:lvl>
    <w:lvl w:ilvl="3" w:tplc="260C22CE" w:tentative="1">
      <w:start w:val="1"/>
      <w:numFmt w:val="decimal"/>
      <w:lvlText w:val="%4."/>
      <w:lvlJc w:val="left"/>
      <w:pPr>
        <w:ind w:left="2880" w:hanging="360"/>
      </w:pPr>
    </w:lvl>
    <w:lvl w:ilvl="4" w:tplc="A6B6298A" w:tentative="1">
      <w:start w:val="1"/>
      <w:numFmt w:val="lowerLetter"/>
      <w:lvlText w:val="%5."/>
      <w:lvlJc w:val="left"/>
      <w:pPr>
        <w:ind w:left="3600" w:hanging="360"/>
      </w:pPr>
    </w:lvl>
    <w:lvl w:ilvl="5" w:tplc="F656DF3C" w:tentative="1">
      <w:start w:val="1"/>
      <w:numFmt w:val="lowerRoman"/>
      <w:lvlText w:val="%6."/>
      <w:lvlJc w:val="right"/>
      <w:pPr>
        <w:ind w:left="4320" w:hanging="180"/>
      </w:pPr>
    </w:lvl>
    <w:lvl w:ilvl="6" w:tplc="C52E1EFE" w:tentative="1">
      <w:start w:val="1"/>
      <w:numFmt w:val="decimal"/>
      <w:lvlText w:val="%7."/>
      <w:lvlJc w:val="left"/>
      <w:pPr>
        <w:ind w:left="5040" w:hanging="360"/>
      </w:pPr>
    </w:lvl>
    <w:lvl w:ilvl="7" w:tplc="61B8578E" w:tentative="1">
      <w:start w:val="1"/>
      <w:numFmt w:val="lowerLetter"/>
      <w:lvlText w:val="%8."/>
      <w:lvlJc w:val="left"/>
      <w:pPr>
        <w:ind w:left="5760" w:hanging="360"/>
      </w:pPr>
    </w:lvl>
    <w:lvl w:ilvl="8" w:tplc="7CDEEF3E" w:tentative="1">
      <w:start w:val="1"/>
      <w:numFmt w:val="lowerRoman"/>
      <w:lvlText w:val="%9."/>
      <w:lvlJc w:val="right"/>
      <w:pPr>
        <w:ind w:left="6480" w:hanging="180"/>
      </w:pPr>
    </w:lvl>
  </w:abstractNum>
  <w:abstractNum w:abstractNumId="6">
    <w:nsid w:val="05C3342D"/>
    <w:multiLevelType w:val="hybridMultilevel"/>
    <w:tmpl w:val="EE78F6CE"/>
    <w:lvl w:ilvl="0" w:tplc="D05AC722">
      <w:start w:val="1"/>
      <w:numFmt w:val="decimal"/>
      <w:lvlText w:val="%1."/>
      <w:lvlJc w:val="left"/>
      <w:pPr>
        <w:ind w:left="720" w:hanging="360"/>
      </w:pPr>
      <w:rPr>
        <w:rFonts w:hint="default"/>
      </w:rPr>
    </w:lvl>
    <w:lvl w:ilvl="1" w:tplc="1B6A2C3A" w:tentative="1">
      <w:start w:val="1"/>
      <w:numFmt w:val="lowerLetter"/>
      <w:lvlText w:val="%2."/>
      <w:lvlJc w:val="left"/>
      <w:pPr>
        <w:ind w:left="1440" w:hanging="360"/>
      </w:pPr>
    </w:lvl>
    <w:lvl w:ilvl="2" w:tplc="3A681FC0" w:tentative="1">
      <w:start w:val="1"/>
      <w:numFmt w:val="lowerRoman"/>
      <w:lvlText w:val="%3."/>
      <w:lvlJc w:val="right"/>
      <w:pPr>
        <w:ind w:left="2160" w:hanging="180"/>
      </w:pPr>
    </w:lvl>
    <w:lvl w:ilvl="3" w:tplc="5EE00C3C" w:tentative="1">
      <w:start w:val="1"/>
      <w:numFmt w:val="decimal"/>
      <w:lvlText w:val="%4."/>
      <w:lvlJc w:val="left"/>
      <w:pPr>
        <w:ind w:left="2880" w:hanging="360"/>
      </w:pPr>
    </w:lvl>
    <w:lvl w:ilvl="4" w:tplc="BB52E34C" w:tentative="1">
      <w:start w:val="1"/>
      <w:numFmt w:val="lowerLetter"/>
      <w:lvlText w:val="%5."/>
      <w:lvlJc w:val="left"/>
      <w:pPr>
        <w:ind w:left="3600" w:hanging="360"/>
      </w:pPr>
    </w:lvl>
    <w:lvl w:ilvl="5" w:tplc="69DEF81E" w:tentative="1">
      <w:start w:val="1"/>
      <w:numFmt w:val="lowerRoman"/>
      <w:lvlText w:val="%6."/>
      <w:lvlJc w:val="right"/>
      <w:pPr>
        <w:ind w:left="4320" w:hanging="180"/>
      </w:pPr>
    </w:lvl>
    <w:lvl w:ilvl="6" w:tplc="4530AC68" w:tentative="1">
      <w:start w:val="1"/>
      <w:numFmt w:val="decimal"/>
      <w:lvlText w:val="%7."/>
      <w:lvlJc w:val="left"/>
      <w:pPr>
        <w:ind w:left="5040" w:hanging="360"/>
      </w:pPr>
    </w:lvl>
    <w:lvl w:ilvl="7" w:tplc="89D41FBC" w:tentative="1">
      <w:start w:val="1"/>
      <w:numFmt w:val="lowerLetter"/>
      <w:lvlText w:val="%8."/>
      <w:lvlJc w:val="left"/>
      <w:pPr>
        <w:ind w:left="5760" w:hanging="360"/>
      </w:pPr>
    </w:lvl>
    <w:lvl w:ilvl="8" w:tplc="EF121B72" w:tentative="1">
      <w:start w:val="1"/>
      <w:numFmt w:val="lowerRoman"/>
      <w:lvlText w:val="%9."/>
      <w:lvlJc w:val="right"/>
      <w:pPr>
        <w:ind w:left="6480" w:hanging="180"/>
      </w:pPr>
    </w:lvl>
  </w:abstractNum>
  <w:abstractNum w:abstractNumId="7">
    <w:nsid w:val="07337117"/>
    <w:multiLevelType w:val="hybridMultilevel"/>
    <w:tmpl w:val="9786637E"/>
    <w:lvl w:ilvl="0" w:tplc="609234B6">
      <w:start w:val="1"/>
      <w:numFmt w:val="bullet"/>
      <w:lvlText w:val=""/>
      <w:lvlJc w:val="left"/>
      <w:pPr>
        <w:ind w:left="720" w:hanging="360"/>
      </w:pPr>
      <w:rPr>
        <w:rFonts w:ascii="Symbol" w:hAnsi="Symbol" w:hint="default"/>
      </w:rPr>
    </w:lvl>
    <w:lvl w:ilvl="1" w:tplc="8AE2A620" w:tentative="1">
      <w:start w:val="1"/>
      <w:numFmt w:val="bullet"/>
      <w:lvlText w:val="o"/>
      <w:lvlJc w:val="left"/>
      <w:pPr>
        <w:ind w:left="1440" w:hanging="360"/>
      </w:pPr>
      <w:rPr>
        <w:rFonts w:ascii="Courier New" w:hAnsi="Courier New" w:cs="Courier New" w:hint="default"/>
      </w:rPr>
    </w:lvl>
    <w:lvl w:ilvl="2" w:tplc="976CB4A4" w:tentative="1">
      <w:start w:val="1"/>
      <w:numFmt w:val="bullet"/>
      <w:lvlText w:val=""/>
      <w:lvlJc w:val="left"/>
      <w:pPr>
        <w:ind w:left="2160" w:hanging="360"/>
      </w:pPr>
      <w:rPr>
        <w:rFonts w:ascii="Wingdings" w:hAnsi="Wingdings" w:hint="default"/>
      </w:rPr>
    </w:lvl>
    <w:lvl w:ilvl="3" w:tplc="6A1662F6" w:tentative="1">
      <w:start w:val="1"/>
      <w:numFmt w:val="bullet"/>
      <w:lvlText w:val=""/>
      <w:lvlJc w:val="left"/>
      <w:pPr>
        <w:ind w:left="2880" w:hanging="360"/>
      </w:pPr>
      <w:rPr>
        <w:rFonts w:ascii="Symbol" w:hAnsi="Symbol" w:hint="default"/>
      </w:rPr>
    </w:lvl>
    <w:lvl w:ilvl="4" w:tplc="008C5F96" w:tentative="1">
      <w:start w:val="1"/>
      <w:numFmt w:val="bullet"/>
      <w:lvlText w:val="o"/>
      <w:lvlJc w:val="left"/>
      <w:pPr>
        <w:ind w:left="3600" w:hanging="360"/>
      </w:pPr>
      <w:rPr>
        <w:rFonts w:ascii="Courier New" w:hAnsi="Courier New" w:cs="Courier New" w:hint="default"/>
      </w:rPr>
    </w:lvl>
    <w:lvl w:ilvl="5" w:tplc="866C7D8C" w:tentative="1">
      <w:start w:val="1"/>
      <w:numFmt w:val="bullet"/>
      <w:lvlText w:val=""/>
      <w:lvlJc w:val="left"/>
      <w:pPr>
        <w:ind w:left="4320" w:hanging="360"/>
      </w:pPr>
      <w:rPr>
        <w:rFonts w:ascii="Wingdings" w:hAnsi="Wingdings" w:hint="default"/>
      </w:rPr>
    </w:lvl>
    <w:lvl w:ilvl="6" w:tplc="D598D09E" w:tentative="1">
      <w:start w:val="1"/>
      <w:numFmt w:val="bullet"/>
      <w:lvlText w:val=""/>
      <w:lvlJc w:val="left"/>
      <w:pPr>
        <w:ind w:left="5040" w:hanging="360"/>
      </w:pPr>
      <w:rPr>
        <w:rFonts w:ascii="Symbol" w:hAnsi="Symbol" w:hint="default"/>
      </w:rPr>
    </w:lvl>
    <w:lvl w:ilvl="7" w:tplc="FB3CB90A" w:tentative="1">
      <w:start w:val="1"/>
      <w:numFmt w:val="bullet"/>
      <w:lvlText w:val="o"/>
      <w:lvlJc w:val="left"/>
      <w:pPr>
        <w:ind w:left="5760" w:hanging="360"/>
      </w:pPr>
      <w:rPr>
        <w:rFonts w:ascii="Courier New" w:hAnsi="Courier New" w:cs="Courier New" w:hint="default"/>
      </w:rPr>
    </w:lvl>
    <w:lvl w:ilvl="8" w:tplc="49489B4A" w:tentative="1">
      <w:start w:val="1"/>
      <w:numFmt w:val="bullet"/>
      <w:lvlText w:val=""/>
      <w:lvlJc w:val="left"/>
      <w:pPr>
        <w:ind w:left="6480" w:hanging="360"/>
      </w:pPr>
      <w:rPr>
        <w:rFonts w:ascii="Wingdings" w:hAnsi="Wingdings" w:hint="default"/>
      </w:rPr>
    </w:lvl>
  </w:abstractNum>
  <w:abstractNum w:abstractNumId="8">
    <w:nsid w:val="086E2324"/>
    <w:multiLevelType w:val="hybridMultilevel"/>
    <w:tmpl w:val="BCE04C24"/>
    <w:lvl w:ilvl="0" w:tplc="2422B296">
      <w:start w:val="1"/>
      <w:numFmt w:val="bullet"/>
      <w:lvlText w:val=""/>
      <w:lvlJc w:val="left"/>
      <w:pPr>
        <w:ind w:left="1440" w:hanging="360"/>
      </w:pPr>
      <w:rPr>
        <w:rFonts w:ascii="Symbol" w:hAnsi="Symbol" w:hint="default"/>
        <w:color w:val="auto"/>
      </w:rPr>
    </w:lvl>
    <w:lvl w:ilvl="1" w:tplc="D54AF662">
      <w:start w:val="1"/>
      <w:numFmt w:val="bullet"/>
      <w:lvlText w:val="o"/>
      <w:lvlJc w:val="left"/>
      <w:pPr>
        <w:ind w:left="2160" w:hanging="360"/>
      </w:pPr>
      <w:rPr>
        <w:rFonts w:ascii="Courier New" w:hAnsi="Courier New" w:cs="Courier New" w:hint="default"/>
      </w:rPr>
    </w:lvl>
    <w:lvl w:ilvl="2" w:tplc="8EB438B8">
      <w:start w:val="1"/>
      <w:numFmt w:val="bullet"/>
      <w:lvlText w:val=""/>
      <w:lvlJc w:val="left"/>
      <w:pPr>
        <w:ind w:left="2880" w:hanging="360"/>
      </w:pPr>
      <w:rPr>
        <w:rFonts w:ascii="Wingdings" w:hAnsi="Wingdings" w:hint="default"/>
      </w:rPr>
    </w:lvl>
    <w:lvl w:ilvl="3" w:tplc="6B0C40A8">
      <w:start w:val="1"/>
      <w:numFmt w:val="bullet"/>
      <w:lvlText w:val=""/>
      <w:lvlJc w:val="left"/>
      <w:pPr>
        <w:ind w:left="3600" w:hanging="360"/>
      </w:pPr>
      <w:rPr>
        <w:rFonts w:ascii="Symbol" w:hAnsi="Symbol" w:hint="default"/>
      </w:rPr>
    </w:lvl>
    <w:lvl w:ilvl="4" w:tplc="F234511C">
      <w:start w:val="1"/>
      <w:numFmt w:val="bullet"/>
      <w:lvlText w:val="o"/>
      <w:lvlJc w:val="left"/>
      <w:pPr>
        <w:ind w:left="4320" w:hanging="360"/>
      </w:pPr>
      <w:rPr>
        <w:rFonts w:ascii="Courier New" w:hAnsi="Courier New" w:cs="Courier New" w:hint="default"/>
      </w:rPr>
    </w:lvl>
    <w:lvl w:ilvl="5" w:tplc="19B49808">
      <w:start w:val="1"/>
      <w:numFmt w:val="bullet"/>
      <w:lvlText w:val=""/>
      <w:lvlJc w:val="left"/>
      <w:pPr>
        <w:ind w:left="5040" w:hanging="360"/>
      </w:pPr>
      <w:rPr>
        <w:rFonts w:ascii="Wingdings" w:hAnsi="Wingdings" w:hint="default"/>
      </w:rPr>
    </w:lvl>
    <w:lvl w:ilvl="6" w:tplc="D9D2C7CE">
      <w:start w:val="1"/>
      <w:numFmt w:val="bullet"/>
      <w:lvlText w:val=""/>
      <w:lvlJc w:val="left"/>
      <w:pPr>
        <w:ind w:left="5760" w:hanging="360"/>
      </w:pPr>
      <w:rPr>
        <w:rFonts w:ascii="Symbol" w:hAnsi="Symbol" w:hint="default"/>
      </w:rPr>
    </w:lvl>
    <w:lvl w:ilvl="7" w:tplc="CA40804E">
      <w:start w:val="1"/>
      <w:numFmt w:val="bullet"/>
      <w:lvlText w:val="o"/>
      <w:lvlJc w:val="left"/>
      <w:pPr>
        <w:ind w:left="6480" w:hanging="360"/>
      </w:pPr>
      <w:rPr>
        <w:rFonts w:ascii="Courier New" w:hAnsi="Courier New" w:cs="Courier New" w:hint="default"/>
      </w:rPr>
    </w:lvl>
    <w:lvl w:ilvl="8" w:tplc="AF1EAEBE">
      <w:start w:val="1"/>
      <w:numFmt w:val="bullet"/>
      <w:lvlText w:val=""/>
      <w:lvlJc w:val="left"/>
      <w:pPr>
        <w:ind w:left="7200" w:hanging="360"/>
      </w:pPr>
      <w:rPr>
        <w:rFonts w:ascii="Wingdings" w:hAnsi="Wingdings" w:hint="default"/>
      </w:rPr>
    </w:lvl>
  </w:abstractNum>
  <w:abstractNum w:abstractNumId="9">
    <w:nsid w:val="087D4FC8"/>
    <w:multiLevelType w:val="hybridMultilevel"/>
    <w:tmpl w:val="EBF6F2C8"/>
    <w:lvl w:ilvl="0" w:tplc="DE96A2D6">
      <w:start w:val="1"/>
      <w:numFmt w:val="bullet"/>
      <w:lvlText w:val=""/>
      <w:lvlJc w:val="left"/>
      <w:pPr>
        <w:ind w:left="720" w:hanging="360"/>
      </w:pPr>
      <w:rPr>
        <w:rFonts w:ascii="Symbol" w:hAnsi="Symbol" w:hint="default"/>
      </w:rPr>
    </w:lvl>
    <w:lvl w:ilvl="1" w:tplc="591AAA94" w:tentative="1">
      <w:start w:val="1"/>
      <w:numFmt w:val="bullet"/>
      <w:lvlText w:val="o"/>
      <w:lvlJc w:val="left"/>
      <w:pPr>
        <w:ind w:left="1440" w:hanging="360"/>
      </w:pPr>
      <w:rPr>
        <w:rFonts w:ascii="Courier New" w:hAnsi="Courier New" w:cs="Courier New" w:hint="default"/>
      </w:rPr>
    </w:lvl>
    <w:lvl w:ilvl="2" w:tplc="66809FEA" w:tentative="1">
      <w:start w:val="1"/>
      <w:numFmt w:val="bullet"/>
      <w:lvlText w:val=""/>
      <w:lvlJc w:val="left"/>
      <w:pPr>
        <w:ind w:left="2160" w:hanging="360"/>
      </w:pPr>
      <w:rPr>
        <w:rFonts w:ascii="Wingdings" w:hAnsi="Wingdings" w:hint="default"/>
      </w:rPr>
    </w:lvl>
    <w:lvl w:ilvl="3" w:tplc="3E9AF904" w:tentative="1">
      <w:start w:val="1"/>
      <w:numFmt w:val="bullet"/>
      <w:lvlText w:val=""/>
      <w:lvlJc w:val="left"/>
      <w:pPr>
        <w:ind w:left="2880" w:hanging="360"/>
      </w:pPr>
      <w:rPr>
        <w:rFonts w:ascii="Symbol" w:hAnsi="Symbol" w:hint="default"/>
      </w:rPr>
    </w:lvl>
    <w:lvl w:ilvl="4" w:tplc="C92ADD72" w:tentative="1">
      <w:start w:val="1"/>
      <w:numFmt w:val="bullet"/>
      <w:lvlText w:val="o"/>
      <w:lvlJc w:val="left"/>
      <w:pPr>
        <w:ind w:left="3600" w:hanging="360"/>
      </w:pPr>
      <w:rPr>
        <w:rFonts w:ascii="Courier New" w:hAnsi="Courier New" w:cs="Courier New" w:hint="default"/>
      </w:rPr>
    </w:lvl>
    <w:lvl w:ilvl="5" w:tplc="FCCE2EA0" w:tentative="1">
      <w:start w:val="1"/>
      <w:numFmt w:val="bullet"/>
      <w:lvlText w:val=""/>
      <w:lvlJc w:val="left"/>
      <w:pPr>
        <w:ind w:left="4320" w:hanging="360"/>
      </w:pPr>
      <w:rPr>
        <w:rFonts w:ascii="Wingdings" w:hAnsi="Wingdings" w:hint="default"/>
      </w:rPr>
    </w:lvl>
    <w:lvl w:ilvl="6" w:tplc="321A5920" w:tentative="1">
      <w:start w:val="1"/>
      <w:numFmt w:val="bullet"/>
      <w:lvlText w:val=""/>
      <w:lvlJc w:val="left"/>
      <w:pPr>
        <w:ind w:left="5040" w:hanging="360"/>
      </w:pPr>
      <w:rPr>
        <w:rFonts w:ascii="Symbol" w:hAnsi="Symbol" w:hint="default"/>
      </w:rPr>
    </w:lvl>
    <w:lvl w:ilvl="7" w:tplc="948C41E6" w:tentative="1">
      <w:start w:val="1"/>
      <w:numFmt w:val="bullet"/>
      <w:lvlText w:val="o"/>
      <w:lvlJc w:val="left"/>
      <w:pPr>
        <w:ind w:left="5760" w:hanging="360"/>
      </w:pPr>
      <w:rPr>
        <w:rFonts w:ascii="Courier New" w:hAnsi="Courier New" w:cs="Courier New" w:hint="default"/>
      </w:rPr>
    </w:lvl>
    <w:lvl w:ilvl="8" w:tplc="640E080A" w:tentative="1">
      <w:start w:val="1"/>
      <w:numFmt w:val="bullet"/>
      <w:lvlText w:val=""/>
      <w:lvlJc w:val="left"/>
      <w:pPr>
        <w:ind w:left="6480" w:hanging="360"/>
      </w:pPr>
      <w:rPr>
        <w:rFonts w:ascii="Wingdings" w:hAnsi="Wingdings" w:hint="default"/>
      </w:rPr>
    </w:lvl>
  </w:abstractNum>
  <w:abstractNum w:abstractNumId="10">
    <w:nsid w:val="09924849"/>
    <w:multiLevelType w:val="hybridMultilevel"/>
    <w:tmpl w:val="D8944778"/>
    <w:lvl w:ilvl="0" w:tplc="72186FEA">
      <w:start w:val="1"/>
      <w:numFmt w:val="bullet"/>
      <w:lvlText w:val=""/>
      <w:lvlJc w:val="left"/>
      <w:pPr>
        <w:ind w:left="720" w:hanging="360"/>
      </w:pPr>
      <w:rPr>
        <w:rFonts w:ascii="Symbol" w:hAnsi="Symbol" w:hint="default"/>
      </w:rPr>
    </w:lvl>
    <w:lvl w:ilvl="1" w:tplc="04D251D4" w:tentative="1">
      <w:start w:val="1"/>
      <w:numFmt w:val="bullet"/>
      <w:lvlText w:val="o"/>
      <w:lvlJc w:val="left"/>
      <w:pPr>
        <w:ind w:left="1440" w:hanging="360"/>
      </w:pPr>
      <w:rPr>
        <w:rFonts w:ascii="Courier New" w:hAnsi="Courier New" w:cs="Courier New" w:hint="default"/>
      </w:rPr>
    </w:lvl>
    <w:lvl w:ilvl="2" w:tplc="88C47120" w:tentative="1">
      <w:start w:val="1"/>
      <w:numFmt w:val="bullet"/>
      <w:lvlText w:val=""/>
      <w:lvlJc w:val="left"/>
      <w:pPr>
        <w:ind w:left="2160" w:hanging="360"/>
      </w:pPr>
      <w:rPr>
        <w:rFonts w:ascii="Wingdings" w:hAnsi="Wingdings" w:hint="default"/>
      </w:rPr>
    </w:lvl>
    <w:lvl w:ilvl="3" w:tplc="67EE9666" w:tentative="1">
      <w:start w:val="1"/>
      <w:numFmt w:val="bullet"/>
      <w:lvlText w:val=""/>
      <w:lvlJc w:val="left"/>
      <w:pPr>
        <w:ind w:left="2880" w:hanging="360"/>
      </w:pPr>
      <w:rPr>
        <w:rFonts w:ascii="Symbol" w:hAnsi="Symbol" w:hint="default"/>
      </w:rPr>
    </w:lvl>
    <w:lvl w:ilvl="4" w:tplc="67C6927A" w:tentative="1">
      <w:start w:val="1"/>
      <w:numFmt w:val="bullet"/>
      <w:lvlText w:val="o"/>
      <w:lvlJc w:val="left"/>
      <w:pPr>
        <w:ind w:left="3600" w:hanging="360"/>
      </w:pPr>
      <w:rPr>
        <w:rFonts w:ascii="Courier New" w:hAnsi="Courier New" w:cs="Courier New" w:hint="default"/>
      </w:rPr>
    </w:lvl>
    <w:lvl w:ilvl="5" w:tplc="D67A9B20" w:tentative="1">
      <w:start w:val="1"/>
      <w:numFmt w:val="bullet"/>
      <w:lvlText w:val=""/>
      <w:lvlJc w:val="left"/>
      <w:pPr>
        <w:ind w:left="4320" w:hanging="360"/>
      </w:pPr>
      <w:rPr>
        <w:rFonts w:ascii="Wingdings" w:hAnsi="Wingdings" w:hint="default"/>
      </w:rPr>
    </w:lvl>
    <w:lvl w:ilvl="6" w:tplc="BF0E07CE" w:tentative="1">
      <w:start w:val="1"/>
      <w:numFmt w:val="bullet"/>
      <w:lvlText w:val=""/>
      <w:lvlJc w:val="left"/>
      <w:pPr>
        <w:ind w:left="5040" w:hanging="360"/>
      </w:pPr>
      <w:rPr>
        <w:rFonts w:ascii="Symbol" w:hAnsi="Symbol" w:hint="default"/>
      </w:rPr>
    </w:lvl>
    <w:lvl w:ilvl="7" w:tplc="ADD2C060" w:tentative="1">
      <w:start w:val="1"/>
      <w:numFmt w:val="bullet"/>
      <w:lvlText w:val="o"/>
      <w:lvlJc w:val="left"/>
      <w:pPr>
        <w:ind w:left="5760" w:hanging="360"/>
      </w:pPr>
      <w:rPr>
        <w:rFonts w:ascii="Courier New" w:hAnsi="Courier New" w:cs="Courier New" w:hint="default"/>
      </w:rPr>
    </w:lvl>
    <w:lvl w:ilvl="8" w:tplc="A4B6534A" w:tentative="1">
      <w:start w:val="1"/>
      <w:numFmt w:val="bullet"/>
      <w:lvlText w:val=""/>
      <w:lvlJc w:val="left"/>
      <w:pPr>
        <w:ind w:left="6480" w:hanging="360"/>
      </w:pPr>
      <w:rPr>
        <w:rFonts w:ascii="Wingdings" w:hAnsi="Wingdings" w:hint="default"/>
      </w:rPr>
    </w:lvl>
  </w:abstractNum>
  <w:abstractNum w:abstractNumId="11">
    <w:nsid w:val="0A1F72C8"/>
    <w:multiLevelType w:val="hybridMultilevel"/>
    <w:tmpl w:val="807A50C2"/>
    <w:lvl w:ilvl="0" w:tplc="368270E8">
      <w:start w:val="1"/>
      <w:numFmt w:val="bullet"/>
      <w:lvlText w:val=""/>
      <w:lvlJc w:val="left"/>
      <w:pPr>
        <w:ind w:left="1440" w:hanging="360"/>
      </w:pPr>
      <w:rPr>
        <w:rFonts w:ascii="Symbol" w:hAnsi="Symbol" w:hint="default"/>
        <w:color w:val="auto"/>
      </w:rPr>
    </w:lvl>
    <w:lvl w:ilvl="1" w:tplc="F1BA06CA">
      <w:start w:val="1"/>
      <w:numFmt w:val="bullet"/>
      <w:lvlText w:val="o"/>
      <w:lvlJc w:val="left"/>
      <w:pPr>
        <w:ind w:left="2160" w:hanging="360"/>
      </w:pPr>
      <w:rPr>
        <w:rFonts w:ascii="Courier New" w:hAnsi="Courier New" w:cs="Courier New" w:hint="default"/>
      </w:rPr>
    </w:lvl>
    <w:lvl w:ilvl="2" w:tplc="C22452CC">
      <w:start w:val="1"/>
      <w:numFmt w:val="bullet"/>
      <w:lvlText w:val=""/>
      <w:lvlJc w:val="left"/>
      <w:pPr>
        <w:ind w:left="2880" w:hanging="360"/>
      </w:pPr>
      <w:rPr>
        <w:rFonts w:ascii="Wingdings" w:hAnsi="Wingdings" w:hint="default"/>
      </w:rPr>
    </w:lvl>
    <w:lvl w:ilvl="3" w:tplc="B7745E08">
      <w:start w:val="1"/>
      <w:numFmt w:val="bullet"/>
      <w:lvlText w:val=""/>
      <w:lvlJc w:val="left"/>
      <w:pPr>
        <w:ind w:left="3600" w:hanging="360"/>
      </w:pPr>
      <w:rPr>
        <w:rFonts w:ascii="Symbol" w:hAnsi="Symbol" w:hint="default"/>
      </w:rPr>
    </w:lvl>
    <w:lvl w:ilvl="4" w:tplc="F7644874">
      <w:start w:val="1"/>
      <w:numFmt w:val="bullet"/>
      <w:lvlText w:val="o"/>
      <w:lvlJc w:val="left"/>
      <w:pPr>
        <w:ind w:left="4320" w:hanging="360"/>
      </w:pPr>
      <w:rPr>
        <w:rFonts w:ascii="Courier New" w:hAnsi="Courier New" w:cs="Courier New" w:hint="default"/>
      </w:rPr>
    </w:lvl>
    <w:lvl w:ilvl="5" w:tplc="E9CCF216">
      <w:start w:val="1"/>
      <w:numFmt w:val="bullet"/>
      <w:lvlText w:val=""/>
      <w:lvlJc w:val="left"/>
      <w:pPr>
        <w:ind w:left="5040" w:hanging="360"/>
      </w:pPr>
      <w:rPr>
        <w:rFonts w:ascii="Wingdings" w:hAnsi="Wingdings" w:hint="default"/>
      </w:rPr>
    </w:lvl>
    <w:lvl w:ilvl="6" w:tplc="E35A8F9E">
      <w:start w:val="1"/>
      <w:numFmt w:val="bullet"/>
      <w:lvlText w:val=""/>
      <w:lvlJc w:val="left"/>
      <w:pPr>
        <w:ind w:left="5760" w:hanging="360"/>
      </w:pPr>
      <w:rPr>
        <w:rFonts w:ascii="Symbol" w:hAnsi="Symbol" w:hint="default"/>
      </w:rPr>
    </w:lvl>
    <w:lvl w:ilvl="7" w:tplc="23887396">
      <w:start w:val="1"/>
      <w:numFmt w:val="bullet"/>
      <w:lvlText w:val="o"/>
      <w:lvlJc w:val="left"/>
      <w:pPr>
        <w:ind w:left="6480" w:hanging="360"/>
      </w:pPr>
      <w:rPr>
        <w:rFonts w:ascii="Courier New" w:hAnsi="Courier New" w:cs="Courier New" w:hint="default"/>
      </w:rPr>
    </w:lvl>
    <w:lvl w:ilvl="8" w:tplc="9B42AB30">
      <w:start w:val="1"/>
      <w:numFmt w:val="bullet"/>
      <w:lvlText w:val=""/>
      <w:lvlJc w:val="left"/>
      <w:pPr>
        <w:ind w:left="7200" w:hanging="360"/>
      </w:pPr>
      <w:rPr>
        <w:rFonts w:ascii="Wingdings" w:hAnsi="Wingdings" w:hint="default"/>
      </w:rPr>
    </w:lvl>
  </w:abstractNum>
  <w:abstractNum w:abstractNumId="12">
    <w:nsid w:val="0D0A677E"/>
    <w:multiLevelType w:val="hybridMultilevel"/>
    <w:tmpl w:val="2B301C20"/>
    <w:lvl w:ilvl="0" w:tplc="0B3681C0">
      <w:start w:val="1"/>
      <w:numFmt w:val="bullet"/>
      <w:lvlText w:val=""/>
      <w:lvlJc w:val="left"/>
      <w:pPr>
        <w:ind w:left="1440" w:hanging="360"/>
      </w:pPr>
      <w:rPr>
        <w:rFonts w:ascii="Symbol" w:hAnsi="Symbol" w:hint="default"/>
        <w:color w:val="auto"/>
      </w:rPr>
    </w:lvl>
    <w:lvl w:ilvl="1" w:tplc="1E90F2A6">
      <w:start w:val="1"/>
      <w:numFmt w:val="bullet"/>
      <w:lvlText w:val="o"/>
      <w:lvlJc w:val="left"/>
      <w:pPr>
        <w:ind w:left="2160" w:hanging="360"/>
      </w:pPr>
      <w:rPr>
        <w:rFonts w:ascii="Courier New" w:hAnsi="Courier New" w:cs="Courier New" w:hint="default"/>
      </w:rPr>
    </w:lvl>
    <w:lvl w:ilvl="2" w:tplc="523C1D42">
      <w:start w:val="1"/>
      <w:numFmt w:val="bullet"/>
      <w:lvlText w:val=""/>
      <w:lvlJc w:val="left"/>
      <w:pPr>
        <w:ind w:left="2880" w:hanging="360"/>
      </w:pPr>
      <w:rPr>
        <w:rFonts w:ascii="Wingdings" w:hAnsi="Wingdings" w:hint="default"/>
      </w:rPr>
    </w:lvl>
    <w:lvl w:ilvl="3" w:tplc="CFC69860">
      <w:start w:val="1"/>
      <w:numFmt w:val="bullet"/>
      <w:lvlText w:val=""/>
      <w:lvlJc w:val="left"/>
      <w:pPr>
        <w:ind w:left="3600" w:hanging="360"/>
      </w:pPr>
      <w:rPr>
        <w:rFonts w:ascii="Symbol" w:hAnsi="Symbol" w:hint="default"/>
      </w:rPr>
    </w:lvl>
    <w:lvl w:ilvl="4" w:tplc="2670E082">
      <w:start w:val="1"/>
      <w:numFmt w:val="bullet"/>
      <w:lvlText w:val="o"/>
      <w:lvlJc w:val="left"/>
      <w:pPr>
        <w:ind w:left="4320" w:hanging="360"/>
      </w:pPr>
      <w:rPr>
        <w:rFonts w:ascii="Courier New" w:hAnsi="Courier New" w:cs="Courier New" w:hint="default"/>
      </w:rPr>
    </w:lvl>
    <w:lvl w:ilvl="5" w:tplc="6820164C">
      <w:start w:val="1"/>
      <w:numFmt w:val="bullet"/>
      <w:lvlText w:val=""/>
      <w:lvlJc w:val="left"/>
      <w:pPr>
        <w:ind w:left="5040" w:hanging="360"/>
      </w:pPr>
      <w:rPr>
        <w:rFonts w:ascii="Wingdings" w:hAnsi="Wingdings" w:hint="default"/>
      </w:rPr>
    </w:lvl>
    <w:lvl w:ilvl="6" w:tplc="BACC9AEA">
      <w:start w:val="1"/>
      <w:numFmt w:val="bullet"/>
      <w:lvlText w:val=""/>
      <w:lvlJc w:val="left"/>
      <w:pPr>
        <w:ind w:left="5760" w:hanging="360"/>
      </w:pPr>
      <w:rPr>
        <w:rFonts w:ascii="Symbol" w:hAnsi="Symbol" w:hint="default"/>
      </w:rPr>
    </w:lvl>
    <w:lvl w:ilvl="7" w:tplc="795892A8">
      <w:start w:val="1"/>
      <w:numFmt w:val="bullet"/>
      <w:lvlText w:val="o"/>
      <w:lvlJc w:val="left"/>
      <w:pPr>
        <w:ind w:left="6480" w:hanging="360"/>
      </w:pPr>
      <w:rPr>
        <w:rFonts w:ascii="Courier New" w:hAnsi="Courier New" w:cs="Courier New" w:hint="default"/>
      </w:rPr>
    </w:lvl>
    <w:lvl w:ilvl="8" w:tplc="C1D0DEA6">
      <w:start w:val="1"/>
      <w:numFmt w:val="bullet"/>
      <w:lvlText w:val=""/>
      <w:lvlJc w:val="left"/>
      <w:pPr>
        <w:ind w:left="7200" w:hanging="360"/>
      </w:pPr>
      <w:rPr>
        <w:rFonts w:ascii="Wingdings" w:hAnsi="Wingdings" w:hint="default"/>
      </w:rPr>
    </w:lvl>
  </w:abstractNum>
  <w:abstractNum w:abstractNumId="13">
    <w:nsid w:val="0D547181"/>
    <w:multiLevelType w:val="hybridMultilevel"/>
    <w:tmpl w:val="3F2855D0"/>
    <w:lvl w:ilvl="0" w:tplc="D2326726">
      <w:start w:val="1"/>
      <w:numFmt w:val="bullet"/>
      <w:lvlText w:val=""/>
      <w:lvlJc w:val="left"/>
      <w:pPr>
        <w:ind w:left="720" w:hanging="360"/>
      </w:pPr>
      <w:rPr>
        <w:rFonts w:ascii="Symbol" w:hAnsi="Symbol" w:hint="default"/>
      </w:rPr>
    </w:lvl>
    <w:lvl w:ilvl="1" w:tplc="73E4588A" w:tentative="1">
      <w:start w:val="1"/>
      <w:numFmt w:val="bullet"/>
      <w:lvlText w:val="o"/>
      <w:lvlJc w:val="left"/>
      <w:pPr>
        <w:ind w:left="1440" w:hanging="360"/>
      </w:pPr>
      <w:rPr>
        <w:rFonts w:ascii="Courier New" w:hAnsi="Courier New" w:cs="Courier New" w:hint="default"/>
      </w:rPr>
    </w:lvl>
    <w:lvl w:ilvl="2" w:tplc="3B86D2D0" w:tentative="1">
      <w:start w:val="1"/>
      <w:numFmt w:val="bullet"/>
      <w:lvlText w:val=""/>
      <w:lvlJc w:val="left"/>
      <w:pPr>
        <w:ind w:left="2160" w:hanging="360"/>
      </w:pPr>
      <w:rPr>
        <w:rFonts w:ascii="Wingdings" w:hAnsi="Wingdings" w:hint="default"/>
      </w:rPr>
    </w:lvl>
    <w:lvl w:ilvl="3" w:tplc="2ED616A0" w:tentative="1">
      <w:start w:val="1"/>
      <w:numFmt w:val="bullet"/>
      <w:lvlText w:val=""/>
      <w:lvlJc w:val="left"/>
      <w:pPr>
        <w:ind w:left="2880" w:hanging="360"/>
      </w:pPr>
      <w:rPr>
        <w:rFonts w:ascii="Symbol" w:hAnsi="Symbol" w:hint="default"/>
      </w:rPr>
    </w:lvl>
    <w:lvl w:ilvl="4" w:tplc="78908F2C" w:tentative="1">
      <w:start w:val="1"/>
      <w:numFmt w:val="bullet"/>
      <w:lvlText w:val="o"/>
      <w:lvlJc w:val="left"/>
      <w:pPr>
        <w:ind w:left="3600" w:hanging="360"/>
      </w:pPr>
      <w:rPr>
        <w:rFonts w:ascii="Courier New" w:hAnsi="Courier New" w:cs="Courier New" w:hint="default"/>
      </w:rPr>
    </w:lvl>
    <w:lvl w:ilvl="5" w:tplc="0506F584" w:tentative="1">
      <w:start w:val="1"/>
      <w:numFmt w:val="bullet"/>
      <w:lvlText w:val=""/>
      <w:lvlJc w:val="left"/>
      <w:pPr>
        <w:ind w:left="4320" w:hanging="360"/>
      </w:pPr>
      <w:rPr>
        <w:rFonts w:ascii="Wingdings" w:hAnsi="Wingdings" w:hint="default"/>
      </w:rPr>
    </w:lvl>
    <w:lvl w:ilvl="6" w:tplc="4F6660AC" w:tentative="1">
      <w:start w:val="1"/>
      <w:numFmt w:val="bullet"/>
      <w:lvlText w:val=""/>
      <w:lvlJc w:val="left"/>
      <w:pPr>
        <w:ind w:left="5040" w:hanging="360"/>
      </w:pPr>
      <w:rPr>
        <w:rFonts w:ascii="Symbol" w:hAnsi="Symbol" w:hint="default"/>
      </w:rPr>
    </w:lvl>
    <w:lvl w:ilvl="7" w:tplc="347CC6E2" w:tentative="1">
      <w:start w:val="1"/>
      <w:numFmt w:val="bullet"/>
      <w:lvlText w:val="o"/>
      <w:lvlJc w:val="left"/>
      <w:pPr>
        <w:ind w:left="5760" w:hanging="360"/>
      </w:pPr>
      <w:rPr>
        <w:rFonts w:ascii="Courier New" w:hAnsi="Courier New" w:cs="Courier New" w:hint="default"/>
      </w:rPr>
    </w:lvl>
    <w:lvl w:ilvl="8" w:tplc="3E163D2E" w:tentative="1">
      <w:start w:val="1"/>
      <w:numFmt w:val="bullet"/>
      <w:lvlText w:val=""/>
      <w:lvlJc w:val="left"/>
      <w:pPr>
        <w:ind w:left="6480" w:hanging="360"/>
      </w:pPr>
      <w:rPr>
        <w:rFonts w:ascii="Wingdings" w:hAnsi="Wingdings" w:hint="default"/>
      </w:rPr>
    </w:lvl>
  </w:abstractNum>
  <w:abstractNum w:abstractNumId="14">
    <w:nsid w:val="0EE63DBD"/>
    <w:multiLevelType w:val="hybridMultilevel"/>
    <w:tmpl w:val="921C9F64"/>
    <w:lvl w:ilvl="0" w:tplc="B6CEA52A">
      <w:start w:val="1"/>
      <w:numFmt w:val="bullet"/>
      <w:lvlText w:val=""/>
      <w:lvlJc w:val="left"/>
      <w:pPr>
        <w:ind w:left="720" w:hanging="360"/>
      </w:pPr>
      <w:rPr>
        <w:rFonts w:ascii="Symbol" w:hAnsi="Symbol" w:hint="default"/>
        <w:color w:val="auto"/>
      </w:rPr>
    </w:lvl>
    <w:lvl w:ilvl="1" w:tplc="E0D04358">
      <w:start w:val="1"/>
      <w:numFmt w:val="bullet"/>
      <w:lvlText w:val="o"/>
      <w:lvlJc w:val="left"/>
      <w:pPr>
        <w:ind w:left="1440" w:hanging="360"/>
      </w:pPr>
      <w:rPr>
        <w:rFonts w:ascii="Courier New" w:hAnsi="Courier New" w:cs="Courier New" w:hint="default"/>
      </w:rPr>
    </w:lvl>
    <w:lvl w:ilvl="2" w:tplc="0F741210">
      <w:start w:val="1"/>
      <w:numFmt w:val="bullet"/>
      <w:lvlText w:val=""/>
      <w:lvlJc w:val="left"/>
      <w:pPr>
        <w:ind w:left="2160" w:hanging="360"/>
      </w:pPr>
      <w:rPr>
        <w:rFonts w:ascii="Wingdings" w:hAnsi="Wingdings" w:hint="default"/>
      </w:rPr>
    </w:lvl>
    <w:lvl w:ilvl="3" w:tplc="66427484">
      <w:start w:val="1"/>
      <w:numFmt w:val="bullet"/>
      <w:lvlText w:val=""/>
      <w:lvlJc w:val="left"/>
      <w:pPr>
        <w:ind w:left="2880" w:hanging="360"/>
      </w:pPr>
      <w:rPr>
        <w:rFonts w:ascii="Symbol" w:hAnsi="Symbol" w:hint="default"/>
      </w:rPr>
    </w:lvl>
    <w:lvl w:ilvl="4" w:tplc="894CD3DC">
      <w:start w:val="1"/>
      <w:numFmt w:val="bullet"/>
      <w:lvlText w:val="o"/>
      <w:lvlJc w:val="left"/>
      <w:pPr>
        <w:ind w:left="3600" w:hanging="360"/>
      </w:pPr>
      <w:rPr>
        <w:rFonts w:ascii="Courier New" w:hAnsi="Courier New" w:cs="Courier New" w:hint="default"/>
      </w:rPr>
    </w:lvl>
    <w:lvl w:ilvl="5" w:tplc="44364996">
      <w:start w:val="1"/>
      <w:numFmt w:val="bullet"/>
      <w:lvlText w:val=""/>
      <w:lvlJc w:val="left"/>
      <w:pPr>
        <w:ind w:left="4320" w:hanging="360"/>
      </w:pPr>
      <w:rPr>
        <w:rFonts w:ascii="Wingdings" w:hAnsi="Wingdings" w:hint="default"/>
      </w:rPr>
    </w:lvl>
    <w:lvl w:ilvl="6" w:tplc="792A9F8A">
      <w:start w:val="1"/>
      <w:numFmt w:val="bullet"/>
      <w:lvlText w:val=""/>
      <w:lvlJc w:val="left"/>
      <w:pPr>
        <w:ind w:left="5040" w:hanging="360"/>
      </w:pPr>
      <w:rPr>
        <w:rFonts w:ascii="Symbol" w:hAnsi="Symbol" w:hint="default"/>
      </w:rPr>
    </w:lvl>
    <w:lvl w:ilvl="7" w:tplc="1E5E726C">
      <w:start w:val="1"/>
      <w:numFmt w:val="bullet"/>
      <w:lvlText w:val="o"/>
      <w:lvlJc w:val="left"/>
      <w:pPr>
        <w:ind w:left="5760" w:hanging="360"/>
      </w:pPr>
      <w:rPr>
        <w:rFonts w:ascii="Courier New" w:hAnsi="Courier New" w:cs="Courier New" w:hint="default"/>
      </w:rPr>
    </w:lvl>
    <w:lvl w:ilvl="8" w:tplc="2CAC23C0">
      <w:start w:val="1"/>
      <w:numFmt w:val="bullet"/>
      <w:lvlText w:val=""/>
      <w:lvlJc w:val="left"/>
      <w:pPr>
        <w:ind w:left="6480" w:hanging="360"/>
      </w:pPr>
      <w:rPr>
        <w:rFonts w:ascii="Wingdings" w:hAnsi="Wingdings" w:hint="default"/>
      </w:rPr>
    </w:lvl>
  </w:abstractNum>
  <w:abstractNum w:abstractNumId="15">
    <w:nsid w:val="0F990523"/>
    <w:multiLevelType w:val="hybridMultilevel"/>
    <w:tmpl w:val="7182EF2E"/>
    <w:lvl w:ilvl="0" w:tplc="5368302A">
      <w:start w:val="1"/>
      <w:numFmt w:val="bullet"/>
      <w:lvlText w:val=""/>
      <w:lvlJc w:val="left"/>
      <w:pPr>
        <w:ind w:left="720" w:hanging="360"/>
      </w:pPr>
      <w:rPr>
        <w:rFonts w:ascii="Symbol" w:hAnsi="Symbol" w:hint="default"/>
      </w:rPr>
    </w:lvl>
    <w:lvl w:ilvl="1" w:tplc="35A20A44" w:tentative="1">
      <w:start w:val="1"/>
      <w:numFmt w:val="bullet"/>
      <w:lvlText w:val="o"/>
      <w:lvlJc w:val="left"/>
      <w:pPr>
        <w:ind w:left="1440" w:hanging="360"/>
      </w:pPr>
      <w:rPr>
        <w:rFonts w:ascii="Courier New" w:hAnsi="Courier New" w:cs="Courier New" w:hint="default"/>
      </w:rPr>
    </w:lvl>
    <w:lvl w:ilvl="2" w:tplc="16168CE4" w:tentative="1">
      <w:start w:val="1"/>
      <w:numFmt w:val="bullet"/>
      <w:lvlText w:val=""/>
      <w:lvlJc w:val="left"/>
      <w:pPr>
        <w:ind w:left="2160" w:hanging="360"/>
      </w:pPr>
      <w:rPr>
        <w:rFonts w:ascii="Wingdings" w:hAnsi="Wingdings" w:hint="default"/>
      </w:rPr>
    </w:lvl>
    <w:lvl w:ilvl="3" w:tplc="6D7C87D6" w:tentative="1">
      <w:start w:val="1"/>
      <w:numFmt w:val="bullet"/>
      <w:lvlText w:val=""/>
      <w:lvlJc w:val="left"/>
      <w:pPr>
        <w:ind w:left="2880" w:hanging="360"/>
      </w:pPr>
      <w:rPr>
        <w:rFonts w:ascii="Symbol" w:hAnsi="Symbol" w:hint="default"/>
      </w:rPr>
    </w:lvl>
    <w:lvl w:ilvl="4" w:tplc="9F7CFADC" w:tentative="1">
      <w:start w:val="1"/>
      <w:numFmt w:val="bullet"/>
      <w:lvlText w:val="o"/>
      <w:lvlJc w:val="left"/>
      <w:pPr>
        <w:ind w:left="3600" w:hanging="360"/>
      </w:pPr>
      <w:rPr>
        <w:rFonts w:ascii="Courier New" w:hAnsi="Courier New" w:cs="Courier New" w:hint="default"/>
      </w:rPr>
    </w:lvl>
    <w:lvl w:ilvl="5" w:tplc="587E5E58" w:tentative="1">
      <w:start w:val="1"/>
      <w:numFmt w:val="bullet"/>
      <w:lvlText w:val=""/>
      <w:lvlJc w:val="left"/>
      <w:pPr>
        <w:ind w:left="4320" w:hanging="360"/>
      </w:pPr>
      <w:rPr>
        <w:rFonts w:ascii="Wingdings" w:hAnsi="Wingdings" w:hint="default"/>
      </w:rPr>
    </w:lvl>
    <w:lvl w:ilvl="6" w:tplc="ACD288AE" w:tentative="1">
      <w:start w:val="1"/>
      <w:numFmt w:val="bullet"/>
      <w:lvlText w:val=""/>
      <w:lvlJc w:val="left"/>
      <w:pPr>
        <w:ind w:left="5040" w:hanging="360"/>
      </w:pPr>
      <w:rPr>
        <w:rFonts w:ascii="Symbol" w:hAnsi="Symbol" w:hint="default"/>
      </w:rPr>
    </w:lvl>
    <w:lvl w:ilvl="7" w:tplc="FD96283E" w:tentative="1">
      <w:start w:val="1"/>
      <w:numFmt w:val="bullet"/>
      <w:lvlText w:val="o"/>
      <w:lvlJc w:val="left"/>
      <w:pPr>
        <w:ind w:left="5760" w:hanging="360"/>
      </w:pPr>
      <w:rPr>
        <w:rFonts w:ascii="Courier New" w:hAnsi="Courier New" w:cs="Courier New" w:hint="default"/>
      </w:rPr>
    </w:lvl>
    <w:lvl w:ilvl="8" w:tplc="5FD25426" w:tentative="1">
      <w:start w:val="1"/>
      <w:numFmt w:val="bullet"/>
      <w:lvlText w:val=""/>
      <w:lvlJc w:val="left"/>
      <w:pPr>
        <w:ind w:left="6480" w:hanging="360"/>
      </w:pPr>
      <w:rPr>
        <w:rFonts w:ascii="Wingdings" w:hAnsi="Wingdings" w:hint="default"/>
      </w:rPr>
    </w:lvl>
  </w:abstractNum>
  <w:abstractNum w:abstractNumId="16">
    <w:nsid w:val="0FB668E1"/>
    <w:multiLevelType w:val="hybridMultilevel"/>
    <w:tmpl w:val="B9CAF668"/>
    <w:lvl w:ilvl="0" w:tplc="A4A6DD4A">
      <w:start w:val="1"/>
      <w:numFmt w:val="bullet"/>
      <w:lvlText w:val=""/>
      <w:lvlJc w:val="left"/>
      <w:pPr>
        <w:ind w:left="720" w:hanging="360"/>
      </w:pPr>
      <w:rPr>
        <w:rFonts w:ascii="Symbol" w:hAnsi="Symbol" w:hint="default"/>
      </w:rPr>
    </w:lvl>
    <w:lvl w:ilvl="1" w:tplc="0846E8F4" w:tentative="1">
      <w:start w:val="1"/>
      <w:numFmt w:val="bullet"/>
      <w:lvlText w:val="o"/>
      <w:lvlJc w:val="left"/>
      <w:pPr>
        <w:ind w:left="1440" w:hanging="360"/>
      </w:pPr>
      <w:rPr>
        <w:rFonts w:ascii="Courier New" w:hAnsi="Courier New" w:cs="Courier New" w:hint="default"/>
      </w:rPr>
    </w:lvl>
    <w:lvl w:ilvl="2" w:tplc="97C01D36" w:tentative="1">
      <w:start w:val="1"/>
      <w:numFmt w:val="bullet"/>
      <w:lvlText w:val=""/>
      <w:lvlJc w:val="left"/>
      <w:pPr>
        <w:ind w:left="2160" w:hanging="360"/>
      </w:pPr>
      <w:rPr>
        <w:rFonts w:ascii="Wingdings" w:hAnsi="Wingdings" w:hint="default"/>
      </w:rPr>
    </w:lvl>
    <w:lvl w:ilvl="3" w:tplc="19E82572" w:tentative="1">
      <w:start w:val="1"/>
      <w:numFmt w:val="bullet"/>
      <w:lvlText w:val=""/>
      <w:lvlJc w:val="left"/>
      <w:pPr>
        <w:ind w:left="2880" w:hanging="360"/>
      </w:pPr>
      <w:rPr>
        <w:rFonts w:ascii="Symbol" w:hAnsi="Symbol" w:hint="default"/>
      </w:rPr>
    </w:lvl>
    <w:lvl w:ilvl="4" w:tplc="F0D002DE" w:tentative="1">
      <w:start w:val="1"/>
      <w:numFmt w:val="bullet"/>
      <w:lvlText w:val="o"/>
      <w:lvlJc w:val="left"/>
      <w:pPr>
        <w:ind w:left="3600" w:hanging="360"/>
      </w:pPr>
      <w:rPr>
        <w:rFonts w:ascii="Courier New" w:hAnsi="Courier New" w:cs="Courier New" w:hint="default"/>
      </w:rPr>
    </w:lvl>
    <w:lvl w:ilvl="5" w:tplc="3E9EA0A8" w:tentative="1">
      <w:start w:val="1"/>
      <w:numFmt w:val="bullet"/>
      <w:lvlText w:val=""/>
      <w:lvlJc w:val="left"/>
      <w:pPr>
        <w:ind w:left="4320" w:hanging="360"/>
      </w:pPr>
      <w:rPr>
        <w:rFonts w:ascii="Wingdings" w:hAnsi="Wingdings" w:hint="default"/>
      </w:rPr>
    </w:lvl>
    <w:lvl w:ilvl="6" w:tplc="CB3C703C" w:tentative="1">
      <w:start w:val="1"/>
      <w:numFmt w:val="bullet"/>
      <w:lvlText w:val=""/>
      <w:lvlJc w:val="left"/>
      <w:pPr>
        <w:ind w:left="5040" w:hanging="360"/>
      </w:pPr>
      <w:rPr>
        <w:rFonts w:ascii="Symbol" w:hAnsi="Symbol" w:hint="default"/>
      </w:rPr>
    </w:lvl>
    <w:lvl w:ilvl="7" w:tplc="3BC0AD7E" w:tentative="1">
      <w:start w:val="1"/>
      <w:numFmt w:val="bullet"/>
      <w:lvlText w:val="o"/>
      <w:lvlJc w:val="left"/>
      <w:pPr>
        <w:ind w:left="5760" w:hanging="360"/>
      </w:pPr>
      <w:rPr>
        <w:rFonts w:ascii="Courier New" w:hAnsi="Courier New" w:cs="Courier New" w:hint="default"/>
      </w:rPr>
    </w:lvl>
    <w:lvl w:ilvl="8" w:tplc="2DF8E904" w:tentative="1">
      <w:start w:val="1"/>
      <w:numFmt w:val="bullet"/>
      <w:lvlText w:val=""/>
      <w:lvlJc w:val="left"/>
      <w:pPr>
        <w:ind w:left="6480" w:hanging="360"/>
      </w:pPr>
      <w:rPr>
        <w:rFonts w:ascii="Wingdings" w:hAnsi="Wingdings" w:hint="default"/>
      </w:rPr>
    </w:lvl>
  </w:abstractNum>
  <w:abstractNum w:abstractNumId="17">
    <w:nsid w:val="105245E0"/>
    <w:multiLevelType w:val="hybridMultilevel"/>
    <w:tmpl w:val="AC42043A"/>
    <w:lvl w:ilvl="0" w:tplc="CA1AE8CE">
      <w:start w:val="1"/>
      <w:numFmt w:val="bullet"/>
      <w:lvlText w:val=""/>
      <w:lvlJc w:val="left"/>
      <w:pPr>
        <w:ind w:left="720" w:hanging="360"/>
      </w:pPr>
      <w:rPr>
        <w:rFonts w:ascii="Symbol" w:hAnsi="Symbol" w:hint="default"/>
      </w:rPr>
    </w:lvl>
    <w:lvl w:ilvl="1" w:tplc="BA12C3C0" w:tentative="1">
      <w:start w:val="1"/>
      <w:numFmt w:val="bullet"/>
      <w:lvlText w:val="o"/>
      <w:lvlJc w:val="left"/>
      <w:pPr>
        <w:ind w:left="1440" w:hanging="360"/>
      </w:pPr>
      <w:rPr>
        <w:rFonts w:ascii="Courier New" w:hAnsi="Courier New" w:cs="Courier New" w:hint="default"/>
      </w:rPr>
    </w:lvl>
    <w:lvl w:ilvl="2" w:tplc="2968018E" w:tentative="1">
      <w:start w:val="1"/>
      <w:numFmt w:val="bullet"/>
      <w:lvlText w:val=""/>
      <w:lvlJc w:val="left"/>
      <w:pPr>
        <w:ind w:left="2160" w:hanging="360"/>
      </w:pPr>
      <w:rPr>
        <w:rFonts w:ascii="Wingdings" w:hAnsi="Wingdings" w:hint="default"/>
      </w:rPr>
    </w:lvl>
    <w:lvl w:ilvl="3" w:tplc="F724BD5E" w:tentative="1">
      <w:start w:val="1"/>
      <w:numFmt w:val="bullet"/>
      <w:lvlText w:val=""/>
      <w:lvlJc w:val="left"/>
      <w:pPr>
        <w:ind w:left="2880" w:hanging="360"/>
      </w:pPr>
      <w:rPr>
        <w:rFonts w:ascii="Symbol" w:hAnsi="Symbol" w:hint="default"/>
      </w:rPr>
    </w:lvl>
    <w:lvl w:ilvl="4" w:tplc="35D0F01E" w:tentative="1">
      <w:start w:val="1"/>
      <w:numFmt w:val="bullet"/>
      <w:lvlText w:val="o"/>
      <w:lvlJc w:val="left"/>
      <w:pPr>
        <w:ind w:left="3600" w:hanging="360"/>
      </w:pPr>
      <w:rPr>
        <w:rFonts w:ascii="Courier New" w:hAnsi="Courier New" w:cs="Courier New" w:hint="default"/>
      </w:rPr>
    </w:lvl>
    <w:lvl w:ilvl="5" w:tplc="44862A9E" w:tentative="1">
      <w:start w:val="1"/>
      <w:numFmt w:val="bullet"/>
      <w:lvlText w:val=""/>
      <w:lvlJc w:val="left"/>
      <w:pPr>
        <w:ind w:left="4320" w:hanging="360"/>
      </w:pPr>
      <w:rPr>
        <w:rFonts w:ascii="Wingdings" w:hAnsi="Wingdings" w:hint="default"/>
      </w:rPr>
    </w:lvl>
    <w:lvl w:ilvl="6" w:tplc="5600D114" w:tentative="1">
      <w:start w:val="1"/>
      <w:numFmt w:val="bullet"/>
      <w:lvlText w:val=""/>
      <w:lvlJc w:val="left"/>
      <w:pPr>
        <w:ind w:left="5040" w:hanging="360"/>
      </w:pPr>
      <w:rPr>
        <w:rFonts w:ascii="Symbol" w:hAnsi="Symbol" w:hint="default"/>
      </w:rPr>
    </w:lvl>
    <w:lvl w:ilvl="7" w:tplc="8F1815F4" w:tentative="1">
      <w:start w:val="1"/>
      <w:numFmt w:val="bullet"/>
      <w:lvlText w:val="o"/>
      <w:lvlJc w:val="left"/>
      <w:pPr>
        <w:ind w:left="5760" w:hanging="360"/>
      </w:pPr>
      <w:rPr>
        <w:rFonts w:ascii="Courier New" w:hAnsi="Courier New" w:cs="Courier New" w:hint="default"/>
      </w:rPr>
    </w:lvl>
    <w:lvl w:ilvl="8" w:tplc="9B0468A6" w:tentative="1">
      <w:start w:val="1"/>
      <w:numFmt w:val="bullet"/>
      <w:lvlText w:val=""/>
      <w:lvlJc w:val="left"/>
      <w:pPr>
        <w:ind w:left="6480" w:hanging="360"/>
      </w:pPr>
      <w:rPr>
        <w:rFonts w:ascii="Wingdings" w:hAnsi="Wingdings" w:hint="default"/>
      </w:rPr>
    </w:lvl>
  </w:abstractNum>
  <w:abstractNum w:abstractNumId="18">
    <w:nsid w:val="12B8429E"/>
    <w:multiLevelType w:val="hybridMultilevel"/>
    <w:tmpl w:val="D54C7CE6"/>
    <w:lvl w:ilvl="0" w:tplc="E8E40CC8">
      <w:start w:val="1"/>
      <w:numFmt w:val="bullet"/>
      <w:lvlText w:val=""/>
      <w:lvlJc w:val="left"/>
      <w:pPr>
        <w:ind w:left="720" w:hanging="360"/>
      </w:pPr>
      <w:rPr>
        <w:rFonts w:ascii="Symbol" w:hAnsi="Symbol" w:hint="default"/>
      </w:rPr>
    </w:lvl>
    <w:lvl w:ilvl="1" w:tplc="A8402256" w:tentative="1">
      <w:start w:val="1"/>
      <w:numFmt w:val="bullet"/>
      <w:lvlText w:val="o"/>
      <w:lvlJc w:val="left"/>
      <w:pPr>
        <w:ind w:left="1440" w:hanging="360"/>
      </w:pPr>
      <w:rPr>
        <w:rFonts w:ascii="Courier New" w:hAnsi="Courier New" w:cs="Courier New" w:hint="default"/>
      </w:rPr>
    </w:lvl>
    <w:lvl w:ilvl="2" w:tplc="ACC6D02E" w:tentative="1">
      <w:start w:val="1"/>
      <w:numFmt w:val="bullet"/>
      <w:lvlText w:val=""/>
      <w:lvlJc w:val="left"/>
      <w:pPr>
        <w:ind w:left="2160" w:hanging="360"/>
      </w:pPr>
      <w:rPr>
        <w:rFonts w:ascii="Wingdings" w:hAnsi="Wingdings" w:hint="default"/>
      </w:rPr>
    </w:lvl>
    <w:lvl w:ilvl="3" w:tplc="1E26EABA" w:tentative="1">
      <w:start w:val="1"/>
      <w:numFmt w:val="bullet"/>
      <w:lvlText w:val=""/>
      <w:lvlJc w:val="left"/>
      <w:pPr>
        <w:ind w:left="2880" w:hanging="360"/>
      </w:pPr>
      <w:rPr>
        <w:rFonts w:ascii="Symbol" w:hAnsi="Symbol" w:hint="default"/>
      </w:rPr>
    </w:lvl>
    <w:lvl w:ilvl="4" w:tplc="6BB80034" w:tentative="1">
      <w:start w:val="1"/>
      <w:numFmt w:val="bullet"/>
      <w:lvlText w:val="o"/>
      <w:lvlJc w:val="left"/>
      <w:pPr>
        <w:ind w:left="3600" w:hanging="360"/>
      </w:pPr>
      <w:rPr>
        <w:rFonts w:ascii="Courier New" w:hAnsi="Courier New" w:cs="Courier New" w:hint="default"/>
      </w:rPr>
    </w:lvl>
    <w:lvl w:ilvl="5" w:tplc="0A36F656" w:tentative="1">
      <w:start w:val="1"/>
      <w:numFmt w:val="bullet"/>
      <w:lvlText w:val=""/>
      <w:lvlJc w:val="left"/>
      <w:pPr>
        <w:ind w:left="4320" w:hanging="360"/>
      </w:pPr>
      <w:rPr>
        <w:rFonts w:ascii="Wingdings" w:hAnsi="Wingdings" w:hint="default"/>
      </w:rPr>
    </w:lvl>
    <w:lvl w:ilvl="6" w:tplc="F7066768" w:tentative="1">
      <w:start w:val="1"/>
      <w:numFmt w:val="bullet"/>
      <w:lvlText w:val=""/>
      <w:lvlJc w:val="left"/>
      <w:pPr>
        <w:ind w:left="5040" w:hanging="360"/>
      </w:pPr>
      <w:rPr>
        <w:rFonts w:ascii="Symbol" w:hAnsi="Symbol" w:hint="default"/>
      </w:rPr>
    </w:lvl>
    <w:lvl w:ilvl="7" w:tplc="5E6E3CB4" w:tentative="1">
      <w:start w:val="1"/>
      <w:numFmt w:val="bullet"/>
      <w:lvlText w:val="o"/>
      <w:lvlJc w:val="left"/>
      <w:pPr>
        <w:ind w:left="5760" w:hanging="360"/>
      </w:pPr>
      <w:rPr>
        <w:rFonts w:ascii="Courier New" w:hAnsi="Courier New" w:cs="Courier New" w:hint="default"/>
      </w:rPr>
    </w:lvl>
    <w:lvl w:ilvl="8" w:tplc="2A5467CC" w:tentative="1">
      <w:start w:val="1"/>
      <w:numFmt w:val="bullet"/>
      <w:lvlText w:val=""/>
      <w:lvlJc w:val="left"/>
      <w:pPr>
        <w:ind w:left="6480" w:hanging="360"/>
      </w:pPr>
      <w:rPr>
        <w:rFonts w:ascii="Wingdings" w:hAnsi="Wingdings" w:hint="default"/>
      </w:rPr>
    </w:lvl>
  </w:abstractNum>
  <w:abstractNum w:abstractNumId="19">
    <w:nsid w:val="14401565"/>
    <w:multiLevelType w:val="hybridMultilevel"/>
    <w:tmpl w:val="05A26FDE"/>
    <w:lvl w:ilvl="0" w:tplc="0BF4DD3E">
      <w:start w:val="1"/>
      <w:numFmt w:val="decimal"/>
      <w:lvlText w:val="%1."/>
      <w:lvlJc w:val="left"/>
      <w:pPr>
        <w:ind w:left="720" w:hanging="360"/>
      </w:pPr>
    </w:lvl>
    <w:lvl w:ilvl="1" w:tplc="29A4EAD2" w:tentative="1">
      <w:start w:val="1"/>
      <w:numFmt w:val="lowerLetter"/>
      <w:lvlText w:val="%2."/>
      <w:lvlJc w:val="left"/>
      <w:pPr>
        <w:ind w:left="1440" w:hanging="360"/>
      </w:pPr>
    </w:lvl>
    <w:lvl w:ilvl="2" w:tplc="FF3A1A32" w:tentative="1">
      <w:start w:val="1"/>
      <w:numFmt w:val="lowerRoman"/>
      <w:lvlText w:val="%3."/>
      <w:lvlJc w:val="right"/>
      <w:pPr>
        <w:ind w:left="2160" w:hanging="180"/>
      </w:pPr>
    </w:lvl>
    <w:lvl w:ilvl="3" w:tplc="5E347DC4" w:tentative="1">
      <w:start w:val="1"/>
      <w:numFmt w:val="decimal"/>
      <w:lvlText w:val="%4."/>
      <w:lvlJc w:val="left"/>
      <w:pPr>
        <w:ind w:left="2880" w:hanging="360"/>
      </w:pPr>
    </w:lvl>
    <w:lvl w:ilvl="4" w:tplc="274CF94E" w:tentative="1">
      <w:start w:val="1"/>
      <w:numFmt w:val="lowerLetter"/>
      <w:lvlText w:val="%5."/>
      <w:lvlJc w:val="left"/>
      <w:pPr>
        <w:ind w:left="3600" w:hanging="360"/>
      </w:pPr>
    </w:lvl>
    <w:lvl w:ilvl="5" w:tplc="EBD4C0DA" w:tentative="1">
      <w:start w:val="1"/>
      <w:numFmt w:val="lowerRoman"/>
      <w:lvlText w:val="%6."/>
      <w:lvlJc w:val="right"/>
      <w:pPr>
        <w:ind w:left="4320" w:hanging="180"/>
      </w:pPr>
    </w:lvl>
    <w:lvl w:ilvl="6" w:tplc="EAAEA188" w:tentative="1">
      <w:start w:val="1"/>
      <w:numFmt w:val="decimal"/>
      <w:lvlText w:val="%7."/>
      <w:lvlJc w:val="left"/>
      <w:pPr>
        <w:ind w:left="5040" w:hanging="360"/>
      </w:pPr>
    </w:lvl>
    <w:lvl w:ilvl="7" w:tplc="597EC16E" w:tentative="1">
      <w:start w:val="1"/>
      <w:numFmt w:val="lowerLetter"/>
      <w:lvlText w:val="%8."/>
      <w:lvlJc w:val="left"/>
      <w:pPr>
        <w:ind w:left="5760" w:hanging="360"/>
      </w:pPr>
    </w:lvl>
    <w:lvl w:ilvl="8" w:tplc="28FA6FD4" w:tentative="1">
      <w:start w:val="1"/>
      <w:numFmt w:val="lowerRoman"/>
      <w:lvlText w:val="%9."/>
      <w:lvlJc w:val="right"/>
      <w:pPr>
        <w:ind w:left="6480" w:hanging="180"/>
      </w:pPr>
    </w:lvl>
  </w:abstractNum>
  <w:abstractNum w:abstractNumId="20">
    <w:nsid w:val="14F94EBB"/>
    <w:multiLevelType w:val="hybridMultilevel"/>
    <w:tmpl w:val="5FB63098"/>
    <w:lvl w:ilvl="0" w:tplc="C0BEF38A">
      <w:start w:val="1"/>
      <w:numFmt w:val="bullet"/>
      <w:lvlText w:val=""/>
      <w:lvlJc w:val="left"/>
      <w:pPr>
        <w:ind w:left="1440" w:hanging="360"/>
      </w:pPr>
      <w:rPr>
        <w:rFonts w:ascii="Wingdings" w:hAnsi="Wingdings" w:hint="default"/>
        <w:color w:val="4BACC6"/>
      </w:rPr>
    </w:lvl>
    <w:lvl w:ilvl="1" w:tplc="9D682382">
      <w:start w:val="1"/>
      <w:numFmt w:val="bullet"/>
      <w:lvlText w:val="o"/>
      <w:lvlJc w:val="left"/>
      <w:pPr>
        <w:ind w:left="2160" w:hanging="360"/>
      </w:pPr>
      <w:rPr>
        <w:rFonts w:ascii="Courier New" w:hAnsi="Courier New" w:cs="Courier New" w:hint="default"/>
      </w:rPr>
    </w:lvl>
    <w:lvl w:ilvl="2" w:tplc="73BEE486">
      <w:start w:val="1"/>
      <w:numFmt w:val="bullet"/>
      <w:lvlText w:val=""/>
      <w:lvlJc w:val="left"/>
      <w:pPr>
        <w:ind w:left="2880" w:hanging="360"/>
      </w:pPr>
      <w:rPr>
        <w:rFonts w:ascii="Wingdings" w:hAnsi="Wingdings" w:hint="default"/>
      </w:rPr>
    </w:lvl>
    <w:lvl w:ilvl="3" w:tplc="979E1340">
      <w:start w:val="1"/>
      <w:numFmt w:val="bullet"/>
      <w:lvlText w:val=""/>
      <w:lvlJc w:val="left"/>
      <w:pPr>
        <w:ind w:left="3600" w:hanging="360"/>
      </w:pPr>
      <w:rPr>
        <w:rFonts w:ascii="Symbol" w:hAnsi="Symbol" w:hint="default"/>
      </w:rPr>
    </w:lvl>
    <w:lvl w:ilvl="4" w:tplc="E348C0E4">
      <w:start w:val="1"/>
      <w:numFmt w:val="bullet"/>
      <w:lvlText w:val="o"/>
      <w:lvlJc w:val="left"/>
      <w:pPr>
        <w:ind w:left="4320" w:hanging="360"/>
      </w:pPr>
      <w:rPr>
        <w:rFonts w:ascii="Courier New" w:hAnsi="Courier New" w:cs="Courier New" w:hint="default"/>
      </w:rPr>
    </w:lvl>
    <w:lvl w:ilvl="5" w:tplc="961C43F6">
      <w:start w:val="1"/>
      <w:numFmt w:val="bullet"/>
      <w:lvlText w:val=""/>
      <w:lvlJc w:val="left"/>
      <w:pPr>
        <w:ind w:left="5040" w:hanging="360"/>
      </w:pPr>
      <w:rPr>
        <w:rFonts w:ascii="Wingdings" w:hAnsi="Wingdings" w:hint="default"/>
      </w:rPr>
    </w:lvl>
    <w:lvl w:ilvl="6" w:tplc="94C61174">
      <w:start w:val="1"/>
      <w:numFmt w:val="bullet"/>
      <w:lvlText w:val=""/>
      <w:lvlJc w:val="left"/>
      <w:pPr>
        <w:ind w:left="5760" w:hanging="360"/>
      </w:pPr>
      <w:rPr>
        <w:rFonts w:ascii="Symbol" w:hAnsi="Symbol" w:hint="default"/>
      </w:rPr>
    </w:lvl>
    <w:lvl w:ilvl="7" w:tplc="0CB833DA">
      <w:start w:val="1"/>
      <w:numFmt w:val="bullet"/>
      <w:lvlText w:val="o"/>
      <w:lvlJc w:val="left"/>
      <w:pPr>
        <w:ind w:left="6480" w:hanging="360"/>
      </w:pPr>
      <w:rPr>
        <w:rFonts w:ascii="Courier New" w:hAnsi="Courier New" w:cs="Courier New" w:hint="default"/>
      </w:rPr>
    </w:lvl>
    <w:lvl w:ilvl="8" w:tplc="AD0E8776">
      <w:start w:val="1"/>
      <w:numFmt w:val="bullet"/>
      <w:lvlText w:val=""/>
      <w:lvlJc w:val="left"/>
      <w:pPr>
        <w:ind w:left="7200" w:hanging="360"/>
      </w:pPr>
      <w:rPr>
        <w:rFonts w:ascii="Wingdings" w:hAnsi="Wingdings" w:hint="default"/>
      </w:rPr>
    </w:lvl>
  </w:abstractNum>
  <w:abstractNum w:abstractNumId="21">
    <w:nsid w:val="15227F07"/>
    <w:multiLevelType w:val="hybridMultilevel"/>
    <w:tmpl w:val="E44E4262"/>
    <w:lvl w:ilvl="0" w:tplc="17BAB8DC">
      <w:start w:val="1"/>
      <w:numFmt w:val="bullet"/>
      <w:lvlText w:val=""/>
      <w:lvlJc w:val="left"/>
      <w:pPr>
        <w:ind w:left="1440" w:hanging="360"/>
      </w:pPr>
      <w:rPr>
        <w:rFonts w:ascii="Symbol" w:hAnsi="Symbol" w:hint="default"/>
        <w:color w:val="auto"/>
      </w:rPr>
    </w:lvl>
    <w:lvl w:ilvl="1" w:tplc="5660359C">
      <w:start w:val="1"/>
      <w:numFmt w:val="bullet"/>
      <w:lvlText w:val="o"/>
      <w:lvlJc w:val="left"/>
      <w:pPr>
        <w:ind w:left="2160" w:hanging="360"/>
      </w:pPr>
      <w:rPr>
        <w:rFonts w:ascii="Courier New" w:hAnsi="Courier New" w:cs="Courier New" w:hint="default"/>
      </w:rPr>
    </w:lvl>
    <w:lvl w:ilvl="2" w:tplc="F4528C8E">
      <w:start w:val="1"/>
      <w:numFmt w:val="bullet"/>
      <w:lvlText w:val=""/>
      <w:lvlJc w:val="left"/>
      <w:pPr>
        <w:ind w:left="2880" w:hanging="360"/>
      </w:pPr>
      <w:rPr>
        <w:rFonts w:ascii="Wingdings" w:hAnsi="Wingdings" w:hint="default"/>
      </w:rPr>
    </w:lvl>
    <w:lvl w:ilvl="3" w:tplc="A43626F8">
      <w:start w:val="1"/>
      <w:numFmt w:val="bullet"/>
      <w:lvlText w:val=""/>
      <w:lvlJc w:val="left"/>
      <w:pPr>
        <w:ind w:left="3600" w:hanging="360"/>
      </w:pPr>
      <w:rPr>
        <w:rFonts w:ascii="Symbol" w:hAnsi="Symbol" w:hint="default"/>
      </w:rPr>
    </w:lvl>
    <w:lvl w:ilvl="4" w:tplc="6A78E648">
      <w:start w:val="1"/>
      <w:numFmt w:val="bullet"/>
      <w:lvlText w:val="o"/>
      <w:lvlJc w:val="left"/>
      <w:pPr>
        <w:ind w:left="4320" w:hanging="360"/>
      </w:pPr>
      <w:rPr>
        <w:rFonts w:ascii="Courier New" w:hAnsi="Courier New" w:cs="Courier New" w:hint="default"/>
      </w:rPr>
    </w:lvl>
    <w:lvl w:ilvl="5" w:tplc="E816221E">
      <w:start w:val="1"/>
      <w:numFmt w:val="bullet"/>
      <w:lvlText w:val=""/>
      <w:lvlJc w:val="left"/>
      <w:pPr>
        <w:ind w:left="5040" w:hanging="360"/>
      </w:pPr>
      <w:rPr>
        <w:rFonts w:ascii="Wingdings" w:hAnsi="Wingdings" w:hint="default"/>
      </w:rPr>
    </w:lvl>
    <w:lvl w:ilvl="6" w:tplc="4002FA2A">
      <w:start w:val="1"/>
      <w:numFmt w:val="bullet"/>
      <w:lvlText w:val=""/>
      <w:lvlJc w:val="left"/>
      <w:pPr>
        <w:ind w:left="5760" w:hanging="360"/>
      </w:pPr>
      <w:rPr>
        <w:rFonts w:ascii="Symbol" w:hAnsi="Symbol" w:hint="default"/>
      </w:rPr>
    </w:lvl>
    <w:lvl w:ilvl="7" w:tplc="D5B8A330">
      <w:start w:val="1"/>
      <w:numFmt w:val="bullet"/>
      <w:lvlText w:val="o"/>
      <w:lvlJc w:val="left"/>
      <w:pPr>
        <w:ind w:left="6480" w:hanging="360"/>
      </w:pPr>
      <w:rPr>
        <w:rFonts w:ascii="Courier New" w:hAnsi="Courier New" w:cs="Courier New" w:hint="default"/>
      </w:rPr>
    </w:lvl>
    <w:lvl w:ilvl="8" w:tplc="F8E4F460">
      <w:start w:val="1"/>
      <w:numFmt w:val="bullet"/>
      <w:lvlText w:val=""/>
      <w:lvlJc w:val="left"/>
      <w:pPr>
        <w:ind w:left="7200" w:hanging="360"/>
      </w:pPr>
      <w:rPr>
        <w:rFonts w:ascii="Wingdings" w:hAnsi="Wingdings" w:hint="default"/>
      </w:rPr>
    </w:lvl>
  </w:abstractNum>
  <w:abstractNum w:abstractNumId="22">
    <w:nsid w:val="16057E11"/>
    <w:multiLevelType w:val="hybridMultilevel"/>
    <w:tmpl w:val="383243EE"/>
    <w:lvl w:ilvl="0" w:tplc="C8C84CE2">
      <w:start w:val="1"/>
      <w:numFmt w:val="decimal"/>
      <w:lvlText w:val="%1."/>
      <w:lvlJc w:val="left"/>
      <w:pPr>
        <w:ind w:left="720" w:hanging="360"/>
      </w:pPr>
      <w:rPr>
        <w:rFonts w:hint="default"/>
      </w:rPr>
    </w:lvl>
    <w:lvl w:ilvl="1" w:tplc="EA1E2AE6" w:tentative="1">
      <w:start w:val="1"/>
      <w:numFmt w:val="bullet"/>
      <w:lvlText w:val="o"/>
      <w:lvlJc w:val="left"/>
      <w:pPr>
        <w:ind w:left="1440" w:hanging="360"/>
      </w:pPr>
      <w:rPr>
        <w:rFonts w:ascii="Courier New" w:hAnsi="Courier New" w:cs="Courier New" w:hint="default"/>
      </w:rPr>
    </w:lvl>
    <w:lvl w:ilvl="2" w:tplc="424E0F7E" w:tentative="1">
      <w:start w:val="1"/>
      <w:numFmt w:val="bullet"/>
      <w:lvlText w:val=""/>
      <w:lvlJc w:val="left"/>
      <w:pPr>
        <w:ind w:left="2160" w:hanging="360"/>
      </w:pPr>
      <w:rPr>
        <w:rFonts w:ascii="Wingdings" w:hAnsi="Wingdings" w:hint="default"/>
      </w:rPr>
    </w:lvl>
    <w:lvl w:ilvl="3" w:tplc="C466EE88" w:tentative="1">
      <w:start w:val="1"/>
      <w:numFmt w:val="bullet"/>
      <w:lvlText w:val=""/>
      <w:lvlJc w:val="left"/>
      <w:pPr>
        <w:ind w:left="2880" w:hanging="360"/>
      </w:pPr>
      <w:rPr>
        <w:rFonts w:ascii="Symbol" w:hAnsi="Symbol" w:hint="default"/>
      </w:rPr>
    </w:lvl>
    <w:lvl w:ilvl="4" w:tplc="5C082DC4" w:tentative="1">
      <w:start w:val="1"/>
      <w:numFmt w:val="bullet"/>
      <w:lvlText w:val="o"/>
      <w:lvlJc w:val="left"/>
      <w:pPr>
        <w:ind w:left="3600" w:hanging="360"/>
      </w:pPr>
      <w:rPr>
        <w:rFonts w:ascii="Courier New" w:hAnsi="Courier New" w:cs="Courier New" w:hint="default"/>
      </w:rPr>
    </w:lvl>
    <w:lvl w:ilvl="5" w:tplc="1F36DBE2" w:tentative="1">
      <w:start w:val="1"/>
      <w:numFmt w:val="bullet"/>
      <w:lvlText w:val=""/>
      <w:lvlJc w:val="left"/>
      <w:pPr>
        <w:ind w:left="4320" w:hanging="360"/>
      </w:pPr>
      <w:rPr>
        <w:rFonts w:ascii="Wingdings" w:hAnsi="Wingdings" w:hint="default"/>
      </w:rPr>
    </w:lvl>
    <w:lvl w:ilvl="6" w:tplc="082E3F72" w:tentative="1">
      <w:start w:val="1"/>
      <w:numFmt w:val="bullet"/>
      <w:lvlText w:val=""/>
      <w:lvlJc w:val="left"/>
      <w:pPr>
        <w:ind w:left="5040" w:hanging="360"/>
      </w:pPr>
      <w:rPr>
        <w:rFonts w:ascii="Symbol" w:hAnsi="Symbol" w:hint="default"/>
      </w:rPr>
    </w:lvl>
    <w:lvl w:ilvl="7" w:tplc="5F2EEFC6" w:tentative="1">
      <w:start w:val="1"/>
      <w:numFmt w:val="bullet"/>
      <w:lvlText w:val="o"/>
      <w:lvlJc w:val="left"/>
      <w:pPr>
        <w:ind w:left="5760" w:hanging="360"/>
      </w:pPr>
      <w:rPr>
        <w:rFonts w:ascii="Courier New" w:hAnsi="Courier New" w:cs="Courier New" w:hint="default"/>
      </w:rPr>
    </w:lvl>
    <w:lvl w:ilvl="8" w:tplc="0EBA72E0" w:tentative="1">
      <w:start w:val="1"/>
      <w:numFmt w:val="bullet"/>
      <w:lvlText w:val=""/>
      <w:lvlJc w:val="left"/>
      <w:pPr>
        <w:ind w:left="6480" w:hanging="360"/>
      </w:pPr>
      <w:rPr>
        <w:rFonts w:ascii="Wingdings" w:hAnsi="Wingdings" w:hint="default"/>
      </w:rPr>
    </w:lvl>
  </w:abstractNum>
  <w:abstractNum w:abstractNumId="23">
    <w:nsid w:val="164F1442"/>
    <w:multiLevelType w:val="hybridMultilevel"/>
    <w:tmpl w:val="BF42FD7A"/>
    <w:lvl w:ilvl="0" w:tplc="CACED390">
      <w:start w:val="1"/>
      <w:numFmt w:val="bullet"/>
      <w:lvlText w:val=""/>
      <w:lvlJc w:val="left"/>
      <w:pPr>
        <w:ind w:left="720" w:hanging="360"/>
      </w:pPr>
      <w:rPr>
        <w:rFonts w:ascii="Symbol" w:hAnsi="Symbol" w:hint="default"/>
      </w:rPr>
    </w:lvl>
    <w:lvl w:ilvl="1" w:tplc="D8D26A60" w:tentative="1">
      <w:start w:val="1"/>
      <w:numFmt w:val="lowerLetter"/>
      <w:lvlText w:val="%2."/>
      <w:lvlJc w:val="left"/>
      <w:pPr>
        <w:ind w:left="1440" w:hanging="360"/>
      </w:pPr>
    </w:lvl>
    <w:lvl w:ilvl="2" w:tplc="3C4EFF50" w:tentative="1">
      <w:start w:val="1"/>
      <w:numFmt w:val="lowerRoman"/>
      <w:lvlText w:val="%3."/>
      <w:lvlJc w:val="right"/>
      <w:pPr>
        <w:ind w:left="2160" w:hanging="180"/>
      </w:pPr>
    </w:lvl>
    <w:lvl w:ilvl="3" w:tplc="25C0B22A" w:tentative="1">
      <w:start w:val="1"/>
      <w:numFmt w:val="decimal"/>
      <w:lvlText w:val="%4."/>
      <w:lvlJc w:val="left"/>
      <w:pPr>
        <w:ind w:left="2880" w:hanging="360"/>
      </w:pPr>
    </w:lvl>
    <w:lvl w:ilvl="4" w:tplc="922046D8" w:tentative="1">
      <w:start w:val="1"/>
      <w:numFmt w:val="lowerLetter"/>
      <w:lvlText w:val="%5."/>
      <w:lvlJc w:val="left"/>
      <w:pPr>
        <w:ind w:left="3600" w:hanging="360"/>
      </w:pPr>
    </w:lvl>
    <w:lvl w:ilvl="5" w:tplc="35A0C634" w:tentative="1">
      <w:start w:val="1"/>
      <w:numFmt w:val="lowerRoman"/>
      <w:lvlText w:val="%6."/>
      <w:lvlJc w:val="right"/>
      <w:pPr>
        <w:ind w:left="4320" w:hanging="180"/>
      </w:pPr>
    </w:lvl>
    <w:lvl w:ilvl="6" w:tplc="4ACE3BB4" w:tentative="1">
      <w:start w:val="1"/>
      <w:numFmt w:val="decimal"/>
      <w:lvlText w:val="%7."/>
      <w:lvlJc w:val="left"/>
      <w:pPr>
        <w:ind w:left="5040" w:hanging="360"/>
      </w:pPr>
    </w:lvl>
    <w:lvl w:ilvl="7" w:tplc="DB644A24" w:tentative="1">
      <w:start w:val="1"/>
      <w:numFmt w:val="lowerLetter"/>
      <w:lvlText w:val="%8."/>
      <w:lvlJc w:val="left"/>
      <w:pPr>
        <w:ind w:left="5760" w:hanging="360"/>
      </w:pPr>
    </w:lvl>
    <w:lvl w:ilvl="8" w:tplc="B8EE318A" w:tentative="1">
      <w:start w:val="1"/>
      <w:numFmt w:val="lowerRoman"/>
      <w:lvlText w:val="%9."/>
      <w:lvlJc w:val="right"/>
      <w:pPr>
        <w:ind w:left="6480" w:hanging="180"/>
      </w:pPr>
    </w:lvl>
  </w:abstractNum>
  <w:abstractNum w:abstractNumId="24">
    <w:nsid w:val="17FF4BE9"/>
    <w:multiLevelType w:val="hybridMultilevel"/>
    <w:tmpl w:val="DF9E49A8"/>
    <w:lvl w:ilvl="0" w:tplc="8D48930E">
      <w:start w:val="1"/>
      <w:numFmt w:val="bullet"/>
      <w:lvlText w:val=""/>
      <w:lvlJc w:val="left"/>
      <w:pPr>
        <w:ind w:left="720" w:hanging="360"/>
      </w:pPr>
      <w:rPr>
        <w:rFonts w:ascii="Symbol" w:hAnsi="Symbol" w:hint="default"/>
      </w:rPr>
    </w:lvl>
    <w:lvl w:ilvl="1" w:tplc="E364002E" w:tentative="1">
      <w:start w:val="1"/>
      <w:numFmt w:val="bullet"/>
      <w:lvlText w:val="o"/>
      <w:lvlJc w:val="left"/>
      <w:pPr>
        <w:ind w:left="1440" w:hanging="360"/>
      </w:pPr>
      <w:rPr>
        <w:rFonts w:ascii="Courier New" w:hAnsi="Courier New" w:cs="Courier New" w:hint="default"/>
      </w:rPr>
    </w:lvl>
    <w:lvl w:ilvl="2" w:tplc="320420FA" w:tentative="1">
      <w:start w:val="1"/>
      <w:numFmt w:val="bullet"/>
      <w:lvlText w:val=""/>
      <w:lvlJc w:val="left"/>
      <w:pPr>
        <w:ind w:left="2160" w:hanging="360"/>
      </w:pPr>
      <w:rPr>
        <w:rFonts w:ascii="Wingdings" w:hAnsi="Wingdings" w:hint="default"/>
      </w:rPr>
    </w:lvl>
    <w:lvl w:ilvl="3" w:tplc="74CE874E" w:tentative="1">
      <w:start w:val="1"/>
      <w:numFmt w:val="bullet"/>
      <w:lvlText w:val=""/>
      <w:lvlJc w:val="left"/>
      <w:pPr>
        <w:ind w:left="2880" w:hanging="360"/>
      </w:pPr>
      <w:rPr>
        <w:rFonts w:ascii="Symbol" w:hAnsi="Symbol" w:hint="default"/>
      </w:rPr>
    </w:lvl>
    <w:lvl w:ilvl="4" w:tplc="59F6C9FC" w:tentative="1">
      <w:start w:val="1"/>
      <w:numFmt w:val="bullet"/>
      <w:lvlText w:val="o"/>
      <w:lvlJc w:val="left"/>
      <w:pPr>
        <w:ind w:left="3600" w:hanging="360"/>
      </w:pPr>
      <w:rPr>
        <w:rFonts w:ascii="Courier New" w:hAnsi="Courier New" w:cs="Courier New" w:hint="default"/>
      </w:rPr>
    </w:lvl>
    <w:lvl w:ilvl="5" w:tplc="3E28DC0C" w:tentative="1">
      <w:start w:val="1"/>
      <w:numFmt w:val="bullet"/>
      <w:lvlText w:val=""/>
      <w:lvlJc w:val="left"/>
      <w:pPr>
        <w:ind w:left="4320" w:hanging="360"/>
      </w:pPr>
      <w:rPr>
        <w:rFonts w:ascii="Wingdings" w:hAnsi="Wingdings" w:hint="default"/>
      </w:rPr>
    </w:lvl>
    <w:lvl w:ilvl="6" w:tplc="612AFDB0" w:tentative="1">
      <w:start w:val="1"/>
      <w:numFmt w:val="bullet"/>
      <w:lvlText w:val=""/>
      <w:lvlJc w:val="left"/>
      <w:pPr>
        <w:ind w:left="5040" w:hanging="360"/>
      </w:pPr>
      <w:rPr>
        <w:rFonts w:ascii="Symbol" w:hAnsi="Symbol" w:hint="default"/>
      </w:rPr>
    </w:lvl>
    <w:lvl w:ilvl="7" w:tplc="D55CC0A4" w:tentative="1">
      <w:start w:val="1"/>
      <w:numFmt w:val="bullet"/>
      <w:lvlText w:val="o"/>
      <w:lvlJc w:val="left"/>
      <w:pPr>
        <w:ind w:left="5760" w:hanging="360"/>
      </w:pPr>
      <w:rPr>
        <w:rFonts w:ascii="Courier New" w:hAnsi="Courier New" w:cs="Courier New" w:hint="default"/>
      </w:rPr>
    </w:lvl>
    <w:lvl w:ilvl="8" w:tplc="DA880C88" w:tentative="1">
      <w:start w:val="1"/>
      <w:numFmt w:val="bullet"/>
      <w:lvlText w:val=""/>
      <w:lvlJc w:val="left"/>
      <w:pPr>
        <w:ind w:left="6480" w:hanging="360"/>
      </w:pPr>
      <w:rPr>
        <w:rFonts w:ascii="Wingdings" w:hAnsi="Wingdings" w:hint="default"/>
      </w:rPr>
    </w:lvl>
  </w:abstractNum>
  <w:abstractNum w:abstractNumId="25">
    <w:nsid w:val="18231C9C"/>
    <w:multiLevelType w:val="hybridMultilevel"/>
    <w:tmpl w:val="9EA0CD5A"/>
    <w:lvl w:ilvl="0" w:tplc="05420EF0">
      <w:start w:val="1"/>
      <w:numFmt w:val="bullet"/>
      <w:lvlText w:val=""/>
      <w:lvlJc w:val="left"/>
      <w:pPr>
        <w:ind w:left="720" w:hanging="360"/>
      </w:pPr>
      <w:rPr>
        <w:rFonts w:ascii="Symbol" w:hAnsi="Symbol" w:hint="default"/>
      </w:rPr>
    </w:lvl>
    <w:lvl w:ilvl="1" w:tplc="51021518" w:tentative="1">
      <w:start w:val="1"/>
      <w:numFmt w:val="bullet"/>
      <w:lvlText w:val="o"/>
      <w:lvlJc w:val="left"/>
      <w:pPr>
        <w:ind w:left="1440" w:hanging="360"/>
      </w:pPr>
      <w:rPr>
        <w:rFonts w:ascii="Courier New" w:hAnsi="Courier New" w:cs="Courier New" w:hint="default"/>
      </w:rPr>
    </w:lvl>
    <w:lvl w:ilvl="2" w:tplc="7AAEDF52" w:tentative="1">
      <w:start w:val="1"/>
      <w:numFmt w:val="bullet"/>
      <w:lvlText w:val=""/>
      <w:lvlJc w:val="left"/>
      <w:pPr>
        <w:ind w:left="2160" w:hanging="360"/>
      </w:pPr>
      <w:rPr>
        <w:rFonts w:ascii="Wingdings" w:hAnsi="Wingdings" w:hint="default"/>
      </w:rPr>
    </w:lvl>
    <w:lvl w:ilvl="3" w:tplc="C6EE2362" w:tentative="1">
      <w:start w:val="1"/>
      <w:numFmt w:val="bullet"/>
      <w:lvlText w:val=""/>
      <w:lvlJc w:val="left"/>
      <w:pPr>
        <w:ind w:left="2880" w:hanging="360"/>
      </w:pPr>
      <w:rPr>
        <w:rFonts w:ascii="Symbol" w:hAnsi="Symbol" w:hint="default"/>
      </w:rPr>
    </w:lvl>
    <w:lvl w:ilvl="4" w:tplc="CD94208C" w:tentative="1">
      <w:start w:val="1"/>
      <w:numFmt w:val="bullet"/>
      <w:lvlText w:val="o"/>
      <w:lvlJc w:val="left"/>
      <w:pPr>
        <w:ind w:left="3600" w:hanging="360"/>
      </w:pPr>
      <w:rPr>
        <w:rFonts w:ascii="Courier New" w:hAnsi="Courier New" w:cs="Courier New" w:hint="default"/>
      </w:rPr>
    </w:lvl>
    <w:lvl w:ilvl="5" w:tplc="EEC49CAA" w:tentative="1">
      <w:start w:val="1"/>
      <w:numFmt w:val="bullet"/>
      <w:lvlText w:val=""/>
      <w:lvlJc w:val="left"/>
      <w:pPr>
        <w:ind w:left="4320" w:hanging="360"/>
      </w:pPr>
      <w:rPr>
        <w:rFonts w:ascii="Wingdings" w:hAnsi="Wingdings" w:hint="default"/>
      </w:rPr>
    </w:lvl>
    <w:lvl w:ilvl="6" w:tplc="D2709B64" w:tentative="1">
      <w:start w:val="1"/>
      <w:numFmt w:val="bullet"/>
      <w:lvlText w:val=""/>
      <w:lvlJc w:val="left"/>
      <w:pPr>
        <w:ind w:left="5040" w:hanging="360"/>
      </w:pPr>
      <w:rPr>
        <w:rFonts w:ascii="Symbol" w:hAnsi="Symbol" w:hint="default"/>
      </w:rPr>
    </w:lvl>
    <w:lvl w:ilvl="7" w:tplc="D5A46F56" w:tentative="1">
      <w:start w:val="1"/>
      <w:numFmt w:val="bullet"/>
      <w:lvlText w:val="o"/>
      <w:lvlJc w:val="left"/>
      <w:pPr>
        <w:ind w:left="5760" w:hanging="360"/>
      </w:pPr>
      <w:rPr>
        <w:rFonts w:ascii="Courier New" w:hAnsi="Courier New" w:cs="Courier New" w:hint="default"/>
      </w:rPr>
    </w:lvl>
    <w:lvl w:ilvl="8" w:tplc="AADAF2AE" w:tentative="1">
      <w:start w:val="1"/>
      <w:numFmt w:val="bullet"/>
      <w:lvlText w:val=""/>
      <w:lvlJc w:val="left"/>
      <w:pPr>
        <w:ind w:left="6480" w:hanging="360"/>
      </w:pPr>
      <w:rPr>
        <w:rFonts w:ascii="Wingdings" w:hAnsi="Wingdings" w:hint="default"/>
      </w:rPr>
    </w:lvl>
  </w:abstractNum>
  <w:abstractNum w:abstractNumId="26">
    <w:nsid w:val="183D161A"/>
    <w:multiLevelType w:val="hybridMultilevel"/>
    <w:tmpl w:val="4494746C"/>
    <w:lvl w:ilvl="0" w:tplc="CB4CBF82">
      <w:start w:val="1"/>
      <w:numFmt w:val="bullet"/>
      <w:lvlText w:val=""/>
      <w:lvlJc w:val="left"/>
      <w:pPr>
        <w:ind w:left="720" w:hanging="360"/>
      </w:pPr>
      <w:rPr>
        <w:rFonts w:ascii="Symbol" w:hAnsi="Symbol" w:hint="default"/>
      </w:rPr>
    </w:lvl>
    <w:lvl w:ilvl="1" w:tplc="982C52D8">
      <w:start w:val="1"/>
      <w:numFmt w:val="bullet"/>
      <w:lvlText w:val="o"/>
      <w:lvlJc w:val="left"/>
      <w:pPr>
        <w:ind w:left="1440" w:hanging="360"/>
      </w:pPr>
      <w:rPr>
        <w:rFonts w:ascii="Courier New" w:hAnsi="Courier New" w:cs="Courier New" w:hint="default"/>
      </w:rPr>
    </w:lvl>
    <w:lvl w:ilvl="2" w:tplc="8DAEEDA2" w:tentative="1">
      <w:start w:val="1"/>
      <w:numFmt w:val="bullet"/>
      <w:lvlText w:val=""/>
      <w:lvlJc w:val="left"/>
      <w:pPr>
        <w:ind w:left="2160" w:hanging="360"/>
      </w:pPr>
      <w:rPr>
        <w:rFonts w:ascii="Wingdings" w:hAnsi="Wingdings" w:hint="default"/>
      </w:rPr>
    </w:lvl>
    <w:lvl w:ilvl="3" w:tplc="21B6C3B8" w:tentative="1">
      <w:start w:val="1"/>
      <w:numFmt w:val="bullet"/>
      <w:lvlText w:val=""/>
      <w:lvlJc w:val="left"/>
      <w:pPr>
        <w:ind w:left="2880" w:hanging="360"/>
      </w:pPr>
      <w:rPr>
        <w:rFonts w:ascii="Symbol" w:hAnsi="Symbol" w:hint="default"/>
      </w:rPr>
    </w:lvl>
    <w:lvl w:ilvl="4" w:tplc="24D684A8" w:tentative="1">
      <w:start w:val="1"/>
      <w:numFmt w:val="bullet"/>
      <w:lvlText w:val="o"/>
      <w:lvlJc w:val="left"/>
      <w:pPr>
        <w:ind w:left="3600" w:hanging="360"/>
      </w:pPr>
      <w:rPr>
        <w:rFonts w:ascii="Courier New" w:hAnsi="Courier New" w:cs="Courier New" w:hint="default"/>
      </w:rPr>
    </w:lvl>
    <w:lvl w:ilvl="5" w:tplc="AE8A5760" w:tentative="1">
      <w:start w:val="1"/>
      <w:numFmt w:val="bullet"/>
      <w:lvlText w:val=""/>
      <w:lvlJc w:val="left"/>
      <w:pPr>
        <w:ind w:left="4320" w:hanging="360"/>
      </w:pPr>
      <w:rPr>
        <w:rFonts w:ascii="Wingdings" w:hAnsi="Wingdings" w:hint="default"/>
      </w:rPr>
    </w:lvl>
    <w:lvl w:ilvl="6" w:tplc="8E40D206" w:tentative="1">
      <w:start w:val="1"/>
      <w:numFmt w:val="bullet"/>
      <w:lvlText w:val=""/>
      <w:lvlJc w:val="left"/>
      <w:pPr>
        <w:ind w:left="5040" w:hanging="360"/>
      </w:pPr>
      <w:rPr>
        <w:rFonts w:ascii="Symbol" w:hAnsi="Symbol" w:hint="default"/>
      </w:rPr>
    </w:lvl>
    <w:lvl w:ilvl="7" w:tplc="CF8E00DA" w:tentative="1">
      <w:start w:val="1"/>
      <w:numFmt w:val="bullet"/>
      <w:lvlText w:val="o"/>
      <w:lvlJc w:val="left"/>
      <w:pPr>
        <w:ind w:left="5760" w:hanging="360"/>
      </w:pPr>
      <w:rPr>
        <w:rFonts w:ascii="Courier New" w:hAnsi="Courier New" w:cs="Courier New" w:hint="default"/>
      </w:rPr>
    </w:lvl>
    <w:lvl w:ilvl="8" w:tplc="262832A6" w:tentative="1">
      <w:start w:val="1"/>
      <w:numFmt w:val="bullet"/>
      <w:lvlText w:val=""/>
      <w:lvlJc w:val="left"/>
      <w:pPr>
        <w:ind w:left="6480" w:hanging="360"/>
      </w:pPr>
      <w:rPr>
        <w:rFonts w:ascii="Wingdings" w:hAnsi="Wingdings" w:hint="default"/>
      </w:rPr>
    </w:lvl>
  </w:abstractNum>
  <w:abstractNum w:abstractNumId="27">
    <w:nsid w:val="19592EEE"/>
    <w:multiLevelType w:val="hybridMultilevel"/>
    <w:tmpl w:val="5756FAFE"/>
    <w:lvl w:ilvl="0" w:tplc="22022D5A">
      <w:start w:val="1"/>
      <w:numFmt w:val="decimal"/>
      <w:lvlText w:val="%1."/>
      <w:lvlJc w:val="left"/>
      <w:pPr>
        <w:ind w:left="720" w:hanging="360"/>
      </w:pPr>
    </w:lvl>
    <w:lvl w:ilvl="1" w:tplc="1F765E92" w:tentative="1">
      <w:start w:val="1"/>
      <w:numFmt w:val="lowerLetter"/>
      <w:lvlText w:val="%2."/>
      <w:lvlJc w:val="left"/>
      <w:pPr>
        <w:ind w:left="1440" w:hanging="360"/>
      </w:pPr>
    </w:lvl>
    <w:lvl w:ilvl="2" w:tplc="67AA583A" w:tentative="1">
      <w:start w:val="1"/>
      <w:numFmt w:val="lowerRoman"/>
      <w:lvlText w:val="%3."/>
      <w:lvlJc w:val="right"/>
      <w:pPr>
        <w:ind w:left="2160" w:hanging="180"/>
      </w:pPr>
    </w:lvl>
    <w:lvl w:ilvl="3" w:tplc="2370C9A6" w:tentative="1">
      <w:start w:val="1"/>
      <w:numFmt w:val="decimal"/>
      <w:lvlText w:val="%4."/>
      <w:lvlJc w:val="left"/>
      <w:pPr>
        <w:ind w:left="2880" w:hanging="360"/>
      </w:pPr>
    </w:lvl>
    <w:lvl w:ilvl="4" w:tplc="8842E67E" w:tentative="1">
      <w:start w:val="1"/>
      <w:numFmt w:val="lowerLetter"/>
      <w:lvlText w:val="%5."/>
      <w:lvlJc w:val="left"/>
      <w:pPr>
        <w:ind w:left="3600" w:hanging="360"/>
      </w:pPr>
    </w:lvl>
    <w:lvl w:ilvl="5" w:tplc="30D24FD2" w:tentative="1">
      <w:start w:val="1"/>
      <w:numFmt w:val="lowerRoman"/>
      <w:lvlText w:val="%6."/>
      <w:lvlJc w:val="right"/>
      <w:pPr>
        <w:ind w:left="4320" w:hanging="180"/>
      </w:pPr>
    </w:lvl>
    <w:lvl w:ilvl="6" w:tplc="BB7C1742" w:tentative="1">
      <w:start w:val="1"/>
      <w:numFmt w:val="decimal"/>
      <w:lvlText w:val="%7."/>
      <w:lvlJc w:val="left"/>
      <w:pPr>
        <w:ind w:left="5040" w:hanging="360"/>
      </w:pPr>
    </w:lvl>
    <w:lvl w:ilvl="7" w:tplc="BF20C74C" w:tentative="1">
      <w:start w:val="1"/>
      <w:numFmt w:val="lowerLetter"/>
      <w:lvlText w:val="%8."/>
      <w:lvlJc w:val="left"/>
      <w:pPr>
        <w:ind w:left="5760" w:hanging="360"/>
      </w:pPr>
    </w:lvl>
    <w:lvl w:ilvl="8" w:tplc="2112288C" w:tentative="1">
      <w:start w:val="1"/>
      <w:numFmt w:val="lowerRoman"/>
      <w:lvlText w:val="%9."/>
      <w:lvlJc w:val="right"/>
      <w:pPr>
        <w:ind w:left="6480" w:hanging="180"/>
      </w:pPr>
    </w:lvl>
  </w:abstractNum>
  <w:abstractNum w:abstractNumId="28">
    <w:nsid w:val="19807F67"/>
    <w:multiLevelType w:val="hybridMultilevel"/>
    <w:tmpl w:val="AA32D308"/>
    <w:lvl w:ilvl="0" w:tplc="23CA6382">
      <w:start w:val="1"/>
      <w:numFmt w:val="decimal"/>
      <w:lvlText w:val="%1."/>
      <w:lvlJc w:val="left"/>
      <w:pPr>
        <w:ind w:left="720" w:hanging="360"/>
      </w:pPr>
    </w:lvl>
    <w:lvl w:ilvl="1" w:tplc="D5F0FEC2" w:tentative="1">
      <w:start w:val="1"/>
      <w:numFmt w:val="lowerLetter"/>
      <w:lvlText w:val="%2."/>
      <w:lvlJc w:val="left"/>
      <w:pPr>
        <w:ind w:left="1440" w:hanging="360"/>
      </w:pPr>
    </w:lvl>
    <w:lvl w:ilvl="2" w:tplc="1C483F32" w:tentative="1">
      <w:start w:val="1"/>
      <w:numFmt w:val="lowerRoman"/>
      <w:lvlText w:val="%3."/>
      <w:lvlJc w:val="right"/>
      <w:pPr>
        <w:ind w:left="2160" w:hanging="180"/>
      </w:pPr>
    </w:lvl>
    <w:lvl w:ilvl="3" w:tplc="D73E1736" w:tentative="1">
      <w:start w:val="1"/>
      <w:numFmt w:val="decimal"/>
      <w:lvlText w:val="%4."/>
      <w:lvlJc w:val="left"/>
      <w:pPr>
        <w:ind w:left="2880" w:hanging="360"/>
      </w:pPr>
    </w:lvl>
    <w:lvl w:ilvl="4" w:tplc="D188DEA6" w:tentative="1">
      <w:start w:val="1"/>
      <w:numFmt w:val="lowerLetter"/>
      <w:lvlText w:val="%5."/>
      <w:lvlJc w:val="left"/>
      <w:pPr>
        <w:ind w:left="3600" w:hanging="360"/>
      </w:pPr>
    </w:lvl>
    <w:lvl w:ilvl="5" w:tplc="2E5E335E" w:tentative="1">
      <w:start w:val="1"/>
      <w:numFmt w:val="lowerRoman"/>
      <w:lvlText w:val="%6."/>
      <w:lvlJc w:val="right"/>
      <w:pPr>
        <w:ind w:left="4320" w:hanging="180"/>
      </w:pPr>
    </w:lvl>
    <w:lvl w:ilvl="6" w:tplc="063A58F2" w:tentative="1">
      <w:start w:val="1"/>
      <w:numFmt w:val="decimal"/>
      <w:lvlText w:val="%7."/>
      <w:lvlJc w:val="left"/>
      <w:pPr>
        <w:ind w:left="5040" w:hanging="360"/>
      </w:pPr>
    </w:lvl>
    <w:lvl w:ilvl="7" w:tplc="D9182CBA" w:tentative="1">
      <w:start w:val="1"/>
      <w:numFmt w:val="lowerLetter"/>
      <w:lvlText w:val="%8."/>
      <w:lvlJc w:val="left"/>
      <w:pPr>
        <w:ind w:left="5760" w:hanging="360"/>
      </w:pPr>
    </w:lvl>
    <w:lvl w:ilvl="8" w:tplc="5BC27C58" w:tentative="1">
      <w:start w:val="1"/>
      <w:numFmt w:val="lowerRoman"/>
      <w:lvlText w:val="%9."/>
      <w:lvlJc w:val="right"/>
      <w:pPr>
        <w:ind w:left="6480" w:hanging="180"/>
      </w:pPr>
    </w:lvl>
  </w:abstractNum>
  <w:abstractNum w:abstractNumId="29">
    <w:nsid w:val="1A9D2C32"/>
    <w:multiLevelType w:val="hybridMultilevel"/>
    <w:tmpl w:val="85FA379C"/>
    <w:lvl w:ilvl="0" w:tplc="E3CA6A6C">
      <w:start w:val="1"/>
      <w:numFmt w:val="decimal"/>
      <w:lvlText w:val="%1."/>
      <w:lvlJc w:val="left"/>
      <w:pPr>
        <w:ind w:left="720" w:hanging="360"/>
      </w:pPr>
      <w:rPr>
        <w:rFonts w:hint="default"/>
      </w:rPr>
    </w:lvl>
    <w:lvl w:ilvl="1" w:tplc="33E41110" w:tentative="1">
      <w:start w:val="1"/>
      <w:numFmt w:val="lowerLetter"/>
      <w:lvlText w:val="%2."/>
      <w:lvlJc w:val="left"/>
      <w:pPr>
        <w:ind w:left="1440" w:hanging="360"/>
      </w:pPr>
    </w:lvl>
    <w:lvl w:ilvl="2" w:tplc="FB7ECBF2" w:tentative="1">
      <w:start w:val="1"/>
      <w:numFmt w:val="lowerRoman"/>
      <w:lvlText w:val="%3."/>
      <w:lvlJc w:val="right"/>
      <w:pPr>
        <w:ind w:left="2160" w:hanging="180"/>
      </w:pPr>
    </w:lvl>
    <w:lvl w:ilvl="3" w:tplc="9AE0FF24" w:tentative="1">
      <w:start w:val="1"/>
      <w:numFmt w:val="decimal"/>
      <w:lvlText w:val="%4."/>
      <w:lvlJc w:val="left"/>
      <w:pPr>
        <w:ind w:left="2880" w:hanging="360"/>
      </w:pPr>
    </w:lvl>
    <w:lvl w:ilvl="4" w:tplc="C2C4603C" w:tentative="1">
      <w:start w:val="1"/>
      <w:numFmt w:val="lowerLetter"/>
      <w:lvlText w:val="%5."/>
      <w:lvlJc w:val="left"/>
      <w:pPr>
        <w:ind w:left="3600" w:hanging="360"/>
      </w:pPr>
    </w:lvl>
    <w:lvl w:ilvl="5" w:tplc="6E1EE45E" w:tentative="1">
      <w:start w:val="1"/>
      <w:numFmt w:val="lowerRoman"/>
      <w:lvlText w:val="%6."/>
      <w:lvlJc w:val="right"/>
      <w:pPr>
        <w:ind w:left="4320" w:hanging="180"/>
      </w:pPr>
    </w:lvl>
    <w:lvl w:ilvl="6" w:tplc="658E5A6E" w:tentative="1">
      <w:start w:val="1"/>
      <w:numFmt w:val="decimal"/>
      <w:lvlText w:val="%7."/>
      <w:lvlJc w:val="left"/>
      <w:pPr>
        <w:ind w:left="5040" w:hanging="360"/>
      </w:pPr>
    </w:lvl>
    <w:lvl w:ilvl="7" w:tplc="86945DB4" w:tentative="1">
      <w:start w:val="1"/>
      <w:numFmt w:val="lowerLetter"/>
      <w:lvlText w:val="%8."/>
      <w:lvlJc w:val="left"/>
      <w:pPr>
        <w:ind w:left="5760" w:hanging="360"/>
      </w:pPr>
    </w:lvl>
    <w:lvl w:ilvl="8" w:tplc="4BB0354C" w:tentative="1">
      <w:start w:val="1"/>
      <w:numFmt w:val="lowerRoman"/>
      <w:lvlText w:val="%9."/>
      <w:lvlJc w:val="right"/>
      <w:pPr>
        <w:ind w:left="6480" w:hanging="180"/>
      </w:pPr>
    </w:lvl>
  </w:abstractNum>
  <w:abstractNum w:abstractNumId="30">
    <w:nsid w:val="1C300F63"/>
    <w:multiLevelType w:val="hybridMultilevel"/>
    <w:tmpl w:val="1CC4F4DC"/>
    <w:lvl w:ilvl="0" w:tplc="C64CC8DA">
      <w:start w:val="1"/>
      <w:numFmt w:val="bullet"/>
      <w:lvlText w:val=""/>
      <w:lvlJc w:val="left"/>
      <w:pPr>
        <w:ind w:left="720" w:hanging="360"/>
      </w:pPr>
      <w:rPr>
        <w:rFonts w:ascii="Symbol" w:hAnsi="Symbol" w:hint="default"/>
      </w:rPr>
    </w:lvl>
    <w:lvl w:ilvl="1" w:tplc="D8CEFE1C" w:tentative="1">
      <w:start w:val="1"/>
      <w:numFmt w:val="bullet"/>
      <w:lvlText w:val="o"/>
      <w:lvlJc w:val="left"/>
      <w:pPr>
        <w:ind w:left="1440" w:hanging="360"/>
      </w:pPr>
      <w:rPr>
        <w:rFonts w:ascii="Courier New" w:hAnsi="Courier New" w:cs="Courier New" w:hint="default"/>
      </w:rPr>
    </w:lvl>
    <w:lvl w:ilvl="2" w:tplc="0D3876AA" w:tentative="1">
      <w:start w:val="1"/>
      <w:numFmt w:val="bullet"/>
      <w:lvlText w:val=""/>
      <w:lvlJc w:val="left"/>
      <w:pPr>
        <w:ind w:left="2160" w:hanging="360"/>
      </w:pPr>
      <w:rPr>
        <w:rFonts w:ascii="Wingdings" w:hAnsi="Wingdings" w:hint="default"/>
      </w:rPr>
    </w:lvl>
    <w:lvl w:ilvl="3" w:tplc="DE621312" w:tentative="1">
      <w:start w:val="1"/>
      <w:numFmt w:val="bullet"/>
      <w:lvlText w:val=""/>
      <w:lvlJc w:val="left"/>
      <w:pPr>
        <w:ind w:left="2880" w:hanging="360"/>
      </w:pPr>
      <w:rPr>
        <w:rFonts w:ascii="Symbol" w:hAnsi="Symbol" w:hint="default"/>
      </w:rPr>
    </w:lvl>
    <w:lvl w:ilvl="4" w:tplc="D7FEDC72" w:tentative="1">
      <w:start w:val="1"/>
      <w:numFmt w:val="bullet"/>
      <w:lvlText w:val="o"/>
      <w:lvlJc w:val="left"/>
      <w:pPr>
        <w:ind w:left="3600" w:hanging="360"/>
      </w:pPr>
      <w:rPr>
        <w:rFonts w:ascii="Courier New" w:hAnsi="Courier New" w:cs="Courier New" w:hint="default"/>
      </w:rPr>
    </w:lvl>
    <w:lvl w:ilvl="5" w:tplc="BE2A0280" w:tentative="1">
      <w:start w:val="1"/>
      <w:numFmt w:val="bullet"/>
      <w:lvlText w:val=""/>
      <w:lvlJc w:val="left"/>
      <w:pPr>
        <w:ind w:left="4320" w:hanging="360"/>
      </w:pPr>
      <w:rPr>
        <w:rFonts w:ascii="Wingdings" w:hAnsi="Wingdings" w:hint="default"/>
      </w:rPr>
    </w:lvl>
    <w:lvl w:ilvl="6" w:tplc="5D063766" w:tentative="1">
      <w:start w:val="1"/>
      <w:numFmt w:val="bullet"/>
      <w:lvlText w:val=""/>
      <w:lvlJc w:val="left"/>
      <w:pPr>
        <w:ind w:left="5040" w:hanging="360"/>
      </w:pPr>
      <w:rPr>
        <w:rFonts w:ascii="Symbol" w:hAnsi="Symbol" w:hint="default"/>
      </w:rPr>
    </w:lvl>
    <w:lvl w:ilvl="7" w:tplc="AEEE790C" w:tentative="1">
      <w:start w:val="1"/>
      <w:numFmt w:val="bullet"/>
      <w:lvlText w:val="o"/>
      <w:lvlJc w:val="left"/>
      <w:pPr>
        <w:ind w:left="5760" w:hanging="360"/>
      </w:pPr>
      <w:rPr>
        <w:rFonts w:ascii="Courier New" w:hAnsi="Courier New" w:cs="Courier New" w:hint="default"/>
      </w:rPr>
    </w:lvl>
    <w:lvl w:ilvl="8" w:tplc="43241E60" w:tentative="1">
      <w:start w:val="1"/>
      <w:numFmt w:val="bullet"/>
      <w:lvlText w:val=""/>
      <w:lvlJc w:val="left"/>
      <w:pPr>
        <w:ind w:left="6480" w:hanging="360"/>
      </w:pPr>
      <w:rPr>
        <w:rFonts w:ascii="Wingdings" w:hAnsi="Wingdings" w:hint="default"/>
      </w:rPr>
    </w:lvl>
  </w:abstractNum>
  <w:abstractNum w:abstractNumId="31">
    <w:nsid w:val="1C6B7094"/>
    <w:multiLevelType w:val="hybridMultilevel"/>
    <w:tmpl w:val="345AD9C8"/>
    <w:lvl w:ilvl="0" w:tplc="451A78B6">
      <w:start w:val="1"/>
      <w:numFmt w:val="decimal"/>
      <w:lvlText w:val="%1."/>
      <w:lvlJc w:val="left"/>
      <w:pPr>
        <w:ind w:left="720" w:hanging="360"/>
      </w:pPr>
    </w:lvl>
    <w:lvl w:ilvl="1" w:tplc="6786034E" w:tentative="1">
      <w:start w:val="1"/>
      <w:numFmt w:val="lowerLetter"/>
      <w:lvlText w:val="%2."/>
      <w:lvlJc w:val="left"/>
      <w:pPr>
        <w:ind w:left="1440" w:hanging="360"/>
      </w:pPr>
    </w:lvl>
    <w:lvl w:ilvl="2" w:tplc="0D3AE984" w:tentative="1">
      <w:start w:val="1"/>
      <w:numFmt w:val="lowerRoman"/>
      <w:lvlText w:val="%3."/>
      <w:lvlJc w:val="right"/>
      <w:pPr>
        <w:ind w:left="2160" w:hanging="180"/>
      </w:pPr>
    </w:lvl>
    <w:lvl w:ilvl="3" w:tplc="F78A1AFE" w:tentative="1">
      <w:start w:val="1"/>
      <w:numFmt w:val="decimal"/>
      <w:lvlText w:val="%4."/>
      <w:lvlJc w:val="left"/>
      <w:pPr>
        <w:ind w:left="2880" w:hanging="360"/>
      </w:pPr>
    </w:lvl>
    <w:lvl w:ilvl="4" w:tplc="C5ACF302" w:tentative="1">
      <w:start w:val="1"/>
      <w:numFmt w:val="lowerLetter"/>
      <w:lvlText w:val="%5."/>
      <w:lvlJc w:val="left"/>
      <w:pPr>
        <w:ind w:left="3600" w:hanging="360"/>
      </w:pPr>
    </w:lvl>
    <w:lvl w:ilvl="5" w:tplc="4B44C8B2" w:tentative="1">
      <w:start w:val="1"/>
      <w:numFmt w:val="lowerRoman"/>
      <w:lvlText w:val="%6."/>
      <w:lvlJc w:val="right"/>
      <w:pPr>
        <w:ind w:left="4320" w:hanging="180"/>
      </w:pPr>
    </w:lvl>
    <w:lvl w:ilvl="6" w:tplc="ED8EFDE4" w:tentative="1">
      <w:start w:val="1"/>
      <w:numFmt w:val="decimal"/>
      <w:lvlText w:val="%7."/>
      <w:lvlJc w:val="left"/>
      <w:pPr>
        <w:ind w:left="5040" w:hanging="360"/>
      </w:pPr>
    </w:lvl>
    <w:lvl w:ilvl="7" w:tplc="DFEE70C4" w:tentative="1">
      <w:start w:val="1"/>
      <w:numFmt w:val="lowerLetter"/>
      <w:lvlText w:val="%8."/>
      <w:lvlJc w:val="left"/>
      <w:pPr>
        <w:ind w:left="5760" w:hanging="360"/>
      </w:pPr>
    </w:lvl>
    <w:lvl w:ilvl="8" w:tplc="84B8E6EC" w:tentative="1">
      <w:start w:val="1"/>
      <w:numFmt w:val="lowerRoman"/>
      <w:lvlText w:val="%9."/>
      <w:lvlJc w:val="right"/>
      <w:pPr>
        <w:ind w:left="6480" w:hanging="180"/>
      </w:pPr>
    </w:lvl>
  </w:abstractNum>
  <w:abstractNum w:abstractNumId="32">
    <w:nsid w:val="1D1A3772"/>
    <w:multiLevelType w:val="hybridMultilevel"/>
    <w:tmpl w:val="A08EDCDE"/>
    <w:lvl w:ilvl="0" w:tplc="C50E27C6">
      <w:start w:val="1"/>
      <w:numFmt w:val="bullet"/>
      <w:lvlText w:val=""/>
      <w:lvlJc w:val="left"/>
      <w:pPr>
        <w:ind w:left="1440" w:hanging="360"/>
      </w:pPr>
      <w:rPr>
        <w:rFonts w:ascii="Symbol" w:hAnsi="Symbol" w:hint="default"/>
        <w:color w:val="auto"/>
      </w:rPr>
    </w:lvl>
    <w:lvl w:ilvl="1" w:tplc="2C24ECEE">
      <w:start w:val="1"/>
      <w:numFmt w:val="bullet"/>
      <w:lvlText w:val="o"/>
      <w:lvlJc w:val="left"/>
      <w:pPr>
        <w:ind w:left="2160" w:hanging="360"/>
      </w:pPr>
      <w:rPr>
        <w:rFonts w:ascii="Courier New" w:hAnsi="Courier New" w:cs="Courier New" w:hint="default"/>
      </w:rPr>
    </w:lvl>
    <w:lvl w:ilvl="2" w:tplc="2DF80B12">
      <w:start w:val="1"/>
      <w:numFmt w:val="bullet"/>
      <w:lvlText w:val=""/>
      <w:lvlJc w:val="left"/>
      <w:pPr>
        <w:ind w:left="2880" w:hanging="360"/>
      </w:pPr>
      <w:rPr>
        <w:rFonts w:ascii="Wingdings" w:hAnsi="Wingdings" w:hint="default"/>
      </w:rPr>
    </w:lvl>
    <w:lvl w:ilvl="3" w:tplc="07F474A6">
      <w:start w:val="1"/>
      <w:numFmt w:val="bullet"/>
      <w:lvlText w:val=""/>
      <w:lvlJc w:val="left"/>
      <w:pPr>
        <w:ind w:left="3600" w:hanging="360"/>
      </w:pPr>
      <w:rPr>
        <w:rFonts w:ascii="Symbol" w:hAnsi="Symbol" w:hint="default"/>
      </w:rPr>
    </w:lvl>
    <w:lvl w:ilvl="4" w:tplc="72DCFF42">
      <w:start w:val="1"/>
      <w:numFmt w:val="bullet"/>
      <w:lvlText w:val="o"/>
      <w:lvlJc w:val="left"/>
      <w:pPr>
        <w:ind w:left="4320" w:hanging="360"/>
      </w:pPr>
      <w:rPr>
        <w:rFonts w:ascii="Courier New" w:hAnsi="Courier New" w:cs="Courier New" w:hint="default"/>
      </w:rPr>
    </w:lvl>
    <w:lvl w:ilvl="5" w:tplc="399C9934">
      <w:start w:val="1"/>
      <w:numFmt w:val="bullet"/>
      <w:lvlText w:val=""/>
      <w:lvlJc w:val="left"/>
      <w:pPr>
        <w:ind w:left="5040" w:hanging="360"/>
      </w:pPr>
      <w:rPr>
        <w:rFonts w:ascii="Wingdings" w:hAnsi="Wingdings" w:hint="default"/>
      </w:rPr>
    </w:lvl>
    <w:lvl w:ilvl="6" w:tplc="C66A6170">
      <w:start w:val="1"/>
      <w:numFmt w:val="bullet"/>
      <w:lvlText w:val=""/>
      <w:lvlJc w:val="left"/>
      <w:pPr>
        <w:ind w:left="5760" w:hanging="360"/>
      </w:pPr>
      <w:rPr>
        <w:rFonts w:ascii="Symbol" w:hAnsi="Symbol" w:hint="default"/>
      </w:rPr>
    </w:lvl>
    <w:lvl w:ilvl="7" w:tplc="6046E97C">
      <w:start w:val="1"/>
      <w:numFmt w:val="bullet"/>
      <w:lvlText w:val="o"/>
      <w:lvlJc w:val="left"/>
      <w:pPr>
        <w:ind w:left="6480" w:hanging="360"/>
      </w:pPr>
      <w:rPr>
        <w:rFonts w:ascii="Courier New" w:hAnsi="Courier New" w:cs="Courier New" w:hint="default"/>
      </w:rPr>
    </w:lvl>
    <w:lvl w:ilvl="8" w:tplc="EF30C8CE">
      <w:start w:val="1"/>
      <w:numFmt w:val="bullet"/>
      <w:lvlText w:val=""/>
      <w:lvlJc w:val="left"/>
      <w:pPr>
        <w:ind w:left="7200" w:hanging="360"/>
      </w:pPr>
      <w:rPr>
        <w:rFonts w:ascii="Wingdings" w:hAnsi="Wingdings" w:hint="default"/>
      </w:rPr>
    </w:lvl>
  </w:abstractNum>
  <w:abstractNum w:abstractNumId="33">
    <w:nsid w:val="1D7E2AF0"/>
    <w:multiLevelType w:val="hybridMultilevel"/>
    <w:tmpl w:val="074E884E"/>
    <w:lvl w:ilvl="0" w:tplc="9FCA9578">
      <w:start w:val="1"/>
      <w:numFmt w:val="decimal"/>
      <w:lvlText w:val="%1."/>
      <w:lvlJc w:val="left"/>
      <w:pPr>
        <w:ind w:left="720" w:hanging="360"/>
      </w:pPr>
    </w:lvl>
    <w:lvl w:ilvl="1" w:tplc="B074E038" w:tentative="1">
      <w:start w:val="1"/>
      <w:numFmt w:val="lowerLetter"/>
      <w:lvlText w:val="%2."/>
      <w:lvlJc w:val="left"/>
      <w:pPr>
        <w:ind w:left="1440" w:hanging="360"/>
      </w:pPr>
    </w:lvl>
    <w:lvl w:ilvl="2" w:tplc="44643DF8" w:tentative="1">
      <w:start w:val="1"/>
      <w:numFmt w:val="lowerRoman"/>
      <w:lvlText w:val="%3."/>
      <w:lvlJc w:val="right"/>
      <w:pPr>
        <w:ind w:left="2160" w:hanging="180"/>
      </w:pPr>
    </w:lvl>
    <w:lvl w:ilvl="3" w:tplc="CA42F87A" w:tentative="1">
      <w:start w:val="1"/>
      <w:numFmt w:val="decimal"/>
      <w:lvlText w:val="%4."/>
      <w:lvlJc w:val="left"/>
      <w:pPr>
        <w:ind w:left="2880" w:hanging="360"/>
      </w:pPr>
    </w:lvl>
    <w:lvl w:ilvl="4" w:tplc="113220C0" w:tentative="1">
      <w:start w:val="1"/>
      <w:numFmt w:val="lowerLetter"/>
      <w:lvlText w:val="%5."/>
      <w:lvlJc w:val="left"/>
      <w:pPr>
        <w:ind w:left="3600" w:hanging="360"/>
      </w:pPr>
    </w:lvl>
    <w:lvl w:ilvl="5" w:tplc="D8C0D7F4" w:tentative="1">
      <w:start w:val="1"/>
      <w:numFmt w:val="lowerRoman"/>
      <w:lvlText w:val="%6."/>
      <w:lvlJc w:val="right"/>
      <w:pPr>
        <w:ind w:left="4320" w:hanging="180"/>
      </w:pPr>
    </w:lvl>
    <w:lvl w:ilvl="6" w:tplc="49800488" w:tentative="1">
      <w:start w:val="1"/>
      <w:numFmt w:val="decimal"/>
      <w:lvlText w:val="%7."/>
      <w:lvlJc w:val="left"/>
      <w:pPr>
        <w:ind w:left="5040" w:hanging="360"/>
      </w:pPr>
    </w:lvl>
    <w:lvl w:ilvl="7" w:tplc="49EA153A" w:tentative="1">
      <w:start w:val="1"/>
      <w:numFmt w:val="lowerLetter"/>
      <w:lvlText w:val="%8."/>
      <w:lvlJc w:val="left"/>
      <w:pPr>
        <w:ind w:left="5760" w:hanging="360"/>
      </w:pPr>
    </w:lvl>
    <w:lvl w:ilvl="8" w:tplc="B59EF820" w:tentative="1">
      <w:start w:val="1"/>
      <w:numFmt w:val="lowerRoman"/>
      <w:lvlText w:val="%9."/>
      <w:lvlJc w:val="right"/>
      <w:pPr>
        <w:ind w:left="6480" w:hanging="180"/>
      </w:pPr>
    </w:lvl>
  </w:abstractNum>
  <w:abstractNum w:abstractNumId="34">
    <w:nsid w:val="1DDE0390"/>
    <w:multiLevelType w:val="hybridMultilevel"/>
    <w:tmpl w:val="9392C442"/>
    <w:lvl w:ilvl="0" w:tplc="BAC6F048">
      <w:start w:val="1"/>
      <w:numFmt w:val="decimal"/>
      <w:lvlText w:val="%1."/>
      <w:lvlJc w:val="left"/>
      <w:pPr>
        <w:ind w:left="720" w:hanging="360"/>
      </w:pPr>
    </w:lvl>
    <w:lvl w:ilvl="1" w:tplc="BAB09C96" w:tentative="1">
      <w:start w:val="1"/>
      <w:numFmt w:val="lowerLetter"/>
      <w:lvlText w:val="%2."/>
      <w:lvlJc w:val="left"/>
      <w:pPr>
        <w:ind w:left="1440" w:hanging="360"/>
      </w:pPr>
    </w:lvl>
    <w:lvl w:ilvl="2" w:tplc="A5DA4A7C" w:tentative="1">
      <w:start w:val="1"/>
      <w:numFmt w:val="lowerRoman"/>
      <w:lvlText w:val="%3."/>
      <w:lvlJc w:val="right"/>
      <w:pPr>
        <w:ind w:left="2160" w:hanging="180"/>
      </w:pPr>
    </w:lvl>
    <w:lvl w:ilvl="3" w:tplc="F05A3A2E" w:tentative="1">
      <w:start w:val="1"/>
      <w:numFmt w:val="decimal"/>
      <w:lvlText w:val="%4."/>
      <w:lvlJc w:val="left"/>
      <w:pPr>
        <w:ind w:left="2880" w:hanging="360"/>
      </w:pPr>
    </w:lvl>
    <w:lvl w:ilvl="4" w:tplc="7A522730" w:tentative="1">
      <w:start w:val="1"/>
      <w:numFmt w:val="lowerLetter"/>
      <w:lvlText w:val="%5."/>
      <w:lvlJc w:val="left"/>
      <w:pPr>
        <w:ind w:left="3600" w:hanging="360"/>
      </w:pPr>
    </w:lvl>
    <w:lvl w:ilvl="5" w:tplc="E6803A1E" w:tentative="1">
      <w:start w:val="1"/>
      <w:numFmt w:val="lowerRoman"/>
      <w:lvlText w:val="%6."/>
      <w:lvlJc w:val="right"/>
      <w:pPr>
        <w:ind w:left="4320" w:hanging="180"/>
      </w:pPr>
    </w:lvl>
    <w:lvl w:ilvl="6" w:tplc="EC005D12" w:tentative="1">
      <w:start w:val="1"/>
      <w:numFmt w:val="decimal"/>
      <w:lvlText w:val="%7."/>
      <w:lvlJc w:val="left"/>
      <w:pPr>
        <w:ind w:left="5040" w:hanging="360"/>
      </w:pPr>
    </w:lvl>
    <w:lvl w:ilvl="7" w:tplc="CFC20086" w:tentative="1">
      <w:start w:val="1"/>
      <w:numFmt w:val="lowerLetter"/>
      <w:lvlText w:val="%8."/>
      <w:lvlJc w:val="left"/>
      <w:pPr>
        <w:ind w:left="5760" w:hanging="360"/>
      </w:pPr>
    </w:lvl>
    <w:lvl w:ilvl="8" w:tplc="909A05D2" w:tentative="1">
      <w:start w:val="1"/>
      <w:numFmt w:val="lowerRoman"/>
      <w:lvlText w:val="%9."/>
      <w:lvlJc w:val="right"/>
      <w:pPr>
        <w:ind w:left="6480" w:hanging="180"/>
      </w:pPr>
    </w:lvl>
  </w:abstractNum>
  <w:abstractNum w:abstractNumId="35">
    <w:nsid w:val="212D6559"/>
    <w:multiLevelType w:val="hybridMultilevel"/>
    <w:tmpl w:val="A06268E0"/>
    <w:lvl w:ilvl="0" w:tplc="B3B82250">
      <w:start w:val="1"/>
      <w:numFmt w:val="bullet"/>
      <w:lvlText w:val=""/>
      <w:lvlJc w:val="left"/>
      <w:pPr>
        <w:ind w:left="1440" w:hanging="360"/>
      </w:pPr>
      <w:rPr>
        <w:rFonts w:ascii="Symbol" w:hAnsi="Symbol" w:hint="default"/>
        <w:color w:val="auto"/>
      </w:rPr>
    </w:lvl>
    <w:lvl w:ilvl="1" w:tplc="D060707E">
      <w:start w:val="1"/>
      <w:numFmt w:val="bullet"/>
      <w:lvlText w:val="o"/>
      <w:lvlJc w:val="left"/>
      <w:pPr>
        <w:ind w:left="2160" w:hanging="360"/>
      </w:pPr>
      <w:rPr>
        <w:rFonts w:ascii="Courier New" w:hAnsi="Courier New" w:cs="Courier New" w:hint="default"/>
      </w:rPr>
    </w:lvl>
    <w:lvl w:ilvl="2" w:tplc="0C427AF0">
      <w:start w:val="1"/>
      <w:numFmt w:val="bullet"/>
      <w:lvlText w:val=""/>
      <w:lvlJc w:val="left"/>
      <w:pPr>
        <w:ind w:left="2880" w:hanging="360"/>
      </w:pPr>
      <w:rPr>
        <w:rFonts w:ascii="Wingdings" w:hAnsi="Wingdings" w:hint="default"/>
      </w:rPr>
    </w:lvl>
    <w:lvl w:ilvl="3" w:tplc="DE865C4A">
      <w:start w:val="1"/>
      <w:numFmt w:val="bullet"/>
      <w:lvlText w:val=""/>
      <w:lvlJc w:val="left"/>
      <w:pPr>
        <w:ind w:left="3600" w:hanging="360"/>
      </w:pPr>
      <w:rPr>
        <w:rFonts w:ascii="Symbol" w:hAnsi="Symbol" w:hint="default"/>
      </w:rPr>
    </w:lvl>
    <w:lvl w:ilvl="4" w:tplc="DA76987E">
      <w:start w:val="1"/>
      <w:numFmt w:val="bullet"/>
      <w:lvlText w:val="o"/>
      <w:lvlJc w:val="left"/>
      <w:pPr>
        <w:ind w:left="4320" w:hanging="360"/>
      </w:pPr>
      <w:rPr>
        <w:rFonts w:ascii="Courier New" w:hAnsi="Courier New" w:cs="Courier New" w:hint="default"/>
      </w:rPr>
    </w:lvl>
    <w:lvl w:ilvl="5" w:tplc="C77C6474">
      <w:start w:val="1"/>
      <w:numFmt w:val="bullet"/>
      <w:lvlText w:val=""/>
      <w:lvlJc w:val="left"/>
      <w:pPr>
        <w:ind w:left="5040" w:hanging="360"/>
      </w:pPr>
      <w:rPr>
        <w:rFonts w:ascii="Wingdings" w:hAnsi="Wingdings" w:hint="default"/>
      </w:rPr>
    </w:lvl>
    <w:lvl w:ilvl="6" w:tplc="54CED14A">
      <w:start w:val="1"/>
      <w:numFmt w:val="bullet"/>
      <w:lvlText w:val=""/>
      <w:lvlJc w:val="left"/>
      <w:pPr>
        <w:ind w:left="5760" w:hanging="360"/>
      </w:pPr>
      <w:rPr>
        <w:rFonts w:ascii="Symbol" w:hAnsi="Symbol" w:hint="default"/>
      </w:rPr>
    </w:lvl>
    <w:lvl w:ilvl="7" w:tplc="7D04A216">
      <w:start w:val="1"/>
      <w:numFmt w:val="bullet"/>
      <w:lvlText w:val="o"/>
      <w:lvlJc w:val="left"/>
      <w:pPr>
        <w:ind w:left="6480" w:hanging="360"/>
      </w:pPr>
      <w:rPr>
        <w:rFonts w:ascii="Courier New" w:hAnsi="Courier New" w:cs="Courier New" w:hint="default"/>
      </w:rPr>
    </w:lvl>
    <w:lvl w:ilvl="8" w:tplc="B8122DE2">
      <w:start w:val="1"/>
      <w:numFmt w:val="bullet"/>
      <w:lvlText w:val=""/>
      <w:lvlJc w:val="left"/>
      <w:pPr>
        <w:ind w:left="7200" w:hanging="360"/>
      </w:pPr>
      <w:rPr>
        <w:rFonts w:ascii="Wingdings" w:hAnsi="Wingdings" w:hint="default"/>
      </w:rPr>
    </w:lvl>
  </w:abstractNum>
  <w:abstractNum w:abstractNumId="36">
    <w:nsid w:val="221B28C0"/>
    <w:multiLevelType w:val="hybridMultilevel"/>
    <w:tmpl w:val="06484650"/>
    <w:lvl w:ilvl="0" w:tplc="FB5243B8">
      <w:start w:val="1"/>
      <w:numFmt w:val="bullet"/>
      <w:lvlText w:val=""/>
      <w:lvlJc w:val="left"/>
      <w:pPr>
        <w:ind w:left="1440" w:hanging="360"/>
      </w:pPr>
      <w:rPr>
        <w:rFonts w:ascii="Symbol" w:hAnsi="Symbol" w:hint="default"/>
        <w:color w:val="auto"/>
      </w:rPr>
    </w:lvl>
    <w:lvl w:ilvl="1" w:tplc="3EAA5940">
      <w:start w:val="1"/>
      <w:numFmt w:val="bullet"/>
      <w:lvlText w:val="o"/>
      <w:lvlJc w:val="left"/>
      <w:pPr>
        <w:ind w:left="2160" w:hanging="360"/>
      </w:pPr>
      <w:rPr>
        <w:rFonts w:ascii="Courier New" w:hAnsi="Courier New" w:cs="Courier New" w:hint="default"/>
      </w:rPr>
    </w:lvl>
    <w:lvl w:ilvl="2" w:tplc="451CC1EE">
      <w:start w:val="1"/>
      <w:numFmt w:val="bullet"/>
      <w:lvlText w:val=""/>
      <w:lvlJc w:val="left"/>
      <w:pPr>
        <w:ind w:left="2880" w:hanging="360"/>
      </w:pPr>
      <w:rPr>
        <w:rFonts w:ascii="Wingdings" w:hAnsi="Wingdings" w:hint="default"/>
      </w:rPr>
    </w:lvl>
    <w:lvl w:ilvl="3" w:tplc="4C36205A">
      <w:start w:val="1"/>
      <w:numFmt w:val="bullet"/>
      <w:lvlText w:val=""/>
      <w:lvlJc w:val="left"/>
      <w:pPr>
        <w:ind w:left="3600" w:hanging="360"/>
      </w:pPr>
      <w:rPr>
        <w:rFonts w:ascii="Symbol" w:hAnsi="Symbol" w:hint="default"/>
      </w:rPr>
    </w:lvl>
    <w:lvl w:ilvl="4" w:tplc="7C240122">
      <w:start w:val="1"/>
      <w:numFmt w:val="bullet"/>
      <w:lvlText w:val="o"/>
      <w:lvlJc w:val="left"/>
      <w:pPr>
        <w:ind w:left="4320" w:hanging="360"/>
      </w:pPr>
      <w:rPr>
        <w:rFonts w:ascii="Courier New" w:hAnsi="Courier New" w:cs="Courier New" w:hint="default"/>
      </w:rPr>
    </w:lvl>
    <w:lvl w:ilvl="5" w:tplc="B4D03262">
      <w:start w:val="1"/>
      <w:numFmt w:val="bullet"/>
      <w:lvlText w:val=""/>
      <w:lvlJc w:val="left"/>
      <w:pPr>
        <w:ind w:left="5040" w:hanging="360"/>
      </w:pPr>
      <w:rPr>
        <w:rFonts w:ascii="Wingdings" w:hAnsi="Wingdings" w:hint="default"/>
      </w:rPr>
    </w:lvl>
    <w:lvl w:ilvl="6" w:tplc="4378A8B4">
      <w:start w:val="1"/>
      <w:numFmt w:val="bullet"/>
      <w:lvlText w:val=""/>
      <w:lvlJc w:val="left"/>
      <w:pPr>
        <w:ind w:left="5760" w:hanging="360"/>
      </w:pPr>
      <w:rPr>
        <w:rFonts w:ascii="Symbol" w:hAnsi="Symbol" w:hint="default"/>
      </w:rPr>
    </w:lvl>
    <w:lvl w:ilvl="7" w:tplc="9CF85354">
      <w:start w:val="1"/>
      <w:numFmt w:val="bullet"/>
      <w:lvlText w:val="o"/>
      <w:lvlJc w:val="left"/>
      <w:pPr>
        <w:ind w:left="6480" w:hanging="360"/>
      </w:pPr>
      <w:rPr>
        <w:rFonts w:ascii="Courier New" w:hAnsi="Courier New" w:cs="Courier New" w:hint="default"/>
      </w:rPr>
    </w:lvl>
    <w:lvl w:ilvl="8" w:tplc="2820D600">
      <w:start w:val="1"/>
      <w:numFmt w:val="bullet"/>
      <w:lvlText w:val=""/>
      <w:lvlJc w:val="left"/>
      <w:pPr>
        <w:ind w:left="7200" w:hanging="360"/>
      </w:pPr>
      <w:rPr>
        <w:rFonts w:ascii="Wingdings" w:hAnsi="Wingdings" w:hint="default"/>
      </w:rPr>
    </w:lvl>
  </w:abstractNum>
  <w:abstractNum w:abstractNumId="37">
    <w:nsid w:val="22874CFB"/>
    <w:multiLevelType w:val="hybridMultilevel"/>
    <w:tmpl w:val="D782318A"/>
    <w:lvl w:ilvl="0" w:tplc="2B76BB6C">
      <w:start w:val="1"/>
      <w:numFmt w:val="bullet"/>
      <w:lvlText w:val=""/>
      <w:lvlJc w:val="left"/>
      <w:pPr>
        <w:ind w:left="720" w:hanging="360"/>
      </w:pPr>
      <w:rPr>
        <w:rFonts w:ascii="Wingdings" w:hAnsi="Wingdings" w:hint="default"/>
        <w:color w:val="4BACC6"/>
      </w:rPr>
    </w:lvl>
    <w:lvl w:ilvl="1" w:tplc="A6F47F56">
      <w:start w:val="1"/>
      <w:numFmt w:val="bullet"/>
      <w:lvlText w:val="o"/>
      <w:lvlJc w:val="left"/>
      <w:pPr>
        <w:ind w:left="1440" w:hanging="360"/>
      </w:pPr>
      <w:rPr>
        <w:rFonts w:ascii="Courier New" w:hAnsi="Courier New" w:cs="Courier New" w:hint="default"/>
      </w:rPr>
    </w:lvl>
    <w:lvl w:ilvl="2" w:tplc="979604D2">
      <w:start w:val="1"/>
      <w:numFmt w:val="bullet"/>
      <w:lvlText w:val=""/>
      <w:lvlJc w:val="left"/>
      <w:pPr>
        <w:ind w:left="2160" w:hanging="360"/>
      </w:pPr>
      <w:rPr>
        <w:rFonts w:ascii="Wingdings" w:hAnsi="Wingdings" w:hint="default"/>
      </w:rPr>
    </w:lvl>
    <w:lvl w:ilvl="3" w:tplc="2AF2DAC6">
      <w:start w:val="1"/>
      <w:numFmt w:val="bullet"/>
      <w:lvlText w:val=""/>
      <w:lvlJc w:val="left"/>
      <w:pPr>
        <w:ind w:left="2880" w:hanging="360"/>
      </w:pPr>
      <w:rPr>
        <w:rFonts w:ascii="Symbol" w:hAnsi="Symbol" w:hint="default"/>
      </w:rPr>
    </w:lvl>
    <w:lvl w:ilvl="4" w:tplc="A07E9B8E">
      <w:start w:val="1"/>
      <w:numFmt w:val="bullet"/>
      <w:lvlText w:val="o"/>
      <w:lvlJc w:val="left"/>
      <w:pPr>
        <w:ind w:left="3600" w:hanging="360"/>
      </w:pPr>
      <w:rPr>
        <w:rFonts w:ascii="Courier New" w:hAnsi="Courier New" w:cs="Courier New" w:hint="default"/>
      </w:rPr>
    </w:lvl>
    <w:lvl w:ilvl="5" w:tplc="15A4A404">
      <w:start w:val="1"/>
      <w:numFmt w:val="bullet"/>
      <w:lvlText w:val=""/>
      <w:lvlJc w:val="left"/>
      <w:pPr>
        <w:ind w:left="4320" w:hanging="360"/>
      </w:pPr>
      <w:rPr>
        <w:rFonts w:ascii="Wingdings" w:hAnsi="Wingdings" w:hint="default"/>
      </w:rPr>
    </w:lvl>
    <w:lvl w:ilvl="6" w:tplc="CB66C05A">
      <w:start w:val="1"/>
      <w:numFmt w:val="bullet"/>
      <w:lvlText w:val=""/>
      <w:lvlJc w:val="left"/>
      <w:pPr>
        <w:ind w:left="5040" w:hanging="360"/>
      </w:pPr>
      <w:rPr>
        <w:rFonts w:ascii="Symbol" w:hAnsi="Symbol" w:hint="default"/>
      </w:rPr>
    </w:lvl>
    <w:lvl w:ilvl="7" w:tplc="B63E1BF4">
      <w:start w:val="1"/>
      <w:numFmt w:val="bullet"/>
      <w:lvlText w:val="o"/>
      <w:lvlJc w:val="left"/>
      <w:pPr>
        <w:ind w:left="5760" w:hanging="360"/>
      </w:pPr>
      <w:rPr>
        <w:rFonts w:ascii="Courier New" w:hAnsi="Courier New" w:cs="Courier New" w:hint="default"/>
      </w:rPr>
    </w:lvl>
    <w:lvl w:ilvl="8" w:tplc="A15244A8">
      <w:start w:val="1"/>
      <w:numFmt w:val="bullet"/>
      <w:lvlText w:val=""/>
      <w:lvlJc w:val="left"/>
      <w:pPr>
        <w:ind w:left="6480" w:hanging="360"/>
      </w:pPr>
      <w:rPr>
        <w:rFonts w:ascii="Wingdings" w:hAnsi="Wingdings" w:hint="default"/>
      </w:rPr>
    </w:lvl>
  </w:abstractNum>
  <w:abstractNum w:abstractNumId="38">
    <w:nsid w:val="23B46956"/>
    <w:multiLevelType w:val="hybridMultilevel"/>
    <w:tmpl w:val="3342CBAA"/>
    <w:lvl w:ilvl="0" w:tplc="E814EE92">
      <w:numFmt w:val="bullet"/>
      <w:lvlText w:val="-"/>
      <w:lvlJc w:val="left"/>
      <w:pPr>
        <w:ind w:left="720" w:hanging="360"/>
      </w:pPr>
      <w:rPr>
        <w:rFonts w:ascii="Myriad Pro" w:eastAsia="Calibri" w:hAnsi="Myriad Pro" w:cs="Times New Roman" w:hint="default"/>
      </w:rPr>
    </w:lvl>
    <w:lvl w:ilvl="1" w:tplc="05FE3B9C" w:tentative="1">
      <w:start w:val="1"/>
      <w:numFmt w:val="bullet"/>
      <w:lvlText w:val="o"/>
      <w:lvlJc w:val="left"/>
      <w:pPr>
        <w:ind w:left="1440" w:hanging="360"/>
      </w:pPr>
      <w:rPr>
        <w:rFonts w:ascii="Courier New" w:hAnsi="Courier New" w:cs="Courier New" w:hint="default"/>
      </w:rPr>
    </w:lvl>
    <w:lvl w:ilvl="2" w:tplc="5C300D46" w:tentative="1">
      <w:start w:val="1"/>
      <w:numFmt w:val="bullet"/>
      <w:lvlText w:val=""/>
      <w:lvlJc w:val="left"/>
      <w:pPr>
        <w:ind w:left="2160" w:hanging="360"/>
      </w:pPr>
      <w:rPr>
        <w:rFonts w:ascii="Wingdings" w:hAnsi="Wingdings" w:hint="default"/>
      </w:rPr>
    </w:lvl>
    <w:lvl w:ilvl="3" w:tplc="BCACAE96" w:tentative="1">
      <w:start w:val="1"/>
      <w:numFmt w:val="bullet"/>
      <w:lvlText w:val=""/>
      <w:lvlJc w:val="left"/>
      <w:pPr>
        <w:ind w:left="2880" w:hanging="360"/>
      </w:pPr>
      <w:rPr>
        <w:rFonts w:ascii="Symbol" w:hAnsi="Symbol" w:hint="default"/>
      </w:rPr>
    </w:lvl>
    <w:lvl w:ilvl="4" w:tplc="249AAA9C" w:tentative="1">
      <w:start w:val="1"/>
      <w:numFmt w:val="bullet"/>
      <w:lvlText w:val="o"/>
      <w:lvlJc w:val="left"/>
      <w:pPr>
        <w:ind w:left="3600" w:hanging="360"/>
      </w:pPr>
      <w:rPr>
        <w:rFonts w:ascii="Courier New" w:hAnsi="Courier New" w:cs="Courier New" w:hint="default"/>
      </w:rPr>
    </w:lvl>
    <w:lvl w:ilvl="5" w:tplc="B232A8D6" w:tentative="1">
      <w:start w:val="1"/>
      <w:numFmt w:val="bullet"/>
      <w:lvlText w:val=""/>
      <w:lvlJc w:val="left"/>
      <w:pPr>
        <w:ind w:left="4320" w:hanging="360"/>
      </w:pPr>
      <w:rPr>
        <w:rFonts w:ascii="Wingdings" w:hAnsi="Wingdings" w:hint="default"/>
      </w:rPr>
    </w:lvl>
    <w:lvl w:ilvl="6" w:tplc="BE8806CE" w:tentative="1">
      <w:start w:val="1"/>
      <w:numFmt w:val="bullet"/>
      <w:lvlText w:val=""/>
      <w:lvlJc w:val="left"/>
      <w:pPr>
        <w:ind w:left="5040" w:hanging="360"/>
      </w:pPr>
      <w:rPr>
        <w:rFonts w:ascii="Symbol" w:hAnsi="Symbol" w:hint="default"/>
      </w:rPr>
    </w:lvl>
    <w:lvl w:ilvl="7" w:tplc="5D364B08" w:tentative="1">
      <w:start w:val="1"/>
      <w:numFmt w:val="bullet"/>
      <w:lvlText w:val="o"/>
      <w:lvlJc w:val="left"/>
      <w:pPr>
        <w:ind w:left="5760" w:hanging="360"/>
      </w:pPr>
      <w:rPr>
        <w:rFonts w:ascii="Courier New" w:hAnsi="Courier New" w:cs="Courier New" w:hint="default"/>
      </w:rPr>
    </w:lvl>
    <w:lvl w:ilvl="8" w:tplc="DAEC3EE0" w:tentative="1">
      <w:start w:val="1"/>
      <w:numFmt w:val="bullet"/>
      <w:lvlText w:val=""/>
      <w:lvlJc w:val="left"/>
      <w:pPr>
        <w:ind w:left="6480" w:hanging="360"/>
      </w:pPr>
      <w:rPr>
        <w:rFonts w:ascii="Wingdings" w:hAnsi="Wingdings" w:hint="default"/>
      </w:rPr>
    </w:lvl>
  </w:abstractNum>
  <w:abstractNum w:abstractNumId="39">
    <w:nsid w:val="24463968"/>
    <w:multiLevelType w:val="hybridMultilevel"/>
    <w:tmpl w:val="097092C8"/>
    <w:lvl w:ilvl="0" w:tplc="3D0A0680">
      <w:start w:val="1"/>
      <w:numFmt w:val="bullet"/>
      <w:lvlText w:val="•"/>
      <w:lvlJc w:val="left"/>
      <w:pPr>
        <w:ind w:left="720" w:hanging="360"/>
      </w:pPr>
      <w:rPr>
        <w:rFonts w:ascii="Arial" w:hAnsi="Arial" w:hint="default"/>
      </w:rPr>
    </w:lvl>
    <w:lvl w:ilvl="1" w:tplc="9FE24086" w:tentative="1">
      <w:start w:val="1"/>
      <w:numFmt w:val="bullet"/>
      <w:lvlText w:val="o"/>
      <w:lvlJc w:val="left"/>
      <w:pPr>
        <w:ind w:left="1440" w:hanging="360"/>
      </w:pPr>
      <w:rPr>
        <w:rFonts w:ascii="Courier New" w:hAnsi="Courier New" w:cs="Courier New" w:hint="default"/>
      </w:rPr>
    </w:lvl>
    <w:lvl w:ilvl="2" w:tplc="B518C80C" w:tentative="1">
      <w:start w:val="1"/>
      <w:numFmt w:val="bullet"/>
      <w:lvlText w:val=""/>
      <w:lvlJc w:val="left"/>
      <w:pPr>
        <w:ind w:left="2160" w:hanging="360"/>
      </w:pPr>
      <w:rPr>
        <w:rFonts w:ascii="Wingdings" w:hAnsi="Wingdings" w:hint="default"/>
      </w:rPr>
    </w:lvl>
    <w:lvl w:ilvl="3" w:tplc="0900A14A" w:tentative="1">
      <w:start w:val="1"/>
      <w:numFmt w:val="bullet"/>
      <w:lvlText w:val=""/>
      <w:lvlJc w:val="left"/>
      <w:pPr>
        <w:ind w:left="2880" w:hanging="360"/>
      </w:pPr>
      <w:rPr>
        <w:rFonts w:ascii="Symbol" w:hAnsi="Symbol" w:hint="default"/>
      </w:rPr>
    </w:lvl>
    <w:lvl w:ilvl="4" w:tplc="1F184DE6" w:tentative="1">
      <w:start w:val="1"/>
      <w:numFmt w:val="bullet"/>
      <w:lvlText w:val="o"/>
      <w:lvlJc w:val="left"/>
      <w:pPr>
        <w:ind w:left="3600" w:hanging="360"/>
      </w:pPr>
      <w:rPr>
        <w:rFonts w:ascii="Courier New" w:hAnsi="Courier New" w:cs="Courier New" w:hint="default"/>
      </w:rPr>
    </w:lvl>
    <w:lvl w:ilvl="5" w:tplc="D8024F1C" w:tentative="1">
      <w:start w:val="1"/>
      <w:numFmt w:val="bullet"/>
      <w:lvlText w:val=""/>
      <w:lvlJc w:val="left"/>
      <w:pPr>
        <w:ind w:left="4320" w:hanging="360"/>
      </w:pPr>
      <w:rPr>
        <w:rFonts w:ascii="Wingdings" w:hAnsi="Wingdings" w:hint="default"/>
      </w:rPr>
    </w:lvl>
    <w:lvl w:ilvl="6" w:tplc="533C8660" w:tentative="1">
      <w:start w:val="1"/>
      <w:numFmt w:val="bullet"/>
      <w:lvlText w:val=""/>
      <w:lvlJc w:val="left"/>
      <w:pPr>
        <w:ind w:left="5040" w:hanging="360"/>
      </w:pPr>
      <w:rPr>
        <w:rFonts w:ascii="Symbol" w:hAnsi="Symbol" w:hint="default"/>
      </w:rPr>
    </w:lvl>
    <w:lvl w:ilvl="7" w:tplc="99DABFE8" w:tentative="1">
      <w:start w:val="1"/>
      <w:numFmt w:val="bullet"/>
      <w:lvlText w:val="o"/>
      <w:lvlJc w:val="left"/>
      <w:pPr>
        <w:ind w:left="5760" w:hanging="360"/>
      </w:pPr>
      <w:rPr>
        <w:rFonts w:ascii="Courier New" w:hAnsi="Courier New" w:cs="Courier New" w:hint="default"/>
      </w:rPr>
    </w:lvl>
    <w:lvl w:ilvl="8" w:tplc="B1A8244A" w:tentative="1">
      <w:start w:val="1"/>
      <w:numFmt w:val="bullet"/>
      <w:lvlText w:val=""/>
      <w:lvlJc w:val="left"/>
      <w:pPr>
        <w:ind w:left="6480" w:hanging="360"/>
      </w:pPr>
      <w:rPr>
        <w:rFonts w:ascii="Wingdings" w:hAnsi="Wingdings" w:hint="default"/>
      </w:rPr>
    </w:lvl>
  </w:abstractNum>
  <w:abstractNum w:abstractNumId="40">
    <w:nsid w:val="26246BE4"/>
    <w:multiLevelType w:val="hybridMultilevel"/>
    <w:tmpl w:val="753A8B50"/>
    <w:lvl w:ilvl="0" w:tplc="3468DDDC">
      <w:start w:val="4"/>
      <w:numFmt w:val="bullet"/>
      <w:lvlText w:val="-"/>
      <w:lvlJc w:val="left"/>
      <w:pPr>
        <w:tabs>
          <w:tab w:val="num" w:pos="1080"/>
        </w:tabs>
        <w:ind w:left="1080" w:hanging="360"/>
      </w:pPr>
      <w:rPr>
        <w:rFonts w:ascii="Times New Roman" w:eastAsia="Times New Roman" w:hAnsi="Times New Roman" w:cs="Times New Roman" w:hint="default"/>
      </w:rPr>
    </w:lvl>
    <w:lvl w:ilvl="1" w:tplc="DC0A0052" w:tentative="1">
      <w:start w:val="1"/>
      <w:numFmt w:val="bullet"/>
      <w:lvlText w:val="o"/>
      <w:lvlJc w:val="left"/>
      <w:pPr>
        <w:tabs>
          <w:tab w:val="num" w:pos="1800"/>
        </w:tabs>
        <w:ind w:left="1800" w:hanging="360"/>
      </w:pPr>
      <w:rPr>
        <w:rFonts w:ascii="Courier New" w:hAnsi="Courier New" w:hint="default"/>
      </w:rPr>
    </w:lvl>
    <w:lvl w:ilvl="2" w:tplc="C2501FBE" w:tentative="1">
      <w:start w:val="1"/>
      <w:numFmt w:val="bullet"/>
      <w:lvlText w:val=""/>
      <w:lvlJc w:val="left"/>
      <w:pPr>
        <w:tabs>
          <w:tab w:val="num" w:pos="2520"/>
        </w:tabs>
        <w:ind w:left="2520" w:hanging="360"/>
      </w:pPr>
      <w:rPr>
        <w:rFonts w:ascii="Wingdings" w:hAnsi="Wingdings" w:hint="default"/>
      </w:rPr>
    </w:lvl>
    <w:lvl w:ilvl="3" w:tplc="484A9450" w:tentative="1">
      <w:start w:val="1"/>
      <w:numFmt w:val="bullet"/>
      <w:lvlText w:val=""/>
      <w:lvlJc w:val="left"/>
      <w:pPr>
        <w:tabs>
          <w:tab w:val="num" w:pos="3240"/>
        </w:tabs>
        <w:ind w:left="3240" w:hanging="360"/>
      </w:pPr>
      <w:rPr>
        <w:rFonts w:ascii="Symbol" w:hAnsi="Symbol" w:hint="default"/>
      </w:rPr>
    </w:lvl>
    <w:lvl w:ilvl="4" w:tplc="4FD2C174" w:tentative="1">
      <w:start w:val="1"/>
      <w:numFmt w:val="bullet"/>
      <w:lvlText w:val="o"/>
      <w:lvlJc w:val="left"/>
      <w:pPr>
        <w:tabs>
          <w:tab w:val="num" w:pos="3960"/>
        </w:tabs>
        <w:ind w:left="3960" w:hanging="360"/>
      </w:pPr>
      <w:rPr>
        <w:rFonts w:ascii="Courier New" w:hAnsi="Courier New" w:hint="default"/>
      </w:rPr>
    </w:lvl>
    <w:lvl w:ilvl="5" w:tplc="F6FA9E42" w:tentative="1">
      <w:start w:val="1"/>
      <w:numFmt w:val="bullet"/>
      <w:lvlText w:val=""/>
      <w:lvlJc w:val="left"/>
      <w:pPr>
        <w:tabs>
          <w:tab w:val="num" w:pos="4680"/>
        </w:tabs>
        <w:ind w:left="4680" w:hanging="360"/>
      </w:pPr>
      <w:rPr>
        <w:rFonts w:ascii="Wingdings" w:hAnsi="Wingdings" w:hint="default"/>
      </w:rPr>
    </w:lvl>
    <w:lvl w:ilvl="6" w:tplc="F4F88F40" w:tentative="1">
      <w:start w:val="1"/>
      <w:numFmt w:val="bullet"/>
      <w:lvlText w:val=""/>
      <w:lvlJc w:val="left"/>
      <w:pPr>
        <w:tabs>
          <w:tab w:val="num" w:pos="5400"/>
        </w:tabs>
        <w:ind w:left="5400" w:hanging="360"/>
      </w:pPr>
      <w:rPr>
        <w:rFonts w:ascii="Symbol" w:hAnsi="Symbol" w:hint="default"/>
      </w:rPr>
    </w:lvl>
    <w:lvl w:ilvl="7" w:tplc="F1A86DD6" w:tentative="1">
      <w:start w:val="1"/>
      <w:numFmt w:val="bullet"/>
      <w:lvlText w:val="o"/>
      <w:lvlJc w:val="left"/>
      <w:pPr>
        <w:tabs>
          <w:tab w:val="num" w:pos="6120"/>
        </w:tabs>
        <w:ind w:left="6120" w:hanging="360"/>
      </w:pPr>
      <w:rPr>
        <w:rFonts w:ascii="Courier New" w:hAnsi="Courier New" w:hint="default"/>
      </w:rPr>
    </w:lvl>
    <w:lvl w:ilvl="8" w:tplc="2FC26AD0" w:tentative="1">
      <w:start w:val="1"/>
      <w:numFmt w:val="bullet"/>
      <w:lvlText w:val=""/>
      <w:lvlJc w:val="left"/>
      <w:pPr>
        <w:tabs>
          <w:tab w:val="num" w:pos="6840"/>
        </w:tabs>
        <w:ind w:left="6840" w:hanging="360"/>
      </w:pPr>
      <w:rPr>
        <w:rFonts w:ascii="Wingdings" w:hAnsi="Wingdings" w:hint="default"/>
      </w:rPr>
    </w:lvl>
  </w:abstractNum>
  <w:abstractNum w:abstractNumId="41">
    <w:nsid w:val="26AC5247"/>
    <w:multiLevelType w:val="hybridMultilevel"/>
    <w:tmpl w:val="881C2744"/>
    <w:lvl w:ilvl="0" w:tplc="C710281C">
      <w:start w:val="1"/>
      <w:numFmt w:val="bullet"/>
      <w:lvlText w:val=""/>
      <w:lvlJc w:val="left"/>
      <w:pPr>
        <w:ind w:left="720" w:hanging="360"/>
      </w:pPr>
      <w:rPr>
        <w:rFonts w:ascii="Symbol" w:hAnsi="Symbol" w:hint="default"/>
      </w:rPr>
    </w:lvl>
    <w:lvl w:ilvl="1" w:tplc="44F8595C" w:tentative="1">
      <w:start w:val="1"/>
      <w:numFmt w:val="bullet"/>
      <w:lvlText w:val="o"/>
      <w:lvlJc w:val="left"/>
      <w:pPr>
        <w:ind w:left="1440" w:hanging="360"/>
      </w:pPr>
      <w:rPr>
        <w:rFonts w:ascii="Courier New" w:hAnsi="Courier New" w:cs="Courier New" w:hint="default"/>
      </w:rPr>
    </w:lvl>
    <w:lvl w:ilvl="2" w:tplc="B79C868E" w:tentative="1">
      <w:start w:val="1"/>
      <w:numFmt w:val="bullet"/>
      <w:lvlText w:val=""/>
      <w:lvlJc w:val="left"/>
      <w:pPr>
        <w:ind w:left="2160" w:hanging="360"/>
      </w:pPr>
      <w:rPr>
        <w:rFonts w:ascii="Wingdings" w:hAnsi="Wingdings" w:hint="default"/>
      </w:rPr>
    </w:lvl>
    <w:lvl w:ilvl="3" w:tplc="6066C890" w:tentative="1">
      <w:start w:val="1"/>
      <w:numFmt w:val="bullet"/>
      <w:lvlText w:val=""/>
      <w:lvlJc w:val="left"/>
      <w:pPr>
        <w:ind w:left="2880" w:hanging="360"/>
      </w:pPr>
      <w:rPr>
        <w:rFonts w:ascii="Symbol" w:hAnsi="Symbol" w:hint="default"/>
      </w:rPr>
    </w:lvl>
    <w:lvl w:ilvl="4" w:tplc="CE900314" w:tentative="1">
      <w:start w:val="1"/>
      <w:numFmt w:val="bullet"/>
      <w:lvlText w:val="o"/>
      <w:lvlJc w:val="left"/>
      <w:pPr>
        <w:ind w:left="3600" w:hanging="360"/>
      </w:pPr>
      <w:rPr>
        <w:rFonts w:ascii="Courier New" w:hAnsi="Courier New" w:cs="Courier New" w:hint="default"/>
      </w:rPr>
    </w:lvl>
    <w:lvl w:ilvl="5" w:tplc="61BCF88E" w:tentative="1">
      <w:start w:val="1"/>
      <w:numFmt w:val="bullet"/>
      <w:lvlText w:val=""/>
      <w:lvlJc w:val="left"/>
      <w:pPr>
        <w:ind w:left="4320" w:hanging="360"/>
      </w:pPr>
      <w:rPr>
        <w:rFonts w:ascii="Wingdings" w:hAnsi="Wingdings" w:hint="default"/>
      </w:rPr>
    </w:lvl>
    <w:lvl w:ilvl="6" w:tplc="1CB4A35E" w:tentative="1">
      <w:start w:val="1"/>
      <w:numFmt w:val="bullet"/>
      <w:lvlText w:val=""/>
      <w:lvlJc w:val="left"/>
      <w:pPr>
        <w:ind w:left="5040" w:hanging="360"/>
      </w:pPr>
      <w:rPr>
        <w:rFonts w:ascii="Symbol" w:hAnsi="Symbol" w:hint="default"/>
      </w:rPr>
    </w:lvl>
    <w:lvl w:ilvl="7" w:tplc="DC121E20" w:tentative="1">
      <w:start w:val="1"/>
      <w:numFmt w:val="bullet"/>
      <w:lvlText w:val="o"/>
      <w:lvlJc w:val="left"/>
      <w:pPr>
        <w:ind w:left="5760" w:hanging="360"/>
      </w:pPr>
      <w:rPr>
        <w:rFonts w:ascii="Courier New" w:hAnsi="Courier New" w:cs="Courier New" w:hint="default"/>
      </w:rPr>
    </w:lvl>
    <w:lvl w:ilvl="8" w:tplc="FA705586" w:tentative="1">
      <w:start w:val="1"/>
      <w:numFmt w:val="bullet"/>
      <w:lvlText w:val=""/>
      <w:lvlJc w:val="left"/>
      <w:pPr>
        <w:ind w:left="6480" w:hanging="360"/>
      </w:pPr>
      <w:rPr>
        <w:rFonts w:ascii="Wingdings" w:hAnsi="Wingdings" w:hint="default"/>
      </w:rPr>
    </w:lvl>
  </w:abstractNum>
  <w:abstractNum w:abstractNumId="42">
    <w:nsid w:val="27872175"/>
    <w:multiLevelType w:val="hybridMultilevel"/>
    <w:tmpl w:val="7896A7FE"/>
    <w:lvl w:ilvl="0" w:tplc="F38017EA">
      <w:start w:val="1"/>
      <w:numFmt w:val="bullet"/>
      <w:lvlText w:val=""/>
      <w:lvlJc w:val="left"/>
      <w:pPr>
        <w:ind w:left="1440" w:hanging="360"/>
      </w:pPr>
      <w:rPr>
        <w:rFonts w:ascii="Symbol" w:hAnsi="Symbol" w:hint="default"/>
        <w:color w:val="auto"/>
      </w:rPr>
    </w:lvl>
    <w:lvl w:ilvl="1" w:tplc="F54ABABA">
      <w:start w:val="1"/>
      <w:numFmt w:val="bullet"/>
      <w:lvlText w:val="o"/>
      <w:lvlJc w:val="left"/>
      <w:pPr>
        <w:ind w:left="2160" w:hanging="360"/>
      </w:pPr>
      <w:rPr>
        <w:rFonts w:ascii="Courier New" w:hAnsi="Courier New" w:cs="Courier New" w:hint="default"/>
      </w:rPr>
    </w:lvl>
    <w:lvl w:ilvl="2" w:tplc="1A521A98">
      <w:start w:val="1"/>
      <w:numFmt w:val="bullet"/>
      <w:lvlText w:val=""/>
      <w:lvlJc w:val="left"/>
      <w:pPr>
        <w:ind w:left="2880" w:hanging="360"/>
      </w:pPr>
      <w:rPr>
        <w:rFonts w:ascii="Wingdings" w:hAnsi="Wingdings" w:hint="default"/>
      </w:rPr>
    </w:lvl>
    <w:lvl w:ilvl="3" w:tplc="7FE27E84">
      <w:start w:val="1"/>
      <w:numFmt w:val="bullet"/>
      <w:lvlText w:val=""/>
      <w:lvlJc w:val="left"/>
      <w:pPr>
        <w:ind w:left="3600" w:hanging="360"/>
      </w:pPr>
      <w:rPr>
        <w:rFonts w:ascii="Symbol" w:hAnsi="Symbol" w:hint="default"/>
      </w:rPr>
    </w:lvl>
    <w:lvl w:ilvl="4" w:tplc="1C2ADCF4">
      <w:start w:val="1"/>
      <w:numFmt w:val="bullet"/>
      <w:lvlText w:val="o"/>
      <w:lvlJc w:val="left"/>
      <w:pPr>
        <w:ind w:left="4320" w:hanging="360"/>
      </w:pPr>
      <w:rPr>
        <w:rFonts w:ascii="Courier New" w:hAnsi="Courier New" w:cs="Courier New" w:hint="default"/>
      </w:rPr>
    </w:lvl>
    <w:lvl w:ilvl="5" w:tplc="3A4CCC50">
      <w:start w:val="1"/>
      <w:numFmt w:val="bullet"/>
      <w:lvlText w:val=""/>
      <w:lvlJc w:val="left"/>
      <w:pPr>
        <w:ind w:left="5040" w:hanging="360"/>
      </w:pPr>
      <w:rPr>
        <w:rFonts w:ascii="Wingdings" w:hAnsi="Wingdings" w:hint="default"/>
      </w:rPr>
    </w:lvl>
    <w:lvl w:ilvl="6" w:tplc="930EF044">
      <w:start w:val="1"/>
      <w:numFmt w:val="bullet"/>
      <w:lvlText w:val=""/>
      <w:lvlJc w:val="left"/>
      <w:pPr>
        <w:ind w:left="5760" w:hanging="360"/>
      </w:pPr>
      <w:rPr>
        <w:rFonts w:ascii="Symbol" w:hAnsi="Symbol" w:hint="default"/>
      </w:rPr>
    </w:lvl>
    <w:lvl w:ilvl="7" w:tplc="F926C492">
      <w:start w:val="1"/>
      <w:numFmt w:val="bullet"/>
      <w:lvlText w:val="o"/>
      <w:lvlJc w:val="left"/>
      <w:pPr>
        <w:ind w:left="6480" w:hanging="360"/>
      </w:pPr>
      <w:rPr>
        <w:rFonts w:ascii="Courier New" w:hAnsi="Courier New" w:cs="Courier New" w:hint="default"/>
      </w:rPr>
    </w:lvl>
    <w:lvl w:ilvl="8" w:tplc="9DCAD2E2">
      <w:start w:val="1"/>
      <w:numFmt w:val="bullet"/>
      <w:lvlText w:val=""/>
      <w:lvlJc w:val="left"/>
      <w:pPr>
        <w:ind w:left="7200" w:hanging="360"/>
      </w:pPr>
      <w:rPr>
        <w:rFonts w:ascii="Wingdings" w:hAnsi="Wingdings" w:hint="default"/>
      </w:rPr>
    </w:lvl>
  </w:abstractNum>
  <w:abstractNum w:abstractNumId="43">
    <w:nsid w:val="2CA904C5"/>
    <w:multiLevelType w:val="hybridMultilevel"/>
    <w:tmpl w:val="82EC3A10"/>
    <w:lvl w:ilvl="0" w:tplc="3A728AD8">
      <w:numFmt w:val="bullet"/>
      <w:lvlText w:val="-"/>
      <w:lvlJc w:val="left"/>
      <w:pPr>
        <w:ind w:left="720" w:hanging="360"/>
      </w:pPr>
      <w:rPr>
        <w:rFonts w:ascii="Verdana" w:eastAsia="Times New Roman" w:hAnsi="Verdana" w:cs="Times New Roman" w:hint="default"/>
      </w:rPr>
    </w:lvl>
    <w:lvl w:ilvl="1" w:tplc="289C6778" w:tentative="1">
      <w:start w:val="1"/>
      <w:numFmt w:val="bullet"/>
      <w:lvlText w:val="o"/>
      <w:lvlJc w:val="left"/>
      <w:pPr>
        <w:ind w:left="1440" w:hanging="360"/>
      </w:pPr>
      <w:rPr>
        <w:rFonts w:ascii="Courier New" w:hAnsi="Courier New" w:cs="Courier New" w:hint="default"/>
      </w:rPr>
    </w:lvl>
    <w:lvl w:ilvl="2" w:tplc="DFBA92EA" w:tentative="1">
      <w:start w:val="1"/>
      <w:numFmt w:val="bullet"/>
      <w:lvlText w:val=""/>
      <w:lvlJc w:val="left"/>
      <w:pPr>
        <w:ind w:left="2160" w:hanging="360"/>
      </w:pPr>
      <w:rPr>
        <w:rFonts w:ascii="Wingdings" w:hAnsi="Wingdings" w:hint="default"/>
      </w:rPr>
    </w:lvl>
    <w:lvl w:ilvl="3" w:tplc="9040770E" w:tentative="1">
      <w:start w:val="1"/>
      <w:numFmt w:val="bullet"/>
      <w:lvlText w:val=""/>
      <w:lvlJc w:val="left"/>
      <w:pPr>
        <w:ind w:left="2880" w:hanging="360"/>
      </w:pPr>
      <w:rPr>
        <w:rFonts w:ascii="Symbol" w:hAnsi="Symbol" w:hint="default"/>
      </w:rPr>
    </w:lvl>
    <w:lvl w:ilvl="4" w:tplc="B846CAA8" w:tentative="1">
      <w:start w:val="1"/>
      <w:numFmt w:val="bullet"/>
      <w:lvlText w:val="o"/>
      <w:lvlJc w:val="left"/>
      <w:pPr>
        <w:ind w:left="3600" w:hanging="360"/>
      </w:pPr>
      <w:rPr>
        <w:rFonts w:ascii="Courier New" w:hAnsi="Courier New" w:cs="Courier New" w:hint="default"/>
      </w:rPr>
    </w:lvl>
    <w:lvl w:ilvl="5" w:tplc="023CF35A" w:tentative="1">
      <w:start w:val="1"/>
      <w:numFmt w:val="bullet"/>
      <w:lvlText w:val=""/>
      <w:lvlJc w:val="left"/>
      <w:pPr>
        <w:ind w:left="4320" w:hanging="360"/>
      </w:pPr>
      <w:rPr>
        <w:rFonts w:ascii="Wingdings" w:hAnsi="Wingdings" w:hint="default"/>
      </w:rPr>
    </w:lvl>
    <w:lvl w:ilvl="6" w:tplc="6B64595E" w:tentative="1">
      <w:start w:val="1"/>
      <w:numFmt w:val="bullet"/>
      <w:lvlText w:val=""/>
      <w:lvlJc w:val="left"/>
      <w:pPr>
        <w:ind w:left="5040" w:hanging="360"/>
      </w:pPr>
      <w:rPr>
        <w:rFonts w:ascii="Symbol" w:hAnsi="Symbol" w:hint="default"/>
      </w:rPr>
    </w:lvl>
    <w:lvl w:ilvl="7" w:tplc="E000F4F0" w:tentative="1">
      <w:start w:val="1"/>
      <w:numFmt w:val="bullet"/>
      <w:lvlText w:val="o"/>
      <w:lvlJc w:val="left"/>
      <w:pPr>
        <w:ind w:left="5760" w:hanging="360"/>
      </w:pPr>
      <w:rPr>
        <w:rFonts w:ascii="Courier New" w:hAnsi="Courier New" w:cs="Courier New" w:hint="default"/>
      </w:rPr>
    </w:lvl>
    <w:lvl w:ilvl="8" w:tplc="63D0B57A" w:tentative="1">
      <w:start w:val="1"/>
      <w:numFmt w:val="bullet"/>
      <w:lvlText w:val=""/>
      <w:lvlJc w:val="left"/>
      <w:pPr>
        <w:ind w:left="6480" w:hanging="360"/>
      </w:pPr>
      <w:rPr>
        <w:rFonts w:ascii="Wingdings" w:hAnsi="Wingdings" w:hint="default"/>
      </w:rPr>
    </w:lvl>
  </w:abstractNum>
  <w:abstractNum w:abstractNumId="44">
    <w:nsid w:val="2EBB76BB"/>
    <w:multiLevelType w:val="hybridMultilevel"/>
    <w:tmpl w:val="77102B4A"/>
    <w:lvl w:ilvl="0" w:tplc="A3EE83C6">
      <w:start w:val="1"/>
      <w:numFmt w:val="bullet"/>
      <w:lvlText w:val=""/>
      <w:lvlJc w:val="left"/>
      <w:pPr>
        <w:ind w:left="1080" w:hanging="360"/>
      </w:pPr>
      <w:rPr>
        <w:rFonts w:ascii="Symbol" w:hAnsi="Symbol" w:hint="default"/>
      </w:rPr>
    </w:lvl>
    <w:lvl w:ilvl="1" w:tplc="D24C246E" w:tentative="1">
      <w:start w:val="1"/>
      <w:numFmt w:val="bullet"/>
      <w:lvlText w:val="o"/>
      <w:lvlJc w:val="left"/>
      <w:pPr>
        <w:ind w:left="1800" w:hanging="360"/>
      </w:pPr>
      <w:rPr>
        <w:rFonts w:ascii="Courier New" w:hAnsi="Courier New" w:cs="Courier New" w:hint="default"/>
      </w:rPr>
    </w:lvl>
    <w:lvl w:ilvl="2" w:tplc="F0FA3CFC" w:tentative="1">
      <w:start w:val="1"/>
      <w:numFmt w:val="bullet"/>
      <w:lvlText w:val=""/>
      <w:lvlJc w:val="left"/>
      <w:pPr>
        <w:ind w:left="2520" w:hanging="360"/>
      </w:pPr>
      <w:rPr>
        <w:rFonts w:ascii="Wingdings" w:hAnsi="Wingdings" w:hint="default"/>
      </w:rPr>
    </w:lvl>
    <w:lvl w:ilvl="3" w:tplc="0D5851D8" w:tentative="1">
      <w:start w:val="1"/>
      <w:numFmt w:val="bullet"/>
      <w:lvlText w:val=""/>
      <w:lvlJc w:val="left"/>
      <w:pPr>
        <w:ind w:left="3240" w:hanging="360"/>
      </w:pPr>
      <w:rPr>
        <w:rFonts w:ascii="Symbol" w:hAnsi="Symbol" w:hint="default"/>
      </w:rPr>
    </w:lvl>
    <w:lvl w:ilvl="4" w:tplc="4F2CE0DE" w:tentative="1">
      <w:start w:val="1"/>
      <w:numFmt w:val="bullet"/>
      <w:lvlText w:val="o"/>
      <w:lvlJc w:val="left"/>
      <w:pPr>
        <w:ind w:left="3960" w:hanging="360"/>
      </w:pPr>
      <w:rPr>
        <w:rFonts w:ascii="Courier New" w:hAnsi="Courier New" w:cs="Courier New" w:hint="default"/>
      </w:rPr>
    </w:lvl>
    <w:lvl w:ilvl="5" w:tplc="1F8A5FD6" w:tentative="1">
      <w:start w:val="1"/>
      <w:numFmt w:val="bullet"/>
      <w:lvlText w:val=""/>
      <w:lvlJc w:val="left"/>
      <w:pPr>
        <w:ind w:left="4680" w:hanging="360"/>
      </w:pPr>
      <w:rPr>
        <w:rFonts w:ascii="Wingdings" w:hAnsi="Wingdings" w:hint="default"/>
      </w:rPr>
    </w:lvl>
    <w:lvl w:ilvl="6" w:tplc="ED72B11A" w:tentative="1">
      <w:start w:val="1"/>
      <w:numFmt w:val="bullet"/>
      <w:lvlText w:val=""/>
      <w:lvlJc w:val="left"/>
      <w:pPr>
        <w:ind w:left="5400" w:hanging="360"/>
      </w:pPr>
      <w:rPr>
        <w:rFonts w:ascii="Symbol" w:hAnsi="Symbol" w:hint="default"/>
      </w:rPr>
    </w:lvl>
    <w:lvl w:ilvl="7" w:tplc="BB86B1CA" w:tentative="1">
      <w:start w:val="1"/>
      <w:numFmt w:val="bullet"/>
      <w:lvlText w:val="o"/>
      <w:lvlJc w:val="left"/>
      <w:pPr>
        <w:ind w:left="6120" w:hanging="360"/>
      </w:pPr>
      <w:rPr>
        <w:rFonts w:ascii="Courier New" w:hAnsi="Courier New" w:cs="Courier New" w:hint="default"/>
      </w:rPr>
    </w:lvl>
    <w:lvl w:ilvl="8" w:tplc="31588898" w:tentative="1">
      <w:start w:val="1"/>
      <w:numFmt w:val="bullet"/>
      <w:lvlText w:val=""/>
      <w:lvlJc w:val="left"/>
      <w:pPr>
        <w:ind w:left="6840" w:hanging="360"/>
      </w:pPr>
      <w:rPr>
        <w:rFonts w:ascii="Wingdings" w:hAnsi="Wingdings" w:hint="default"/>
      </w:rPr>
    </w:lvl>
  </w:abstractNum>
  <w:abstractNum w:abstractNumId="45">
    <w:nsid w:val="2FAB7841"/>
    <w:multiLevelType w:val="hybridMultilevel"/>
    <w:tmpl w:val="32B6CD4E"/>
    <w:lvl w:ilvl="0" w:tplc="D70C753E">
      <w:start w:val="1"/>
      <w:numFmt w:val="bullet"/>
      <w:lvlText w:val=""/>
      <w:lvlJc w:val="left"/>
      <w:pPr>
        <w:ind w:left="720" w:hanging="360"/>
      </w:pPr>
      <w:rPr>
        <w:rFonts w:ascii="Symbol" w:hAnsi="Symbol" w:hint="default"/>
      </w:rPr>
    </w:lvl>
    <w:lvl w:ilvl="1" w:tplc="4FC6CA80" w:tentative="1">
      <w:start w:val="1"/>
      <w:numFmt w:val="bullet"/>
      <w:lvlText w:val="o"/>
      <w:lvlJc w:val="left"/>
      <w:pPr>
        <w:ind w:left="1440" w:hanging="360"/>
      </w:pPr>
      <w:rPr>
        <w:rFonts w:ascii="Courier New" w:hAnsi="Courier New" w:cs="Courier New" w:hint="default"/>
      </w:rPr>
    </w:lvl>
    <w:lvl w:ilvl="2" w:tplc="28B61CAE" w:tentative="1">
      <w:start w:val="1"/>
      <w:numFmt w:val="bullet"/>
      <w:lvlText w:val=""/>
      <w:lvlJc w:val="left"/>
      <w:pPr>
        <w:ind w:left="2160" w:hanging="360"/>
      </w:pPr>
      <w:rPr>
        <w:rFonts w:ascii="Wingdings" w:hAnsi="Wingdings" w:hint="default"/>
      </w:rPr>
    </w:lvl>
    <w:lvl w:ilvl="3" w:tplc="AFDE86E6" w:tentative="1">
      <w:start w:val="1"/>
      <w:numFmt w:val="bullet"/>
      <w:lvlText w:val=""/>
      <w:lvlJc w:val="left"/>
      <w:pPr>
        <w:ind w:left="2880" w:hanging="360"/>
      </w:pPr>
      <w:rPr>
        <w:rFonts w:ascii="Symbol" w:hAnsi="Symbol" w:hint="default"/>
      </w:rPr>
    </w:lvl>
    <w:lvl w:ilvl="4" w:tplc="AC688DD6" w:tentative="1">
      <w:start w:val="1"/>
      <w:numFmt w:val="bullet"/>
      <w:lvlText w:val="o"/>
      <w:lvlJc w:val="left"/>
      <w:pPr>
        <w:ind w:left="3600" w:hanging="360"/>
      </w:pPr>
      <w:rPr>
        <w:rFonts w:ascii="Courier New" w:hAnsi="Courier New" w:cs="Courier New" w:hint="default"/>
      </w:rPr>
    </w:lvl>
    <w:lvl w:ilvl="5" w:tplc="EC5C2F24" w:tentative="1">
      <w:start w:val="1"/>
      <w:numFmt w:val="bullet"/>
      <w:lvlText w:val=""/>
      <w:lvlJc w:val="left"/>
      <w:pPr>
        <w:ind w:left="4320" w:hanging="360"/>
      </w:pPr>
      <w:rPr>
        <w:rFonts w:ascii="Wingdings" w:hAnsi="Wingdings" w:hint="default"/>
      </w:rPr>
    </w:lvl>
    <w:lvl w:ilvl="6" w:tplc="F07C80CC" w:tentative="1">
      <w:start w:val="1"/>
      <w:numFmt w:val="bullet"/>
      <w:lvlText w:val=""/>
      <w:lvlJc w:val="left"/>
      <w:pPr>
        <w:ind w:left="5040" w:hanging="360"/>
      </w:pPr>
      <w:rPr>
        <w:rFonts w:ascii="Symbol" w:hAnsi="Symbol" w:hint="default"/>
      </w:rPr>
    </w:lvl>
    <w:lvl w:ilvl="7" w:tplc="7504A722" w:tentative="1">
      <w:start w:val="1"/>
      <w:numFmt w:val="bullet"/>
      <w:lvlText w:val="o"/>
      <w:lvlJc w:val="left"/>
      <w:pPr>
        <w:ind w:left="5760" w:hanging="360"/>
      </w:pPr>
      <w:rPr>
        <w:rFonts w:ascii="Courier New" w:hAnsi="Courier New" w:cs="Courier New" w:hint="default"/>
      </w:rPr>
    </w:lvl>
    <w:lvl w:ilvl="8" w:tplc="4C76C546" w:tentative="1">
      <w:start w:val="1"/>
      <w:numFmt w:val="bullet"/>
      <w:lvlText w:val=""/>
      <w:lvlJc w:val="left"/>
      <w:pPr>
        <w:ind w:left="6480" w:hanging="360"/>
      </w:pPr>
      <w:rPr>
        <w:rFonts w:ascii="Wingdings" w:hAnsi="Wingdings" w:hint="default"/>
      </w:rPr>
    </w:lvl>
  </w:abstractNum>
  <w:abstractNum w:abstractNumId="46">
    <w:nsid w:val="30223B3F"/>
    <w:multiLevelType w:val="hybridMultilevel"/>
    <w:tmpl w:val="24CE7BEA"/>
    <w:lvl w:ilvl="0" w:tplc="EC425C5C">
      <w:start w:val="1"/>
      <w:numFmt w:val="bullet"/>
      <w:lvlText w:val="•"/>
      <w:lvlJc w:val="left"/>
      <w:pPr>
        <w:ind w:left="720" w:hanging="360"/>
      </w:pPr>
      <w:rPr>
        <w:rFonts w:ascii="Arial" w:hAnsi="Arial" w:hint="default"/>
      </w:rPr>
    </w:lvl>
    <w:lvl w:ilvl="1" w:tplc="C7F8F7F6" w:tentative="1">
      <w:start w:val="1"/>
      <w:numFmt w:val="bullet"/>
      <w:lvlText w:val="o"/>
      <w:lvlJc w:val="left"/>
      <w:pPr>
        <w:ind w:left="1440" w:hanging="360"/>
      </w:pPr>
      <w:rPr>
        <w:rFonts w:ascii="Courier New" w:hAnsi="Courier New" w:cs="Courier New" w:hint="default"/>
      </w:rPr>
    </w:lvl>
    <w:lvl w:ilvl="2" w:tplc="2940DDBE" w:tentative="1">
      <w:start w:val="1"/>
      <w:numFmt w:val="bullet"/>
      <w:lvlText w:val=""/>
      <w:lvlJc w:val="left"/>
      <w:pPr>
        <w:ind w:left="2160" w:hanging="360"/>
      </w:pPr>
      <w:rPr>
        <w:rFonts w:ascii="Wingdings" w:hAnsi="Wingdings" w:hint="default"/>
      </w:rPr>
    </w:lvl>
    <w:lvl w:ilvl="3" w:tplc="5D804C9E" w:tentative="1">
      <w:start w:val="1"/>
      <w:numFmt w:val="bullet"/>
      <w:lvlText w:val=""/>
      <w:lvlJc w:val="left"/>
      <w:pPr>
        <w:ind w:left="2880" w:hanging="360"/>
      </w:pPr>
      <w:rPr>
        <w:rFonts w:ascii="Symbol" w:hAnsi="Symbol" w:hint="default"/>
      </w:rPr>
    </w:lvl>
    <w:lvl w:ilvl="4" w:tplc="E14CB3A4" w:tentative="1">
      <w:start w:val="1"/>
      <w:numFmt w:val="bullet"/>
      <w:lvlText w:val="o"/>
      <w:lvlJc w:val="left"/>
      <w:pPr>
        <w:ind w:left="3600" w:hanging="360"/>
      </w:pPr>
      <w:rPr>
        <w:rFonts w:ascii="Courier New" w:hAnsi="Courier New" w:cs="Courier New" w:hint="default"/>
      </w:rPr>
    </w:lvl>
    <w:lvl w:ilvl="5" w:tplc="27FA0C7A" w:tentative="1">
      <w:start w:val="1"/>
      <w:numFmt w:val="bullet"/>
      <w:lvlText w:val=""/>
      <w:lvlJc w:val="left"/>
      <w:pPr>
        <w:ind w:left="4320" w:hanging="360"/>
      </w:pPr>
      <w:rPr>
        <w:rFonts w:ascii="Wingdings" w:hAnsi="Wingdings" w:hint="default"/>
      </w:rPr>
    </w:lvl>
    <w:lvl w:ilvl="6" w:tplc="F9CA3E18" w:tentative="1">
      <w:start w:val="1"/>
      <w:numFmt w:val="bullet"/>
      <w:lvlText w:val=""/>
      <w:lvlJc w:val="left"/>
      <w:pPr>
        <w:ind w:left="5040" w:hanging="360"/>
      </w:pPr>
      <w:rPr>
        <w:rFonts w:ascii="Symbol" w:hAnsi="Symbol" w:hint="default"/>
      </w:rPr>
    </w:lvl>
    <w:lvl w:ilvl="7" w:tplc="A134EFBA" w:tentative="1">
      <w:start w:val="1"/>
      <w:numFmt w:val="bullet"/>
      <w:lvlText w:val="o"/>
      <w:lvlJc w:val="left"/>
      <w:pPr>
        <w:ind w:left="5760" w:hanging="360"/>
      </w:pPr>
      <w:rPr>
        <w:rFonts w:ascii="Courier New" w:hAnsi="Courier New" w:cs="Courier New" w:hint="default"/>
      </w:rPr>
    </w:lvl>
    <w:lvl w:ilvl="8" w:tplc="5B9861B0" w:tentative="1">
      <w:start w:val="1"/>
      <w:numFmt w:val="bullet"/>
      <w:lvlText w:val=""/>
      <w:lvlJc w:val="left"/>
      <w:pPr>
        <w:ind w:left="6480" w:hanging="360"/>
      </w:pPr>
      <w:rPr>
        <w:rFonts w:ascii="Wingdings" w:hAnsi="Wingdings" w:hint="default"/>
      </w:rPr>
    </w:lvl>
  </w:abstractNum>
  <w:abstractNum w:abstractNumId="47">
    <w:nsid w:val="30224DAC"/>
    <w:multiLevelType w:val="hybridMultilevel"/>
    <w:tmpl w:val="153CF7BE"/>
    <w:lvl w:ilvl="0" w:tplc="85489B8E">
      <w:start w:val="1"/>
      <w:numFmt w:val="bullet"/>
      <w:lvlText w:val=""/>
      <w:lvlJc w:val="left"/>
      <w:pPr>
        <w:ind w:left="720" w:hanging="360"/>
      </w:pPr>
      <w:rPr>
        <w:rFonts w:ascii="Symbol" w:hAnsi="Symbol" w:hint="default"/>
        <w:color w:val="auto"/>
      </w:rPr>
    </w:lvl>
    <w:lvl w:ilvl="1" w:tplc="28DAB21A">
      <w:start w:val="1"/>
      <w:numFmt w:val="bullet"/>
      <w:lvlText w:val="o"/>
      <w:lvlJc w:val="left"/>
      <w:pPr>
        <w:ind w:left="1440" w:hanging="360"/>
      </w:pPr>
      <w:rPr>
        <w:rFonts w:ascii="Courier New" w:hAnsi="Courier New" w:cs="Courier New" w:hint="default"/>
      </w:rPr>
    </w:lvl>
    <w:lvl w:ilvl="2" w:tplc="1E68D386">
      <w:start w:val="1"/>
      <w:numFmt w:val="bullet"/>
      <w:lvlText w:val=""/>
      <w:lvlJc w:val="left"/>
      <w:pPr>
        <w:ind w:left="2160" w:hanging="360"/>
      </w:pPr>
      <w:rPr>
        <w:rFonts w:ascii="Wingdings" w:hAnsi="Wingdings" w:hint="default"/>
      </w:rPr>
    </w:lvl>
    <w:lvl w:ilvl="3" w:tplc="35B2762C">
      <w:start w:val="1"/>
      <w:numFmt w:val="bullet"/>
      <w:lvlText w:val=""/>
      <w:lvlJc w:val="left"/>
      <w:pPr>
        <w:ind w:left="2880" w:hanging="360"/>
      </w:pPr>
      <w:rPr>
        <w:rFonts w:ascii="Symbol" w:hAnsi="Symbol" w:hint="default"/>
      </w:rPr>
    </w:lvl>
    <w:lvl w:ilvl="4" w:tplc="F390645E">
      <w:start w:val="1"/>
      <w:numFmt w:val="bullet"/>
      <w:lvlText w:val="o"/>
      <w:lvlJc w:val="left"/>
      <w:pPr>
        <w:ind w:left="3600" w:hanging="360"/>
      </w:pPr>
      <w:rPr>
        <w:rFonts w:ascii="Courier New" w:hAnsi="Courier New" w:cs="Courier New" w:hint="default"/>
      </w:rPr>
    </w:lvl>
    <w:lvl w:ilvl="5" w:tplc="CF78DC34">
      <w:start w:val="1"/>
      <w:numFmt w:val="bullet"/>
      <w:lvlText w:val=""/>
      <w:lvlJc w:val="left"/>
      <w:pPr>
        <w:ind w:left="4320" w:hanging="360"/>
      </w:pPr>
      <w:rPr>
        <w:rFonts w:ascii="Wingdings" w:hAnsi="Wingdings" w:hint="default"/>
      </w:rPr>
    </w:lvl>
    <w:lvl w:ilvl="6" w:tplc="60BC6F2E">
      <w:start w:val="1"/>
      <w:numFmt w:val="bullet"/>
      <w:lvlText w:val=""/>
      <w:lvlJc w:val="left"/>
      <w:pPr>
        <w:ind w:left="5040" w:hanging="360"/>
      </w:pPr>
      <w:rPr>
        <w:rFonts w:ascii="Symbol" w:hAnsi="Symbol" w:hint="default"/>
      </w:rPr>
    </w:lvl>
    <w:lvl w:ilvl="7" w:tplc="CC9025CC">
      <w:start w:val="1"/>
      <w:numFmt w:val="bullet"/>
      <w:lvlText w:val="o"/>
      <w:lvlJc w:val="left"/>
      <w:pPr>
        <w:ind w:left="5760" w:hanging="360"/>
      </w:pPr>
      <w:rPr>
        <w:rFonts w:ascii="Courier New" w:hAnsi="Courier New" w:cs="Courier New" w:hint="default"/>
      </w:rPr>
    </w:lvl>
    <w:lvl w:ilvl="8" w:tplc="6E343DA0">
      <w:start w:val="1"/>
      <w:numFmt w:val="bullet"/>
      <w:lvlText w:val=""/>
      <w:lvlJc w:val="left"/>
      <w:pPr>
        <w:ind w:left="6480" w:hanging="360"/>
      </w:pPr>
      <w:rPr>
        <w:rFonts w:ascii="Wingdings" w:hAnsi="Wingdings" w:hint="default"/>
      </w:rPr>
    </w:lvl>
  </w:abstractNum>
  <w:abstractNum w:abstractNumId="48">
    <w:nsid w:val="30711CF6"/>
    <w:multiLevelType w:val="hybridMultilevel"/>
    <w:tmpl w:val="91CCAA16"/>
    <w:lvl w:ilvl="0" w:tplc="639EF942">
      <w:start w:val="1"/>
      <w:numFmt w:val="bullet"/>
      <w:lvlText w:val=""/>
      <w:lvlJc w:val="left"/>
      <w:pPr>
        <w:ind w:left="1440" w:hanging="360"/>
      </w:pPr>
      <w:rPr>
        <w:rFonts w:ascii="Symbol" w:hAnsi="Symbol" w:hint="default"/>
        <w:color w:val="auto"/>
      </w:rPr>
    </w:lvl>
    <w:lvl w:ilvl="1" w:tplc="1D62B520">
      <w:start w:val="1"/>
      <w:numFmt w:val="bullet"/>
      <w:lvlText w:val="o"/>
      <w:lvlJc w:val="left"/>
      <w:pPr>
        <w:ind w:left="2160" w:hanging="360"/>
      </w:pPr>
      <w:rPr>
        <w:rFonts w:ascii="Courier New" w:hAnsi="Courier New" w:cs="Courier New" w:hint="default"/>
      </w:rPr>
    </w:lvl>
    <w:lvl w:ilvl="2" w:tplc="2E0CE4B4">
      <w:start w:val="1"/>
      <w:numFmt w:val="bullet"/>
      <w:lvlText w:val=""/>
      <w:lvlJc w:val="left"/>
      <w:pPr>
        <w:ind w:left="2880" w:hanging="360"/>
      </w:pPr>
      <w:rPr>
        <w:rFonts w:ascii="Wingdings" w:hAnsi="Wingdings" w:hint="default"/>
      </w:rPr>
    </w:lvl>
    <w:lvl w:ilvl="3" w:tplc="895AA13A">
      <w:start w:val="1"/>
      <w:numFmt w:val="bullet"/>
      <w:lvlText w:val=""/>
      <w:lvlJc w:val="left"/>
      <w:pPr>
        <w:ind w:left="3600" w:hanging="360"/>
      </w:pPr>
      <w:rPr>
        <w:rFonts w:ascii="Symbol" w:hAnsi="Symbol" w:hint="default"/>
      </w:rPr>
    </w:lvl>
    <w:lvl w:ilvl="4" w:tplc="CBE485B0">
      <w:start w:val="1"/>
      <w:numFmt w:val="bullet"/>
      <w:lvlText w:val="o"/>
      <w:lvlJc w:val="left"/>
      <w:pPr>
        <w:ind w:left="4320" w:hanging="360"/>
      </w:pPr>
      <w:rPr>
        <w:rFonts w:ascii="Courier New" w:hAnsi="Courier New" w:cs="Courier New" w:hint="default"/>
      </w:rPr>
    </w:lvl>
    <w:lvl w:ilvl="5" w:tplc="17C06482">
      <w:start w:val="1"/>
      <w:numFmt w:val="bullet"/>
      <w:lvlText w:val=""/>
      <w:lvlJc w:val="left"/>
      <w:pPr>
        <w:ind w:left="5040" w:hanging="360"/>
      </w:pPr>
      <w:rPr>
        <w:rFonts w:ascii="Wingdings" w:hAnsi="Wingdings" w:hint="default"/>
      </w:rPr>
    </w:lvl>
    <w:lvl w:ilvl="6" w:tplc="59B291EA">
      <w:start w:val="1"/>
      <w:numFmt w:val="bullet"/>
      <w:lvlText w:val=""/>
      <w:lvlJc w:val="left"/>
      <w:pPr>
        <w:ind w:left="5760" w:hanging="360"/>
      </w:pPr>
      <w:rPr>
        <w:rFonts w:ascii="Symbol" w:hAnsi="Symbol" w:hint="default"/>
      </w:rPr>
    </w:lvl>
    <w:lvl w:ilvl="7" w:tplc="28C68A1C">
      <w:start w:val="1"/>
      <w:numFmt w:val="bullet"/>
      <w:lvlText w:val="o"/>
      <w:lvlJc w:val="left"/>
      <w:pPr>
        <w:ind w:left="6480" w:hanging="360"/>
      </w:pPr>
      <w:rPr>
        <w:rFonts w:ascii="Courier New" w:hAnsi="Courier New" w:cs="Courier New" w:hint="default"/>
      </w:rPr>
    </w:lvl>
    <w:lvl w:ilvl="8" w:tplc="CA14F68A">
      <w:start w:val="1"/>
      <w:numFmt w:val="bullet"/>
      <w:lvlText w:val=""/>
      <w:lvlJc w:val="left"/>
      <w:pPr>
        <w:ind w:left="7200" w:hanging="360"/>
      </w:pPr>
      <w:rPr>
        <w:rFonts w:ascii="Wingdings" w:hAnsi="Wingdings" w:hint="default"/>
      </w:rPr>
    </w:lvl>
  </w:abstractNum>
  <w:abstractNum w:abstractNumId="49">
    <w:nsid w:val="315B3887"/>
    <w:multiLevelType w:val="hybridMultilevel"/>
    <w:tmpl w:val="B740AB72"/>
    <w:lvl w:ilvl="0" w:tplc="B49C3868">
      <w:start w:val="1"/>
      <w:numFmt w:val="bullet"/>
      <w:lvlText w:val=""/>
      <w:lvlJc w:val="left"/>
      <w:pPr>
        <w:ind w:left="1440" w:hanging="360"/>
      </w:pPr>
      <w:rPr>
        <w:rFonts w:ascii="Symbol" w:hAnsi="Symbol" w:hint="default"/>
        <w:color w:val="auto"/>
      </w:rPr>
    </w:lvl>
    <w:lvl w:ilvl="1" w:tplc="79CE6DE4">
      <w:start w:val="1"/>
      <w:numFmt w:val="bullet"/>
      <w:lvlText w:val="o"/>
      <w:lvlJc w:val="left"/>
      <w:pPr>
        <w:ind w:left="2160" w:hanging="360"/>
      </w:pPr>
      <w:rPr>
        <w:rFonts w:ascii="Courier New" w:hAnsi="Courier New" w:cs="Courier New" w:hint="default"/>
      </w:rPr>
    </w:lvl>
    <w:lvl w:ilvl="2" w:tplc="1FBEFBF2">
      <w:start w:val="1"/>
      <w:numFmt w:val="bullet"/>
      <w:lvlText w:val=""/>
      <w:lvlJc w:val="left"/>
      <w:pPr>
        <w:ind w:left="2880" w:hanging="360"/>
      </w:pPr>
      <w:rPr>
        <w:rFonts w:ascii="Wingdings" w:hAnsi="Wingdings" w:hint="default"/>
      </w:rPr>
    </w:lvl>
    <w:lvl w:ilvl="3" w:tplc="3E92F714">
      <w:start w:val="1"/>
      <w:numFmt w:val="bullet"/>
      <w:lvlText w:val=""/>
      <w:lvlJc w:val="left"/>
      <w:pPr>
        <w:ind w:left="3600" w:hanging="360"/>
      </w:pPr>
      <w:rPr>
        <w:rFonts w:ascii="Symbol" w:hAnsi="Symbol" w:hint="default"/>
      </w:rPr>
    </w:lvl>
    <w:lvl w:ilvl="4" w:tplc="3C1414AC">
      <w:start w:val="1"/>
      <w:numFmt w:val="bullet"/>
      <w:lvlText w:val="o"/>
      <w:lvlJc w:val="left"/>
      <w:pPr>
        <w:ind w:left="4320" w:hanging="360"/>
      </w:pPr>
      <w:rPr>
        <w:rFonts w:ascii="Courier New" w:hAnsi="Courier New" w:cs="Courier New" w:hint="default"/>
      </w:rPr>
    </w:lvl>
    <w:lvl w:ilvl="5" w:tplc="4EAA47F6">
      <w:start w:val="1"/>
      <w:numFmt w:val="bullet"/>
      <w:lvlText w:val=""/>
      <w:lvlJc w:val="left"/>
      <w:pPr>
        <w:ind w:left="5040" w:hanging="360"/>
      </w:pPr>
      <w:rPr>
        <w:rFonts w:ascii="Wingdings" w:hAnsi="Wingdings" w:hint="default"/>
      </w:rPr>
    </w:lvl>
    <w:lvl w:ilvl="6" w:tplc="2BBE72CE">
      <w:start w:val="1"/>
      <w:numFmt w:val="bullet"/>
      <w:lvlText w:val=""/>
      <w:lvlJc w:val="left"/>
      <w:pPr>
        <w:ind w:left="5760" w:hanging="360"/>
      </w:pPr>
      <w:rPr>
        <w:rFonts w:ascii="Symbol" w:hAnsi="Symbol" w:hint="default"/>
      </w:rPr>
    </w:lvl>
    <w:lvl w:ilvl="7" w:tplc="BF9A2892">
      <w:start w:val="1"/>
      <w:numFmt w:val="bullet"/>
      <w:lvlText w:val="o"/>
      <w:lvlJc w:val="left"/>
      <w:pPr>
        <w:ind w:left="6480" w:hanging="360"/>
      </w:pPr>
      <w:rPr>
        <w:rFonts w:ascii="Courier New" w:hAnsi="Courier New" w:cs="Courier New" w:hint="default"/>
      </w:rPr>
    </w:lvl>
    <w:lvl w:ilvl="8" w:tplc="BD82A490">
      <w:start w:val="1"/>
      <w:numFmt w:val="bullet"/>
      <w:lvlText w:val=""/>
      <w:lvlJc w:val="left"/>
      <w:pPr>
        <w:ind w:left="7200" w:hanging="360"/>
      </w:pPr>
      <w:rPr>
        <w:rFonts w:ascii="Wingdings" w:hAnsi="Wingdings" w:hint="default"/>
      </w:rPr>
    </w:lvl>
  </w:abstractNum>
  <w:abstractNum w:abstractNumId="50">
    <w:nsid w:val="325D551E"/>
    <w:multiLevelType w:val="hybridMultilevel"/>
    <w:tmpl w:val="4B321C34"/>
    <w:lvl w:ilvl="0" w:tplc="49A4A0B2">
      <w:start w:val="1"/>
      <w:numFmt w:val="bullet"/>
      <w:lvlText w:val=""/>
      <w:lvlJc w:val="left"/>
      <w:pPr>
        <w:ind w:left="720" w:hanging="360"/>
      </w:pPr>
      <w:rPr>
        <w:rFonts w:ascii="Symbol" w:hAnsi="Symbol" w:hint="default"/>
      </w:rPr>
    </w:lvl>
    <w:lvl w:ilvl="1" w:tplc="6DEEAF82" w:tentative="1">
      <w:start w:val="1"/>
      <w:numFmt w:val="bullet"/>
      <w:lvlText w:val="o"/>
      <w:lvlJc w:val="left"/>
      <w:pPr>
        <w:ind w:left="1440" w:hanging="360"/>
      </w:pPr>
      <w:rPr>
        <w:rFonts w:ascii="Courier New" w:hAnsi="Courier New" w:cs="Courier New" w:hint="default"/>
      </w:rPr>
    </w:lvl>
    <w:lvl w:ilvl="2" w:tplc="BAF6279C" w:tentative="1">
      <w:start w:val="1"/>
      <w:numFmt w:val="bullet"/>
      <w:lvlText w:val=""/>
      <w:lvlJc w:val="left"/>
      <w:pPr>
        <w:ind w:left="2160" w:hanging="360"/>
      </w:pPr>
      <w:rPr>
        <w:rFonts w:ascii="Wingdings" w:hAnsi="Wingdings" w:hint="default"/>
      </w:rPr>
    </w:lvl>
    <w:lvl w:ilvl="3" w:tplc="00CA807E" w:tentative="1">
      <w:start w:val="1"/>
      <w:numFmt w:val="bullet"/>
      <w:lvlText w:val=""/>
      <w:lvlJc w:val="left"/>
      <w:pPr>
        <w:ind w:left="2880" w:hanging="360"/>
      </w:pPr>
      <w:rPr>
        <w:rFonts w:ascii="Symbol" w:hAnsi="Symbol" w:hint="default"/>
      </w:rPr>
    </w:lvl>
    <w:lvl w:ilvl="4" w:tplc="D12C17FA" w:tentative="1">
      <w:start w:val="1"/>
      <w:numFmt w:val="bullet"/>
      <w:lvlText w:val="o"/>
      <w:lvlJc w:val="left"/>
      <w:pPr>
        <w:ind w:left="3600" w:hanging="360"/>
      </w:pPr>
      <w:rPr>
        <w:rFonts w:ascii="Courier New" w:hAnsi="Courier New" w:cs="Courier New" w:hint="default"/>
      </w:rPr>
    </w:lvl>
    <w:lvl w:ilvl="5" w:tplc="5500540E" w:tentative="1">
      <w:start w:val="1"/>
      <w:numFmt w:val="bullet"/>
      <w:lvlText w:val=""/>
      <w:lvlJc w:val="left"/>
      <w:pPr>
        <w:ind w:left="4320" w:hanging="360"/>
      </w:pPr>
      <w:rPr>
        <w:rFonts w:ascii="Wingdings" w:hAnsi="Wingdings" w:hint="default"/>
      </w:rPr>
    </w:lvl>
    <w:lvl w:ilvl="6" w:tplc="2F009C1A" w:tentative="1">
      <w:start w:val="1"/>
      <w:numFmt w:val="bullet"/>
      <w:lvlText w:val=""/>
      <w:lvlJc w:val="left"/>
      <w:pPr>
        <w:ind w:left="5040" w:hanging="360"/>
      </w:pPr>
      <w:rPr>
        <w:rFonts w:ascii="Symbol" w:hAnsi="Symbol" w:hint="default"/>
      </w:rPr>
    </w:lvl>
    <w:lvl w:ilvl="7" w:tplc="256C251C" w:tentative="1">
      <w:start w:val="1"/>
      <w:numFmt w:val="bullet"/>
      <w:lvlText w:val="o"/>
      <w:lvlJc w:val="left"/>
      <w:pPr>
        <w:ind w:left="5760" w:hanging="360"/>
      </w:pPr>
      <w:rPr>
        <w:rFonts w:ascii="Courier New" w:hAnsi="Courier New" w:cs="Courier New" w:hint="default"/>
      </w:rPr>
    </w:lvl>
    <w:lvl w:ilvl="8" w:tplc="F86AC650" w:tentative="1">
      <w:start w:val="1"/>
      <w:numFmt w:val="bullet"/>
      <w:lvlText w:val=""/>
      <w:lvlJc w:val="left"/>
      <w:pPr>
        <w:ind w:left="6480" w:hanging="360"/>
      </w:pPr>
      <w:rPr>
        <w:rFonts w:ascii="Wingdings" w:hAnsi="Wingdings" w:hint="default"/>
      </w:rPr>
    </w:lvl>
  </w:abstractNum>
  <w:abstractNum w:abstractNumId="51">
    <w:nsid w:val="331915E9"/>
    <w:multiLevelType w:val="hybridMultilevel"/>
    <w:tmpl w:val="8A00BDDE"/>
    <w:lvl w:ilvl="0" w:tplc="BC28C1F4">
      <w:start w:val="1"/>
      <w:numFmt w:val="bullet"/>
      <w:lvlText w:val=""/>
      <w:lvlJc w:val="left"/>
      <w:pPr>
        <w:ind w:left="1440" w:hanging="360"/>
      </w:pPr>
      <w:rPr>
        <w:rFonts w:ascii="Symbol" w:hAnsi="Symbol" w:hint="default"/>
        <w:color w:val="auto"/>
      </w:rPr>
    </w:lvl>
    <w:lvl w:ilvl="1" w:tplc="335A6214">
      <w:start w:val="1"/>
      <w:numFmt w:val="bullet"/>
      <w:lvlText w:val="o"/>
      <w:lvlJc w:val="left"/>
      <w:pPr>
        <w:ind w:left="2160" w:hanging="360"/>
      </w:pPr>
      <w:rPr>
        <w:rFonts w:ascii="Courier New" w:hAnsi="Courier New" w:cs="Courier New" w:hint="default"/>
      </w:rPr>
    </w:lvl>
    <w:lvl w:ilvl="2" w:tplc="2A9C1854">
      <w:start w:val="1"/>
      <w:numFmt w:val="bullet"/>
      <w:lvlText w:val=""/>
      <w:lvlJc w:val="left"/>
      <w:pPr>
        <w:ind w:left="2880" w:hanging="360"/>
      </w:pPr>
      <w:rPr>
        <w:rFonts w:ascii="Wingdings" w:hAnsi="Wingdings" w:hint="default"/>
      </w:rPr>
    </w:lvl>
    <w:lvl w:ilvl="3" w:tplc="A3FA3EDE">
      <w:start w:val="1"/>
      <w:numFmt w:val="bullet"/>
      <w:lvlText w:val=""/>
      <w:lvlJc w:val="left"/>
      <w:pPr>
        <w:ind w:left="3600" w:hanging="360"/>
      </w:pPr>
      <w:rPr>
        <w:rFonts w:ascii="Symbol" w:hAnsi="Symbol" w:hint="default"/>
      </w:rPr>
    </w:lvl>
    <w:lvl w:ilvl="4" w:tplc="17849598">
      <w:start w:val="1"/>
      <w:numFmt w:val="bullet"/>
      <w:lvlText w:val="o"/>
      <w:lvlJc w:val="left"/>
      <w:pPr>
        <w:ind w:left="4320" w:hanging="360"/>
      </w:pPr>
      <w:rPr>
        <w:rFonts w:ascii="Courier New" w:hAnsi="Courier New" w:cs="Courier New" w:hint="default"/>
      </w:rPr>
    </w:lvl>
    <w:lvl w:ilvl="5" w:tplc="8402DD70">
      <w:start w:val="1"/>
      <w:numFmt w:val="bullet"/>
      <w:lvlText w:val=""/>
      <w:lvlJc w:val="left"/>
      <w:pPr>
        <w:ind w:left="5040" w:hanging="360"/>
      </w:pPr>
      <w:rPr>
        <w:rFonts w:ascii="Wingdings" w:hAnsi="Wingdings" w:hint="default"/>
      </w:rPr>
    </w:lvl>
    <w:lvl w:ilvl="6" w:tplc="9E0EFE0A">
      <w:start w:val="1"/>
      <w:numFmt w:val="bullet"/>
      <w:lvlText w:val=""/>
      <w:lvlJc w:val="left"/>
      <w:pPr>
        <w:ind w:left="5760" w:hanging="360"/>
      </w:pPr>
      <w:rPr>
        <w:rFonts w:ascii="Symbol" w:hAnsi="Symbol" w:hint="default"/>
      </w:rPr>
    </w:lvl>
    <w:lvl w:ilvl="7" w:tplc="7B060BF6">
      <w:start w:val="1"/>
      <w:numFmt w:val="bullet"/>
      <w:lvlText w:val="o"/>
      <w:lvlJc w:val="left"/>
      <w:pPr>
        <w:ind w:left="6480" w:hanging="360"/>
      </w:pPr>
      <w:rPr>
        <w:rFonts w:ascii="Courier New" w:hAnsi="Courier New" w:cs="Courier New" w:hint="default"/>
      </w:rPr>
    </w:lvl>
    <w:lvl w:ilvl="8" w:tplc="1D580A26">
      <w:start w:val="1"/>
      <w:numFmt w:val="bullet"/>
      <w:lvlText w:val=""/>
      <w:lvlJc w:val="left"/>
      <w:pPr>
        <w:ind w:left="7200" w:hanging="360"/>
      </w:pPr>
      <w:rPr>
        <w:rFonts w:ascii="Wingdings" w:hAnsi="Wingdings" w:hint="default"/>
      </w:rPr>
    </w:lvl>
  </w:abstractNum>
  <w:abstractNum w:abstractNumId="52">
    <w:nsid w:val="33A325B8"/>
    <w:multiLevelType w:val="hybridMultilevel"/>
    <w:tmpl w:val="6616F49A"/>
    <w:lvl w:ilvl="0" w:tplc="68D66ACC">
      <w:start w:val="1"/>
      <w:numFmt w:val="bullet"/>
      <w:lvlText w:val=""/>
      <w:lvlJc w:val="left"/>
      <w:pPr>
        <w:ind w:left="720" w:hanging="360"/>
      </w:pPr>
      <w:rPr>
        <w:rFonts w:ascii="Symbol" w:hAnsi="Symbol" w:hint="default"/>
      </w:rPr>
    </w:lvl>
    <w:lvl w:ilvl="1" w:tplc="907087FC" w:tentative="1">
      <w:start w:val="1"/>
      <w:numFmt w:val="bullet"/>
      <w:lvlText w:val="o"/>
      <w:lvlJc w:val="left"/>
      <w:pPr>
        <w:ind w:left="1440" w:hanging="360"/>
      </w:pPr>
      <w:rPr>
        <w:rFonts w:ascii="Courier New" w:hAnsi="Courier New" w:cs="Courier New" w:hint="default"/>
      </w:rPr>
    </w:lvl>
    <w:lvl w:ilvl="2" w:tplc="3C9809F6" w:tentative="1">
      <w:start w:val="1"/>
      <w:numFmt w:val="bullet"/>
      <w:lvlText w:val=""/>
      <w:lvlJc w:val="left"/>
      <w:pPr>
        <w:ind w:left="2160" w:hanging="360"/>
      </w:pPr>
      <w:rPr>
        <w:rFonts w:ascii="Wingdings" w:hAnsi="Wingdings" w:hint="default"/>
      </w:rPr>
    </w:lvl>
    <w:lvl w:ilvl="3" w:tplc="798C8494" w:tentative="1">
      <w:start w:val="1"/>
      <w:numFmt w:val="bullet"/>
      <w:lvlText w:val=""/>
      <w:lvlJc w:val="left"/>
      <w:pPr>
        <w:ind w:left="2880" w:hanging="360"/>
      </w:pPr>
      <w:rPr>
        <w:rFonts w:ascii="Symbol" w:hAnsi="Symbol" w:hint="default"/>
      </w:rPr>
    </w:lvl>
    <w:lvl w:ilvl="4" w:tplc="CA909FBE" w:tentative="1">
      <w:start w:val="1"/>
      <w:numFmt w:val="bullet"/>
      <w:lvlText w:val="o"/>
      <w:lvlJc w:val="left"/>
      <w:pPr>
        <w:ind w:left="3600" w:hanging="360"/>
      </w:pPr>
      <w:rPr>
        <w:rFonts w:ascii="Courier New" w:hAnsi="Courier New" w:cs="Courier New" w:hint="default"/>
      </w:rPr>
    </w:lvl>
    <w:lvl w:ilvl="5" w:tplc="D654D4B4" w:tentative="1">
      <w:start w:val="1"/>
      <w:numFmt w:val="bullet"/>
      <w:lvlText w:val=""/>
      <w:lvlJc w:val="left"/>
      <w:pPr>
        <w:ind w:left="4320" w:hanging="360"/>
      </w:pPr>
      <w:rPr>
        <w:rFonts w:ascii="Wingdings" w:hAnsi="Wingdings" w:hint="default"/>
      </w:rPr>
    </w:lvl>
    <w:lvl w:ilvl="6" w:tplc="B64E7BDE" w:tentative="1">
      <w:start w:val="1"/>
      <w:numFmt w:val="bullet"/>
      <w:lvlText w:val=""/>
      <w:lvlJc w:val="left"/>
      <w:pPr>
        <w:ind w:left="5040" w:hanging="360"/>
      </w:pPr>
      <w:rPr>
        <w:rFonts w:ascii="Symbol" w:hAnsi="Symbol" w:hint="default"/>
      </w:rPr>
    </w:lvl>
    <w:lvl w:ilvl="7" w:tplc="6BC6E47C" w:tentative="1">
      <w:start w:val="1"/>
      <w:numFmt w:val="bullet"/>
      <w:lvlText w:val="o"/>
      <w:lvlJc w:val="left"/>
      <w:pPr>
        <w:ind w:left="5760" w:hanging="360"/>
      </w:pPr>
      <w:rPr>
        <w:rFonts w:ascii="Courier New" w:hAnsi="Courier New" w:cs="Courier New" w:hint="default"/>
      </w:rPr>
    </w:lvl>
    <w:lvl w:ilvl="8" w:tplc="F9944342" w:tentative="1">
      <w:start w:val="1"/>
      <w:numFmt w:val="bullet"/>
      <w:lvlText w:val=""/>
      <w:lvlJc w:val="left"/>
      <w:pPr>
        <w:ind w:left="6480" w:hanging="360"/>
      </w:pPr>
      <w:rPr>
        <w:rFonts w:ascii="Wingdings" w:hAnsi="Wingdings" w:hint="default"/>
      </w:rPr>
    </w:lvl>
  </w:abstractNum>
  <w:abstractNum w:abstractNumId="53">
    <w:nsid w:val="35B404B3"/>
    <w:multiLevelType w:val="hybridMultilevel"/>
    <w:tmpl w:val="E79E52BC"/>
    <w:lvl w:ilvl="0" w:tplc="D054C538">
      <w:start w:val="1"/>
      <w:numFmt w:val="bullet"/>
      <w:lvlText w:val=""/>
      <w:lvlJc w:val="left"/>
      <w:pPr>
        <w:ind w:left="1440" w:hanging="360"/>
      </w:pPr>
      <w:rPr>
        <w:rFonts w:ascii="Symbol" w:hAnsi="Symbol" w:hint="default"/>
        <w:color w:val="auto"/>
      </w:rPr>
    </w:lvl>
    <w:lvl w:ilvl="1" w:tplc="8C66A474">
      <w:start w:val="1"/>
      <w:numFmt w:val="bullet"/>
      <w:lvlText w:val="o"/>
      <w:lvlJc w:val="left"/>
      <w:pPr>
        <w:ind w:left="2160" w:hanging="360"/>
      </w:pPr>
      <w:rPr>
        <w:rFonts w:ascii="Courier New" w:hAnsi="Courier New" w:cs="Courier New" w:hint="default"/>
      </w:rPr>
    </w:lvl>
    <w:lvl w:ilvl="2" w:tplc="94BC545C">
      <w:start w:val="1"/>
      <w:numFmt w:val="bullet"/>
      <w:lvlText w:val=""/>
      <w:lvlJc w:val="left"/>
      <w:pPr>
        <w:ind w:left="2880" w:hanging="360"/>
      </w:pPr>
      <w:rPr>
        <w:rFonts w:ascii="Wingdings" w:hAnsi="Wingdings" w:hint="default"/>
      </w:rPr>
    </w:lvl>
    <w:lvl w:ilvl="3" w:tplc="DB18A992">
      <w:start w:val="1"/>
      <w:numFmt w:val="bullet"/>
      <w:lvlText w:val=""/>
      <w:lvlJc w:val="left"/>
      <w:pPr>
        <w:ind w:left="3600" w:hanging="360"/>
      </w:pPr>
      <w:rPr>
        <w:rFonts w:ascii="Symbol" w:hAnsi="Symbol" w:hint="default"/>
      </w:rPr>
    </w:lvl>
    <w:lvl w:ilvl="4" w:tplc="B3EE4622">
      <w:start w:val="1"/>
      <w:numFmt w:val="bullet"/>
      <w:lvlText w:val="o"/>
      <w:lvlJc w:val="left"/>
      <w:pPr>
        <w:ind w:left="4320" w:hanging="360"/>
      </w:pPr>
      <w:rPr>
        <w:rFonts w:ascii="Courier New" w:hAnsi="Courier New" w:cs="Courier New" w:hint="default"/>
      </w:rPr>
    </w:lvl>
    <w:lvl w:ilvl="5" w:tplc="14E4F766">
      <w:start w:val="1"/>
      <w:numFmt w:val="bullet"/>
      <w:lvlText w:val=""/>
      <w:lvlJc w:val="left"/>
      <w:pPr>
        <w:ind w:left="5040" w:hanging="360"/>
      </w:pPr>
      <w:rPr>
        <w:rFonts w:ascii="Wingdings" w:hAnsi="Wingdings" w:hint="default"/>
      </w:rPr>
    </w:lvl>
    <w:lvl w:ilvl="6" w:tplc="9954C0C4">
      <w:start w:val="1"/>
      <w:numFmt w:val="bullet"/>
      <w:lvlText w:val=""/>
      <w:lvlJc w:val="left"/>
      <w:pPr>
        <w:ind w:left="5760" w:hanging="360"/>
      </w:pPr>
      <w:rPr>
        <w:rFonts w:ascii="Symbol" w:hAnsi="Symbol" w:hint="default"/>
      </w:rPr>
    </w:lvl>
    <w:lvl w:ilvl="7" w:tplc="9A2C1996">
      <w:start w:val="1"/>
      <w:numFmt w:val="bullet"/>
      <w:lvlText w:val="o"/>
      <w:lvlJc w:val="left"/>
      <w:pPr>
        <w:ind w:left="6480" w:hanging="360"/>
      </w:pPr>
      <w:rPr>
        <w:rFonts w:ascii="Courier New" w:hAnsi="Courier New" w:cs="Courier New" w:hint="default"/>
      </w:rPr>
    </w:lvl>
    <w:lvl w:ilvl="8" w:tplc="F1C23E72">
      <w:start w:val="1"/>
      <w:numFmt w:val="bullet"/>
      <w:lvlText w:val=""/>
      <w:lvlJc w:val="left"/>
      <w:pPr>
        <w:ind w:left="7200" w:hanging="360"/>
      </w:pPr>
      <w:rPr>
        <w:rFonts w:ascii="Wingdings" w:hAnsi="Wingdings" w:hint="default"/>
      </w:rPr>
    </w:lvl>
  </w:abstractNum>
  <w:abstractNum w:abstractNumId="54">
    <w:nsid w:val="35D60524"/>
    <w:multiLevelType w:val="hybridMultilevel"/>
    <w:tmpl w:val="A99422F0"/>
    <w:lvl w:ilvl="0" w:tplc="B2B207AC">
      <w:start w:val="1"/>
      <w:numFmt w:val="bullet"/>
      <w:lvlText w:val="-"/>
      <w:lvlJc w:val="left"/>
      <w:pPr>
        <w:ind w:left="927" w:hanging="360"/>
      </w:pPr>
      <w:rPr>
        <w:rFonts w:ascii="Constantia" w:hAnsi="Constantia" w:hint="default"/>
      </w:rPr>
    </w:lvl>
    <w:lvl w:ilvl="1" w:tplc="A91C0424" w:tentative="1">
      <w:start w:val="1"/>
      <w:numFmt w:val="bullet"/>
      <w:lvlText w:val="o"/>
      <w:lvlJc w:val="left"/>
      <w:pPr>
        <w:ind w:left="1647" w:hanging="360"/>
      </w:pPr>
      <w:rPr>
        <w:rFonts w:ascii="Courier New" w:hAnsi="Courier New" w:cs="Courier New" w:hint="default"/>
      </w:rPr>
    </w:lvl>
    <w:lvl w:ilvl="2" w:tplc="5C7A4728" w:tentative="1">
      <w:start w:val="1"/>
      <w:numFmt w:val="bullet"/>
      <w:lvlText w:val=""/>
      <w:lvlJc w:val="left"/>
      <w:pPr>
        <w:ind w:left="2367" w:hanging="360"/>
      </w:pPr>
      <w:rPr>
        <w:rFonts w:ascii="Wingdings" w:hAnsi="Wingdings" w:hint="default"/>
      </w:rPr>
    </w:lvl>
    <w:lvl w:ilvl="3" w:tplc="582ABE26" w:tentative="1">
      <w:start w:val="1"/>
      <w:numFmt w:val="bullet"/>
      <w:lvlText w:val=""/>
      <w:lvlJc w:val="left"/>
      <w:pPr>
        <w:ind w:left="3087" w:hanging="360"/>
      </w:pPr>
      <w:rPr>
        <w:rFonts w:ascii="Symbol" w:hAnsi="Symbol" w:hint="default"/>
      </w:rPr>
    </w:lvl>
    <w:lvl w:ilvl="4" w:tplc="4140B516" w:tentative="1">
      <w:start w:val="1"/>
      <w:numFmt w:val="bullet"/>
      <w:lvlText w:val="o"/>
      <w:lvlJc w:val="left"/>
      <w:pPr>
        <w:ind w:left="3807" w:hanging="360"/>
      </w:pPr>
      <w:rPr>
        <w:rFonts w:ascii="Courier New" w:hAnsi="Courier New" w:cs="Courier New" w:hint="default"/>
      </w:rPr>
    </w:lvl>
    <w:lvl w:ilvl="5" w:tplc="7DACA2DE" w:tentative="1">
      <w:start w:val="1"/>
      <w:numFmt w:val="bullet"/>
      <w:lvlText w:val=""/>
      <w:lvlJc w:val="left"/>
      <w:pPr>
        <w:ind w:left="4527" w:hanging="360"/>
      </w:pPr>
      <w:rPr>
        <w:rFonts w:ascii="Wingdings" w:hAnsi="Wingdings" w:hint="default"/>
      </w:rPr>
    </w:lvl>
    <w:lvl w:ilvl="6" w:tplc="B2723C50" w:tentative="1">
      <w:start w:val="1"/>
      <w:numFmt w:val="bullet"/>
      <w:lvlText w:val=""/>
      <w:lvlJc w:val="left"/>
      <w:pPr>
        <w:ind w:left="5247" w:hanging="360"/>
      </w:pPr>
      <w:rPr>
        <w:rFonts w:ascii="Symbol" w:hAnsi="Symbol" w:hint="default"/>
      </w:rPr>
    </w:lvl>
    <w:lvl w:ilvl="7" w:tplc="1E7E3C48" w:tentative="1">
      <w:start w:val="1"/>
      <w:numFmt w:val="bullet"/>
      <w:lvlText w:val="o"/>
      <w:lvlJc w:val="left"/>
      <w:pPr>
        <w:ind w:left="5967" w:hanging="360"/>
      </w:pPr>
      <w:rPr>
        <w:rFonts w:ascii="Courier New" w:hAnsi="Courier New" w:cs="Courier New" w:hint="default"/>
      </w:rPr>
    </w:lvl>
    <w:lvl w:ilvl="8" w:tplc="16807AEE" w:tentative="1">
      <w:start w:val="1"/>
      <w:numFmt w:val="bullet"/>
      <w:lvlText w:val=""/>
      <w:lvlJc w:val="left"/>
      <w:pPr>
        <w:ind w:left="6687" w:hanging="360"/>
      </w:pPr>
      <w:rPr>
        <w:rFonts w:ascii="Wingdings" w:hAnsi="Wingdings" w:hint="default"/>
      </w:rPr>
    </w:lvl>
  </w:abstractNum>
  <w:abstractNum w:abstractNumId="55">
    <w:nsid w:val="3A1D33A1"/>
    <w:multiLevelType w:val="hybridMultilevel"/>
    <w:tmpl w:val="B8760206"/>
    <w:lvl w:ilvl="0" w:tplc="5A3AF446">
      <w:start w:val="1"/>
      <w:numFmt w:val="bullet"/>
      <w:lvlText w:val=""/>
      <w:lvlJc w:val="left"/>
      <w:pPr>
        <w:ind w:left="720" w:hanging="360"/>
      </w:pPr>
      <w:rPr>
        <w:rFonts w:ascii="Symbol" w:hAnsi="Symbol" w:hint="default"/>
      </w:rPr>
    </w:lvl>
    <w:lvl w:ilvl="1" w:tplc="A44EC1BA" w:tentative="1">
      <w:start w:val="1"/>
      <w:numFmt w:val="bullet"/>
      <w:lvlText w:val="o"/>
      <w:lvlJc w:val="left"/>
      <w:pPr>
        <w:ind w:left="1440" w:hanging="360"/>
      </w:pPr>
      <w:rPr>
        <w:rFonts w:ascii="Courier New" w:hAnsi="Courier New" w:cs="Courier New" w:hint="default"/>
      </w:rPr>
    </w:lvl>
    <w:lvl w:ilvl="2" w:tplc="B182756A" w:tentative="1">
      <w:start w:val="1"/>
      <w:numFmt w:val="bullet"/>
      <w:lvlText w:val=""/>
      <w:lvlJc w:val="left"/>
      <w:pPr>
        <w:ind w:left="2160" w:hanging="360"/>
      </w:pPr>
      <w:rPr>
        <w:rFonts w:ascii="Wingdings" w:hAnsi="Wingdings" w:hint="default"/>
      </w:rPr>
    </w:lvl>
    <w:lvl w:ilvl="3" w:tplc="C1E06004" w:tentative="1">
      <w:start w:val="1"/>
      <w:numFmt w:val="bullet"/>
      <w:lvlText w:val=""/>
      <w:lvlJc w:val="left"/>
      <w:pPr>
        <w:ind w:left="2880" w:hanging="360"/>
      </w:pPr>
      <w:rPr>
        <w:rFonts w:ascii="Symbol" w:hAnsi="Symbol" w:hint="default"/>
      </w:rPr>
    </w:lvl>
    <w:lvl w:ilvl="4" w:tplc="F6CE008E" w:tentative="1">
      <w:start w:val="1"/>
      <w:numFmt w:val="bullet"/>
      <w:lvlText w:val="o"/>
      <w:lvlJc w:val="left"/>
      <w:pPr>
        <w:ind w:left="3600" w:hanging="360"/>
      </w:pPr>
      <w:rPr>
        <w:rFonts w:ascii="Courier New" w:hAnsi="Courier New" w:cs="Courier New" w:hint="default"/>
      </w:rPr>
    </w:lvl>
    <w:lvl w:ilvl="5" w:tplc="C87604F2" w:tentative="1">
      <w:start w:val="1"/>
      <w:numFmt w:val="bullet"/>
      <w:lvlText w:val=""/>
      <w:lvlJc w:val="left"/>
      <w:pPr>
        <w:ind w:left="4320" w:hanging="360"/>
      </w:pPr>
      <w:rPr>
        <w:rFonts w:ascii="Wingdings" w:hAnsi="Wingdings" w:hint="default"/>
      </w:rPr>
    </w:lvl>
    <w:lvl w:ilvl="6" w:tplc="20DCE448" w:tentative="1">
      <w:start w:val="1"/>
      <w:numFmt w:val="bullet"/>
      <w:lvlText w:val=""/>
      <w:lvlJc w:val="left"/>
      <w:pPr>
        <w:ind w:left="5040" w:hanging="360"/>
      </w:pPr>
      <w:rPr>
        <w:rFonts w:ascii="Symbol" w:hAnsi="Symbol" w:hint="default"/>
      </w:rPr>
    </w:lvl>
    <w:lvl w:ilvl="7" w:tplc="3AA40E9C" w:tentative="1">
      <w:start w:val="1"/>
      <w:numFmt w:val="bullet"/>
      <w:lvlText w:val="o"/>
      <w:lvlJc w:val="left"/>
      <w:pPr>
        <w:ind w:left="5760" w:hanging="360"/>
      </w:pPr>
      <w:rPr>
        <w:rFonts w:ascii="Courier New" w:hAnsi="Courier New" w:cs="Courier New" w:hint="default"/>
      </w:rPr>
    </w:lvl>
    <w:lvl w:ilvl="8" w:tplc="E070B9DA" w:tentative="1">
      <w:start w:val="1"/>
      <w:numFmt w:val="bullet"/>
      <w:lvlText w:val=""/>
      <w:lvlJc w:val="left"/>
      <w:pPr>
        <w:ind w:left="6480" w:hanging="360"/>
      </w:pPr>
      <w:rPr>
        <w:rFonts w:ascii="Wingdings" w:hAnsi="Wingdings" w:hint="default"/>
      </w:rPr>
    </w:lvl>
  </w:abstractNum>
  <w:abstractNum w:abstractNumId="56">
    <w:nsid w:val="3AD531AB"/>
    <w:multiLevelType w:val="hybridMultilevel"/>
    <w:tmpl w:val="817AAF72"/>
    <w:lvl w:ilvl="0" w:tplc="AB3A76B8">
      <w:numFmt w:val="bullet"/>
      <w:lvlText w:val=""/>
      <w:lvlJc w:val="left"/>
      <w:pPr>
        <w:ind w:left="720" w:hanging="360"/>
      </w:pPr>
      <w:rPr>
        <w:rFonts w:ascii="Symbol" w:eastAsia="Calibri" w:hAnsi="Symbol" w:cs="Times New Roman" w:hint="default"/>
      </w:rPr>
    </w:lvl>
    <w:lvl w:ilvl="1" w:tplc="07CC95FE" w:tentative="1">
      <w:start w:val="1"/>
      <w:numFmt w:val="bullet"/>
      <w:lvlText w:val="o"/>
      <w:lvlJc w:val="left"/>
      <w:pPr>
        <w:ind w:left="1440" w:hanging="360"/>
      </w:pPr>
      <w:rPr>
        <w:rFonts w:ascii="Courier New" w:hAnsi="Courier New" w:cs="Courier New" w:hint="default"/>
      </w:rPr>
    </w:lvl>
    <w:lvl w:ilvl="2" w:tplc="C32AD440" w:tentative="1">
      <w:start w:val="1"/>
      <w:numFmt w:val="bullet"/>
      <w:lvlText w:val=""/>
      <w:lvlJc w:val="left"/>
      <w:pPr>
        <w:ind w:left="2160" w:hanging="360"/>
      </w:pPr>
      <w:rPr>
        <w:rFonts w:ascii="Wingdings" w:hAnsi="Wingdings" w:hint="default"/>
      </w:rPr>
    </w:lvl>
    <w:lvl w:ilvl="3" w:tplc="26445AB2" w:tentative="1">
      <w:start w:val="1"/>
      <w:numFmt w:val="bullet"/>
      <w:lvlText w:val=""/>
      <w:lvlJc w:val="left"/>
      <w:pPr>
        <w:ind w:left="2880" w:hanging="360"/>
      </w:pPr>
      <w:rPr>
        <w:rFonts w:ascii="Symbol" w:hAnsi="Symbol" w:hint="default"/>
      </w:rPr>
    </w:lvl>
    <w:lvl w:ilvl="4" w:tplc="C7F498AE" w:tentative="1">
      <w:start w:val="1"/>
      <w:numFmt w:val="bullet"/>
      <w:lvlText w:val="o"/>
      <w:lvlJc w:val="left"/>
      <w:pPr>
        <w:ind w:left="3600" w:hanging="360"/>
      </w:pPr>
      <w:rPr>
        <w:rFonts w:ascii="Courier New" w:hAnsi="Courier New" w:cs="Courier New" w:hint="default"/>
      </w:rPr>
    </w:lvl>
    <w:lvl w:ilvl="5" w:tplc="E9560B92" w:tentative="1">
      <w:start w:val="1"/>
      <w:numFmt w:val="bullet"/>
      <w:lvlText w:val=""/>
      <w:lvlJc w:val="left"/>
      <w:pPr>
        <w:ind w:left="4320" w:hanging="360"/>
      </w:pPr>
      <w:rPr>
        <w:rFonts w:ascii="Wingdings" w:hAnsi="Wingdings" w:hint="default"/>
      </w:rPr>
    </w:lvl>
    <w:lvl w:ilvl="6" w:tplc="3C563EB4" w:tentative="1">
      <w:start w:val="1"/>
      <w:numFmt w:val="bullet"/>
      <w:lvlText w:val=""/>
      <w:lvlJc w:val="left"/>
      <w:pPr>
        <w:ind w:left="5040" w:hanging="360"/>
      </w:pPr>
      <w:rPr>
        <w:rFonts w:ascii="Symbol" w:hAnsi="Symbol" w:hint="default"/>
      </w:rPr>
    </w:lvl>
    <w:lvl w:ilvl="7" w:tplc="12709918" w:tentative="1">
      <w:start w:val="1"/>
      <w:numFmt w:val="bullet"/>
      <w:lvlText w:val="o"/>
      <w:lvlJc w:val="left"/>
      <w:pPr>
        <w:ind w:left="5760" w:hanging="360"/>
      </w:pPr>
      <w:rPr>
        <w:rFonts w:ascii="Courier New" w:hAnsi="Courier New" w:cs="Courier New" w:hint="default"/>
      </w:rPr>
    </w:lvl>
    <w:lvl w:ilvl="8" w:tplc="A378D462" w:tentative="1">
      <w:start w:val="1"/>
      <w:numFmt w:val="bullet"/>
      <w:lvlText w:val=""/>
      <w:lvlJc w:val="left"/>
      <w:pPr>
        <w:ind w:left="6480" w:hanging="360"/>
      </w:pPr>
      <w:rPr>
        <w:rFonts w:ascii="Wingdings" w:hAnsi="Wingdings" w:hint="default"/>
      </w:rPr>
    </w:lvl>
  </w:abstractNum>
  <w:abstractNum w:abstractNumId="57">
    <w:nsid w:val="3B8931D9"/>
    <w:multiLevelType w:val="hybridMultilevel"/>
    <w:tmpl w:val="33CC9DFC"/>
    <w:lvl w:ilvl="0" w:tplc="03B47C6E">
      <w:start w:val="1"/>
      <w:numFmt w:val="bullet"/>
      <w:lvlText w:val=""/>
      <w:lvlJc w:val="left"/>
      <w:pPr>
        <w:ind w:left="1440" w:hanging="360"/>
      </w:pPr>
      <w:rPr>
        <w:rFonts w:ascii="Symbol" w:hAnsi="Symbol" w:hint="default"/>
        <w:color w:val="auto"/>
      </w:rPr>
    </w:lvl>
    <w:lvl w:ilvl="1" w:tplc="03286B3A">
      <w:start w:val="1"/>
      <w:numFmt w:val="bullet"/>
      <w:lvlText w:val="o"/>
      <w:lvlJc w:val="left"/>
      <w:pPr>
        <w:ind w:left="2160" w:hanging="360"/>
      </w:pPr>
      <w:rPr>
        <w:rFonts w:ascii="Courier New" w:hAnsi="Courier New" w:cs="Courier New" w:hint="default"/>
      </w:rPr>
    </w:lvl>
    <w:lvl w:ilvl="2" w:tplc="15E8DFF8">
      <w:start w:val="1"/>
      <w:numFmt w:val="bullet"/>
      <w:lvlText w:val=""/>
      <w:lvlJc w:val="left"/>
      <w:pPr>
        <w:ind w:left="2880" w:hanging="360"/>
      </w:pPr>
      <w:rPr>
        <w:rFonts w:ascii="Wingdings" w:hAnsi="Wingdings" w:hint="default"/>
      </w:rPr>
    </w:lvl>
    <w:lvl w:ilvl="3" w:tplc="C1AA4796">
      <w:start w:val="1"/>
      <w:numFmt w:val="bullet"/>
      <w:lvlText w:val=""/>
      <w:lvlJc w:val="left"/>
      <w:pPr>
        <w:ind w:left="3600" w:hanging="360"/>
      </w:pPr>
      <w:rPr>
        <w:rFonts w:ascii="Symbol" w:hAnsi="Symbol" w:hint="default"/>
      </w:rPr>
    </w:lvl>
    <w:lvl w:ilvl="4" w:tplc="BE1857BA">
      <w:start w:val="1"/>
      <w:numFmt w:val="bullet"/>
      <w:lvlText w:val="o"/>
      <w:lvlJc w:val="left"/>
      <w:pPr>
        <w:ind w:left="4320" w:hanging="360"/>
      </w:pPr>
      <w:rPr>
        <w:rFonts w:ascii="Courier New" w:hAnsi="Courier New" w:cs="Courier New" w:hint="default"/>
      </w:rPr>
    </w:lvl>
    <w:lvl w:ilvl="5" w:tplc="F37A2BA4">
      <w:start w:val="1"/>
      <w:numFmt w:val="bullet"/>
      <w:lvlText w:val=""/>
      <w:lvlJc w:val="left"/>
      <w:pPr>
        <w:ind w:left="5040" w:hanging="360"/>
      </w:pPr>
      <w:rPr>
        <w:rFonts w:ascii="Wingdings" w:hAnsi="Wingdings" w:hint="default"/>
      </w:rPr>
    </w:lvl>
    <w:lvl w:ilvl="6" w:tplc="B1BE3940">
      <w:start w:val="1"/>
      <w:numFmt w:val="bullet"/>
      <w:lvlText w:val=""/>
      <w:lvlJc w:val="left"/>
      <w:pPr>
        <w:ind w:left="5760" w:hanging="360"/>
      </w:pPr>
      <w:rPr>
        <w:rFonts w:ascii="Symbol" w:hAnsi="Symbol" w:hint="default"/>
      </w:rPr>
    </w:lvl>
    <w:lvl w:ilvl="7" w:tplc="CD7E0C66">
      <w:start w:val="1"/>
      <w:numFmt w:val="bullet"/>
      <w:lvlText w:val="o"/>
      <w:lvlJc w:val="left"/>
      <w:pPr>
        <w:ind w:left="6480" w:hanging="360"/>
      </w:pPr>
      <w:rPr>
        <w:rFonts w:ascii="Courier New" w:hAnsi="Courier New" w:cs="Courier New" w:hint="default"/>
      </w:rPr>
    </w:lvl>
    <w:lvl w:ilvl="8" w:tplc="EB5A6AE6">
      <w:start w:val="1"/>
      <w:numFmt w:val="bullet"/>
      <w:lvlText w:val=""/>
      <w:lvlJc w:val="left"/>
      <w:pPr>
        <w:ind w:left="7200" w:hanging="360"/>
      </w:pPr>
      <w:rPr>
        <w:rFonts w:ascii="Wingdings" w:hAnsi="Wingdings" w:hint="default"/>
      </w:rPr>
    </w:lvl>
  </w:abstractNum>
  <w:abstractNum w:abstractNumId="58">
    <w:nsid w:val="3DBB6EE5"/>
    <w:multiLevelType w:val="hybridMultilevel"/>
    <w:tmpl w:val="130E72D6"/>
    <w:lvl w:ilvl="0" w:tplc="FCCA601C">
      <w:start w:val="1"/>
      <w:numFmt w:val="bullet"/>
      <w:lvlText w:val=""/>
      <w:lvlJc w:val="left"/>
      <w:pPr>
        <w:ind w:left="1440" w:hanging="360"/>
      </w:pPr>
      <w:rPr>
        <w:rFonts w:ascii="Symbol" w:hAnsi="Symbol" w:hint="default"/>
        <w:color w:val="auto"/>
      </w:rPr>
    </w:lvl>
    <w:lvl w:ilvl="1" w:tplc="83109A74">
      <w:start w:val="1"/>
      <w:numFmt w:val="bullet"/>
      <w:lvlText w:val="o"/>
      <w:lvlJc w:val="left"/>
      <w:pPr>
        <w:ind w:left="2160" w:hanging="360"/>
      </w:pPr>
      <w:rPr>
        <w:rFonts w:ascii="Courier New" w:hAnsi="Courier New" w:cs="Courier New" w:hint="default"/>
      </w:rPr>
    </w:lvl>
    <w:lvl w:ilvl="2" w:tplc="F716AA48">
      <w:start w:val="1"/>
      <w:numFmt w:val="bullet"/>
      <w:lvlText w:val=""/>
      <w:lvlJc w:val="left"/>
      <w:pPr>
        <w:ind w:left="2880" w:hanging="360"/>
      </w:pPr>
      <w:rPr>
        <w:rFonts w:ascii="Wingdings" w:hAnsi="Wingdings" w:hint="default"/>
      </w:rPr>
    </w:lvl>
    <w:lvl w:ilvl="3" w:tplc="3C38B1F4">
      <w:start w:val="1"/>
      <w:numFmt w:val="bullet"/>
      <w:lvlText w:val=""/>
      <w:lvlJc w:val="left"/>
      <w:pPr>
        <w:ind w:left="3600" w:hanging="360"/>
      </w:pPr>
      <w:rPr>
        <w:rFonts w:ascii="Symbol" w:hAnsi="Symbol" w:hint="default"/>
      </w:rPr>
    </w:lvl>
    <w:lvl w:ilvl="4" w:tplc="58E47A7E">
      <w:start w:val="1"/>
      <w:numFmt w:val="bullet"/>
      <w:lvlText w:val="o"/>
      <w:lvlJc w:val="left"/>
      <w:pPr>
        <w:ind w:left="4320" w:hanging="360"/>
      </w:pPr>
      <w:rPr>
        <w:rFonts w:ascii="Courier New" w:hAnsi="Courier New" w:cs="Courier New" w:hint="default"/>
      </w:rPr>
    </w:lvl>
    <w:lvl w:ilvl="5" w:tplc="CF627E9C">
      <w:start w:val="1"/>
      <w:numFmt w:val="bullet"/>
      <w:lvlText w:val=""/>
      <w:lvlJc w:val="left"/>
      <w:pPr>
        <w:ind w:left="5040" w:hanging="360"/>
      </w:pPr>
      <w:rPr>
        <w:rFonts w:ascii="Wingdings" w:hAnsi="Wingdings" w:hint="default"/>
      </w:rPr>
    </w:lvl>
    <w:lvl w:ilvl="6" w:tplc="CD06D4EE">
      <w:start w:val="1"/>
      <w:numFmt w:val="bullet"/>
      <w:lvlText w:val=""/>
      <w:lvlJc w:val="left"/>
      <w:pPr>
        <w:ind w:left="5760" w:hanging="360"/>
      </w:pPr>
      <w:rPr>
        <w:rFonts w:ascii="Symbol" w:hAnsi="Symbol" w:hint="default"/>
      </w:rPr>
    </w:lvl>
    <w:lvl w:ilvl="7" w:tplc="70F86812">
      <w:start w:val="1"/>
      <w:numFmt w:val="bullet"/>
      <w:lvlText w:val="o"/>
      <w:lvlJc w:val="left"/>
      <w:pPr>
        <w:ind w:left="6480" w:hanging="360"/>
      </w:pPr>
      <w:rPr>
        <w:rFonts w:ascii="Courier New" w:hAnsi="Courier New" w:cs="Courier New" w:hint="default"/>
      </w:rPr>
    </w:lvl>
    <w:lvl w:ilvl="8" w:tplc="DAB051DE">
      <w:start w:val="1"/>
      <w:numFmt w:val="bullet"/>
      <w:lvlText w:val=""/>
      <w:lvlJc w:val="left"/>
      <w:pPr>
        <w:ind w:left="7200" w:hanging="360"/>
      </w:pPr>
      <w:rPr>
        <w:rFonts w:ascii="Wingdings" w:hAnsi="Wingdings" w:hint="default"/>
      </w:rPr>
    </w:lvl>
  </w:abstractNum>
  <w:abstractNum w:abstractNumId="59">
    <w:nsid w:val="40E8553B"/>
    <w:multiLevelType w:val="hybridMultilevel"/>
    <w:tmpl w:val="1E26D94A"/>
    <w:lvl w:ilvl="0" w:tplc="4C560BAA">
      <w:start w:val="1"/>
      <w:numFmt w:val="bullet"/>
      <w:lvlText w:val=""/>
      <w:lvlJc w:val="left"/>
      <w:pPr>
        <w:ind w:left="1440" w:hanging="360"/>
      </w:pPr>
      <w:rPr>
        <w:rFonts w:ascii="Symbol" w:hAnsi="Symbol" w:hint="default"/>
        <w:color w:val="auto"/>
      </w:rPr>
    </w:lvl>
    <w:lvl w:ilvl="1" w:tplc="C5A25714">
      <w:start w:val="1"/>
      <w:numFmt w:val="bullet"/>
      <w:lvlText w:val="o"/>
      <w:lvlJc w:val="left"/>
      <w:pPr>
        <w:ind w:left="2160" w:hanging="360"/>
      </w:pPr>
      <w:rPr>
        <w:rFonts w:ascii="Courier New" w:hAnsi="Courier New" w:cs="Courier New" w:hint="default"/>
      </w:rPr>
    </w:lvl>
    <w:lvl w:ilvl="2" w:tplc="2BC69D10">
      <w:start w:val="1"/>
      <w:numFmt w:val="bullet"/>
      <w:lvlText w:val=""/>
      <w:lvlJc w:val="left"/>
      <w:pPr>
        <w:ind w:left="2880" w:hanging="360"/>
      </w:pPr>
      <w:rPr>
        <w:rFonts w:ascii="Wingdings" w:hAnsi="Wingdings" w:hint="default"/>
      </w:rPr>
    </w:lvl>
    <w:lvl w:ilvl="3" w:tplc="F84C3742">
      <w:start w:val="1"/>
      <w:numFmt w:val="bullet"/>
      <w:lvlText w:val=""/>
      <w:lvlJc w:val="left"/>
      <w:pPr>
        <w:ind w:left="3600" w:hanging="360"/>
      </w:pPr>
      <w:rPr>
        <w:rFonts w:ascii="Symbol" w:hAnsi="Symbol" w:hint="default"/>
      </w:rPr>
    </w:lvl>
    <w:lvl w:ilvl="4" w:tplc="66706C3E">
      <w:start w:val="1"/>
      <w:numFmt w:val="bullet"/>
      <w:lvlText w:val="o"/>
      <w:lvlJc w:val="left"/>
      <w:pPr>
        <w:ind w:left="4320" w:hanging="360"/>
      </w:pPr>
      <w:rPr>
        <w:rFonts w:ascii="Courier New" w:hAnsi="Courier New" w:cs="Courier New" w:hint="default"/>
      </w:rPr>
    </w:lvl>
    <w:lvl w:ilvl="5" w:tplc="DF2A0A9E">
      <w:start w:val="1"/>
      <w:numFmt w:val="bullet"/>
      <w:lvlText w:val=""/>
      <w:lvlJc w:val="left"/>
      <w:pPr>
        <w:ind w:left="5040" w:hanging="360"/>
      </w:pPr>
      <w:rPr>
        <w:rFonts w:ascii="Wingdings" w:hAnsi="Wingdings" w:hint="default"/>
      </w:rPr>
    </w:lvl>
    <w:lvl w:ilvl="6" w:tplc="962C8FD8">
      <w:start w:val="1"/>
      <w:numFmt w:val="bullet"/>
      <w:lvlText w:val=""/>
      <w:lvlJc w:val="left"/>
      <w:pPr>
        <w:ind w:left="5760" w:hanging="360"/>
      </w:pPr>
      <w:rPr>
        <w:rFonts w:ascii="Symbol" w:hAnsi="Symbol" w:hint="default"/>
      </w:rPr>
    </w:lvl>
    <w:lvl w:ilvl="7" w:tplc="C60E9EFC">
      <w:start w:val="1"/>
      <w:numFmt w:val="bullet"/>
      <w:lvlText w:val="o"/>
      <w:lvlJc w:val="left"/>
      <w:pPr>
        <w:ind w:left="6480" w:hanging="360"/>
      </w:pPr>
      <w:rPr>
        <w:rFonts w:ascii="Courier New" w:hAnsi="Courier New" w:cs="Courier New" w:hint="default"/>
      </w:rPr>
    </w:lvl>
    <w:lvl w:ilvl="8" w:tplc="91B08476">
      <w:start w:val="1"/>
      <w:numFmt w:val="bullet"/>
      <w:lvlText w:val=""/>
      <w:lvlJc w:val="left"/>
      <w:pPr>
        <w:ind w:left="7200" w:hanging="360"/>
      </w:pPr>
      <w:rPr>
        <w:rFonts w:ascii="Wingdings" w:hAnsi="Wingdings" w:hint="default"/>
      </w:rPr>
    </w:lvl>
  </w:abstractNum>
  <w:abstractNum w:abstractNumId="60">
    <w:nsid w:val="411C2027"/>
    <w:multiLevelType w:val="hybridMultilevel"/>
    <w:tmpl w:val="7D3CD222"/>
    <w:lvl w:ilvl="0" w:tplc="BD808080">
      <w:start w:val="1"/>
      <w:numFmt w:val="bullet"/>
      <w:lvlText w:val="•"/>
      <w:lvlJc w:val="left"/>
      <w:pPr>
        <w:ind w:left="720" w:hanging="360"/>
      </w:pPr>
      <w:rPr>
        <w:rFonts w:ascii="Arial" w:hAnsi="Arial" w:hint="default"/>
      </w:rPr>
    </w:lvl>
    <w:lvl w:ilvl="1" w:tplc="3072CA5C" w:tentative="1">
      <w:start w:val="1"/>
      <w:numFmt w:val="bullet"/>
      <w:lvlText w:val="o"/>
      <w:lvlJc w:val="left"/>
      <w:pPr>
        <w:ind w:left="1440" w:hanging="360"/>
      </w:pPr>
      <w:rPr>
        <w:rFonts w:ascii="Courier New" w:hAnsi="Courier New" w:cs="Courier New" w:hint="default"/>
      </w:rPr>
    </w:lvl>
    <w:lvl w:ilvl="2" w:tplc="D018AA56" w:tentative="1">
      <w:start w:val="1"/>
      <w:numFmt w:val="bullet"/>
      <w:lvlText w:val=""/>
      <w:lvlJc w:val="left"/>
      <w:pPr>
        <w:ind w:left="2160" w:hanging="360"/>
      </w:pPr>
      <w:rPr>
        <w:rFonts w:ascii="Wingdings" w:hAnsi="Wingdings" w:hint="default"/>
      </w:rPr>
    </w:lvl>
    <w:lvl w:ilvl="3" w:tplc="16FAE856" w:tentative="1">
      <w:start w:val="1"/>
      <w:numFmt w:val="bullet"/>
      <w:lvlText w:val=""/>
      <w:lvlJc w:val="left"/>
      <w:pPr>
        <w:ind w:left="2880" w:hanging="360"/>
      </w:pPr>
      <w:rPr>
        <w:rFonts w:ascii="Symbol" w:hAnsi="Symbol" w:hint="default"/>
      </w:rPr>
    </w:lvl>
    <w:lvl w:ilvl="4" w:tplc="C7AEE1E8" w:tentative="1">
      <w:start w:val="1"/>
      <w:numFmt w:val="bullet"/>
      <w:lvlText w:val="o"/>
      <w:lvlJc w:val="left"/>
      <w:pPr>
        <w:ind w:left="3600" w:hanging="360"/>
      </w:pPr>
      <w:rPr>
        <w:rFonts w:ascii="Courier New" w:hAnsi="Courier New" w:cs="Courier New" w:hint="default"/>
      </w:rPr>
    </w:lvl>
    <w:lvl w:ilvl="5" w:tplc="250E1186" w:tentative="1">
      <w:start w:val="1"/>
      <w:numFmt w:val="bullet"/>
      <w:lvlText w:val=""/>
      <w:lvlJc w:val="left"/>
      <w:pPr>
        <w:ind w:left="4320" w:hanging="360"/>
      </w:pPr>
      <w:rPr>
        <w:rFonts w:ascii="Wingdings" w:hAnsi="Wingdings" w:hint="default"/>
      </w:rPr>
    </w:lvl>
    <w:lvl w:ilvl="6" w:tplc="956E01C2" w:tentative="1">
      <w:start w:val="1"/>
      <w:numFmt w:val="bullet"/>
      <w:lvlText w:val=""/>
      <w:lvlJc w:val="left"/>
      <w:pPr>
        <w:ind w:left="5040" w:hanging="360"/>
      </w:pPr>
      <w:rPr>
        <w:rFonts w:ascii="Symbol" w:hAnsi="Symbol" w:hint="default"/>
      </w:rPr>
    </w:lvl>
    <w:lvl w:ilvl="7" w:tplc="A8460A68" w:tentative="1">
      <w:start w:val="1"/>
      <w:numFmt w:val="bullet"/>
      <w:lvlText w:val="o"/>
      <w:lvlJc w:val="left"/>
      <w:pPr>
        <w:ind w:left="5760" w:hanging="360"/>
      </w:pPr>
      <w:rPr>
        <w:rFonts w:ascii="Courier New" w:hAnsi="Courier New" w:cs="Courier New" w:hint="default"/>
      </w:rPr>
    </w:lvl>
    <w:lvl w:ilvl="8" w:tplc="A70ABE90" w:tentative="1">
      <w:start w:val="1"/>
      <w:numFmt w:val="bullet"/>
      <w:lvlText w:val=""/>
      <w:lvlJc w:val="left"/>
      <w:pPr>
        <w:ind w:left="6480" w:hanging="360"/>
      </w:pPr>
      <w:rPr>
        <w:rFonts w:ascii="Wingdings" w:hAnsi="Wingdings" w:hint="default"/>
      </w:rPr>
    </w:lvl>
  </w:abstractNum>
  <w:abstractNum w:abstractNumId="61">
    <w:nsid w:val="41A63F65"/>
    <w:multiLevelType w:val="hybridMultilevel"/>
    <w:tmpl w:val="A9F00880"/>
    <w:lvl w:ilvl="0" w:tplc="4CFCE7A8">
      <w:start w:val="1"/>
      <w:numFmt w:val="bullet"/>
      <w:lvlText w:val="-"/>
      <w:lvlJc w:val="left"/>
      <w:pPr>
        <w:ind w:left="720" w:hanging="360"/>
      </w:pPr>
      <w:rPr>
        <w:rFonts w:ascii="Constantia" w:hAnsi="Constantia" w:hint="default"/>
      </w:rPr>
    </w:lvl>
    <w:lvl w:ilvl="1" w:tplc="D12E55D4" w:tentative="1">
      <w:start w:val="1"/>
      <w:numFmt w:val="bullet"/>
      <w:lvlText w:val="o"/>
      <w:lvlJc w:val="left"/>
      <w:pPr>
        <w:ind w:left="1440" w:hanging="360"/>
      </w:pPr>
      <w:rPr>
        <w:rFonts w:ascii="Courier New" w:hAnsi="Courier New" w:cs="Courier New" w:hint="default"/>
      </w:rPr>
    </w:lvl>
    <w:lvl w:ilvl="2" w:tplc="3CFCE3E8" w:tentative="1">
      <w:start w:val="1"/>
      <w:numFmt w:val="bullet"/>
      <w:lvlText w:val=""/>
      <w:lvlJc w:val="left"/>
      <w:pPr>
        <w:ind w:left="2160" w:hanging="360"/>
      </w:pPr>
      <w:rPr>
        <w:rFonts w:ascii="Wingdings" w:hAnsi="Wingdings" w:hint="default"/>
      </w:rPr>
    </w:lvl>
    <w:lvl w:ilvl="3" w:tplc="F31E6884" w:tentative="1">
      <w:start w:val="1"/>
      <w:numFmt w:val="bullet"/>
      <w:lvlText w:val=""/>
      <w:lvlJc w:val="left"/>
      <w:pPr>
        <w:ind w:left="2880" w:hanging="360"/>
      </w:pPr>
      <w:rPr>
        <w:rFonts w:ascii="Symbol" w:hAnsi="Symbol" w:hint="default"/>
      </w:rPr>
    </w:lvl>
    <w:lvl w:ilvl="4" w:tplc="E632CD82" w:tentative="1">
      <w:start w:val="1"/>
      <w:numFmt w:val="bullet"/>
      <w:lvlText w:val="o"/>
      <w:lvlJc w:val="left"/>
      <w:pPr>
        <w:ind w:left="3600" w:hanging="360"/>
      </w:pPr>
      <w:rPr>
        <w:rFonts w:ascii="Courier New" w:hAnsi="Courier New" w:cs="Courier New" w:hint="default"/>
      </w:rPr>
    </w:lvl>
    <w:lvl w:ilvl="5" w:tplc="89202220" w:tentative="1">
      <w:start w:val="1"/>
      <w:numFmt w:val="bullet"/>
      <w:lvlText w:val=""/>
      <w:lvlJc w:val="left"/>
      <w:pPr>
        <w:ind w:left="4320" w:hanging="360"/>
      </w:pPr>
      <w:rPr>
        <w:rFonts w:ascii="Wingdings" w:hAnsi="Wingdings" w:hint="default"/>
      </w:rPr>
    </w:lvl>
    <w:lvl w:ilvl="6" w:tplc="750263B6" w:tentative="1">
      <w:start w:val="1"/>
      <w:numFmt w:val="bullet"/>
      <w:lvlText w:val=""/>
      <w:lvlJc w:val="left"/>
      <w:pPr>
        <w:ind w:left="5040" w:hanging="360"/>
      </w:pPr>
      <w:rPr>
        <w:rFonts w:ascii="Symbol" w:hAnsi="Symbol" w:hint="default"/>
      </w:rPr>
    </w:lvl>
    <w:lvl w:ilvl="7" w:tplc="B71C488A" w:tentative="1">
      <w:start w:val="1"/>
      <w:numFmt w:val="bullet"/>
      <w:lvlText w:val="o"/>
      <w:lvlJc w:val="left"/>
      <w:pPr>
        <w:ind w:left="5760" w:hanging="360"/>
      </w:pPr>
      <w:rPr>
        <w:rFonts w:ascii="Courier New" w:hAnsi="Courier New" w:cs="Courier New" w:hint="default"/>
      </w:rPr>
    </w:lvl>
    <w:lvl w:ilvl="8" w:tplc="5400F554" w:tentative="1">
      <w:start w:val="1"/>
      <w:numFmt w:val="bullet"/>
      <w:lvlText w:val=""/>
      <w:lvlJc w:val="left"/>
      <w:pPr>
        <w:ind w:left="6480" w:hanging="360"/>
      </w:pPr>
      <w:rPr>
        <w:rFonts w:ascii="Wingdings" w:hAnsi="Wingdings" w:hint="default"/>
      </w:rPr>
    </w:lvl>
  </w:abstractNum>
  <w:abstractNum w:abstractNumId="62">
    <w:nsid w:val="42A912AC"/>
    <w:multiLevelType w:val="hybridMultilevel"/>
    <w:tmpl w:val="EED64960"/>
    <w:lvl w:ilvl="0" w:tplc="EA184056">
      <w:start w:val="1"/>
      <w:numFmt w:val="bullet"/>
      <w:lvlText w:val=""/>
      <w:lvlJc w:val="left"/>
      <w:pPr>
        <w:ind w:left="786" w:hanging="360"/>
      </w:pPr>
      <w:rPr>
        <w:rFonts w:ascii="Symbol" w:hAnsi="Symbol" w:hint="default"/>
      </w:rPr>
    </w:lvl>
    <w:lvl w:ilvl="1" w:tplc="92A2BDF8" w:tentative="1">
      <w:start w:val="1"/>
      <w:numFmt w:val="bullet"/>
      <w:lvlText w:val="o"/>
      <w:lvlJc w:val="left"/>
      <w:pPr>
        <w:ind w:left="1506" w:hanging="360"/>
      </w:pPr>
      <w:rPr>
        <w:rFonts w:ascii="Courier New" w:hAnsi="Courier New" w:cs="Courier New" w:hint="default"/>
      </w:rPr>
    </w:lvl>
    <w:lvl w:ilvl="2" w:tplc="74B6F562" w:tentative="1">
      <w:start w:val="1"/>
      <w:numFmt w:val="bullet"/>
      <w:lvlText w:val=""/>
      <w:lvlJc w:val="left"/>
      <w:pPr>
        <w:ind w:left="2226" w:hanging="360"/>
      </w:pPr>
      <w:rPr>
        <w:rFonts w:ascii="Wingdings" w:hAnsi="Wingdings" w:hint="default"/>
      </w:rPr>
    </w:lvl>
    <w:lvl w:ilvl="3" w:tplc="37368A10" w:tentative="1">
      <w:start w:val="1"/>
      <w:numFmt w:val="bullet"/>
      <w:lvlText w:val=""/>
      <w:lvlJc w:val="left"/>
      <w:pPr>
        <w:ind w:left="2946" w:hanging="360"/>
      </w:pPr>
      <w:rPr>
        <w:rFonts w:ascii="Symbol" w:hAnsi="Symbol" w:hint="default"/>
      </w:rPr>
    </w:lvl>
    <w:lvl w:ilvl="4" w:tplc="0B82CE6E" w:tentative="1">
      <w:start w:val="1"/>
      <w:numFmt w:val="bullet"/>
      <w:lvlText w:val="o"/>
      <w:lvlJc w:val="left"/>
      <w:pPr>
        <w:ind w:left="3666" w:hanging="360"/>
      </w:pPr>
      <w:rPr>
        <w:rFonts w:ascii="Courier New" w:hAnsi="Courier New" w:cs="Courier New" w:hint="default"/>
      </w:rPr>
    </w:lvl>
    <w:lvl w:ilvl="5" w:tplc="0C686B10" w:tentative="1">
      <w:start w:val="1"/>
      <w:numFmt w:val="bullet"/>
      <w:lvlText w:val=""/>
      <w:lvlJc w:val="left"/>
      <w:pPr>
        <w:ind w:left="4386" w:hanging="360"/>
      </w:pPr>
      <w:rPr>
        <w:rFonts w:ascii="Wingdings" w:hAnsi="Wingdings" w:hint="default"/>
      </w:rPr>
    </w:lvl>
    <w:lvl w:ilvl="6" w:tplc="BD563818" w:tentative="1">
      <w:start w:val="1"/>
      <w:numFmt w:val="bullet"/>
      <w:lvlText w:val=""/>
      <w:lvlJc w:val="left"/>
      <w:pPr>
        <w:ind w:left="5106" w:hanging="360"/>
      </w:pPr>
      <w:rPr>
        <w:rFonts w:ascii="Symbol" w:hAnsi="Symbol" w:hint="default"/>
      </w:rPr>
    </w:lvl>
    <w:lvl w:ilvl="7" w:tplc="4790C92E" w:tentative="1">
      <w:start w:val="1"/>
      <w:numFmt w:val="bullet"/>
      <w:lvlText w:val="o"/>
      <w:lvlJc w:val="left"/>
      <w:pPr>
        <w:ind w:left="5826" w:hanging="360"/>
      </w:pPr>
      <w:rPr>
        <w:rFonts w:ascii="Courier New" w:hAnsi="Courier New" w:cs="Courier New" w:hint="default"/>
      </w:rPr>
    </w:lvl>
    <w:lvl w:ilvl="8" w:tplc="8D465C30" w:tentative="1">
      <w:start w:val="1"/>
      <w:numFmt w:val="bullet"/>
      <w:lvlText w:val=""/>
      <w:lvlJc w:val="left"/>
      <w:pPr>
        <w:ind w:left="6546" w:hanging="360"/>
      </w:pPr>
      <w:rPr>
        <w:rFonts w:ascii="Wingdings" w:hAnsi="Wingdings" w:hint="default"/>
      </w:rPr>
    </w:lvl>
  </w:abstractNum>
  <w:abstractNum w:abstractNumId="63">
    <w:nsid w:val="43BB24C0"/>
    <w:multiLevelType w:val="hybridMultilevel"/>
    <w:tmpl w:val="21668B9A"/>
    <w:lvl w:ilvl="0" w:tplc="1AF699CE">
      <w:start w:val="1"/>
      <w:numFmt w:val="bullet"/>
      <w:lvlText w:val=""/>
      <w:lvlJc w:val="left"/>
      <w:pPr>
        <w:ind w:left="720" w:hanging="360"/>
      </w:pPr>
      <w:rPr>
        <w:rFonts w:ascii="Wingdings" w:hAnsi="Wingdings" w:hint="default"/>
      </w:rPr>
    </w:lvl>
    <w:lvl w:ilvl="1" w:tplc="18E450A0" w:tentative="1">
      <w:start w:val="1"/>
      <w:numFmt w:val="bullet"/>
      <w:lvlText w:val="o"/>
      <w:lvlJc w:val="left"/>
      <w:pPr>
        <w:ind w:left="1440" w:hanging="360"/>
      </w:pPr>
      <w:rPr>
        <w:rFonts w:ascii="Courier New" w:hAnsi="Courier New" w:cs="Courier New" w:hint="default"/>
      </w:rPr>
    </w:lvl>
    <w:lvl w:ilvl="2" w:tplc="A1FE09CC" w:tentative="1">
      <w:start w:val="1"/>
      <w:numFmt w:val="bullet"/>
      <w:lvlText w:val=""/>
      <w:lvlJc w:val="left"/>
      <w:pPr>
        <w:ind w:left="2160" w:hanging="360"/>
      </w:pPr>
      <w:rPr>
        <w:rFonts w:ascii="Wingdings" w:hAnsi="Wingdings" w:hint="default"/>
      </w:rPr>
    </w:lvl>
    <w:lvl w:ilvl="3" w:tplc="1A802876" w:tentative="1">
      <w:start w:val="1"/>
      <w:numFmt w:val="bullet"/>
      <w:lvlText w:val=""/>
      <w:lvlJc w:val="left"/>
      <w:pPr>
        <w:ind w:left="2880" w:hanging="360"/>
      </w:pPr>
      <w:rPr>
        <w:rFonts w:ascii="Symbol" w:hAnsi="Symbol" w:hint="default"/>
      </w:rPr>
    </w:lvl>
    <w:lvl w:ilvl="4" w:tplc="AE6E2462" w:tentative="1">
      <w:start w:val="1"/>
      <w:numFmt w:val="bullet"/>
      <w:lvlText w:val="o"/>
      <w:lvlJc w:val="left"/>
      <w:pPr>
        <w:ind w:left="3600" w:hanging="360"/>
      </w:pPr>
      <w:rPr>
        <w:rFonts w:ascii="Courier New" w:hAnsi="Courier New" w:cs="Courier New" w:hint="default"/>
      </w:rPr>
    </w:lvl>
    <w:lvl w:ilvl="5" w:tplc="3E1071B6" w:tentative="1">
      <w:start w:val="1"/>
      <w:numFmt w:val="bullet"/>
      <w:lvlText w:val=""/>
      <w:lvlJc w:val="left"/>
      <w:pPr>
        <w:ind w:left="4320" w:hanging="360"/>
      </w:pPr>
      <w:rPr>
        <w:rFonts w:ascii="Wingdings" w:hAnsi="Wingdings" w:hint="default"/>
      </w:rPr>
    </w:lvl>
    <w:lvl w:ilvl="6" w:tplc="CB18D5E8" w:tentative="1">
      <w:start w:val="1"/>
      <w:numFmt w:val="bullet"/>
      <w:lvlText w:val=""/>
      <w:lvlJc w:val="left"/>
      <w:pPr>
        <w:ind w:left="5040" w:hanging="360"/>
      </w:pPr>
      <w:rPr>
        <w:rFonts w:ascii="Symbol" w:hAnsi="Symbol" w:hint="default"/>
      </w:rPr>
    </w:lvl>
    <w:lvl w:ilvl="7" w:tplc="D9DC46D4" w:tentative="1">
      <w:start w:val="1"/>
      <w:numFmt w:val="bullet"/>
      <w:lvlText w:val="o"/>
      <w:lvlJc w:val="left"/>
      <w:pPr>
        <w:ind w:left="5760" w:hanging="360"/>
      </w:pPr>
      <w:rPr>
        <w:rFonts w:ascii="Courier New" w:hAnsi="Courier New" w:cs="Courier New" w:hint="default"/>
      </w:rPr>
    </w:lvl>
    <w:lvl w:ilvl="8" w:tplc="B1F6D838" w:tentative="1">
      <w:start w:val="1"/>
      <w:numFmt w:val="bullet"/>
      <w:lvlText w:val=""/>
      <w:lvlJc w:val="left"/>
      <w:pPr>
        <w:ind w:left="6480" w:hanging="360"/>
      </w:pPr>
      <w:rPr>
        <w:rFonts w:ascii="Wingdings" w:hAnsi="Wingdings" w:hint="default"/>
      </w:rPr>
    </w:lvl>
  </w:abstractNum>
  <w:abstractNum w:abstractNumId="64">
    <w:nsid w:val="45226A61"/>
    <w:multiLevelType w:val="hybridMultilevel"/>
    <w:tmpl w:val="91C8496E"/>
    <w:lvl w:ilvl="0" w:tplc="ADB6A8BC">
      <w:start w:val="1"/>
      <w:numFmt w:val="bullet"/>
      <w:lvlText w:val=""/>
      <w:lvlJc w:val="left"/>
      <w:pPr>
        <w:ind w:left="1440" w:hanging="360"/>
      </w:pPr>
      <w:rPr>
        <w:rFonts w:ascii="Symbol" w:hAnsi="Symbol" w:hint="default"/>
        <w:color w:val="auto"/>
      </w:rPr>
    </w:lvl>
    <w:lvl w:ilvl="1" w:tplc="A8EE4D88">
      <w:start w:val="1"/>
      <w:numFmt w:val="bullet"/>
      <w:lvlText w:val="o"/>
      <w:lvlJc w:val="left"/>
      <w:pPr>
        <w:ind w:left="2160" w:hanging="360"/>
      </w:pPr>
      <w:rPr>
        <w:rFonts w:ascii="Courier New" w:hAnsi="Courier New" w:cs="Courier New" w:hint="default"/>
      </w:rPr>
    </w:lvl>
    <w:lvl w:ilvl="2" w:tplc="E4E26AB6">
      <w:start w:val="1"/>
      <w:numFmt w:val="bullet"/>
      <w:lvlText w:val=""/>
      <w:lvlJc w:val="left"/>
      <w:pPr>
        <w:ind w:left="2880" w:hanging="360"/>
      </w:pPr>
      <w:rPr>
        <w:rFonts w:ascii="Wingdings" w:hAnsi="Wingdings" w:hint="default"/>
      </w:rPr>
    </w:lvl>
    <w:lvl w:ilvl="3" w:tplc="62248A9A">
      <w:start w:val="1"/>
      <w:numFmt w:val="bullet"/>
      <w:lvlText w:val=""/>
      <w:lvlJc w:val="left"/>
      <w:pPr>
        <w:ind w:left="3600" w:hanging="360"/>
      </w:pPr>
      <w:rPr>
        <w:rFonts w:ascii="Symbol" w:hAnsi="Symbol" w:hint="default"/>
      </w:rPr>
    </w:lvl>
    <w:lvl w:ilvl="4" w:tplc="C8F4C448">
      <w:start w:val="1"/>
      <w:numFmt w:val="bullet"/>
      <w:lvlText w:val="o"/>
      <w:lvlJc w:val="left"/>
      <w:pPr>
        <w:ind w:left="4320" w:hanging="360"/>
      </w:pPr>
      <w:rPr>
        <w:rFonts w:ascii="Courier New" w:hAnsi="Courier New" w:cs="Courier New" w:hint="default"/>
      </w:rPr>
    </w:lvl>
    <w:lvl w:ilvl="5" w:tplc="797A9A64">
      <w:start w:val="1"/>
      <w:numFmt w:val="bullet"/>
      <w:lvlText w:val=""/>
      <w:lvlJc w:val="left"/>
      <w:pPr>
        <w:ind w:left="5040" w:hanging="360"/>
      </w:pPr>
      <w:rPr>
        <w:rFonts w:ascii="Wingdings" w:hAnsi="Wingdings" w:hint="default"/>
      </w:rPr>
    </w:lvl>
    <w:lvl w:ilvl="6" w:tplc="6AD4C15A">
      <w:start w:val="1"/>
      <w:numFmt w:val="bullet"/>
      <w:lvlText w:val=""/>
      <w:lvlJc w:val="left"/>
      <w:pPr>
        <w:ind w:left="5760" w:hanging="360"/>
      </w:pPr>
      <w:rPr>
        <w:rFonts w:ascii="Symbol" w:hAnsi="Symbol" w:hint="default"/>
      </w:rPr>
    </w:lvl>
    <w:lvl w:ilvl="7" w:tplc="39FA7592">
      <w:start w:val="1"/>
      <w:numFmt w:val="bullet"/>
      <w:lvlText w:val="o"/>
      <w:lvlJc w:val="left"/>
      <w:pPr>
        <w:ind w:left="6480" w:hanging="360"/>
      </w:pPr>
      <w:rPr>
        <w:rFonts w:ascii="Courier New" w:hAnsi="Courier New" w:cs="Courier New" w:hint="default"/>
      </w:rPr>
    </w:lvl>
    <w:lvl w:ilvl="8" w:tplc="F1C6D612">
      <w:start w:val="1"/>
      <w:numFmt w:val="bullet"/>
      <w:lvlText w:val=""/>
      <w:lvlJc w:val="left"/>
      <w:pPr>
        <w:ind w:left="7200" w:hanging="360"/>
      </w:pPr>
      <w:rPr>
        <w:rFonts w:ascii="Wingdings" w:hAnsi="Wingdings" w:hint="default"/>
      </w:rPr>
    </w:lvl>
  </w:abstractNum>
  <w:abstractNum w:abstractNumId="65">
    <w:nsid w:val="45562DF2"/>
    <w:multiLevelType w:val="hybridMultilevel"/>
    <w:tmpl w:val="9D3C866C"/>
    <w:lvl w:ilvl="0" w:tplc="809C711C">
      <w:start w:val="1"/>
      <w:numFmt w:val="bullet"/>
      <w:lvlText w:val=""/>
      <w:lvlJc w:val="left"/>
      <w:pPr>
        <w:ind w:left="720" w:hanging="360"/>
      </w:pPr>
      <w:rPr>
        <w:rFonts w:ascii="Symbol" w:hAnsi="Symbol" w:hint="default"/>
      </w:rPr>
    </w:lvl>
    <w:lvl w:ilvl="1" w:tplc="B1F6C540" w:tentative="1">
      <w:start w:val="1"/>
      <w:numFmt w:val="bullet"/>
      <w:lvlText w:val="o"/>
      <w:lvlJc w:val="left"/>
      <w:pPr>
        <w:ind w:left="1440" w:hanging="360"/>
      </w:pPr>
      <w:rPr>
        <w:rFonts w:ascii="Courier New" w:hAnsi="Courier New" w:cs="Courier New" w:hint="default"/>
      </w:rPr>
    </w:lvl>
    <w:lvl w:ilvl="2" w:tplc="B9908378" w:tentative="1">
      <w:start w:val="1"/>
      <w:numFmt w:val="bullet"/>
      <w:lvlText w:val=""/>
      <w:lvlJc w:val="left"/>
      <w:pPr>
        <w:ind w:left="2160" w:hanging="360"/>
      </w:pPr>
      <w:rPr>
        <w:rFonts w:ascii="Wingdings" w:hAnsi="Wingdings" w:hint="default"/>
      </w:rPr>
    </w:lvl>
    <w:lvl w:ilvl="3" w:tplc="03EA608E" w:tentative="1">
      <w:start w:val="1"/>
      <w:numFmt w:val="bullet"/>
      <w:lvlText w:val=""/>
      <w:lvlJc w:val="left"/>
      <w:pPr>
        <w:ind w:left="2880" w:hanging="360"/>
      </w:pPr>
      <w:rPr>
        <w:rFonts w:ascii="Symbol" w:hAnsi="Symbol" w:hint="default"/>
      </w:rPr>
    </w:lvl>
    <w:lvl w:ilvl="4" w:tplc="7B7A6398" w:tentative="1">
      <w:start w:val="1"/>
      <w:numFmt w:val="bullet"/>
      <w:lvlText w:val="o"/>
      <w:lvlJc w:val="left"/>
      <w:pPr>
        <w:ind w:left="3600" w:hanging="360"/>
      </w:pPr>
      <w:rPr>
        <w:rFonts w:ascii="Courier New" w:hAnsi="Courier New" w:cs="Courier New" w:hint="default"/>
      </w:rPr>
    </w:lvl>
    <w:lvl w:ilvl="5" w:tplc="388474E8" w:tentative="1">
      <w:start w:val="1"/>
      <w:numFmt w:val="bullet"/>
      <w:lvlText w:val=""/>
      <w:lvlJc w:val="left"/>
      <w:pPr>
        <w:ind w:left="4320" w:hanging="360"/>
      </w:pPr>
      <w:rPr>
        <w:rFonts w:ascii="Wingdings" w:hAnsi="Wingdings" w:hint="default"/>
      </w:rPr>
    </w:lvl>
    <w:lvl w:ilvl="6" w:tplc="7AE04F4E" w:tentative="1">
      <w:start w:val="1"/>
      <w:numFmt w:val="bullet"/>
      <w:lvlText w:val=""/>
      <w:lvlJc w:val="left"/>
      <w:pPr>
        <w:ind w:left="5040" w:hanging="360"/>
      </w:pPr>
      <w:rPr>
        <w:rFonts w:ascii="Symbol" w:hAnsi="Symbol" w:hint="default"/>
      </w:rPr>
    </w:lvl>
    <w:lvl w:ilvl="7" w:tplc="C6F41CC8" w:tentative="1">
      <w:start w:val="1"/>
      <w:numFmt w:val="bullet"/>
      <w:lvlText w:val="o"/>
      <w:lvlJc w:val="left"/>
      <w:pPr>
        <w:ind w:left="5760" w:hanging="360"/>
      </w:pPr>
      <w:rPr>
        <w:rFonts w:ascii="Courier New" w:hAnsi="Courier New" w:cs="Courier New" w:hint="default"/>
      </w:rPr>
    </w:lvl>
    <w:lvl w:ilvl="8" w:tplc="8A9ABF0A" w:tentative="1">
      <w:start w:val="1"/>
      <w:numFmt w:val="bullet"/>
      <w:lvlText w:val=""/>
      <w:lvlJc w:val="left"/>
      <w:pPr>
        <w:ind w:left="6480" w:hanging="360"/>
      </w:pPr>
      <w:rPr>
        <w:rFonts w:ascii="Wingdings" w:hAnsi="Wingdings" w:hint="default"/>
      </w:rPr>
    </w:lvl>
  </w:abstractNum>
  <w:abstractNum w:abstractNumId="66">
    <w:nsid w:val="4630598C"/>
    <w:multiLevelType w:val="hybridMultilevel"/>
    <w:tmpl w:val="20E66388"/>
    <w:lvl w:ilvl="0" w:tplc="0BF2B6E4">
      <w:start w:val="1"/>
      <w:numFmt w:val="bullet"/>
      <w:lvlText w:val=""/>
      <w:lvlJc w:val="left"/>
      <w:pPr>
        <w:ind w:left="720" w:hanging="360"/>
      </w:pPr>
      <w:rPr>
        <w:rFonts w:ascii="Symbol" w:hAnsi="Symbol" w:hint="default"/>
      </w:rPr>
    </w:lvl>
    <w:lvl w:ilvl="1" w:tplc="F106F8EE" w:tentative="1">
      <w:start w:val="1"/>
      <w:numFmt w:val="bullet"/>
      <w:lvlText w:val="o"/>
      <w:lvlJc w:val="left"/>
      <w:pPr>
        <w:ind w:left="1440" w:hanging="360"/>
      </w:pPr>
      <w:rPr>
        <w:rFonts w:ascii="Courier New" w:hAnsi="Courier New" w:cs="Courier New" w:hint="default"/>
      </w:rPr>
    </w:lvl>
    <w:lvl w:ilvl="2" w:tplc="62D8943C" w:tentative="1">
      <w:start w:val="1"/>
      <w:numFmt w:val="bullet"/>
      <w:lvlText w:val=""/>
      <w:lvlJc w:val="left"/>
      <w:pPr>
        <w:ind w:left="2160" w:hanging="360"/>
      </w:pPr>
      <w:rPr>
        <w:rFonts w:ascii="Wingdings" w:hAnsi="Wingdings" w:hint="default"/>
      </w:rPr>
    </w:lvl>
    <w:lvl w:ilvl="3" w:tplc="6236287C" w:tentative="1">
      <w:start w:val="1"/>
      <w:numFmt w:val="bullet"/>
      <w:lvlText w:val=""/>
      <w:lvlJc w:val="left"/>
      <w:pPr>
        <w:ind w:left="2880" w:hanging="360"/>
      </w:pPr>
      <w:rPr>
        <w:rFonts w:ascii="Symbol" w:hAnsi="Symbol" w:hint="default"/>
      </w:rPr>
    </w:lvl>
    <w:lvl w:ilvl="4" w:tplc="74A442B2" w:tentative="1">
      <w:start w:val="1"/>
      <w:numFmt w:val="bullet"/>
      <w:lvlText w:val="o"/>
      <w:lvlJc w:val="left"/>
      <w:pPr>
        <w:ind w:left="3600" w:hanging="360"/>
      </w:pPr>
      <w:rPr>
        <w:rFonts w:ascii="Courier New" w:hAnsi="Courier New" w:cs="Courier New" w:hint="default"/>
      </w:rPr>
    </w:lvl>
    <w:lvl w:ilvl="5" w:tplc="1508356E" w:tentative="1">
      <w:start w:val="1"/>
      <w:numFmt w:val="bullet"/>
      <w:lvlText w:val=""/>
      <w:lvlJc w:val="left"/>
      <w:pPr>
        <w:ind w:left="4320" w:hanging="360"/>
      </w:pPr>
      <w:rPr>
        <w:rFonts w:ascii="Wingdings" w:hAnsi="Wingdings" w:hint="default"/>
      </w:rPr>
    </w:lvl>
    <w:lvl w:ilvl="6" w:tplc="4ABA35B8" w:tentative="1">
      <w:start w:val="1"/>
      <w:numFmt w:val="bullet"/>
      <w:lvlText w:val=""/>
      <w:lvlJc w:val="left"/>
      <w:pPr>
        <w:ind w:left="5040" w:hanging="360"/>
      </w:pPr>
      <w:rPr>
        <w:rFonts w:ascii="Symbol" w:hAnsi="Symbol" w:hint="default"/>
      </w:rPr>
    </w:lvl>
    <w:lvl w:ilvl="7" w:tplc="3F8AF19C" w:tentative="1">
      <w:start w:val="1"/>
      <w:numFmt w:val="bullet"/>
      <w:lvlText w:val="o"/>
      <w:lvlJc w:val="left"/>
      <w:pPr>
        <w:ind w:left="5760" w:hanging="360"/>
      </w:pPr>
      <w:rPr>
        <w:rFonts w:ascii="Courier New" w:hAnsi="Courier New" w:cs="Courier New" w:hint="default"/>
      </w:rPr>
    </w:lvl>
    <w:lvl w:ilvl="8" w:tplc="6D2A606C" w:tentative="1">
      <w:start w:val="1"/>
      <w:numFmt w:val="bullet"/>
      <w:lvlText w:val=""/>
      <w:lvlJc w:val="left"/>
      <w:pPr>
        <w:ind w:left="6480" w:hanging="360"/>
      </w:pPr>
      <w:rPr>
        <w:rFonts w:ascii="Wingdings" w:hAnsi="Wingdings" w:hint="default"/>
      </w:rPr>
    </w:lvl>
  </w:abstractNum>
  <w:abstractNum w:abstractNumId="67">
    <w:nsid w:val="4656144B"/>
    <w:multiLevelType w:val="hybridMultilevel"/>
    <w:tmpl w:val="72D25A70"/>
    <w:lvl w:ilvl="0" w:tplc="B4744042">
      <w:start w:val="1"/>
      <w:numFmt w:val="bullet"/>
      <w:lvlText w:val=""/>
      <w:lvlJc w:val="left"/>
      <w:pPr>
        <w:ind w:left="720" w:hanging="360"/>
      </w:pPr>
      <w:rPr>
        <w:rFonts w:ascii="Symbol" w:hAnsi="Symbol" w:hint="default"/>
        <w:color w:val="auto"/>
      </w:rPr>
    </w:lvl>
    <w:lvl w:ilvl="1" w:tplc="97840FF2">
      <w:start w:val="1"/>
      <w:numFmt w:val="bullet"/>
      <w:lvlText w:val="o"/>
      <w:lvlJc w:val="left"/>
      <w:pPr>
        <w:ind w:left="1440" w:hanging="360"/>
      </w:pPr>
      <w:rPr>
        <w:rFonts w:ascii="Courier New" w:hAnsi="Courier New" w:cs="Courier New" w:hint="default"/>
      </w:rPr>
    </w:lvl>
    <w:lvl w:ilvl="2" w:tplc="288A7A18">
      <w:start w:val="1"/>
      <w:numFmt w:val="bullet"/>
      <w:lvlText w:val=""/>
      <w:lvlJc w:val="left"/>
      <w:pPr>
        <w:ind w:left="2160" w:hanging="360"/>
      </w:pPr>
      <w:rPr>
        <w:rFonts w:ascii="Wingdings" w:hAnsi="Wingdings" w:hint="default"/>
      </w:rPr>
    </w:lvl>
    <w:lvl w:ilvl="3" w:tplc="85E89232">
      <w:start w:val="1"/>
      <w:numFmt w:val="bullet"/>
      <w:lvlText w:val=""/>
      <w:lvlJc w:val="left"/>
      <w:pPr>
        <w:ind w:left="2880" w:hanging="360"/>
      </w:pPr>
      <w:rPr>
        <w:rFonts w:ascii="Symbol" w:hAnsi="Symbol" w:hint="default"/>
      </w:rPr>
    </w:lvl>
    <w:lvl w:ilvl="4" w:tplc="30AEFBDA">
      <w:start w:val="1"/>
      <w:numFmt w:val="bullet"/>
      <w:lvlText w:val="o"/>
      <w:lvlJc w:val="left"/>
      <w:pPr>
        <w:ind w:left="3600" w:hanging="360"/>
      </w:pPr>
      <w:rPr>
        <w:rFonts w:ascii="Courier New" w:hAnsi="Courier New" w:cs="Courier New" w:hint="default"/>
      </w:rPr>
    </w:lvl>
    <w:lvl w:ilvl="5" w:tplc="999456A6">
      <w:start w:val="1"/>
      <w:numFmt w:val="bullet"/>
      <w:lvlText w:val=""/>
      <w:lvlJc w:val="left"/>
      <w:pPr>
        <w:ind w:left="4320" w:hanging="360"/>
      </w:pPr>
      <w:rPr>
        <w:rFonts w:ascii="Wingdings" w:hAnsi="Wingdings" w:hint="default"/>
      </w:rPr>
    </w:lvl>
    <w:lvl w:ilvl="6" w:tplc="9C7228F6">
      <w:start w:val="1"/>
      <w:numFmt w:val="bullet"/>
      <w:lvlText w:val=""/>
      <w:lvlJc w:val="left"/>
      <w:pPr>
        <w:ind w:left="5040" w:hanging="360"/>
      </w:pPr>
      <w:rPr>
        <w:rFonts w:ascii="Symbol" w:hAnsi="Symbol" w:hint="default"/>
      </w:rPr>
    </w:lvl>
    <w:lvl w:ilvl="7" w:tplc="AC8C2BDE">
      <w:start w:val="1"/>
      <w:numFmt w:val="bullet"/>
      <w:lvlText w:val="o"/>
      <w:lvlJc w:val="left"/>
      <w:pPr>
        <w:ind w:left="5760" w:hanging="360"/>
      </w:pPr>
      <w:rPr>
        <w:rFonts w:ascii="Courier New" w:hAnsi="Courier New" w:cs="Courier New" w:hint="default"/>
      </w:rPr>
    </w:lvl>
    <w:lvl w:ilvl="8" w:tplc="48566776">
      <w:start w:val="1"/>
      <w:numFmt w:val="bullet"/>
      <w:lvlText w:val=""/>
      <w:lvlJc w:val="left"/>
      <w:pPr>
        <w:ind w:left="6480" w:hanging="360"/>
      </w:pPr>
      <w:rPr>
        <w:rFonts w:ascii="Wingdings" w:hAnsi="Wingdings" w:hint="default"/>
      </w:rPr>
    </w:lvl>
  </w:abstractNum>
  <w:abstractNum w:abstractNumId="68">
    <w:nsid w:val="47565F94"/>
    <w:multiLevelType w:val="hybridMultilevel"/>
    <w:tmpl w:val="EBD4C6B4"/>
    <w:lvl w:ilvl="0" w:tplc="020E3D3C">
      <w:start w:val="1"/>
      <w:numFmt w:val="bullet"/>
      <w:lvlText w:val=""/>
      <w:lvlJc w:val="left"/>
      <w:pPr>
        <w:ind w:left="1440" w:hanging="360"/>
      </w:pPr>
      <w:rPr>
        <w:rFonts w:ascii="Symbol" w:hAnsi="Symbol" w:hint="default"/>
        <w:color w:val="auto"/>
      </w:rPr>
    </w:lvl>
    <w:lvl w:ilvl="1" w:tplc="A358D290">
      <w:start w:val="1"/>
      <w:numFmt w:val="bullet"/>
      <w:lvlText w:val="o"/>
      <w:lvlJc w:val="left"/>
      <w:pPr>
        <w:ind w:left="2160" w:hanging="360"/>
      </w:pPr>
      <w:rPr>
        <w:rFonts w:ascii="Courier New" w:hAnsi="Courier New" w:cs="Courier New" w:hint="default"/>
      </w:rPr>
    </w:lvl>
    <w:lvl w:ilvl="2" w:tplc="6366D6B6">
      <w:start w:val="1"/>
      <w:numFmt w:val="bullet"/>
      <w:lvlText w:val=""/>
      <w:lvlJc w:val="left"/>
      <w:pPr>
        <w:ind w:left="2880" w:hanging="360"/>
      </w:pPr>
      <w:rPr>
        <w:rFonts w:ascii="Wingdings" w:hAnsi="Wingdings" w:hint="default"/>
      </w:rPr>
    </w:lvl>
    <w:lvl w:ilvl="3" w:tplc="C0B45042">
      <w:start w:val="1"/>
      <w:numFmt w:val="bullet"/>
      <w:lvlText w:val=""/>
      <w:lvlJc w:val="left"/>
      <w:pPr>
        <w:ind w:left="3600" w:hanging="360"/>
      </w:pPr>
      <w:rPr>
        <w:rFonts w:ascii="Symbol" w:hAnsi="Symbol" w:hint="default"/>
      </w:rPr>
    </w:lvl>
    <w:lvl w:ilvl="4" w:tplc="78EA11DA">
      <w:start w:val="1"/>
      <w:numFmt w:val="bullet"/>
      <w:lvlText w:val="o"/>
      <w:lvlJc w:val="left"/>
      <w:pPr>
        <w:ind w:left="4320" w:hanging="360"/>
      </w:pPr>
      <w:rPr>
        <w:rFonts w:ascii="Courier New" w:hAnsi="Courier New" w:cs="Courier New" w:hint="default"/>
      </w:rPr>
    </w:lvl>
    <w:lvl w:ilvl="5" w:tplc="14405592">
      <w:start w:val="1"/>
      <w:numFmt w:val="bullet"/>
      <w:lvlText w:val=""/>
      <w:lvlJc w:val="left"/>
      <w:pPr>
        <w:ind w:left="5040" w:hanging="360"/>
      </w:pPr>
      <w:rPr>
        <w:rFonts w:ascii="Wingdings" w:hAnsi="Wingdings" w:hint="default"/>
      </w:rPr>
    </w:lvl>
    <w:lvl w:ilvl="6" w:tplc="57A243F4">
      <w:start w:val="1"/>
      <w:numFmt w:val="bullet"/>
      <w:lvlText w:val=""/>
      <w:lvlJc w:val="left"/>
      <w:pPr>
        <w:ind w:left="5760" w:hanging="360"/>
      </w:pPr>
      <w:rPr>
        <w:rFonts w:ascii="Symbol" w:hAnsi="Symbol" w:hint="default"/>
      </w:rPr>
    </w:lvl>
    <w:lvl w:ilvl="7" w:tplc="635882C6">
      <w:start w:val="1"/>
      <w:numFmt w:val="bullet"/>
      <w:lvlText w:val="o"/>
      <w:lvlJc w:val="left"/>
      <w:pPr>
        <w:ind w:left="6480" w:hanging="360"/>
      </w:pPr>
      <w:rPr>
        <w:rFonts w:ascii="Courier New" w:hAnsi="Courier New" w:cs="Courier New" w:hint="default"/>
      </w:rPr>
    </w:lvl>
    <w:lvl w:ilvl="8" w:tplc="555E609E">
      <w:start w:val="1"/>
      <w:numFmt w:val="bullet"/>
      <w:lvlText w:val=""/>
      <w:lvlJc w:val="left"/>
      <w:pPr>
        <w:ind w:left="7200" w:hanging="360"/>
      </w:pPr>
      <w:rPr>
        <w:rFonts w:ascii="Wingdings" w:hAnsi="Wingdings" w:hint="default"/>
      </w:rPr>
    </w:lvl>
  </w:abstractNum>
  <w:abstractNum w:abstractNumId="69">
    <w:nsid w:val="48593E37"/>
    <w:multiLevelType w:val="hybridMultilevel"/>
    <w:tmpl w:val="197AE1CA"/>
    <w:lvl w:ilvl="0" w:tplc="17D00E94">
      <w:start w:val="1"/>
      <w:numFmt w:val="bullet"/>
      <w:lvlText w:val=""/>
      <w:lvlJc w:val="left"/>
      <w:pPr>
        <w:ind w:left="720" w:hanging="360"/>
      </w:pPr>
      <w:rPr>
        <w:rFonts w:ascii="Symbol" w:hAnsi="Symbol" w:hint="default"/>
      </w:rPr>
    </w:lvl>
    <w:lvl w:ilvl="1" w:tplc="85962AE4" w:tentative="1">
      <w:start w:val="1"/>
      <w:numFmt w:val="bullet"/>
      <w:lvlText w:val="o"/>
      <w:lvlJc w:val="left"/>
      <w:pPr>
        <w:ind w:left="1440" w:hanging="360"/>
      </w:pPr>
      <w:rPr>
        <w:rFonts w:ascii="Courier New" w:hAnsi="Courier New" w:cs="Courier New" w:hint="default"/>
      </w:rPr>
    </w:lvl>
    <w:lvl w:ilvl="2" w:tplc="CE563DFC" w:tentative="1">
      <w:start w:val="1"/>
      <w:numFmt w:val="bullet"/>
      <w:lvlText w:val=""/>
      <w:lvlJc w:val="left"/>
      <w:pPr>
        <w:ind w:left="2160" w:hanging="360"/>
      </w:pPr>
      <w:rPr>
        <w:rFonts w:ascii="Wingdings" w:hAnsi="Wingdings" w:hint="default"/>
      </w:rPr>
    </w:lvl>
    <w:lvl w:ilvl="3" w:tplc="62FE30A8" w:tentative="1">
      <w:start w:val="1"/>
      <w:numFmt w:val="bullet"/>
      <w:lvlText w:val=""/>
      <w:lvlJc w:val="left"/>
      <w:pPr>
        <w:ind w:left="2880" w:hanging="360"/>
      </w:pPr>
      <w:rPr>
        <w:rFonts w:ascii="Symbol" w:hAnsi="Symbol" w:hint="default"/>
      </w:rPr>
    </w:lvl>
    <w:lvl w:ilvl="4" w:tplc="16FC0B7C" w:tentative="1">
      <w:start w:val="1"/>
      <w:numFmt w:val="bullet"/>
      <w:lvlText w:val="o"/>
      <w:lvlJc w:val="left"/>
      <w:pPr>
        <w:ind w:left="3600" w:hanging="360"/>
      </w:pPr>
      <w:rPr>
        <w:rFonts w:ascii="Courier New" w:hAnsi="Courier New" w:cs="Courier New" w:hint="default"/>
      </w:rPr>
    </w:lvl>
    <w:lvl w:ilvl="5" w:tplc="18920C40" w:tentative="1">
      <w:start w:val="1"/>
      <w:numFmt w:val="bullet"/>
      <w:lvlText w:val=""/>
      <w:lvlJc w:val="left"/>
      <w:pPr>
        <w:ind w:left="4320" w:hanging="360"/>
      </w:pPr>
      <w:rPr>
        <w:rFonts w:ascii="Wingdings" w:hAnsi="Wingdings" w:hint="default"/>
      </w:rPr>
    </w:lvl>
    <w:lvl w:ilvl="6" w:tplc="553EA5E8" w:tentative="1">
      <w:start w:val="1"/>
      <w:numFmt w:val="bullet"/>
      <w:lvlText w:val=""/>
      <w:lvlJc w:val="left"/>
      <w:pPr>
        <w:ind w:left="5040" w:hanging="360"/>
      </w:pPr>
      <w:rPr>
        <w:rFonts w:ascii="Symbol" w:hAnsi="Symbol" w:hint="default"/>
      </w:rPr>
    </w:lvl>
    <w:lvl w:ilvl="7" w:tplc="3CB661DC" w:tentative="1">
      <w:start w:val="1"/>
      <w:numFmt w:val="bullet"/>
      <w:lvlText w:val="o"/>
      <w:lvlJc w:val="left"/>
      <w:pPr>
        <w:ind w:left="5760" w:hanging="360"/>
      </w:pPr>
      <w:rPr>
        <w:rFonts w:ascii="Courier New" w:hAnsi="Courier New" w:cs="Courier New" w:hint="default"/>
      </w:rPr>
    </w:lvl>
    <w:lvl w:ilvl="8" w:tplc="A860EEEA" w:tentative="1">
      <w:start w:val="1"/>
      <w:numFmt w:val="bullet"/>
      <w:lvlText w:val=""/>
      <w:lvlJc w:val="left"/>
      <w:pPr>
        <w:ind w:left="6480" w:hanging="360"/>
      </w:pPr>
      <w:rPr>
        <w:rFonts w:ascii="Wingdings" w:hAnsi="Wingdings" w:hint="default"/>
      </w:rPr>
    </w:lvl>
  </w:abstractNum>
  <w:abstractNum w:abstractNumId="70">
    <w:nsid w:val="487B6725"/>
    <w:multiLevelType w:val="hybridMultilevel"/>
    <w:tmpl w:val="9D70509C"/>
    <w:lvl w:ilvl="0" w:tplc="BA36250A">
      <w:start w:val="1"/>
      <w:numFmt w:val="decimal"/>
      <w:lvlText w:val="%1."/>
      <w:lvlJc w:val="left"/>
      <w:pPr>
        <w:ind w:left="720" w:hanging="360"/>
      </w:pPr>
    </w:lvl>
    <w:lvl w:ilvl="1" w:tplc="4A1EC1FC" w:tentative="1">
      <w:start w:val="1"/>
      <w:numFmt w:val="lowerLetter"/>
      <w:lvlText w:val="%2."/>
      <w:lvlJc w:val="left"/>
      <w:pPr>
        <w:ind w:left="1440" w:hanging="360"/>
      </w:pPr>
    </w:lvl>
    <w:lvl w:ilvl="2" w:tplc="9BFA6A2E" w:tentative="1">
      <w:start w:val="1"/>
      <w:numFmt w:val="lowerRoman"/>
      <w:lvlText w:val="%3."/>
      <w:lvlJc w:val="right"/>
      <w:pPr>
        <w:ind w:left="2160" w:hanging="180"/>
      </w:pPr>
    </w:lvl>
    <w:lvl w:ilvl="3" w:tplc="F6ACD6D2" w:tentative="1">
      <w:start w:val="1"/>
      <w:numFmt w:val="decimal"/>
      <w:lvlText w:val="%4."/>
      <w:lvlJc w:val="left"/>
      <w:pPr>
        <w:ind w:left="2880" w:hanging="360"/>
      </w:pPr>
    </w:lvl>
    <w:lvl w:ilvl="4" w:tplc="BC8E05B4" w:tentative="1">
      <w:start w:val="1"/>
      <w:numFmt w:val="lowerLetter"/>
      <w:lvlText w:val="%5."/>
      <w:lvlJc w:val="left"/>
      <w:pPr>
        <w:ind w:left="3600" w:hanging="360"/>
      </w:pPr>
    </w:lvl>
    <w:lvl w:ilvl="5" w:tplc="06425298" w:tentative="1">
      <w:start w:val="1"/>
      <w:numFmt w:val="lowerRoman"/>
      <w:lvlText w:val="%6."/>
      <w:lvlJc w:val="right"/>
      <w:pPr>
        <w:ind w:left="4320" w:hanging="180"/>
      </w:pPr>
    </w:lvl>
    <w:lvl w:ilvl="6" w:tplc="117C1296" w:tentative="1">
      <w:start w:val="1"/>
      <w:numFmt w:val="decimal"/>
      <w:lvlText w:val="%7."/>
      <w:lvlJc w:val="left"/>
      <w:pPr>
        <w:ind w:left="5040" w:hanging="360"/>
      </w:pPr>
    </w:lvl>
    <w:lvl w:ilvl="7" w:tplc="716EF786" w:tentative="1">
      <w:start w:val="1"/>
      <w:numFmt w:val="lowerLetter"/>
      <w:lvlText w:val="%8."/>
      <w:lvlJc w:val="left"/>
      <w:pPr>
        <w:ind w:left="5760" w:hanging="360"/>
      </w:pPr>
    </w:lvl>
    <w:lvl w:ilvl="8" w:tplc="924881DC" w:tentative="1">
      <w:start w:val="1"/>
      <w:numFmt w:val="lowerRoman"/>
      <w:lvlText w:val="%9."/>
      <w:lvlJc w:val="right"/>
      <w:pPr>
        <w:ind w:left="6480" w:hanging="180"/>
      </w:pPr>
    </w:lvl>
  </w:abstractNum>
  <w:abstractNum w:abstractNumId="71">
    <w:nsid w:val="48BB5EED"/>
    <w:multiLevelType w:val="hybridMultilevel"/>
    <w:tmpl w:val="F6B89AA2"/>
    <w:lvl w:ilvl="0" w:tplc="F5C2C3A2">
      <w:start w:val="1"/>
      <w:numFmt w:val="bullet"/>
      <w:lvlText w:val=""/>
      <w:lvlJc w:val="left"/>
      <w:pPr>
        <w:ind w:left="720" w:hanging="360"/>
      </w:pPr>
      <w:rPr>
        <w:rFonts w:ascii="Symbol" w:hAnsi="Symbol" w:hint="default"/>
      </w:rPr>
    </w:lvl>
    <w:lvl w:ilvl="1" w:tplc="BF30156A" w:tentative="1">
      <w:start w:val="1"/>
      <w:numFmt w:val="bullet"/>
      <w:lvlText w:val="o"/>
      <w:lvlJc w:val="left"/>
      <w:pPr>
        <w:ind w:left="1440" w:hanging="360"/>
      </w:pPr>
      <w:rPr>
        <w:rFonts w:ascii="Courier New" w:hAnsi="Courier New" w:cs="Courier New" w:hint="default"/>
      </w:rPr>
    </w:lvl>
    <w:lvl w:ilvl="2" w:tplc="D9948BAE" w:tentative="1">
      <w:start w:val="1"/>
      <w:numFmt w:val="bullet"/>
      <w:lvlText w:val=""/>
      <w:lvlJc w:val="left"/>
      <w:pPr>
        <w:ind w:left="2160" w:hanging="360"/>
      </w:pPr>
      <w:rPr>
        <w:rFonts w:ascii="Wingdings" w:hAnsi="Wingdings" w:hint="default"/>
      </w:rPr>
    </w:lvl>
    <w:lvl w:ilvl="3" w:tplc="2672586A" w:tentative="1">
      <w:start w:val="1"/>
      <w:numFmt w:val="bullet"/>
      <w:lvlText w:val=""/>
      <w:lvlJc w:val="left"/>
      <w:pPr>
        <w:ind w:left="2880" w:hanging="360"/>
      </w:pPr>
      <w:rPr>
        <w:rFonts w:ascii="Symbol" w:hAnsi="Symbol" w:hint="default"/>
      </w:rPr>
    </w:lvl>
    <w:lvl w:ilvl="4" w:tplc="44CCCEB8" w:tentative="1">
      <w:start w:val="1"/>
      <w:numFmt w:val="bullet"/>
      <w:lvlText w:val="o"/>
      <w:lvlJc w:val="left"/>
      <w:pPr>
        <w:ind w:left="3600" w:hanging="360"/>
      </w:pPr>
      <w:rPr>
        <w:rFonts w:ascii="Courier New" w:hAnsi="Courier New" w:cs="Courier New" w:hint="default"/>
      </w:rPr>
    </w:lvl>
    <w:lvl w:ilvl="5" w:tplc="E0C456C8" w:tentative="1">
      <w:start w:val="1"/>
      <w:numFmt w:val="bullet"/>
      <w:lvlText w:val=""/>
      <w:lvlJc w:val="left"/>
      <w:pPr>
        <w:ind w:left="4320" w:hanging="360"/>
      </w:pPr>
      <w:rPr>
        <w:rFonts w:ascii="Wingdings" w:hAnsi="Wingdings" w:hint="default"/>
      </w:rPr>
    </w:lvl>
    <w:lvl w:ilvl="6" w:tplc="8C2CE68C" w:tentative="1">
      <w:start w:val="1"/>
      <w:numFmt w:val="bullet"/>
      <w:lvlText w:val=""/>
      <w:lvlJc w:val="left"/>
      <w:pPr>
        <w:ind w:left="5040" w:hanging="360"/>
      </w:pPr>
      <w:rPr>
        <w:rFonts w:ascii="Symbol" w:hAnsi="Symbol" w:hint="default"/>
      </w:rPr>
    </w:lvl>
    <w:lvl w:ilvl="7" w:tplc="0DA281EC" w:tentative="1">
      <w:start w:val="1"/>
      <w:numFmt w:val="bullet"/>
      <w:lvlText w:val="o"/>
      <w:lvlJc w:val="left"/>
      <w:pPr>
        <w:ind w:left="5760" w:hanging="360"/>
      </w:pPr>
      <w:rPr>
        <w:rFonts w:ascii="Courier New" w:hAnsi="Courier New" w:cs="Courier New" w:hint="default"/>
      </w:rPr>
    </w:lvl>
    <w:lvl w:ilvl="8" w:tplc="B472EA14" w:tentative="1">
      <w:start w:val="1"/>
      <w:numFmt w:val="bullet"/>
      <w:lvlText w:val=""/>
      <w:lvlJc w:val="left"/>
      <w:pPr>
        <w:ind w:left="6480" w:hanging="360"/>
      </w:pPr>
      <w:rPr>
        <w:rFonts w:ascii="Wingdings" w:hAnsi="Wingdings" w:hint="default"/>
      </w:rPr>
    </w:lvl>
  </w:abstractNum>
  <w:abstractNum w:abstractNumId="72">
    <w:nsid w:val="48F06240"/>
    <w:multiLevelType w:val="hybridMultilevel"/>
    <w:tmpl w:val="0AAA729C"/>
    <w:lvl w:ilvl="0" w:tplc="2EF28780">
      <w:start w:val="1"/>
      <w:numFmt w:val="bullet"/>
      <w:lvlText w:val=""/>
      <w:lvlJc w:val="left"/>
      <w:pPr>
        <w:ind w:left="720" w:hanging="360"/>
      </w:pPr>
      <w:rPr>
        <w:rFonts w:ascii="Symbol" w:hAnsi="Symbol" w:hint="default"/>
      </w:rPr>
    </w:lvl>
    <w:lvl w:ilvl="1" w:tplc="E1CE4C8A" w:tentative="1">
      <w:start w:val="1"/>
      <w:numFmt w:val="bullet"/>
      <w:lvlText w:val="o"/>
      <w:lvlJc w:val="left"/>
      <w:pPr>
        <w:ind w:left="1440" w:hanging="360"/>
      </w:pPr>
      <w:rPr>
        <w:rFonts w:ascii="Courier New" w:hAnsi="Courier New" w:cs="Courier New" w:hint="default"/>
      </w:rPr>
    </w:lvl>
    <w:lvl w:ilvl="2" w:tplc="D6F0676C" w:tentative="1">
      <w:start w:val="1"/>
      <w:numFmt w:val="bullet"/>
      <w:lvlText w:val=""/>
      <w:lvlJc w:val="left"/>
      <w:pPr>
        <w:ind w:left="2160" w:hanging="360"/>
      </w:pPr>
      <w:rPr>
        <w:rFonts w:ascii="Wingdings" w:hAnsi="Wingdings" w:hint="default"/>
      </w:rPr>
    </w:lvl>
    <w:lvl w:ilvl="3" w:tplc="2E4432BC" w:tentative="1">
      <w:start w:val="1"/>
      <w:numFmt w:val="bullet"/>
      <w:lvlText w:val=""/>
      <w:lvlJc w:val="left"/>
      <w:pPr>
        <w:ind w:left="2880" w:hanging="360"/>
      </w:pPr>
      <w:rPr>
        <w:rFonts w:ascii="Symbol" w:hAnsi="Symbol" w:hint="default"/>
      </w:rPr>
    </w:lvl>
    <w:lvl w:ilvl="4" w:tplc="B10CC5F2" w:tentative="1">
      <w:start w:val="1"/>
      <w:numFmt w:val="bullet"/>
      <w:lvlText w:val="o"/>
      <w:lvlJc w:val="left"/>
      <w:pPr>
        <w:ind w:left="3600" w:hanging="360"/>
      </w:pPr>
      <w:rPr>
        <w:rFonts w:ascii="Courier New" w:hAnsi="Courier New" w:cs="Courier New" w:hint="default"/>
      </w:rPr>
    </w:lvl>
    <w:lvl w:ilvl="5" w:tplc="5BD441BA" w:tentative="1">
      <w:start w:val="1"/>
      <w:numFmt w:val="bullet"/>
      <w:lvlText w:val=""/>
      <w:lvlJc w:val="left"/>
      <w:pPr>
        <w:ind w:left="4320" w:hanging="360"/>
      </w:pPr>
      <w:rPr>
        <w:rFonts w:ascii="Wingdings" w:hAnsi="Wingdings" w:hint="default"/>
      </w:rPr>
    </w:lvl>
    <w:lvl w:ilvl="6" w:tplc="0C264AD6" w:tentative="1">
      <w:start w:val="1"/>
      <w:numFmt w:val="bullet"/>
      <w:lvlText w:val=""/>
      <w:lvlJc w:val="left"/>
      <w:pPr>
        <w:ind w:left="5040" w:hanging="360"/>
      </w:pPr>
      <w:rPr>
        <w:rFonts w:ascii="Symbol" w:hAnsi="Symbol" w:hint="default"/>
      </w:rPr>
    </w:lvl>
    <w:lvl w:ilvl="7" w:tplc="6D8C1736" w:tentative="1">
      <w:start w:val="1"/>
      <w:numFmt w:val="bullet"/>
      <w:lvlText w:val="o"/>
      <w:lvlJc w:val="left"/>
      <w:pPr>
        <w:ind w:left="5760" w:hanging="360"/>
      </w:pPr>
      <w:rPr>
        <w:rFonts w:ascii="Courier New" w:hAnsi="Courier New" w:cs="Courier New" w:hint="default"/>
      </w:rPr>
    </w:lvl>
    <w:lvl w:ilvl="8" w:tplc="C7602984" w:tentative="1">
      <w:start w:val="1"/>
      <w:numFmt w:val="bullet"/>
      <w:lvlText w:val=""/>
      <w:lvlJc w:val="left"/>
      <w:pPr>
        <w:ind w:left="6480" w:hanging="360"/>
      </w:pPr>
      <w:rPr>
        <w:rFonts w:ascii="Wingdings" w:hAnsi="Wingdings" w:hint="default"/>
      </w:rPr>
    </w:lvl>
  </w:abstractNum>
  <w:abstractNum w:abstractNumId="73">
    <w:nsid w:val="49F629D2"/>
    <w:multiLevelType w:val="hybridMultilevel"/>
    <w:tmpl w:val="4D46FA7A"/>
    <w:lvl w:ilvl="0" w:tplc="FD345A04">
      <w:start w:val="1"/>
      <w:numFmt w:val="decimal"/>
      <w:lvlText w:val="%1."/>
      <w:lvlJc w:val="left"/>
      <w:pPr>
        <w:ind w:left="720" w:hanging="360"/>
      </w:pPr>
    </w:lvl>
    <w:lvl w:ilvl="1" w:tplc="A6FCC24E" w:tentative="1">
      <w:start w:val="1"/>
      <w:numFmt w:val="lowerLetter"/>
      <w:lvlText w:val="%2."/>
      <w:lvlJc w:val="left"/>
      <w:pPr>
        <w:ind w:left="1440" w:hanging="360"/>
      </w:pPr>
    </w:lvl>
    <w:lvl w:ilvl="2" w:tplc="DBF26F46" w:tentative="1">
      <w:start w:val="1"/>
      <w:numFmt w:val="lowerRoman"/>
      <w:lvlText w:val="%3."/>
      <w:lvlJc w:val="right"/>
      <w:pPr>
        <w:ind w:left="2160" w:hanging="180"/>
      </w:pPr>
    </w:lvl>
    <w:lvl w:ilvl="3" w:tplc="4418D362" w:tentative="1">
      <w:start w:val="1"/>
      <w:numFmt w:val="decimal"/>
      <w:lvlText w:val="%4."/>
      <w:lvlJc w:val="left"/>
      <w:pPr>
        <w:ind w:left="2880" w:hanging="360"/>
      </w:pPr>
    </w:lvl>
    <w:lvl w:ilvl="4" w:tplc="FC80778E" w:tentative="1">
      <w:start w:val="1"/>
      <w:numFmt w:val="lowerLetter"/>
      <w:lvlText w:val="%5."/>
      <w:lvlJc w:val="left"/>
      <w:pPr>
        <w:ind w:left="3600" w:hanging="360"/>
      </w:pPr>
    </w:lvl>
    <w:lvl w:ilvl="5" w:tplc="F8AA2458" w:tentative="1">
      <w:start w:val="1"/>
      <w:numFmt w:val="lowerRoman"/>
      <w:lvlText w:val="%6."/>
      <w:lvlJc w:val="right"/>
      <w:pPr>
        <w:ind w:left="4320" w:hanging="180"/>
      </w:pPr>
    </w:lvl>
    <w:lvl w:ilvl="6" w:tplc="956E360E" w:tentative="1">
      <w:start w:val="1"/>
      <w:numFmt w:val="decimal"/>
      <w:lvlText w:val="%7."/>
      <w:lvlJc w:val="left"/>
      <w:pPr>
        <w:ind w:left="5040" w:hanging="360"/>
      </w:pPr>
    </w:lvl>
    <w:lvl w:ilvl="7" w:tplc="0FBC1872" w:tentative="1">
      <w:start w:val="1"/>
      <w:numFmt w:val="lowerLetter"/>
      <w:lvlText w:val="%8."/>
      <w:lvlJc w:val="left"/>
      <w:pPr>
        <w:ind w:left="5760" w:hanging="360"/>
      </w:pPr>
    </w:lvl>
    <w:lvl w:ilvl="8" w:tplc="507AEF70" w:tentative="1">
      <w:start w:val="1"/>
      <w:numFmt w:val="lowerRoman"/>
      <w:lvlText w:val="%9."/>
      <w:lvlJc w:val="right"/>
      <w:pPr>
        <w:ind w:left="6480" w:hanging="180"/>
      </w:pPr>
    </w:lvl>
  </w:abstractNum>
  <w:abstractNum w:abstractNumId="74">
    <w:nsid w:val="4A945761"/>
    <w:multiLevelType w:val="hybridMultilevel"/>
    <w:tmpl w:val="EE78F6CE"/>
    <w:lvl w:ilvl="0" w:tplc="048270C0">
      <w:start w:val="1"/>
      <w:numFmt w:val="decimal"/>
      <w:lvlText w:val="%1."/>
      <w:lvlJc w:val="left"/>
      <w:pPr>
        <w:ind w:left="720" w:hanging="360"/>
      </w:pPr>
      <w:rPr>
        <w:rFonts w:hint="default"/>
      </w:rPr>
    </w:lvl>
    <w:lvl w:ilvl="1" w:tplc="CF08ED86" w:tentative="1">
      <w:start w:val="1"/>
      <w:numFmt w:val="lowerLetter"/>
      <w:lvlText w:val="%2."/>
      <w:lvlJc w:val="left"/>
      <w:pPr>
        <w:ind w:left="1440" w:hanging="360"/>
      </w:pPr>
    </w:lvl>
    <w:lvl w:ilvl="2" w:tplc="CA58464E" w:tentative="1">
      <w:start w:val="1"/>
      <w:numFmt w:val="lowerRoman"/>
      <w:lvlText w:val="%3."/>
      <w:lvlJc w:val="right"/>
      <w:pPr>
        <w:ind w:left="2160" w:hanging="180"/>
      </w:pPr>
    </w:lvl>
    <w:lvl w:ilvl="3" w:tplc="73A63F7A" w:tentative="1">
      <w:start w:val="1"/>
      <w:numFmt w:val="decimal"/>
      <w:lvlText w:val="%4."/>
      <w:lvlJc w:val="left"/>
      <w:pPr>
        <w:ind w:left="2880" w:hanging="360"/>
      </w:pPr>
    </w:lvl>
    <w:lvl w:ilvl="4" w:tplc="959E3F88" w:tentative="1">
      <w:start w:val="1"/>
      <w:numFmt w:val="lowerLetter"/>
      <w:lvlText w:val="%5."/>
      <w:lvlJc w:val="left"/>
      <w:pPr>
        <w:ind w:left="3600" w:hanging="360"/>
      </w:pPr>
    </w:lvl>
    <w:lvl w:ilvl="5" w:tplc="9062826C" w:tentative="1">
      <w:start w:val="1"/>
      <w:numFmt w:val="lowerRoman"/>
      <w:lvlText w:val="%6."/>
      <w:lvlJc w:val="right"/>
      <w:pPr>
        <w:ind w:left="4320" w:hanging="180"/>
      </w:pPr>
    </w:lvl>
    <w:lvl w:ilvl="6" w:tplc="FD508D4C" w:tentative="1">
      <w:start w:val="1"/>
      <w:numFmt w:val="decimal"/>
      <w:lvlText w:val="%7."/>
      <w:lvlJc w:val="left"/>
      <w:pPr>
        <w:ind w:left="5040" w:hanging="360"/>
      </w:pPr>
    </w:lvl>
    <w:lvl w:ilvl="7" w:tplc="1B38AA2E" w:tentative="1">
      <w:start w:val="1"/>
      <w:numFmt w:val="lowerLetter"/>
      <w:lvlText w:val="%8."/>
      <w:lvlJc w:val="left"/>
      <w:pPr>
        <w:ind w:left="5760" w:hanging="360"/>
      </w:pPr>
    </w:lvl>
    <w:lvl w:ilvl="8" w:tplc="120E2186" w:tentative="1">
      <w:start w:val="1"/>
      <w:numFmt w:val="lowerRoman"/>
      <w:lvlText w:val="%9."/>
      <w:lvlJc w:val="right"/>
      <w:pPr>
        <w:ind w:left="6480" w:hanging="180"/>
      </w:pPr>
    </w:lvl>
  </w:abstractNum>
  <w:abstractNum w:abstractNumId="75">
    <w:nsid w:val="4A9B71AD"/>
    <w:multiLevelType w:val="hybridMultilevel"/>
    <w:tmpl w:val="9D54490E"/>
    <w:lvl w:ilvl="0" w:tplc="642C65EE">
      <w:start w:val="1"/>
      <w:numFmt w:val="bullet"/>
      <w:lvlText w:val=""/>
      <w:lvlJc w:val="left"/>
      <w:pPr>
        <w:ind w:left="1440" w:hanging="360"/>
      </w:pPr>
      <w:rPr>
        <w:rFonts w:ascii="Symbol" w:hAnsi="Symbol" w:hint="default"/>
        <w:color w:val="auto"/>
      </w:rPr>
    </w:lvl>
    <w:lvl w:ilvl="1" w:tplc="C9D6A742">
      <w:start w:val="1"/>
      <w:numFmt w:val="bullet"/>
      <w:lvlText w:val="o"/>
      <w:lvlJc w:val="left"/>
      <w:pPr>
        <w:ind w:left="2160" w:hanging="360"/>
      </w:pPr>
      <w:rPr>
        <w:rFonts w:ascii="Courier New" w:hAnsi="Courier New" w:cs="Courier New" w:hint="default"/>
      </w:rPr>
    </w:lvl>
    <w:lvl w:ilvl="2" w:tplc="FD6E1028">
      <w:start w:val="1"/>
      <w:numFmt w:val="bullet"/>
      <w:lvlText w:val=""/>
      <w:lvlJc w:val="left"/>
      <w:pPr>
        <w:ind w:left="2880" w:hanging="360"/>
      </w:pPr>
      <w:rPr>
        <w:rFonts w:ascii="Wingdings" w:hAnsi="Wingdings" w:hint="default"/>
      </w:rPr>
    </w:lvl>
    <w:lvl w:ilvl="3" w:tplc="348A23B4">
      <w:start w:val="1"/>
      <w:numFmt w:val="bullet"/>
      <w:lvlText w:val=""/>
      <w:lvlJc w:val="left"/>
      <w:pPr>
        <w:ind w:left="3600" w:hanging="360"/>
      </w:pPr>
      <w:rPr>
        <w:rFonts w:ascii="Symbol" w:hAnsi="Symbol" w:hint="default"/>
      </w:rPr>
    </w:lvl>
    <w:lvl w:ilvl="4" w:tplc="202CB9CE">
      <w:start w:val="1"/>
      <w:numFmt w:val="bullet"/>
      <w:lvlText w:val="o"/>
      <w:lvlJc w:val="left"/>
      <w:pPr>
        <w:ind w:left="4320" w:hanging="360"/>
      </w:pPr>
      <w:rPr>
        <w:rFonts w:ascii="Courier New" w:hAnsi="Courier New" w:cs="Courier New" w:hint="default"/>
      </w:rPr>
    </w:lvl>
    <w:lvl w:ilvl="5" w:tplc="C772D540">
      <w:start w:val="1"/>
      <w:numFmt w:val="bullet"/>
      <w:lvlText w:val=""/>
      <w:lvlJc w:val="left"/>
      <w:pPr>
        <w:ind w:left="5040" w:hanging="360"/>
      </w:pPr>
      <w:rPr>
        <w:rFonts w:ascii="Wingdings" w:hAnsi="Wingdings" w:hint="default"/>
      </w:rPr>
    </w:lvl>
    <w:lvl w:ilvl="6" w:tplc="A8149DCE">
      <w:start w:val="1"/>
      <w:numFmt w:val="bullet"/>
      <w:lvlText w:val=""/>
      <w:lvlJc w:val="left"/>
      <w:pPr>
        <w:ind w:left="5760" w:hanging="360"/>
      </w:pPr>
      <w:rPr>
        <w:rFonts w:ascii="Symbol" w:hAnsi="Symbol" w:hint="default"/>
      </w:rPr>
    </w:lvl>
    <w:lvl w:ilvl="7" w:tplc="679C5990">
      <w:start w:val="1"/>
      <w:numFmt w:val="bullet"/>
      <w:lvlText w:val="o"/>
      <w:lvlJc w:val="left"/>
      <w:pPr>
        <w:ind w:left="6480" w:hanging="360"/>
      </w:pPr>
      <w:rPr>
        <w:rFonts w:ascii="Courier New" w:hAnsi="Courier New" w:cs="Courier New" w:hint="default"/>
      </w:rPr>
    </w:lvl>
    <w:lvl w:ilvl="8" w:tplc="45F05A0C">
      <w:start w:val="1"/>
      <w:numFmt w:val="bullet"/>
      <w:lvlText w:val=""/>
      <w:lvlJc w:val="left"/>
      <w:pPr>
        <w:ind w:left="7200" w:hanging="360"/>
      </w:pPr>
      <w:rPr>
        <w:rFonts w:ascii="Wingdings" w:hAnsi="Wingdings" w:hint="default"/>
      </w:rPr>
    </w:lvl>
  </w:abstractNum>
  <w:abstractNum w:abstractNumId="76">
    <w:nsid w:val="4C4832D7"/>
    <w:multiLevelType w:val="hybridMultilevel"/>
    <w:tmpl w:val="327C4028"/>
    <w:lvl w:ilvl="0" w:tplc="1B3C34FA">
      <w:start w:val="1"/>
      <w:numFmt w:val="bullet"/>
      <w:lvlText w:val=""/>
      <w:lvlJc w:val="left"/>
      <w:pPr>
        <w:ind w:left="720" w:hanging="360"/>
      </w:pPr>
      <w:rPr>
        <w:rFonts w:ascii="Symbol" w:hAnsi="Symbol" w:hint="default"/>
      </w:rPr>
    </w:lvl>
    <w:lvl w:ilvl="1" w:tplc="A60EF40E" w:tentative="1">
      <w:start w:val="1"/>
      <w:numFmt w:val="bullet"/>
      <w:lvlText w:val="o"/>
      <w:lvlJc w:val="left"/>
      <w:pPr>
        <w:ind w:left="1440" w:hanging="360"/>
      </w:pPr>
      <w:rPr>
        <w:rFonts w:ascii="Courier New" w:hAnsi="Courier New" w:cs="Courier New" w:hint="default"/>
      </w:rPr>
    </w:lvl>
    <w:lvl w:ilvl="2" w:tplc="6D4444D2" w:tentative="1">
      <w:start w:val="1"/>
      <w:numFmt w:val="bullet"/>
      <w:lvlText w:val=""/>
      <w:lvlJc w:val="left"/>
      <w:pPr>
        <w:ind w:left="2160" w:hanging="360"/>
      </w:pPr>
      <w:rPr>
        <w:rFonts w:ascii="Wingdings" w:hAnsi="Wingdings" w:hint="default"/>
      </w:rPr>
    </w:lvl>
    <w:lvl w:ilvl="3" w:tplc="BB3449EC" w:tentative="1">
      <w:start w:val="1"/>
      <w:numFmt w:val="bullet"/>
      <w:lvlText w:val=""/>
      <w:lvlJc w:val="left"/>
      <w:pPr>
        <w:ind w:left="2880" w:hanging="360"/>
      </w:pPr>
      <w:rPr>
        <w:rFonts w:ascii="Symbol" w:hAnsi="Symbol" w:hint="default"/>
      </w:rPr>
    </w:lvl>
    <w:lvl w:ilvl="4" w:tplc="6D3AA902" w:tentative="1">
      <w:start w:val="1"/>
      <w:numFmt w:val="bullet"/>
      <w:lvlText w:val="o"/>
      <w:lvlJc w:val="left"/>
      <w:pPr>
        <w:ind w:left="3600" w:hanging="360"/>
      </w:pPr>
      <w:rPr>
        <w:rFonts w:ascii="Courier New" w:hAnsi="Courier New" w:cs="Courier New" w:hint="default"/>
      </w:rPr>
    </w:lvl>
    <w:lvl w:ilvl="5" w:tplc="2A66016E" w:tentative="1">
      <w:start w:val="1"/>
      <w:numFmt w:val="bullet"/>
      <w:lvlText w:val=""/>
      <w:lvlJc w:val="left"/>
      <w:pPr>
        <w:ind w:left="4320" w:hanging="360"/>
      </w:pPr>
      <w:rPr>
        <w:rFonts w:ascii="Wingdings" w:hAnsi="Wingdings" w:hint="default"/>
      </w:rPr>
    </w:lvl>
    <w:lvl w:ilvl="6" w:tplc="15A60060" w:tentative="1">
      <w:start w:val="1"/>
      <w:numFmt w:val="bullet"/>
      <w:lvlText w:val=""/>
      <w:lvlJc w:val="left"/>
      <w:pPr>
        <w:ind w:left="5040" w:hanging="360"/>
      </w:pPr>
      <w:rPr>
        <w:rFonts w:ascii="Symbol" w:hAnsi="Symbol" w:hint="default"/>
      </w:rPr>
    </w:lvl>
    <w:lvl w:ilvl="7" w:tplc="D8D293BA" w:tentative="1">
      <w:start w:val="1"/>
      <w:numFmt w:val="bullet"/>
      <w:lvlText w:val="o"/>
      <w:lvlJc w:val="left"/>
      <w:pPr>
        <w:ind w:left="5760" w:hanging="360"/>
      </w:pPr>
      <w:rPr>
        <w:rFonts w:ascii="Courier New" w:hAnsi="Courier New" w:cs="Courier New" w:hint="default"/>
      </w:rPr>
    </w:lvl>
    <w:lvl w:ilvl="8" w:tplc="DD1AB1E4" w:tentative="1">
      <w:start w:val="1"/>
      <w:numFmt w:val="bullet"/>
      <w:lvlText w:val=""/>
      <w:lvlJc w:val="left"/>
      <w:pPr>
        <w:ind w:left="6480" w:hanging="360"/>
      </w:pPr>
      <w:rPr>
        <w:rFonts w:ascii="Wingdings" w:hAnsi="Wingdings" w:hint="default"/>
      </w:rPr>
    </w:lvl>
  </w:abstractNum>
  <w:abstractNum w:abstractNumId="77">
    <w:nsid w:val="4E350445"/>
    <w:multiLevelType w:val="hybridMultilevel"/>
    <w:tmpl w:val="EB2A2E0E"/>
    <w:lvl w:ilvl="0" w:tplc="B032EF9C">
      <w:start w:val="1"/>
      <w:numFmt w:val="bullet"/>
      <w:lvlText w:val=""/>
      <w:lvlJc w:val="left"/>
      <w:pPr>
        <w:ind w:left="720" w:hanging="360"/>
      </w:pPr>
      <w:rPr>
        <w:rFonts w:ascii="Symbol" w:hAnsi="Symbol" w:hint="default"/>
      </w:rPr>
    </w:lvl>
    <w:lvl w:ilvl="1" w:tplc="DC6EE3D8" w:tentative="1">
      <w:start w:val="1"/>
      <w:numFmt w:val="bullet"/>
      <w:lvlText w:val="o"/>
      <w:lvlJc w:val="left"/>
      <w:pPr>
        <w:ind w:left="1440" w:hanging="360"/>
      </w:pPr>
      <w:rPr>
        <w:rFonts w:ascii="Courier New" w:hAnsi="Courier New" w:cs="Courier New" w:hint="default"/>
      </w:rPr>
    </w:lvl>
    <w:lvl w:ilvl="2" w:tplc="986CDEE0" w:tentative="1">
      <w:start w:val="1"/>
      <w:numFmt w:val="bullet"/>
      <w:lvlText w:val=""/>
      <w:lvlJc w:val="left"/>
      <w:pPr>
        <w:ind w:left="2160" w:hanging="360"/>
      </w:pPr>
      <w:rPr>
        <w:rFonts w:ascii="Wingdings" w:hAnsi="Wingdings" w:hint="default"/>
      </w:rPr>
    </w:lvl>
    <w:lvl w:ilvl="3" w:tplc="ED86CBEE" w:tentative="1">
      <w:start w:val="1"/>
      <w:numFmt w:val="bullet"/>
      <w:lvlText w:val=""/>
      <w:lvlJc w:val="left"/>
      <w:pPr>
        <w:ind w:left="2880" w:hanging="360"/>
      </w:pPr>
      <w:rPr>
        <w:rFonts w:ascii="Symbol" w:hAnsi="Symbol" w:hint="default"/>
      </w:rPr>
    </w:lvl>
    <w:lvl w:ilvl="4" w:tplc="DF683CD8" w:tentative="1">
      <w:start w:val="1"/>
      <w:numFmt w:val="bullet"/>
      <w:lvlText w:val="o"/>
      <w:lvlJc w:val="left"/>
      <w:pPr>
        <w:ind w:left="3600" w:hanging="360"/>
      </w:pPr>
      <w:rPr>
        <w:rFonts w:ascii="Courier New" w:hAnsi="Courier New" w:cs="Courier New" w:hint="default"/>
      </w:rPr>
    </w:lvl>
    <w:lvl w:ilvl="5" w:tplc="780033EC" w:tentative="1">
      <w:start w:val="1"/>
      <w:numFmt w:val="bullet"/>
      <w:lvlText w:val=""/>
      <w:lvlJc w:val="left"/>
      <w:pPr>
        <w:ind w:left="4320" w:hanging="360"/>
      </w:pPr>
      <w:rPr>
        <w:rFonts w:ascii="Wingdings" w:hAnsi="Wingdings" w:hint="default"/>
      </w:rPr>
    </w:lvl>
    <w:lvl w:ilvl="6" w:tplc="45FA00B2" w:tentative="1">
      <w:start w:val="1"/>
      <w:numFmt w:val="bullet"/>
      <w:lvlText w:val=""/>
      <w:lvlJc w:val="left"/>
      <w:pPr>
        <w:ind w:left="5040" w:hanging="360"/>
      </w:pPr>
      <w:rPr>
        <w:rFonts w:ascii="Symbol" w:hAnsi="Symbol" w:hint="default"/>
      </w:rPr>
    </w:lvl>
    <w:lvl w:ilvl="7" w:tplc="0292061A" w:tentative="1">
      <w:start w:val="1"/>
      <w:numFmt w:val="bullet"/>
      <w:lvlText w:val="o"/>
      <w:lvlJc w:val="left"/>
      <w:pPr>
        <w:ind w:left="5760" w:hanging="360"/>
      </w:pPr>
      <w:rPr>
        <w:rFonts w:ascii="Courier New" w:hAnsi="Courier New" w:cs="Courier New" w:hint="default"/>
      </w:rPr>
    </w:lvl>
    <w:lvl w:ilvl="8" w:tplc="8E2A7592" w:tentative="1">
      <w:start w:val="1"/>
      <w:numFmt w:val="bullet"/>
      <w:lvlText w:val=""/>
      <w:lvlJc w:val="left"/>
      <w:pPr>
        <w:ind w:left="6480" w:hanging="360"/>
      </w:pPr>
      <w:rPr>
        <w:rFonts w:ascii="Wingdings" w:hAnsi="Wingdings" w:hint="default"/>
      </w:rPr>
    </w:lvl>
  </w:abstractNum>
  <w:abstractNum w:abstractNumId="78">
    <w:nsid w:val="4F3E545A"/>
    <w:multiLevelType w:val="hybridMultilevel"/>
    <w:tmpl w:val="8E2E079C"/>
    <w:lvl w:ilvl="0" w:tplc="AA760EF0">
      <w:start w:val="1"/>
      <w:numFmt w:val="bullet"/>
      <w:lvlText w:val=""/>
      <w:lvlJc w:val="left"/>
      <w:pPr>
        <w:ind w:left="720" w:hanging="360"/>
      </w:pPr>
      <w:rPr>
        <w:rFonts w:ascii="Symbol" w:hAnsi="Symbol" w:hint="default"/>
      </w:rPr>
    </w:lvl>
    <w:lvl w:ilvl="1" w:tplc="7DE66CDC" w:tentative="1">
      <w:start w:val="1"/>
      <w:numFmt w:val="bullet"/>
      <w:lvlText w:val="o"/>
      <w:lvlJc w:val="left"/>
      <w:pPr>
        <w:ind w:left="1440" w:hanging="360"/>
      </w:pPr>
      <w:rPr>
        <w:rFonts w:ascii="Courier New" w:hAnsi="Courier New" w:hint="default"/>
      </w:rPr>
    </w:lvl>
    <w:lvl w:ilvl="2" w:tplc="A41406B4" w:tentative="1">
      <w:start w:val="1"/>
      <w:numFmt w:val="bullet"/>
      <w:lvlText w:val=""/>
      <w:lvlJc w:val="left"/>
      <w:pPr>
        <w:ind w:left="2160" w:hanging="360"/>
      </w:pPr>
      <w:rPr>
        <w:rFonts w:ascii="Wingdings" w:hAnsi="Wingdings" w:hint="default"/>
      </w:rPr>
    </w:lvl>
    <w:lvl w:ilvl="3" w:tplc="8C6EBF5C" w:tentative="1">
      <w:start w:val="1"/>
      <w:numFmt w:val="bullet"/>
      <w:lvlText w:val=""/>
      <w:lvlJc w:val="left"/>
      <w:pPr>
        <w:ind w:left="2880" w:hanging="360"/>
      </w:pPr>
      <w:rPr>
        <w:rFonts w:ascii="Symbol" w:hAnsi="Symbol" w:hint="default"/>
      </w:rPr>
    </w:lvl>
    <w:lvl w:ilvl="4" w:tplc="E6C6CE90" w:tentative="1">
      <w:start w:val="1"/>
      <w:numFmt w:val="bullet"/>
      <w:lvlText w:val="o"/>
      <w:lvlJc w:val="left"/>
      <w:pPr>
        <w:ind w:left="3600" w:hanging="360"/>
      </w:pPr>
      <w:rPr>
        <w:rFonts w:ascii="Courier New" w:hAnsi="Courier New" w:hint="default"/>
      </w:rPr>
    </w:lvl>
    <w:lvl w:ilvl="5" w:tplc="1A34A90E" w:tentative="1">
      <w:start w:val="1"/>
      <w:numFmt w:val="bullet"/>
      <w:lvlText w:val=""/>
      <w:lvlJc w:val="left"/>
      <w:pPr>
        <w:ind w:left="4320" w:hanging="360"/>
      </w:pPr>
      <w:rPr>
        <w:rFonts w:ascii="Wingdings" w:hAnsi="Wingdings" w:hint="default"/>
      </w:rPr>
    </w:lvl>
    <w:lvl w:ilvl="6" w:tplc="1C30BAB6" w:tentative="1">
      <w:start w:val="1"/>
      <w:numFmt w:val="bullet"/>
      <w:lvlText w:val=""/>
      <w:lvlJc w:val="left"/>
      <w:pPr>
        <w:ind w:left="5040" w:hanging="360"/>
      </w:pPr>
      <w:rPr>
        <w:rFonts w:ascii="Symbol" w:hAnsi="Symbol" w:hint="default"/>
      </w:rPr>
    </w:lvl>
    <w:lvl w:ilvl="7" w:tplc="83BE7C18" w:tentative="1">
      <w:start w:val="1"/>
      <w:numFmt w:val="bullet"/>
      <w:lvlText w:val="o"/>
      <w:lvlJc w:val="left"/>
      <w:pPr>
        <w:ind w:left="5760" w:hanging="360"/>
      </w:pPr>
      <w:rPr>
        <w:rFonts w:ascii="Courier New" w:hAnsi="Courier New" w:hint="default"/>
      </w:rPr>
    </w:lvl>
    <w:lvl w:ilvl="8" w:tplc="3ACE6C34" w:tentative="1">
      <w:start w:val="1"/>
      <w:numFmt w:val="bullet"/>
      <w:lvlText w:val=""/>
      <w:lvlJc w:val="left"/>
      <w:pPr>
        <w:ind w:left="6480" w:hanging="360"/>
      </w:pPr>
      <w:rPr>
        <w:rFonts w:ascii="Wingdings" w:hAnsi="Wingdings" w:hint="default"/>
      </w:rPr>
    </w:lvl>
  </w:abstractNum>
  <w:abstractNum w:abstractNumId="79">
    <w:nsid w:val="50D11F99"/>
    <w:multiLevelType w:val="hybridMultilevel"/>
    <w:tmpl w:val="F5E28758"/>
    <w:lvl w:ilvl="0" w:tplc="D946F222">
      <w:start w:val="1"/>
      <w:numFmt w:val="decimal"/>
      <w:lvlText w:val="%1."/>
      <w:lvlJc w:val="left"/>
      <w:pPr>
        <w:ind w:left="720" w:hanging="360"/>
      </w:pPr>
    </w:lvl>
    <w:lvl w:ilvl="1" w:tplc="9A38D058" w:tentative="1">
      <w:start w:val="1"/>
      <w:numFmt w:val="lowerLetter"/>
      <w:lvlText w:val="%2."/>
      <w:lvlJc w:val="left"/>
      <w:pPr>
        <w:ind w:left="1440" w:hanging="360"/>
      </w:pPr>
    </w:lvl>
    <w:lvl w:ilvl="2" w:tplc="54744B5E" w:tentative="1">
      <w:start w:val="1"/>
      <w:numFmt w:val="lowerRoman"/>
      <w:lvlText w:val="%3."/>
      <w:lvlJc w:val="right"/>
      <w:pPr>
        <w:ind w:left="2160" w:hanging="180"/>
      </w:pPr>
    </w:lvl>
    <w:lvl w:ilvl="3" w:tplc="E5A23DDC" w:tentative="1">
      <w:start w:val="1"/>
      <w:numFmt w:val="decimal"/>
      <w:lvlText w:val="%4."/>
      <w:lvlJc w:val="left"/>
      <w:pPr>
        <w:ind w:left="2880" w:hanging="360"/>
      </w:pPr>
    </w:lvl>
    <w:lvl w:ilvl="4" w:tplc="7A5EFCEE" w:tentative="1">
      <w:start w:val="1"/>
      <w:numFmt w:val="lowerLetter"/>
      <w:lvlText w:val="%5."/>
      <w:lvlJc w:val="left"/>
      <w:pPr>
        <w:ind w:left="3600" w:hanging="360"/>
      </w:pPr>
    </w:lvl>
    <w:lvl w:ilvl="5" w:tplc="F8F4513C" w:tentative="1">
      <w:start w:val="1"/>
      <w:numFmt w:val="lowerRoman"/>
      <w:lvlText w:val="%6."/>
      <w:lvlJc w:val="right"/>
      <w:pPr>
        <w:ind w:left="4320" w:hanging="180"/>
      </w:pPr>
    </w:lvl>
    <w:lvl w:ilvl="6" w:tplc="BFB64F1C" w:tentative="1">
      <w:start w:val="1"/>
      <w:numFmt w:val="decimal"/>
      <w:lvlText w:val="%7."/>
      <w:lvlJc w:val="left"/>
      <w:pPr>
        <w:ind w:left="5040" w:hanging="360"/>
      </w:pPr>
    </w:lvl>
    <w:lvl w:ilvl="7" w:tplc="7CB81572" w:tentative="1">
      <w:start w:val="1"/>
      <w:numFmt w:val="lowerLetter"/>
      <w:lvlText w:val="%8."/>
      <w:lvlJc w:val="left"/>
      <w:pPr>
        <w:ind w:left="5760" w:hanging="360"/>
      </w:pPr>
    </w:lvl>
    <w:lvl w:ilvl="8" w:tplc="3EC6A6F0" w:tentative="1">
      <w:start w:val="1"/>
      <w:numFmt w:val="lowerRoman"/>
      <w:lvlText w:val="%9."/>
      <w:lvlJc w:val="right"/>
      <w:pPr>
        <w:ind w:left="6480" w:hanging="180"/>
      </w:pPr>
    </w:lvl>
  </w:abstractNum>
  <w:abstractNum w:abstractNumId="80">
    <w:nsid w:val="51DC2E29"/>
    <w:multiLevelType w:val="hybridMultilevel"/>
    <w:tmpl w:val="39BAECAC"/>
    <w:lvl w:ilvl="0" w:tplc="B27E2A84">
      <w:start w:val="1"/>
      <w:numFmt w:val="bullet"/>
      <w:lvlText w:val=""/>
      <w:lvlJc w:val="left"/>
      <w:pPr>
        <w:ind w:left="720" w:hanging="360"/>
      </w:pPr>
      <w:rPr>
        <w:rFonts w:ascii="Symbol" w:hAnsi="Symbol" w:hint="default"/>
      </w:rPr>
    </w:lvl>
    <w:lvl w:ilvl="1" w:tplc="4D2E3734" w:tentative="1">
      <w:start w:val="1"/>
      <w:numFmt w:val="bullet"/>
      <w:lvlText w:val="o"/>
      <w:lvlJc w:val="left"/>
      <w:pPr>
        <w:ind w:left="1440" w:hanging="360"/>
      </w:pPr>
      <w:rPr>
        <w:rFonts w:ascii="Courier New" w:hAnsi="Courier New" w:cs="Courier New" w:hint="default"/>
      </w:rPr>
    </w:lvl>
    <w:lvl w:ilvl="2" w:tplc="1A42DC7C" w:tentative="1">
      <w:start w:val="1"/>
      <w:numFmt w:val="bullet"/>
      <w:lvlText w:val=""/>
      <w:lvlJc w:val="left"/>
      <w:pPr>
        <w:ind w:left="2160" w:hanging="360"/>
      </w:pPr>
      <w:rPr>
        <w:rFonts w:ascii="Wingdings" w:hAnsi="Wingdings" w:hint="default"/>
      </w:rPr>
    </w:lvl>
    <w:lvl w:ilvl="3" w:tplc="1ABC253E" w:tentative="1">
      <w:start w:val="1"/>
      <w:numFmt w:val="bullet"/>
      <w:lvlText w:val=""/>
      <w:lvlJc w:val="left"/>
      <w:pPr>
        <w:ind w:left="2880" w:hanging="360"/>
      </w:pPr>
      <w:rPr>
        <w:rFonts w:ascii="Symbol" w:hAnsi="Symbol" w:hint="default"/>
      </w:rPr>
    </w:lvl>
    <w:lvl w:ilvl="4" w:tplc="07467A14" w:tentative="1">
      <w:start w:val="1"/>
      <w:numFmt w:val="bullet"/>
      <w:lvlText w:val="o"/>
      <w:lvlJc w:val="left"/>
      <w:pPr>
        <w:ind w:left="3600" w:hanging="360"/>
      </w:pPr>
      <w:rPr>
        <w:rFonts w:ascii="Courier New" w:hAnsi="Courier New" w:cs="Courier New" w:hint="default"/>
      </w:rPr>
    </w:lvl>
    <w:lvl w:ilvl="5" w:tplc="F3EEA4F0" w:tentative="1">
      <w:start w:val="1"/>
      <w:numFmt w:val="bullet"/>
      <w:lvlText w:val=""/>
      <w:lvlJc w:val="left"/>
      <w:pPr>
        <w:ind w:left="4320" w:hanging="360"/>
      </w:pPr>
      <w:rPr>
        <w:rFonts w:ascii="Wingdings" w:hAnsi="Wingdings" w:hint="default"/>
      </w:rPr>
    </w:lvl>
    <w:lvl w:ilvl="6" w:tplc="0CF8004E" w:tentative="1">
      <w:start w:val="1"/>
      <w:numFmt w:val="bullet"/>
      <w:lvlText w:val=""/>
      <w:lvlJc w:val="left"/>
      <w:pPr>
        <w:ind w:left="5040" w:hanging="360"/>
      </w:pPr>
      <w:rPr>
        <w:rFonts w:ascii="Symbol" w:hAnsi="Symbol" w:hint="default"/>
      </w:rPr>
    </w:lvl>
    <w:lvl w:ilvl="7" w:tplc="158CE15E" w:tentative="1">
      <w:start w:val="1"/>
      <w:numFmt w:val="bullet"/>
      <w:lvlText w:val="o"/>
      <w:lvlJc w:val="left"/>
      <w:pPr>
        <w:ind w:left="5760" w:hanging="360"/>
      </w:pPr>
      <w:rPr>
        <w:rFonts w:ascii="Courier New" w:hAnsi="Courier New" w:cs="Courier New" w:hint="default"/>
      </w:rPr>
    </w:lvl>
    <w:lvl w:ilvl="8" w:tplc="7D6E6922" w:tentative="1">
      <w:start w:val="1"/>
      <w:numFmt w:val="bullet"/>
      <w:lvlText w:val=""/>
      <w:lvlJc w:val="left"/>
      <w:pPr>
        <w:ind w:left="6480" w:hanging="360"/>
      </w:pPr>
      <w:rPr>
        <w:rFonts w:ascii="Wingdings" w:hAnsi="Wingdings" w:hint="default"/>
      </w:rPr>
    </w:lvl>
  </w:abstractNum>
  <w:abstractNum w:abstractNumId="81">
    <w:nsid w:val="52B24B8D"/>
    <w:multiLevelType w:val="hybridMultilevel"/>
    <w:tmpl w:val="4F167ADC"/>
    <w:lvl w:ilvl="0" w:tplc="E438C066">
      <w:start w:val="1"/>
      <w:numFmt w:val="bullet"/>
      <w:lvlText w:val=""/>
      <w:lvlJc w:val="left"/>
      <w:pPr>
        <w:ind w:left="720" w:hanging="360"/>
      </w:pPr>
      <w:rPr>
        <w:rFonts w:ascii="Wingdings" w:hAnsi="Wingdings" w:hint="default"/>
      </w:rPr>
    </w:lvl>
    <w:lvl w:ilvl="1" w:tplc="BF942952" w:tentative="1">
      <w:start w:val="1"/>
      <w:numFmt w:val="bullet"/>
      <w:lvlText w:val="o"/>
      <w:lvlJc w:val="left"/>
      <w:pPr>
        <w:ind w:left="1440" w:hanging="360"/>
      </w:pPr>
      <w:rPr>
        <w:rFonts w:ascii="Courier New" w:hAnsi="Courier New" w:cs="Courier New" w:hint="default"/>
      </w:rPr>
    </w:lvl>
    <w:lvl w:ilvl="2" w:tplc="77149D4C" w:tentative="1">
      <w:start w:val="1"/>
      <w:numFmt w:val="bullet"/>
      <w:lvlText w:val=""/>
      <w:lvlJc w:val="left"/>
      <w:pPr>
        <w:ind w:left="2160" w:hanging="360"/>
      </w:pPr>
      <w:rPr>
        <w:rFonts w:ascii="Wingdings" w:hAnsi="Wingdings" w:hint="default"/>
      </w:rPr>
    </w:lvl>
    <w:lvl w:ilvl="3" w:tplc="EE4469E4" w:tentative="1">
      <w:start w:val="1"/>
      <w:numFmt w:val="bullet"/>
      <w:lvlText w:val=""/>
      <w:lvlJc w:val="left"/>
      <w:pPr>
        <w:ind w:left="2880" w:hanging="360"/>
      </w:pPr>
      <w:rPr>
        <w:rFonts w:ascii="Symbol" w:hAnsi="Symbol" w:hint="default"/>
      </w:rPr>
    </w:lvl>
    <w:lvl w:ilvl="4" w:tplc="B310DA62" w:tentative="1">
      <w:start w:val="1"/>
      <w:numFmt w:val="bullet"/>
      <w:lvlText w:val="o"/>
      <w:lvlJc w:val="left"/>
      <w:pPr>
        <w:ind w:left="3600" w:hanging="360"/>
      </w:pPr>
      <w:rPr>
        <w:rFonts w:ascii="Courier New" w:hAnsi="Courier New" w:cs="Courier New" w:hint="default"/>
      </w:rPr>
    </w:lvl>
    <w:lvl w:ilvl="5" w:tplc="7AAA70B4" w:tentative="1">
      <w:start w:val="1"/>
      <w:numFmt w:val="bullet"/>
      <w:lvlText w:val=""/>
      <w:lvlJc w:val="left"/>
      <w:pPr>
        <w:ind w:left="4320" w:hanging="360"/>
      </w:pPr>
      <w:rPr>
        <w:rFonts w:ascii="Wingdings" w:hAnsi="Wingdings" w:hint="default"/>
      </w:rPr>
    </w:lvl>
    <w:lvl w:ilvl="6" w:tplc="14320BE2" w:tentative="1">
      <w:start w:val="1"/>
      <w:numFmt w:val="bullet"/>
      <w:lvlText w:val=""/>
      <w:lvlJc w:val="left"/>
      <w:pPr>
        <w:ind w:left="5040" w:hanging="360"/>
      </w:pPr>
      <w:rPr>
        <w:rFonts w:ascii="Symbol" w:hAnsi="Symbol" w:hint="default"/>
      </w:rPr>
    </w:lvl>
    <w:lvl w:ilvl="7" w:tplc="3830FD68" w:tentative="1">
      <w:start w:val="1"/>
      <w:numFmt w:val="bullet"/>
      <w:lvlText w:val="o"/>
      <w:lvlJc w:val="left"/>
      <w:pPr>
        <w:ind w:left="5760" w:hanging="360"/>
      </w:pPr>
      <w:rPr>
        <w:rFonts w:ascii="Courier New" w:hAnsi="Courier New" w:cs="Courier New" w:hint="default"/>
      </w:rPr>
    </w:lvl>
    <w:lvl w:ilvl="8" w:tplc="4D1A5084" w:tentative="1">
      <w:start w:val="1"/>
      <w:numFmt w:val="bullet"/>
      <w:lvlText w:val=""/>
      <w:lvlJc w:val="left"/>
      <w:pPr>
        <w:ind w:left="6480" w:hanging="360"/>
      </w:pPr>
      <w:rPr>
        <w:rFonts w:ascii="Wingdings" w:hAnsi="Wingdings" w:hint="default"/>
      </w:rPr>
    </w:lvl>
  </w:abstractNum>
  <w:abstractNum w:abstractNumId="82">
    <w:nsid w:val="535A7926"/>
    <w:multiLevelType w:val="hybridMultilevel"/>
    <w:tmpl w:val="0FC449FE"/>
    <w:lvl w:ilvl="0" w:tplc="0DCE1128">
      <w:start w:val="1"/>
      <w:numFmt w:val="bullet"/>
      <w:lvlText w:val=""/>
      <w:lvlJc w:val="left"/>
      <w:pPr>
        <w:ind w:left="720" w:hanging="360"/>
      </w:pPr>
      <w:rPr>
        <w:rFonts w:ascii="Symbol" w:hAnsi="Symbol" w:hint="default"/>
      </w:rPr>
    </w:lvl>
    <w:lvl w:ilvl="1" w:tplc="6A024E88" w:tentative="1">
      <w:start w:val="1"/>
      <w:numFmt w:val="bullet"/>
      <w:lvlText w:val="o"/>
      <w:lvlJc w:val="left"/>
      <w:pPr>
        <w:ind w:left="1440" w:hanging="360"/>
      </w:pPr>
      <w:rPr>
        <w:rFonts w:ascii="Courier New" w:hAnsi="Courier New" w:cs="Courier New" w:hint="default"/>
      </w:rPr>
    </w:lvl>
    <w:lvl w:ilvl="2" w:tplc="0582BE66" w:tentative="1">
      <w:start w:val="1"/>
      <w:numFmt w:val="bullet"/>
      <w:lvlText w:val=""/>
      <w:lvlJc w:val="left"/>
      <w:pPr>
        <w:ind w:left="2160" w:hanging="360"/>
      </w:pPr>
      <w:rPr>
        <w:rFonts w:ascii="Wingdings" w:hAnsi="Wingdings" w:hint="default"/>
      </w:rPr>
    </w:lvl>
    <w:lvl w:ilvl="3" w:tplc="EEEECDE2" w:tentative="1">
      <w:start w:val="1"/>
      <w:numFmt w:val="bullet"/>
      <w:lvlText w:val=""/>
      <w:lvlJc w:val="left"/>
      <w:pPr>
        <w:ind w:left="2880" w:hanging="360"/>
      </w:pPr>
      <w:rPr>
        <w:rFonts w:ascii="Symbol" w:hAnsi="Symbol" w:hint="default"/>
      </w:rPr>
    </w:lvl>
    <w:lvl w:ilvl="4" w:tplc="D1B45B6E" w:tentative="1">
      <w:start w:val="1"/>
      <w:numFmt w:val="bullet"/>
      <w:lvlText w:val="o"/>
      <w:lvlJc w:val="left"/>
      <w:pPr>
        <w:ind w:left="3600" w:hanging="360"/>
      </w:pPr>
      <w:rPr>
        <w:rFonts w:ascii="Courier New" w:hAnsi="Courier New" w:cs="Courier New" w:hint="default"/>
      </w:rPr>
    </w:lvl>
    <w:lvl w:ilvl="5" w:tplc="F476F938" w:tentative="1">
      <w:start w:val="1"/>
      <w:numFmt w:val="bullet"/>
      <w:lvlText w:val=""/>
      <w:lvlJc w:val="left"/>
      <w:pPr>
        <w:ind w:left="4320" w:hanging="360"/>
      </w:pPr>
      <w:rPr>
        <w:rFonts w:ascii="Wingdings" w:hAnsi="Wingdings" w:hint="default"/>
      </w:rPr>
    </w:lvl>
    <w:lvl w:ilvl="6" w:tplc="83A028EE" w:tentative="1">
      <w:start w:val="1"/>
      <w:numFmt w:val="bullet"/>
      <w:lvlText w:val=""/>
      <w:lvlJc w:val="left"/>
      <w:pPr>
        <w:ind w:left="5040" w:hanging="360"/>
      </w:pPr>
      <w:rPr>
        <w:rFonts w:ascii="Symbol" w:hAnsi="Symbol" w:hint="default"/>
      </w:rPr>
    </w:lvl>
    <w:lvl w:ilvl="7" w:tplc="99920930" w:tentative="1">
      <w:start w:val="1"/>
      <w:numFmt w:val="bullet"/>
      <w:lvlText w:val="o"/>
      <w:lvlJc w:val="left"/>
      <w:pPr>
        <w:ind w:left="5760" w:hanging="360"/>
      </w:pPr>
      <w:rPr>
        <w:rFonts w:ascii="Courier New" w:hAnsi="Courier New" w:cs="Courier New" w:hint="default"/>
      </w:rPr>
    </w:lvl>
    <w:lvl w:ilvl="8" w:tplc="F76A2606" w:tentative="1">
      <w:start w:val="1"/>
      <w:numFmt w:val="bullet"/>
      <w:lvlText w:val=""/>
      <w:lvlJc w:val="left"/>
      <w:pPr>
        <w:ind w:left="6480" w:hanging="360"/>
      </w:pPr>
      <w:rPr>
        <w:rFonts w:ascii="Wingdings" w:hAnsi="Wingdings" w:hint="default"/>
      </w:rPr>
    </w:lvl>
  </w:abstractNum>
  <w:abstractNum w:abstractNumId="83">
    <w:nsid w:val="5369261C"/>
    <w:multiLevelType w:val="hybridMultilevel"/>
    <w:tmpl w:val="60F40B5A"/>
    <w:lvl w:ilvl="0" w:tplc="053AE7CE">
      <w:start w:val="1"/>
      <w:numFmt w:val="bullet"/>
      <w:lvlText w:val=""/>
      <w:lvlJc w:val="left"/>
      <w:pPr>
        <w:ind w:left="720" w:hanging="360"/>
      </w:pPr>
      <w:rPr>
        <w:rFonts w:ascii="Symbol" w:hAnsi="Symbol" w:hint="default"/>
      </w:rPr>
    </w:lvl>
    <w:lvl w:ilvl="1" w:tplc="57301FD2" w:tentative="1">
      <w:start w:val="1"/>
      <w:numFmt w:val="bullet"/>
      <w:lvlText w:val="o"/>
      <w:lvlJc w:val="left"/>
      <w:pPr>
        <w:ind w:left="1440" w:hanging="360"/>
      </w:pPr>
      <w:rPr>
        <w:rFonts w:ascii="Courier New" w:hAnsi="Courier New" w:cs="Courier New" w:hint="default"/>
      </w:rPr>
    </w:lvl>
    <w:lvl w:ilvl="2" w:tplc="0E6A4F8E" w:tentative="1">
      <w:start w:val="1"/>
      <w:numFmt w:val="bullet"/>
      <w:lvlText w:val=""/>
      <w:lvlJc w:val="left"/>
      <w:pPr>
        <w:ind w:left="2160" w:hanging="360"/>
      </w:pPr>
      <w:rPr>
        <w:rFonts w:ascii="Wingdings" w:hAnsi="Wingdings" w:hint="default"/>
      </w:rPr>
    </w:lvl>
    <w:lvl w:ilvl="3" w:tplc="7794D814" w:tentative="1">
      <w:start w:val="1"/>
      <w:numFmt w:val="bullet"/>
      <w:lvlText w:val=""/>
      <w:lvlJc w:val="left"/>
      <w:pPr>
        <w:ind w:left="2880" w:hanging="360"/>
      </w:pPr>
      <w:rPr>
        <w:rFonts w:ascii="Symbol" w:hAnsi="Symbol" w:hint="default"/>
      </w:rPr>
    </w:lvl>
    <w:lvl w:ilvl="4" w:tplc="21ECB946" w:tentative="1">
      <w:start w:val="1"/>
      <w:numFmt w:val="bullet"/>
      <w:lvlText w:val="o"/>
      <w:lvlJc w:val="left"/>
      <w:pPr>
        <w:ind w:left="3600" w:hanging="360"/>
      </w:pPr>
      <w:rPr>
        <w:rFonts w:ascii="Courier New" w:hAnsi="Courier New" w:cs="Courier New" w:hint="default"/>
      </w:rPr>
    </w:lvl>
    <w:lvl w:ilvl="5" w:tplc="44F243AA" w:tentative="1">
      <w:start w:val="1"/>
      <w:numFmt w:val="bullet"/>
      <w:lvlText w:val=""/>
      <w:lvlJc w:val="left"/>
      <w:pPr>
        <w:ind w:left="4320" w:hanging="360"/>
      </w:pPr>
      <w:rPr>
        <w:rFonts w:ascii="Wingdings" w:hAnsi="Wingdings" w:hint="default"/>
      </w:rPr>
    </w:lvl>
    <w:lvl w:ilvl="6" w:tplc="298E7D7C" w:tentative="1">
      <w:start w:val="1"/>
      <w:numFmt w:val="bullet"/>
      <w:lvlText w:val=""/>
      <w:lvlJc w:val="left"/>
      <w:pPr>
        <w:ind w:left="5040" w:hanging="360"/>
      </w:pPr>
      <w:rPr>
        <w:rFonts w:ascii="Symbol" w:hAnsi="Symbol" w:hint="default"/>
      </w:rPr>
    </w:lvl>
    <w:lvl w:ilvl="7" w:tplc="6CE64396" w:tentative="1">
      <w:start w:val="1"/>
      <w:numFmt w:val="bullet"/>
      <w:lvlText w:val="o"/>
      <w:lvlJc w:val="left"/>
      <w:pPr>
        <w:ind w:left="5760" w:hanging="360"/>
      </w:pPr>
      <w:rPr>
        <w:rFonts w:ascii="Courier New" w:hAnsi="Courier New" w:cs="Courier New" w:hint="default"/>
      </w:rPr>
    </w:lvl>
    <w:lvl w:ilvl="8" w:tplc="3476E94A" w:tentative="1">
      <w:start w:val="1"/>
      <w:numFmt w:val="bullet"/>
      <w:lvlText w:val=""/>
      <w:lvlJc w:val="left"/>
      <w:pPr>
        <w:ind w:left="6480" w:hanging="360"/>
      </w:pPr>
      <w:rPr>
        <w:rFonts w:ascii="Wingdings" w:hAnsi="Wingdings" w:hint="default"/>
      </w:rPr>
    </w:lvl>
  </w:abstractNum>
  <w:abstractNum w:abstractNumId="84">
    <w:nsid w:val="555A1E47"/>
    <w:multiLevelType w:val="multilevel"/>
    <w:tmpl w:val="6BDAEE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nsid w:val="56A2466F"/>
    <w:multiLevelType w:val="hybridMultilevel"/>
    <w:tmpl w:val="8D4AB93C"/>
    <w:lvl w:ilvl="0" w:tplc="BF6C215E">
      <w:start w:val="1"/>
      <w:numFmt w:val="bullet"/>
      <w:lvlText w:val=""/>
      <w:lvlJc w:val="left"/>
      <w:pPr>
        <w:ind w:left="720" w:hanging="360"/>
      </w:pPr>
      <w:rPr>
        <w:rFonts w:ascii="Symbol" w:hAnsi="Symbol" w:hint="default"/>
      </w:rPr>
    </w:lvl>
    <w:lvl w:ilvl="1" w:tplc="8A08E80C" w:tentative="1">
      <w:start w:val="1"/>
      <w:numFmt w:val="bullet"/>
      <w:lvlText w:val="o"/>
      <w:lvlJc w:val="left"/>
      <w:pPr>
        <w:ind w:left="1440" w:hanging="360"/>
      </w:pPr>
      <w:rPr>
        <w:rFonts w:ascii="Courier New" w:hAnsi="Courier New" w:cs="Courier New" w:hint="default"/>
      </w:rPr>
    </w:lvl>
    <w:lvl w:ilvl="2" w:tplc="CC3CA19E" w:tentative="1">
      <w:start w:val="1"/>
      <w:numFmt w:val="bullet"/>
      <w:lvlText w:val=""/>
      <w:lvlJc w:val="left"/>
      <w:pPr>
        <w:ind w:left="2160" w:hanging="360"/>
      </w:pPr>
      <w:rPr>
        <w:rFonts w:ascii="Wingdings" w:hAnsi="Wingdings" w:hint="default"/>
      </w:rPr>
    </w:lvl>
    <w:lvl w:ilvl="3" w:tplc="B80E5F5C" w:tentative="1">
      <w:start w:val="1"/>
      <w:numFmt w:val="bullet"/>
      <w:lvlText w:val=""/>
      <w:lvlJc w:val="left"/>
      <w:pPr>
        <w:ind w:left="2880" w:hanging="360"/>
      </w:pPr>
      <w:rPr>
        <w:rFonts w:ascii="Symbol" w:hAnsi="Symbol" w:hint="default"/>
      </w:rPr>
    </w:lvl>
    <w:lvl w:ilvl="4" w:tplc="BBA65F46" w:tentative="1">
      <w:start w:val="1"/>
      <w:numFmt w:val="bullet"/>
      <w:lvlText w:val="o"/>
      <w:lvlJc w:val="left"/>
      <w:pPr>
        <w:ind w:left="3600" w:hanging="360"/>
      </w:pPr>
      <w:rPr>
        <w:rFonts w:ascii="Courier New" w:hAnsi="Courier New" w:cs="Courier New" w:hint="default"/>
      </w:rPr>
    </w:lvl>
    <w:lvl w:ilvl="5" w:tplc="5C00F9FE" w:tentative="1">
      <w:start w:val="1"/>
      <w:numFmt w:val="bullet"/>
      <w:lvlText w:val=""/>
      <w:lvlJc w:val="left"/>
      <w:pPr>
        <w:ind w:left="4320" w:hanging="360"/>
      </w:pPr>
      <w:rPr>
        <w:rFonts w:ascii="Wingdings" w:hAnsi="Wingdings" w:hint="default"/>
      </w:rPr>
    </w:lvl>
    <w:lvl w:ilvl="6" w:tplc="4C249016" w:tentative="1">
      <w:start w:val="1"/>
      <w:numFmt w:val="bullet"/>
      <w:lvlText w:val=""/>
      <w:lvlJc w:val="left"/>
      <w:pPr>
        <w:ind w:left="5040" w:hanging="360"/>
      </w:pPr>
      <w:rPr>
        <w:rFonts w:ascii="Symbol" w:hAnsi="Symbol" w:hint="default"/>
      </w:rPr>
    </w:lvl>
    <w:lvl w:ilvl="7" w:tplc="0F0EE200" w:tentative="1">
      <w:start w:val="1"/>
      <w:numFmt w:val="bullet"/>
      <w:lvlText w:val="o"/>
      <w:lvlJc w:val="left"/>
      <w:pPr>
        <w:ind w:left="5760" w:hanging="360"/>
      </w:pPr>
      <w:rPr>
        <w:rFonts w:ascii="Courier New" w:hAnsi="Courier New" w:cs="Courier New" w:hint="default"/>
      </w:rPr>
    </w:lvl>
    <w:lvl w:ilvl="8" w:tplc="C95C6E8C" w:tentative="1">
      <w:start w:val="1"/>
      <w:numFmt w:val="bullet"/>
      <w:lvlText w:val=""/>
      <w:lvlJc w:val="left"/>
      <w:pPr>
        <w:ind w:left="6480" w:hanging="360"/>
      </w:pPr>
      <w:rPr>
        <w:rFonts w:ascii="Wingdings" w:hAnsi="Wingdings" w:hint="default"/>
      </w:rPr>
    </w:lvl>
  </w:abstractNum>
  <w:abstractNum w:abstractNumId="86">
    <w:nsid w:val="58A86800"/>
    <w:multiLevelType w:val="hybridMultilevel"/>
    <w:tmpl w:val="3124ABFA"/>
    <w:lvl w:ilvl="0" w:tplc="C7E41F2E">
      <w:start w:val="1"/>
      <w:numFmt w:val="bullet"/>
      <w:lvlText w:val=""/>
      <w:lvlJc w:val="left"/>
      <w:pPr>
        <w:ind w:left="1440" w:hanging="360"/>
      </w:pPr>
      <w:rPr>
        <w:rFonts w:ascii="Symbol" w:hAnsi="Symbol" w:hint="default"/>
        <w:color w:val="auto"/>
      </w:rPr>
    </w:lvl>
    <w:lvl w:ilvl="1" w:tplc="B052B73C">
      <w:start w:val="1"/>
      <w:numFmt w:val="bullet"/>
      <w:lvlText w:val="o"/>
      <w:lvlJc w:val="left"/>
      <w:pPr>
        <w:ind w:left="2160" w:hanging="360"/>
      </w:pPr>
      <w:rPr>
        <w:rFonts w:ascii="Courier New" w:hAnsi="Courier New" w:cs="Courier New" w:hint="default"/>
      </w:rPr>
    </w:lvl>
    <w:lvl w:ilvl="2" w:tplc="1A069AD8">
      <w:start w:val="1"/>
      <w:numFmt w:val="bullet"/>
      <w:lvlText w:val=""/>
      <w:lvlJc w:val="left"/>
      <w:pPr>
        <w:ind w:left="2880" w:hanging="360"/>
      </w:pPr>
      <w:rPr>
        <w:rFonts w:ascii="Wingdings" w:hAnsi="Wingdings" w:hint="default"/>
      </w:rPr>
    </w:lvl>
    <w:lvl w:ilvl="3" w:tplc="C8586CA4">
      <w:start w:val="1"/>
      <w:numFmt w:val="bullet"/>
      <w:lvlText w:val=""/>
      <w:lvlJc w:val="left"/>
      <w:pPr>
        <w:ind w:left="3600" w:hanging="360"/>
      </w:pPr>
      <w:rPr>
        <w:rFonts w:ascii="Symbol" w:hAnsi="Symbol" w:hint="default"/>
      </w:rPr>
    </w:lvl>
    <w:lvl w:ilvl="4" w:tplc="28A6E3AA">
      <w:start w:val="1"/>
      <w:numFmt w:val="bullet"/>
      <w:lvlText w:val="o"/>
      <w:lvlJc w:val="left"/>
      <w:pPr>
        <w:ind w:left="4320" w:hanging="360"/>
      </w:pPr>
      <w:rPr>
        <w:rFonts w:ascii="Courier New" w:hAnsi="Courier New" w:cs="Courier New" w:hint="default"/>
      </w:rPr>
    </w:lvl>
    <w:lvl w:ilvl="5" w:tplc="90523300">
      <w:start w:val="1"/>
      <w:numFmt w:val="bullet"/>
      <w:lvlText w:val=""/>
      <w:lvlJc w:val="left"/>
      <w:pPr>
        <w:ind w:left="5040" w:hanging="360"/>
      </w:pPr>
      <w:rPr>
        <w:rFonts w:ascii="Wingdings" w:hAnsi="Wingdings" w:hint="default"/>
      </w:rPr>
    </w:lvl>
    <w:lvl w:ilvl="6" w:tplc="FA52D8D4">
      <w:start w:val="1"/>
      <w:numFmt w:val="bullet"/>
      <w:lvlText w:val=""/>
      <w:lvlJc w:val="left"/>
      <w:pPr>
        <w:ind w:left="5760" w:hanging="360"/>
      </w:pPr>
      <w:rPr>
        <w:rFonts w:ascii="Symbol" w:hAnsi="Symbol" w:hint="default"/>
      </w:rPr>
    </w:lvl>
    <w:lvl w:ilvl="7" w:tplc="FD6E0370">
      <w:start w:val="1"/>
      <w:numFmt w:val="bullet"/>
      <w:lvlText w:val="o"/>
      <w:lvlJc w:val="left"/>
      <w:pPr>
        <w:ind w:left="6480" w:hanging="360"/>
      </w:pPr>
      <w:rPr>
        <w:rFonts w:ascii="Courier New" w:hAnsi="Courier New" w:cs="Courier New" w:hint="default"/>
      </w:rPr>
    </w:lvl>
    <w:lvl w:ilvl="8" w:tplc="620CDDAE">
      <w:start w:val="1"/>
      <w:numFmt w:val="bullet"/>
      <w:lvlText w:val=""/>
      <w:lvlJc w:val="left"/>
      <w:pPr>
        <w:ind w:left="7200" w:hanging="360"/>
      </w:pPr>
      <w:rPr>
        <w:rFonts w:ascii="Wingdings" w:hAnsi="Wingdings" w:hint="default"/>
      </w:rPr>
    </w:lvl>
  </w:abstractNum>
  <w:abstractNum w:abstractNumId="87">
    <w:nsid w:val="58BD13C3"/>
    <w:multiLevelType w:val="hybridMultilevel"/>
    <w:tmpl w:val="9132C02E"/>
    <w:lvl w:ilvl="0" w:tplc="26BE9FBC">
      <w:start w:val="1"/>
      <w:numFmt w:val="decimal"/>
      <w:lvlText w:val="%1."/>
      <w:lvlJc w:val="left"/>
      <w:pPr>
        <w:ind w:left="720" w:hanging="360"/>
      </w:pPr>
    </w:lvl>
    <w:lvl w:ilvl="1" w:tplc="9500CF64" w:tentative="1">
      <w:start w:val="1"/>
      <w:numFmt w:val="lowerLetter"/>
      <w:lvlText w:val="%2."/>
      <w:lvlJc w:val="left"/>
      <w:pPr>
        <w:ind w:left="1440" w:hanging="360"/>
      </w:pPr>
    </w:lvl>
    <w:lvl w:ilvl="2" w:tplc="A3DA8648" w:tentative="1">
      <w:start w:val="1"/>
      <w:numFmt w:val="lowerRoman"/>
      <w:lvlText w:val="%3."/>
      <w:lvlJc w:val="right"/>
      <w:pPr>
        <w:ind w:left="2160" w:hanging="180"/>
      </w:pPr>
    </w:lvl>
    <w:lvl w:ilvl="3" w:tplc="F61071A0" w:tentative="1">
      <w:start w:val="1"/>
      <w:numFmt w:val="decimal"/>
      <w:lvlText w:val="%4."/>
      <w:lvlJc w:val="left"/>
      <w:pPr>
        <w:ind w:left="2880" w:hanging="360"/>
      </w:pPr>
    </w:lvl>
    <w:lvl w:ilvl="4" w:tplc="672EDB90" w:tentative="1">
      <w:start w:val="1"/>
      <w:numFmt w:val="lowerLetter"/>
      <w:lvlText w:val="%5."/>
      <w:lvlJc w:val="left"/>
      <w:pPr>
        <w:ind w:left="3600" w:hanging="360"/>
      </w:pPr>
    </w:lvl>
    <w:lvl w:ilvl="5" w:tplc="ACF482B8" w:tentative="1">
      <w:start w:val="1"/>
      <w:numFmt w:val="lowerRoman"/>
      <w:lvlText w:val="%6."/>
      <w:lvlJc w:val="right"/>
      <w:pPr>
        <w:ind w:left="4320" w:hanging="180"/>
      </w:pPr>
    </w:lvl>
    <w:lvl w:ilvl="6" w:tplc="449CA798" w:tentative="1">
      <w:start w:val="1"/>
      <w:numFmt w:val="decimal"/>
      <w:lvlText w:val="%7."/>
      <w:lvlJc w:val="left"/>
      <w:pPr>
        <w:ind w:left="5040" w:hanging="360"/>
      </w:pPr>
    </w:lvl>
    <w:lvl w:ilvl="7" w:tplc="146CD9B6" w:tentative="1">
      <w:start w:val="1"/>
      <w:numFmt w:val="lowerLetter"/>
      <w:lvlText w:val="%8."/>
      <w:lvlJc w:val="left"/>
      <w:pPr>
        <w:ind w:left="5760" w:hanging="360"/>
      </w:pPr>
    </w:lvl>
    <w:lvl w:ilvl="8" w:tplc="C84EF3C4" w:tentative="1">
      <w:start w:val="1"/>
      <w:numFmt w:val="lowerRoman"/>
      <w:lvlText w:val="%9."/>
      <w:lvlJc w:val="right"/>
      <w:pPr>
        <w:ind w:left="6480" w:hanging="180"/>
      </w:pPr>
    </w:lvl>
  </w:abstractNum>
  <w:abstractNum w:abstractNumId="88">
    <w:nsid w:val="5A885A7D"/>
    <w:multiLevelType w:val="hybridMultilevel"/>
    <w:tmpl w:val="5C96557A"/>
    <w:lvl w:ilvl="0" w:tplc="355C9AE6">
      <w:start w:val="1"/>
      <w:numFmt w:val="bullet"/>
      <w:lvlText w:val=""/>
      <w:lvlJc w:val="left"/>
      <w:pPr>
        <w:ind w:left="1440" w:hanging="360"/>
      </w:pPr>
      <w:rPr>
        <w:rFonts w:ascii="Symbol" w:hAnsi="Symbol" w:hint="default"/>
        <w:color w:val="auto"/>
      </w:rPr>
    </w:lvl>
    <w:lvl w:ilvl="1" w:tplc="ED2AFE80">
      <w:start w:val="1"/>
      <w:numFmt w:val="bullet"/>
      <w:lvlText w:val="o"/>
      <w:lvlJc w:val="left"/>
      <w:pPr>
        <w:ind w:left="2160" w:hanging="360"/>
      </w:pPr>
      <w:rPr>
        <w:rFonts w:ascii="Courier New" w:hAnsi="Courier New" w:cs="Courier New" w:hint="default"/>
      </w:rPr>
    </w:lvl>
    <w:lvl w:ilvl="2" w:tplc="01B84072">
      <w:start w:val="1"/>
      <w:numFmt w:val="bullet"/>
      <w:lvlText w:val=""/>
      <w:lvlJc w:val="left"/>
      <w:pPr>
        <w:ind w:left="2880" w:hanging="360"/>
      </w:pPr>
      <w:rPr>
        <w:rFonts w:ascii="Wingdings" w:hAnsi="Wingdings" w:hint="default"/>
      </w:rPr>
    </w:lvl>
    <w:lvl w:ilvl="3" w:tplc="AD841244">
      <w:start w:val="1"/>
      <w:numFmt w:val="bullet"/>
      <w:lvlText w:val=""/>
      <w:lvlJc w:val="left"/>
      <w:pPr>
        <w:ind w:left="3600" w:hanging="360"/>
      </w:pPr>
      <w:rPr>
        <w:rFonts w:ascii="Symbol" w:hAnsi="Symbol" w:hint="default"/>
      </w:rPr>
    </w:lvl>
    <w:lvl w:ilvl="4" w:tplc="37528FA8">
      <w:start w:val="1"/>
      <w:numFmt w:val="bullet"/>
      <w:lvlText w:val="o"/>
      <w:lvlJc w:val="left"/>
      <w:pPr>
        <w:ind w:left="4320" w:hanging="360"/>
      </w:pPr>
      <w:rPr>
        <w:rFonts w:ascii="Courier New" w:hAnsi="Courier New" w:cs="Courier New" w:hint="default"/>
      </w:rPr>
    </w:lvl>
    <w:lvl w:ilvl="5" w:tplc="8AD47B9E">
      <w:start w:val="1"/>
      <w:numFmt w:val="bullet"/>
      <w:lvlText w:val=""/>
      <w:lvlJc w:val="left"/>
      <w:pPr>
        <w:ind w:left="5040" w:hanging="360"/>
      </w:pPr>
      <w:rPr>
        <w:rFonts w:ascii="Wingdings" w:hAnsi="Wingdings" w:hint="default"/>
      </w:rPr>
    </w:lvl>
    <w:lvl w:ilvl="6" w:tplc="CDD851BA">
      <w:start w:val="1"/>
      <w:numFmt w:val="bullet"/>
      <w:lvlText w:val=""/>
      <w:lvlJc w:val="left"/>
      <w:pPr>
        <w:ind w:left="5760" w:hanging="360"/>
      </w:pPr>
      <w:rPr>
        <w:rFonts w:ascii="Symbol" w:hAnsi="Symbol" w:hint="default"/>
      </w:rPr>
    </w:lvl>
    <w:lvl w:ilvl="7" w:tplc="E5F234D4">
      <w:start w:val="1"/>
      <w:numFmt w:val="bullet"/>
      <w:lvlText w:val="o"/>
      <w:lvlJc w:val="left"/>
      <w:pPr>
        <w:ind w:left="6480" w:hanging="360"/>
      </w:pPr>
      <w:rPr>
        <w:rFonts w:ascii="Courier New" w:hAnsi="Courier New" w:cs="Courier New" w:hint="default"/>
      </w:rPr>
    </w:lvl>
    <w:lvl w:ilvl="8" w:tplc="25544EFA">
      <w:start w:val="1"/>
      <w:numFmt w:val="bullet"/>
      <w:lvlText w:val=""/>
      <w:lvlJc w:val="left"/>
      <w:pPr>
        <w:ind w:left="7200" w:hanging="360"/>
      </w:pPr>
      <w:rPr>
        <w:rFonts w:ascii="Wingdings" w:hAnsi="Wingdings" w:hint="default"/>
      </w:rPr>
    </w:lvl>
  </w:abstractNum>
  <w:abstractNum w:abstractNumId="89">
    <w:nsid w:val="5AD451A3"/>
    <w:multiLevelType w:val="hybridMultilevel"/>
    <w:tmpl w:val="495A7B76"/>
    <w:lvl w:ilvl="0" w:tplc="AFA27316">
      <w:start w:val="1"/>
      <w:numFmt w:val="decimal"/>
      <w:lvlText w:val="%1."/>
      <w:lvlJc w:val="left"/>
      <w:pPr>
        <w:ind w:left="720" w:hanging="360"/>
      </w:pPr>
    </w:lvl>
    <w:lvl w:ilvl="1" w:tplc="97E826BA" w:tentative="1">
      <w:start w:val="1"/>
      <w:numFmt w:val="lowerLetter"/>
      <w:lvlText w:val="%2."/>
      <w:lvlJc w:val="left"/>
      <w:pPr>
        <w:ind w:left="1440" w:hanging="360"/>
      </w:pPr>
    </w:lvl>
    <w:lvl w:ilvl="2" w:tplc="0598143E" w:tentative="1">
      <w:start w:val="1"/>
      <w:numFmt w:val="lowerRoman"/>
      <w:lvlText w:val="%3."/>
      <w:lvlJc w:val="right"/>
      <w:pPr>
        <w:ind w:left="2160" w:hanging="180"/>
      </w:pPr>
    </w:lvl>
    <w:lvl w:ilvl="3" w:tplc="12BC3EB0" w:tentative="1">
      <w:start w:val="1"/>
      <w:numFmt w:val="decimal"/>
      <w:lvlText w:val="%4."/>
      <w:lvlJc w:val="left"/>
      <w:pPr>
        <w:ind w:left="2880" w:hanging="360"/>
      </w:pPr>
    </w:lvl>
    <w:lvl w:ilvl="4" w:tplc="36EA3112" w:tentative="1">
      <w:start w:val="1"/>
      <w:numFmt w:val="lowerLetter"/>
      <w:lvlText w:val="%5."/>
      <w:lvlJc w:val="left"/>
      <w:pPr>
        <w:ind w:left="3600" w:hanging="360"/>
      </w:pPr>
    </w:lvl>
    <w:lvl w:ilvl="5" w:tplc="FD3C7EB2" w:tentative="1">
      <w:start w:val="1"/>
      <w:numFmt w:val="lowerRoman"/>
      <w:lvlText w:val="%6."/>
      <w:lvlJc w:val="right"/>
      <w:pPr>
        <w:ind w:left="4320" w:hanging="180"/>
      </w:pPr>
    </w:lvl>
    <w:lvl w:ilvl="6" w:tplc="D9FE848E" w:tentative="1">
      <w:start w:val="1"/>
      <w:numFmt w:val="decimal"/>
      <w:lvlText w:val="%7."/>
      <w:lvlJc w:val="left"/>
      <w:pPr>
        <w:ind w:left="5040" w:hanging="360"/>
      </w:pPr>
    </w:lvl>
    <w:lvl w:ilvl="7" w:tplc="AB3EE244" w:tentative="1">
      <w:start w:val="1"/>
      <w:numFmt w:val="lowerLetter"/>
      <w:lvlText w:val="%8."/>
      <w:lvlJc w:val="left"/>
      <w:pPr>
        <w:ind w:left="5760" w:hanging="360"/>
      </w:pPr>
    </w:lvl>
    <w:lvl w:ilvl="8" w:tplc="DD56A8A0" w:tentative="1">
      <w:start w:val="1"/>
      <w:numFmt w:val="lowerRoman"/>
      <w:lvlText w:val="%9."/>
      <w:lvlJc w:val="right"/>
      <w:pPr>
        <w:ind w:left="6480" w:hanging="180"/>
      </w:pPr>
    </w:lvl>
  </w:abstractNum>
  <w:abstractNum w:abstractNumId="90">
    <w:nsid w:val="5B4C47BA"/>
    <w:multiLevelType w:val="hybridMultilevel"/>
    <w:tmpl w:val="D394662C"/>
    <w:lvl w:ilvl="0" w:tplc="CF045A62">
      <w:start w:val="1"/>
      <w:numFmt w:val="bullet"/>
      <w:lvlText w:val=""/>
      <w:lvlJc w:val="left"/>
      <w:pPr>
        <w:ind w:left="1440" w:hanging="360"/>
      </w:pPr>
      <w:rPr>
        <w:rFonts w:ascii="Symbol" w:hAnsi="Symbol" w:hint="default"/>
        <w:color w:val="auto"/>
      </w:rPr>
    </w:lvl>
    <w:lvl w:ilvl="1" w:tplc="DEACEF72">
      <w:start w:val="1"/>
      <w:numFmt w:val="bullet"/>
      <w:lvlText w:val="o"/>
      <w:lvlJc w:val="left"/>
      <w:pPr>
        <w:ind w:left="2160" w:hanging="360"/>
      </w:pPr>
      <w:rPr>
        <w:rFonts w:ascii="Courier New" w:hAnsi="Courier New" w:cs="Courier New" w:hint="default"/>
      </w:rPr>
    </w:lvl>
    <w:lvl w:ilvl="2" w:tplc="A058BDB6">
      <w:start w:val="1"/>
      <w:numFmt w:val="bullet"/>
      <w:lvlText w:val=""/>
      <w:lvlJc w:val="left"/>
      <w:pPr>
        <w:ind w:left="2880" w:hanging="360"/>
      </w:pPr>
      <w:rPr>
        <w:rFonts w:ascii="Wingdings" w:hAnsi="Wingdings" w:hint="default"/>
      </w:rPr>
    </w:lvl>
    <w:lvl w:ilvl="3" w:tplc="86BEA0A8">
      <w:start w:val="1"/>
      <w:numFmt w:val="bullet"/>
      <w:lvlText w:val=""/>
      <w:lvlJc w:val="left"/>
      <w:pPr>
        <w:ind w:left="3600" w:hanging="360"/>
      </w:pPr>
      <w:rPr>
        <w:rFonts w:ascii="Symbol" w:hAnsi="Symbol" w:hint="default"/>
      </w:rPr>
    </w:lvl>
    <w:lvl w:ilvl="4" w:tplc="D8FCB8D6">
      <w:start w:val="1"/>
      <w:numFmt w:val="bullet"/>
      <w:lvlText w:val="o"/>
      <w:lvlJc w:val="left"/>
      <w:pPr>
        <w:ind w:left="4320" w:hanging="360"/>
      </w:pPr>
      <w:rPr>
        <w:rFonts w:ascii="Courier New" w:hAnsi="Courier New" w:cs="Courier New" w:hint="default"/>
      </w:rPr>
    </w:lvl>
    <w:lvl w:ilvl="5" w:tplc="8D128C04">
      <w:start w:val="1"/>
      <w:numFmt w:val="bullet"/>
      <w:lvlText w:val=""/>
      <w:lvlJc w:val="left"/>
      <w:pPr>
        <w:ind w:left="5040" w:hanging="360"/>
      </w:pPr>
      <w:rPr>
        <w:rFonts w:ascii="Wingdings" w:hAnsi="Wingdings" w:hint="default"/>
      </w:rPr>
    </w:lvl>
    <w:lvl w:ilvl="6" w:tplc="FE5A569E">
      <w:start w:val="1"/>
      <w:numFmt w:val="bullet"/>
      <w:lvlText w:val=""/>
      <w:lvlJc w:val="left"/>
      <w:pPr>
        <w:ind w:left="5760" w:hanging="360"/>
      </w:pPr>
      <w:rPr>
        <w:rFonts w:ascii="Symbol" w:hAnsi="Symbol" w:hint="default"/>
      </w:rPr>
    </w:lvl>
    <w:lvl w:ilvl="7" w:tplc="7A069612">
      <w:start w:val="1"/>
      <w:numFmt w:val="bullet"/>
      <w:lvlText w:val="o"/>
      <w:lvlJc w:val="left"/>
      <w:pPr>
        <w:ind w:left="6480" w:hanging="360"/>
      </w:pPr>
      <w:rPr>
        <w:rFonts w:ascii="Courier New" w:hAnsi="Courier New" w:cs="Courier New" w:hint="default"/>
      </w:rPr>
    </w:lvl>
    <w:lvl w:ilvl="8" w:tplc="B0A67F86">
      <w:start w:val="1"/>
      <w:numFmt w:val="bullet"/>
      <w:lvlText w:val=""/>
      <w:lvlJc w:val="left"/>
      <w:pPr>
        <w:ind w:left="7200" w:hanging="360"/>
      </w:pPr>
      <w:rPr>
        <w:rFonts w:ascii="Wingdings" w:hAnsi="Wingdings" w:hint="default"/>
      </w:rPr>
    </w:lvl>
  </w:abstractNum>
  <w:abstractNum w:abstractNumId="91">
    <w:nsid w:val="5B727654"/>
    <w:multiLevelType w:val="hybridMultilevel"/>
    <w:tmpl w:val="8B189714"/>
    <w:lvl w:ilvl="0" w:tplc="4DE4ACF4">
      <w:start w:val="1"/>
      <w:numFmt w:val="bullet"/>
      <w:lvlText w:val=""/>
      <w:lvlJc w:val="left"/>
      <w:pPr>
        <w:ind w:left="720" w:hanging="360"/>
      </w:pPr>
      <w:rPr>
        <w:rFonts w:ascii="Symbol" w:hAnsi="Symbol" w:hint="default"/>
      </w:rPr>
    </w:lvl>
    <w:lvl w:ilvl="1" w:tplc="A238A934" w:tentative="1">
      <w:start w:val="1"/>
      <w:numFmt w:val="bullet"/>
      <w:lvlText w:val="o"/>
      <w:lvlJc w:val="left"/>
      <w:pPr>
        <w:ind w:left="1440" w:hanging="360"/>
      </w:pPr>
      <w:rPr>
        <w:rFonts w:ascii="Courier New" w:hAnsi="Courier New" w:cs="Courier New" w:hint="default"/>
      </w:rPr>
    </w:lvl>
    <w:lvl w:ilvl="2" w:tplc="DBEA447A" w:tentative="1">
      <w:start w:val="1"/>
      <w:numFmt w:val="bullet"/>
      <w:lvlText w:val=""/>
      <w:lvlJc w:val="left"/>
      <w:pPr>
        <w:ind w:left="2160" w:hanging="360"/>
      </w:pPr>
      <w:rPr>
        <w:rFonts w:ascii="Wingdings" w:hAnsi="Wingdings" w:hint="default"/>
      </w:rPr>
    </w:lvl>
    <w:lvl w:ilvl="3" w:tplc="8EFE3DC4" w:tentative="1">
      <w:start w:val="1"/>
      <w:numFmt w:val="bullet"/>
      <w:lvlText w:val=""/>
      <w:lvlJc w:val="left"/>
      <w:pPr>
        <w:ind w:left="2880" w:hanging="360"/>
      </w:pPr>
      <w:rPr>
        <w:rFonts w:ascii="Symbol" w:hAnsi="Symbol" w:hint="default"/>
      </w:rPr>
    </w:lvl>
    <w:lvl w:ilvl="4" w:tplc="12F6A348" w:tentative="1">
      <w:start w:val="1"/>
      <w:numFmt w:val="bullet"/>
      <w:lvlText w:val="o"/>
      <w:lvlJc w:val="left"/>
      <w:pPr>
        <w:ind w:left="3600" w:hanging="360"/>
      </w:pPr>
      <w:rPr>
        <w:rFonts w:ascii="Courier New" w:hAnsi="Courier New" w:cs="Courier New" w:hint="default"/>
      </w:rPr>
    </w:lvl>
    <w:lvl w:ilvl="5" w:tplc="9E92F1FC" w:tentative="1">
      <w:start w:val="1"/>
      <w:numFmt w:val="bullet"/>
      <w:lvlText w:val=""/>
      <w:lvlJc w:val="left"/>
      <w:pPr>
        <w:ind w:left="4320" w:hanging="360"/>
      </w:pPr>
      <w:rPr>
        <w:rFonts w:ascii="Wingdings" w:hAnsi="Wingdings" w:hint="default"/>
      </w:rPr>
    </w:lvl>
    <w:lvl w:ilvl="6" w:tplc="1A1E4854" w:tentative="1">
      <w:start w:val="1"/>
      <w:numFmt w:val="bullet"/>
      <w:lvlText w:val=""/>
      <w:lvlJc w:val="left"/>
      <w:pPr>
        <w:ind w:left="5040" w:hanging="360"/>
      </w:pPr>
      <w:rPr>
        <w:rFonts w:ascii="Symbol" w:hAnsi="Symbol" w:hint="default"/>
      </w:rPr>
    </w:lvl>
    <w:lvl w:ilvl="7" w:tplc="52A638BE" w:tentative="1">
      <w:start w:val="1"/>
      <w:numFmt w:val="bullet"/>
      <w:lvlText w:val="o"/>
      <w:lvlJc w:val="left"/>
      <w:pPr>
        <w:ind w:left="5760" w:hanging="360"/>
      </w:pPr>
      <w:rPr>
        <w:rFonts w:ascii="Courier New" w:hAnsi="Courier New" w:cs="Courier New" w:hint="default"/>
      </w:rPr>
    </w:lvl>
    <w:lvl w:ilvl="8" w:tplc="4DC85D06" w:tentative="1">
      <w:start w:val="1"/>
      <w:numFmt w:val="bullet"/>
      <w:lvlText w:val=""/>
      <w:lvlJc w:val="left"/>
      <w:pPr>
        <w:ind w:left="6480" w:hanging="360"/>
      </w:pPr>
      <w:rPr>
        <w:rFonts w:ascii="Wingdings" w:hAnsi="Wingdings" w:hint="default"/>
      </w:rPr>
    </w:lvl>
  </w:abstractNum>
  <w:abstractNum w:abstractNumId="92">
    <w:nsid w:val="5CCD66AF"/>
    <w:multiLevelType w:val="hybridMultilevel"/>
    <w:tmpl w:val="3AE02EEA"/>
    <w:lvl w:ilvl="0" w:tplc="9500C442">
      <w:start w:val="1"/>
      <w:numFmt w:val="bullet"/>
      <w:lvlText w:val=""/>
      <w:lvlJc w:val="left"/>
      <w:pPr>
        <w:ind w:left="1440" w:hanging="360"/>
      </w:pPr>
      <w:rPr>
        <w:rFonts w:ascii="Symbol" w:hAnsi="Symbol" w:hint="default"/>
        <w:color w:val="auto"/>
      </w:rPr>
    </w:lvl>
    <w:lvl w:ilvl="1" w:tplc="BC709950">
      <w:start w:val="1"/>
      <w:numFmt w:val="bullet"/>
      <w:lvlText w:val="o"/>
      <w:lvlJc w:val="left"/>
      <w:pPr>
        <w:ind w:left="2160" w:hanging="360"/>
      </w:pPr>
      <w:rPr>
        <w:rFonts w:ascii="Courier New" w:hAnsi="Courier New" w:cs="Courier New" w:hint="default"/>
      </w:rPr>
    </w:lvl>
    <w:lvl w:ilvl="2" w:tplc="3FF404F8">
      <w:start w:val="1"/>
      <w:numFmt w:val="bullet"/>
      <w:lvlText w:val=""/>
      <w:lvlJc w:val="left"/>
      <w:pPr>
        <w:ind w:left="2880" w:hanging="360"/>
      </w:pPr>
      <w:rPr>
        <w:rFonts w:ascii="Wingdings" w:hAnsi="Wingdings" w:hint="default"/>
      </w:rPr>
    </w:lvl>
    <w:lvl w:ilvl="3" w:tplc="0DB091F2">
      <w:start w:val="1"/>
      <w:numFmt w:val="bullet"/>
      <w:lvlText w:val=""/>
      <w:lvlJc w:val="left"/>
      <w:pPr>
        <w:ind w:left="3600" w:hanging="360"/>
      </w:pPr>
      <w:rPr>
        <w:rFonts w:ascii="Symbol" w:hAnsi="Symbol" w:hint="default"/>
      </w:rPr>
    </w:lvl>
    <w:lvl w:ilvl="4" w:tplc="7DF2355A">
      <w:start w:val="1"/>
      <w:numFmt w:val="bullet"/>
      <w:lvlText w:val="o"/>
      <w:lvlJc w:val="left"/>
      <w:pPr>
        <w:ind w:left="4320" w:hanging="360"/>
      </w:pPr>
      <w:rPr>
        <w:rFonts w:ascii="Courier New" w:hAnsi="Courier New" w:cs="Courier New" w:hint="default"/>
      </w:rPr>
    </w:lvl>
    <w:lvl w:ilvl="5" w:tplc="0714C364">
      <w:start w:val="1"/>
      <w:numFmt w:val="bullet"/>
      <w:lvlText w:val=""/>
      <w:lvlJc w:val="left"/>
      <w:pPr>
        <w:ind w:left="5040" w:hanging="360"/>
      </w:pPr>
      <w:rPr>
        <w:rFonts w:ascii="Wingdings" w:hAnsi="Wingdings" w:hint="default"/>
      </w:rPr>
    </w:lvl>
    <w:lvl w:ilvl="6" w:tplc="59160F8A">
      <w:start w:val="1"/>
      <w:numFmt w:val="bullet"/>
      <w:lvlText w:val=""/>
      <w:lvlJc w:val="left"/>
      <w:pPr>
        <w:ind w:left="5760" w:hanging="360"/>
      </w:pPr>
      <w:rPr>
        <w:rFonts w:ascii="Symbol" w:hAnsi="Symbol" w:hint="default"/>
      </w:rPr>
    </w:lvl>
    <w:lvl w:ilvl="7" w:tplc="5E82117C">
      <w:start w:val="1"/>
      <w:numFmt w:val="bullet"/>
      <w:lvlText w:val="o"/>
      <w:lvlJc w:val="left"/>
      <w:pPr>
        <w:ind w:left="6480" w:hanging="360"/>
      </w:pPr>
      <w:rPr>
        <w:rFonts w:ascii="Courier New" w:hAnsi="Courier New" w:cs="Courier New" w:hint="default"/>
      </w:rPr>
    </w:lvl>
    <w:lvl w:ilvl="8" w:tplc="03E24B04">
      <w:start w:val="1"/>
      <w:numFmt w:val="bullet"/>
      <w:lvlText w:val=""/>
      <w:lvlJc w:val="left"/>
      <w:pPr>
        <w:ind w:left="7200" w:hanging="360"/>
      </w:pPr>
      <w:rPr>
        <w:rFonts w:ascii="Wingdings" w:hAnsi="Wingdings" w:hint="default"/>
      </w:rPr>
    </w:lvl>
  </w:abstractNum>
  <w:abstractNum w:abstractNumId="93">
    <w:nsid w:val="5CCE27B0"/>
    <w:multiLevelType w:val="hybridMultilevel"/>
    <w:tmpl w:val="68889F20"/>
    <w:lvl w:ilvl="0" w:tplc="768EA80C">
      <w:start w:val="1"/>
      <w:numFmt w:val="bullet"/>
      <w:lvlText w:val="•"/>
      <w:lvlJc w:val="left"/>
      <w:pPr>
        <w:tabs>
          <w:tab w:val="num" w:pos="720"/>
        </w:tabs>
        <w:ind w:left="720" w:hanging="360"/>
      </w:pPr>
      <w:rPr>
        <w:rFonts w:ascii="Arial" w:hAnsi="Arial" w:hint="default"/>
      </w:rPr>
    </w:lvl>
    <w:lvl w:ilvl="1" w:tplc="765C0848">
      <w:start w:val="1"/>
      <w:numFmt w:val="bullet"/>
      <w:lvlText w:val=""/>
      <w:lvlJc w:val="left"/>
      <w:pPr>
        <w:tabs>
          <w:tab w:val="num" w:pos="1440"/>
        </w:tabs>
        <w:ind w:left="1440" w:hanging="360"/>
      </w:pPr>
      <w:rPr>
        <w:rFonts w:ascii="Symbol" w:hAnsi="Symbol" w:hint="default"/>
      </w:rPr>
    </w:lvl>
    <w:lvl w:ilvl="2" w:tplc="25FCAC00" w:tentative="1">
      <w:start w:val="1"/>
      <w:numFmt w:val="bullet"/>
      <w:lvlText w:val="•"/>
      <w:lvlJc w:val="left"/>
      <w:pPr>
        <w:tabs>
          <w:tab w:val="num" w:pos="2160"/>
        </w:tabs>
        <w:ind w:left="2160" w:hanging="360"/>
      </w:pPr>
      <w:rPr>
        <w:rFonts w:ascii="Arial" w:hAnsi="Arial" w:hint="default"/>
      </w:rPr>
    </w:lvl>
    <w:lvl w:ilvl="3" w:tplc="E62A6E8C" w:tentative="1">
      <w:start w:val="1"/>
      <w:numFmt w:val="bullet"/>
      <w:lvlText w:val="•"/>
      <w:lvlJc w:val="left"/>
      <w:pPr>
        <w:tabs>
          <w:tab w:val="num" w:pos="2880"/>
        </w:tabs>
        <w:ind w:left="2880" w:hanging="360"/>
      </w:pPr>
      <w:rPr>
        <w:rFonts w:ascii="Arial" w:hAnsi="Arial" w:hint="default"/>
      </w:rPr>
    </w:lvl>
    <w:lvl w:ilvl="4" w:tplc="6562F15E" w:tentative="1">
      <w:start w:val="1"/>
      <w:numFmt w:val="bullet"/>
      <w:lvlText w:val="•"/>
      <w:lvlJc w:val="left"/>
      <w:pPr>
        <w:tabs>
          <w:tab w:val="num" w:pos="3600"/>
        </w:tabs>
        <w:ind w:left="3600" w:hanging="360"/>
      </w:pPr>
      <w:rPr>
        <w:rFonts w:ascii="Arial" w:hAnsi="Arial" w:hint="default"/>
      </w:rPr>
    </w:lvl>
    <w:lvl w:ilvl="5" w:tplc="68C2508C" w:tentative="1">
      <w:start w:val="1"/>
      <w:numFmt w:val="bullet"/>
      <w:lvlText w:val="•"/>
      <w:lvlJc w:val="left"/>
      <w:pPr>
        <w:tabs>
          <w:tab w:val="num" w:pos="4320"/>
        </w:tabs>
        <w:ind w:left="4320" w:hanging="360"/>
      </w:pPr>
      <w:rPr>
        <w:rFonts w:ascii="Arial" w:hAnsi="Arial" w:hint="default"/>
      </w:rPr>
    </w:lvl>
    <w:lvl w:ilvl="6" w:tplc="969453F4" w:tentative="1">
      <w:start w:val="1"/>
      <w:numFmt w:val="bullet"/>
      <w:lvlText w:val="•"/>
      <w:lvlJc w:val="left"/>
      <w:pPr>
        <w:tabs>
          <w:tab w:val="num" w:pos="5040"/>
        </w:tabs>
        <w:ind w:left="5040" w:hanging="360"/>
      </w:pPr>
      <w:rPr>
        <w:rFonts w:ascii="Arial" w:hAnsi="Arial" w:hint="default"/>
      </w:rPr>
    </w:lvl>
    <w:lvl w:ilvl="7" w:tplc="266A16D0" w:tentative="1">
      <w:start w:val="1"/>
      <w:numFmt w:val="bullet"/>
      <w:lvlText w:val="•"/>
      <w:lvlJc w:val="left"/>
      <w:pPr>
        <w:tabs>
          <w:tab w:val="num" w:pos="5760"/>
        </w:tabs>
        <w:ind w:left="5760" w:hanging="360"/>
      </w:pPr>
      <w:rPr>
        <w:rFonts w:ascii="Arial" w:hAnsi="Arial" w:hint="default"/>
      </w:rPr>
    </w:lvl>
    <w:lvl w:ilvl="8" w:tplc="9BC413D8" w:tentative="1">
      <w:start w:val="1"/>
      <w:numFmt w:val="bullet"/>
      <w:lvlText w:val="•"/>
      <w:lvlJc w:val="left"/>
      <w:pPr>
        <w:tabs>
          <w:tab w:val="num" w:pos="6480"/>
        </w:tabs>
        <w:ind w:left="6480" w:hanging="360"/>
      </w:pPr>
      <w:rPr>
        <w:rFonts w:ascii="Arial" w:hAnsi="Arial" w:hint="default"/>
      </w:rPr>
    </w:lvl>
  </w:abstractNum>
  <w:abstractNum w:abstractNumId="94">
    <w:nsid w:val="5DC81A89"/>
    <w:multiLevelType w:val="hybridMultilevel"/>
    <w:tmpl w:val="835CC996"/>
    <w:lvl w:ilvl="0" w:tplc="91C83A76">
      <w:start w:val="1"/>
      <w:numFmt w:val="bullet"/>
      <w:lvlText w:val=""/>
      <w:lvlJc w:val="left"/>
      <w:pPr>
        <w:ind w:left="1440" w:hanging="360"/>
      </w:pPr>
      <w:rPr>
        <w:rFonts w:ascii="Symbol" w:hAnsi="Symbol" w:hint="default"/>
        <w:color w:val="auto"/>
      </w:rPr>
    </w:lvl>
    <w:lvl w:ilvl="1" w:tplc="09F2F276">
      <w:start w:val="1"/>
      <w:numFmt w:val="bullet"/>
      <w:lvlText w:val="o"/>
      <w:lvlJc w:val="left"/>
      <w:pPr>
        <w:ind w:left="2160" w:hanging="360"/>
      </w:pPr>
      <w:rPr>
        <w:rFonts w:ascii="Courier New" w:hAnsi="Courier New" w:cs="Courier New" w:hint="default"/>
      </w:rPr>
    </w:lvl>
    <w:lvl w:ilvl="2" w:tplc="4C9EC140">
      <w:start w:val="1"/>
      <w:numFmt w:val="bullet"/>
      <w:lvlText w:val=""/>
      <w:lvlJc w:val="left"/>
      <w:pPr>
        <w:ind w:left="2880" w:hanging="360"/>
      </w:pPr>
      <w:rPr>
        <w:rFonts w:ascii="Wingdings" w:hAnsi="Wingdings" w:hint="default"/>
      </w:rPr>
    </w:lvl>
    <w:lvl w:ilvl="3" w:tplc="50148668">
      <w:start w:val="1"/>
      <w:numFmt w:val="bullet"/>
      <w:lvlText w:val=""/>
      <w:lvlJc w:val="left"/>
      <w:pPr>
        <w:ind w:left="3600" w:hanging="360"/>
      </w:pPr>
      <w:rPr>
        <w:rFonts w:ascii="Symbol" w:hAnsi="Symbol" w:hint="default"/>
      </w:rPr>
    </w:lvl>
    <w:lvl w:ilvl="4" w:tplc="CD7A499C">
      <w:start w:val="1"/>
      <w:numFmt w:val="bullet"/>
      <w:lvlText w:val="o"/>
      <w:lvlJc w:val="left"/>
      <w:pPr>
        <w:ind w:left="4320" w:hanging="360"/>
      </w:pPr>
      <w:rPr>
        <w:rFonts w:ascii="Courier New" w:hAnsi="Courier New" w:cs="Courier New" w:hint="default"/>
      </w:rPr>
    </w:lvl>
    <w:lvl w:ilvl="5" w:tplc="414C4D92">
      <w:start w:val="1"/>
      <w:numFmt w:val="bullet"/>
      <w:lvlText w:val=""/>
      <w:lvlJc w:val="left"/>
      <w:pPr>
        <w:ind w:left="5040" w:hanging="360"/>
      </w:pPr>
      <w:rPr>
        <w:rFonts w:ascii="Wingdings" w:hAnsi="Wingdings" w:hint="default"/>
      </w:rPr>
    </w:lvl>
    <w:lvl w:ilvl="6" w:tplc="4B101660">
      <w:start w:val="1"/>
      <w:numFmt w:val="bullet"/>
      <w:lvlText w:val=""/>
      <w:lvlJc w:val="left"/>
      <w:pPr>
        <w:ind w:left="5760" w:hanging="360"/>
      </w:pPr>
      <w:rPr>
        <w:rFonts w:ascii="Symbol" w:hAnsi="Symbol" w:hint="default"/>
      </w:rPr>
    </w:lvl>
    <w:lvl w:ilvl="7" w:tplc="A5D2FDA2">
      <w:start w:val="1"/>
      <w:numFmt w:val="bullet"/>
      <w:lvlText w:val="o"/>
      <w:lvlJc w:val="left"/>
      <w:pPr>
        <w:ind w:left="6480" w:hanging="360"/>
      </w:pPr>
      <w:rPr>
        <w:rFonts w:ascii="Courier New" w:hAnsi="Courier New" w:cs="Courier New" w:hint="default"/>
      </w:rPr>
    </w:lvl>
    <w:lvl w:ilvl="8" w:tplc="C40ED4D8">
      <w:start w:val="1"/>
      <w:numFmt w:val="bullet"/>
      <w:lvlText w:val=""/>
      <w:lvlJc w:val="left"/>
      <w:pPr>
        <w:ind w:left="7200" w:hanging="360"/>
      </w:pPr>
      <w:rPr>
        <w:rFonts w:ascii="Wingdings" w:hAnsi="Wingdings" w:hint="default"/>
      </w:rPr>
    </w:lvl>
  </w:abstractNum>
  <w:abstractNum w:abstractNumId="95">
    <w:nsid w:val="5F116B81"/>
    <w:multiLevelType w:val="hybridMultilevel"/>
    <w:tmpl w:val="F5B2629C"/>
    <w:lvl w:ilvl="0" w:tplc="20943CBA">
      <w:start w:val="1"/>
      <w:numFmt w:val="decimal"/>
      <w:lvlText w:val="%1."/>
      <w:lvlJc w:val="left"/>
      <w:pPr>
        <w:ind w:left="720" w:hanging="360"/>
      </w:pPr>
      <w:rPr>
        <w:rFonts w:hint="default"/>
      </w:rPr>
    </w:lvl>
    <w:lvl w:ilvl="1" w:tplc="23A82A36" w:tentative="1">
      <w:start w:val="1"/>
      <w:numFmt w:val="bullet"/>
      <w:lvlText w:val="o"/>
      <w:lvlJc w:val="left"/>
      <w:pPr>
        <w:ind w:left="1440" w:hanging="360"/>
      </w:pPr>
      <w:rPr>
        <w:rFonts w:ascii="Courier New" w:hAnsi="Courier New" w:cs="Courier New" w:hint="default"/>
      </w:rPr>
    </w:lvl>
    <w:lvl w:ilvl="2" w:tplc="B5AAD380" w:tentative="1">
      <w:start w:val="1"/>
      <w:numFmt w:val="bullet"/>
      <w:lvlText w:val=""/>
      <w:lvlJc w:val="left"/>
      <w:pPr>
        <w:ind w:left="2160" w:hanging="360"/>
      </w:pPr>
      <w:rPr>
        <w:rFonts w:ascii="Wingdings" w:hAnsi="Wingdings" w:hint="default"/>
      </w:rPr>
    </w:lvl>
    <w:lvl w:ilvl="3" w:tplc="57222C56" w:tentative="1">
      <w:start w:val="1"/>
      <w:numFmt w:val="bullet"/>
      <w:lvlText w:val=""/>
      <w:lvlJc w:val="left"/>
      <w:pPr>
        <w:ind w:left="2880" w:hanging="360"/>
      </w:pPr>
      <w:rPr>
        <w:rFonts w:ascii="Symbol" w:hAnsi="Symbol" w:hint="default"/>
      </w:rPr>
    </w:lvl>
    <w:lvl w:ilvl="4" w:tplc="49F0C9FA" w:tentative="1">
      <w:start w:val="1"/>
      <w:numFmt w:val="bullet"/>
      <w:lvlText w:val="o"/>
      <w:lvlJc w:val="left"/>
      <w:pPr>
        <w:ind w:left="3600" w:hanging="360"/>
      </w:pPr>
      <w:rPr>
        <w:rFonts w:ascii="Courier New" w:hAnsi="Courier New" w:cs="Courier New" w:hint="default"/>
      </w:rPr>
    </w:lvl>
    <w:lvl w:ilvl="5" w:tplc="F9388F42" w:tentative="1">
      <w:start w:val="1"/>
      <w:numFmt w:val="bullet"/>
      <w:lvlText w:val=""/>
      <w:lvlJc w:val="left"/>
      <w:pPr>
        <w:ind w:left="4320" w:hanging="360"/>
      </w:pPr>
      <w:rPr>
        <w:rFonts w:ascii="Wingdings" w:hAnsi="Wingdings" w:hint="default"/>
      </w:rPr>
    </w:lvl>
    <w:lvl w:ilvl="6" w:tplc="7124DE30" w:tentative="1">
      <w:start w:val="1"/>
      <w:numFmt w:val="bullet"/>
      <w:lvlText w:val=""/>
      <w:lvlJc w:val="left"/>
      <w:pPr>
        <w:ind w:left="5040" w:hanging="360"/>
      </w:pPr>
      <w:rPr>
        <w:rFonts w:ascii="Symbol" w:hAnsi="Symbol" w:hint="default"/>
      </w:rPr>
    </w:lvl>
    <w:lvl w:ilvl="7" w:tplc="75187E0E" w:tentative="1">
      <w:start w:val="1"/>
      <w:numFmt w:val="bullet"/>
      <w:lvlText w:val="o"/>
      <w:lvlJc w:val="left"/>
      <w:pPr>
        <w:ind w:left="5760" w:hanging="360"/>
      </w:pPr>
      <w:rPr>
        <w:rFonts w:ascii="Courier New" w:hAnsi="Courier New" w:cs="Courier New" w:hint="default"/>
      </w:rPr>
    </w:lvl>
    <w:lvl w:ilvl="8" w:tplc="4F1E9784" w:tentative="1">
      <w:start w:val="1"/>
      <w:numFmt w:val="bullet"/>
      <w:lvlText w:val=""/>
      <w:lvlJc w:val="left"/>
      <w:pPr>
        <w:ind w:left="6480" w:hanging="360"/>
      </w:pPr>
      <w:rPr>
        <w:rFonts w:ascii="Wingdings" w:hAnsi="Wingdings" w:hint="default"/>
      </w:rPr>
    </w:lvl>
  </w:abstractNum>
  <w:abstractNum w:abstractNumId="96">
    <w:nsid w:val="5F5038D0"/>
    <w:multiLevelType w:val="hybridMultilevel"/>
    <w:tmpl w:val="957AEE1A"/>
    <w:lvl w:ilvl="0" w:tplc="E57A0788">
      <w:start w:val="1"/>
      <w:numFmt w:val="bullet"/>
      <w:lvlText w:val=""/>
      <w:lvlJc w:val="left"/>
      <w:pPr>
        <w:ind w:left="1146" w:hanging="360"/>
      </w:pPr>
      <w:rPr>
        <w:rFonts w:ascii="Symbol" w:hAnsi="Symbol" w:hint="default"/>
        <w:color w:val="auto"/>
      </w:rPr>
    </w:lvl>
    <w:lvl w:ilvl="1" w:tplc="597A018E" w:tentative="1">
      <w:start w:val="1"/>
      <w:numFmt w:val="bullet"/>
      <w:lvlText w:val="o"/>
      <w:lvlJc w:val="left"/>
      <w:pPr>
        <w:ind w:left="1866" w:hanging="360"/>
      </w:pPr>
      <w:rPr>
        <w:rFonts w:ascii="Courier New" w:hAnsi="Courier New" w:cs="Courier New" w:hint="default"/>
      </w:rPr>
    </w:lvl>
    <w:lvl w:ilvl="2" w:tplc="25408F86" w:tentative="1">
      <w:start w:val="1"/>
      <w:numFmt w:val="bullet"/>
      <w:lvlText w:val=""/>
      <w:lvlJc w:val="left"/>
      <w:pPr>
        <w:ind w:left="2586" w:hanging="360"/>
      </w:pPr>
      <w:rPr>
        <w:rFonts w:ascii="Wingdings" w:hAnsi="Wingdings" w:hint="default"/>
      </w:rPr>
    </w:lvl>
    <w:lvl w:ilvl="3" w:tplc="950A4828" w:tentative="1">
      <w:start w:val="1"/>
      <w:numFmt w:val="bullet"/>
      <w:lvlText w:val=""/>
      <w:lvlJc w:val="left"/>
      <w:pPr>
        <w:ind w:left="3306" w:hanging="360"/>
      </w:pPr>
      <w:rPr>
        <w:rFonts w:ascii="Symbol" w:hAnsi="Symbol" w:hint="default"/>
      </w:rPr>
    </w:lvl>
    <w:lvl w:ilvl="4" w:tplc="94CE4A08" w:tentative="1">
      <w:start w:val="1"/>
      <w:numFmt w:val="bullet"/>
      <w:lvlText w:val="o"/>
      <w:lvlJc w:val="left"/>
      <w:pPr>
        <w:ind w:left="4026" w:hanging="360"/>
      </w:pPr>
      <w:rPr>
        <w:rFonts w:ascii="Courier New" w:hAnsi="Courier New" w:cs="Courier New" w:hint="default"/>
      </w:rPr>
    </w:lvl>
    <w:lvl w:ilvl="5" w:tplc="6AA4ACF4" w:tentative="1">
      <w:start w:val="1"/>
      <w:numFmt w:val="bullet"/>
      <w:lvlText w:val=""/>
      <w:lvlJc w:val="left"/>
      <w:pPr>
        <w:ind w:left="4746" w:hanging="360"/>
      </w:pPr>
      <w:rPr>
        <w:rFonts w:ascii="Wingdings" w:hAnsi="Wingdings" w:hint="default"/>
      </w:rPr>
    </w:lvl>
    <w:lvl w:ilvl="6" w:tplc="85720596" w:tentative="1">
      <w:start w:val="1"/>
      <w:numFmt w:val="bullet"/>
      <w:lvlText w:val=""/>
      <w:lvlJc w:val="left"/>
      <w:pPr>
        <w:ind w:left="5466" w:hanging="360"/>
      </w:pPr>
      <w:rPr>
        <w:rFonts w:ascii="Symbol" w:hAnsi="Symbol" w:hint="default"/>
      </w:rPr>
    </w:lvl>
    <w:lvl w:ilvl="7" w:tplc="A434F894" w:tentative="1">
      <w:start w:val="1"/>
      <w:numFmt w:val="bullet"/>
      <w:lvlText w:val="o"/>
      <w:lvlJc w:val="left"/>
      <w:pPr>
        <w:ind w:left="6186" w:hanging="360"/>
      </w:pPr>
      <w:rPr>
        <w:rFonts w:ascii="Courier New" w:hAnsi="Courier New" w:cs="Courier New" w:hint="default"/>
      </w:rPr>
    </w:lvl>
    <w:lvl w:ilvl="8" w:tplc="FF4CB820" w:tentative="1">
      <w:start w:val="1"/>
      <w:numFmt w:val="bullet"/>
      <w:lvlText w:val=""/>
      <w:lvlJc w:val="left"/>
      <w:pPr>
        <w:ind w:left="6906" w:hanging="360"/>
      </w:pPr>
      <w:rPr>
        <w:rFonts w:ascii="Wingdings" w:hAnsi="Wingdings" w:hint="default"/>
      </w:rPr>
    </w:lvl>
  </w:abstractNum>
  <w:abstractNum w:abstractNumId="97">
    <w:nsid w:val="5F935B80"/>
    <w:multiLevelType w:val="hybridMultilevel"/>
    <w:tmpl w:val="FB00E7D6"/>
    <w:lvl w:ilvl="0" w:tplc="B2ECBD5E">
      <w:start w:val="1"/>
      <w:numFmt w:val="bullet"/>
      <w:lvlText w:val=""/>
      <w:lvlJc w:val="left"/>
      <w:pPr>
        <w:ind w:left="720" w:hanging="360"/>
      </w:pPr>
      <w:rPr>
        <w:rFonts w:ascii="Symbol" w:hAnsi="Symbol" w:hint="default"/>
      </w:rPr>
    </w:lvl>
    <w:lvl w:ilvl="1" w:tplc="57C6D340" w:tentative="1">
      <w:start w:val="1"/>
      <w:numFmt w:val="bullet"/>
      <w:lvlText w:val="o"/>
      <w:lvlJc w:val="left"/>
      <w:pPr>
        <w:ind w:left="1440" w:hanging="360"/>
      </w:pPr>
      <w:rPr>
        <w:rFonts w:ascii="Courier New" w:hAnsi="Courier New" w:cs="Courier New" w:hint="default"/>
      </w:rPr>
    </w:lvl>
    <w:lvl w:ilvl="2" w:tplc="CC4AC324" w:tentative="1">
      <w:start w:val="1"/>
      <w:numFmt w:val="bullet"/>
      <w:lvlText w:val=""/>
      <w:lvlJc w:val="left"/>
      <w:pPr>
        <w:ind w:left="2160" w:hanging="360"/>
      </w:pPr>
      <w:rPr>
        <w:rFonts w:ascii="Wingdings" w:hAnsi="Wingdings" w:hint="default"/>
      </w:rPr>
    </w:lvl>
    <w:lvl w:ilvl="3" w:tplc="E7A8B666" w:tentative="1">
      <w:start w:val="1"/>
      <w:numFmt w:val="bullet"/>
      <w:lvlText w:val=""/>
      <w:lvlJc w:val="left"/>
      <w:pPr>
        <w:ind w:left="2880" w:hanging="360"/>
      </w:pPr>
      <w:rPr>
        <w:rFonts w:ascii="Symbol" w:hAnsi="Symbol" w:hint="default"/>
      </w:rPr>
    </w:lvl>
    <w:lvl w:ilvl="4" w:tplc="E802117E" w:tentative="1">
      <w:start w:val="1"/>
      <w:numFmt w:val="bullet"/>
      <w:lvlText w:val="o"/>
      <w:lvlJc w:val="left"/>
      <w:pPr>
        <w:ind w:left="3600" w:hanging="360"/>
      </w:pPr>
      <w:rPr>
        <w:rFonts w:ascii="Courier New" w:hAnsi="Courier New" w:cs="Courier New" w:hint="default"/>
      </w:rPr>
    </w:lvl>
    <w:lvl w:ilvl="5" w:tplc="58FAFDCC" w:tentative="1">
      <w:start w:val="1"/>
      <w:numFmt w:val="bullet"/>
      <w:lvlText w:val=""/>
      <w:lvlJc w:val="left"/>
      <w:pPr>
        <w:ind w:left="4320" w:hanging="360"/>
      </w:pPr>
      <w:rPr>
        <w:rFonts w:ascii="Wingdings" w:hAnsi="Wingdings" w:hint="default"/>
      </w:rPr>
    </w:lvl>
    <w:lvl w:ilvl="6" w:tplc="07B649E6" w:tentative="1">
      <w:start w:val="1"/>
      <w:numFmt w:val="bullet"/>
      <w:lvlText w:val=""/>
      <w:lvlJc w:val="left"/>
      <w:pPr>
        <w:ind w:left="5040" w:hanging="360"/>
      </w:pPr>
      <w:rPr>
        <w:rFonts w:ascii="Symbol" w:hAnsi="Symbol" w:hint="default"/>
      </w:rPr>
    </w:lvl>
    <w:lvl w:ilvl="7" w:tplc="8A56899E" w:tentative="1">
      <w:start w:val="1"/>
      <w:numFmt w:val="bullet"/>
      <w:lvlText w:val="o"/>
      <w:lvlJc w:val="left"/>
      <w:pPr>
        <w:ind w:left="5760" w:hanging="360"/>
      </w:pPr>
      <w:rPr>
        <w:rFonts w:ascii="Courier New" w:hAnsi="Courier New" w:cs="Courier New" w:hint="default"/>
      </w:rPr>
    </w:lvl>
    <w:lvl w:ilvl="8" w:tplc="127CA072" w:tentative="1">
      <w:start w:val="1"/>
      <w:numFmt w:val="bullet"/>
      <w:lvlText w:val=""/>
      <w:lvlJc w:val="left"/>
      <w:pPr>
        <w:ind w:left="6480" w:hanging="360"/>
      </w:pPr>
      <w:rPr>
        <w:rFonts w:ascii="Wingdings" w:hAnsi="Wingdings" w:hint="default"/>
      </w:rPr>
    </w:lvl>
  </w:abstractNum>
  <w:abstractNum w:abstractNumId="98">
    <w:nsid w:val="61390FDF"/>
    <w:multiLevelType w:val="hybridMultilevel"/>
    <w:tmpl w:val="3196CD66"/>
    <w:lvl w:ilvl="0" w:tplc="BBB23088">
      <w:start w:val="1"/>
      <w:numFmt w:val="bullet"/>
      <w:lvlText w:val=""/>
      <w:lvlJc w:val="left"/>
      <w:pPr>
        <w:ind w:left="720" w:hanging="360"/>
      </w:pPr>
      <w:rPr>
        <w:rFonts w:ascii="Wingdings" w:hAnsi="Wingdings" w:hint="default"/>
      </w:rPr>
    </w:lvl>
    <w:lvl w:ilvl="1" w:tplc="1EEA5478" w:tentative="1">
      <w:start w:val="1"/>
      <w:numFmt w:val="bullet"/>
      <w:lvlText w:val="o"/>
      <w:lvlJc w:val="left"/>
      <w:pPr>
        <w:ind w:left="1440" w:hanging="360"/>
      </w:pPr>
      <w:rPr>
        <w:rFonts w:ascii="Courier New" w:hAnsi="Courier New" w:cs="Courier New" w:hint="default"/>
      </w:rPr>
    </w:lvl>
    <w:lvl w:ilvl="2" w:tplc="03FA0054" w:tentative="1">
      <w:start w:val="1"/>
      <w:numFmt w:val="bullet"/>
      <w:lvlText w:val=""/>
      <w:lvlJc w:val="left"/>
      <w:pPr>
        <w:ind w:left="2160" w:hanging="360"/>
      </w:pPr>
      <w:rPr>
        <w:rFonts w:ascii="Wingdings" w:hAnsi="Wingdings" w:hint="default"/>
      </w:rPr>
    </w:lvl>
    <w:lvl w:ilvl="3" w:tplc="121C379C" w:tentative="1">
      <w:start w:val="1"/>
      <w:numFmt w:val="bullet"/>
      <w:lvlText w:val=""/>
      <w:lvlJc w:val="left"/>
      <w:pPr>
        <w:ind w:left="2880" w:hanging="360"/>
      </w:pPr>
      <w:rPr>
        <w:rFonts w:ascii="Symbol" w:hAnsi="Symbol" w:hint="default"/>
      </w:rPr>
    </w:lvl>
    <w:lvl w:ilvl="4" w:tplc="A7FC09A2" w:tentative="1">
      <w:start w:val="1"/>
      <w:numFmt w:val="bullet"/>
      <w:lvlText w:val="o"/>
      <w:lvlJc w:val="left"/>
      <w:pPr>
        <w:ind w:left="3600" w:hanging="360"/>
      </w:pPr>
      <w:rPr>
        <w:rFonts w:ascii="Courier New" w:hAnsi="Courier New" w:cs="Courier New" w:hint="default"/>
      </w:rPr>
    </w:lvl>
    <w:lvl w:ilvl="5" w:tplc="EDBCEC8E" w:tentative="1">
      <w:start w:val="1"/>
      <w:numFmt w:val="bullet"/>
      <w:lvlText w:val=""/>
      <w:lvlJc w:val="left"/>
      <w:pPr>
        <w:ind w:left="4320" w:hanging="360"/>
      </w:pPr>
      <w:rPr>
        <w:rFonts w:ascii="Wingdings" w:hAnsi="Wingdings" w:hint="default"/>
      </w:rPr>
    </w:lvl>
    <w:lvl w:ilvl="6" w:tplc="AA0AB2C4" w:tentative="1">
      <w:start w:val="1"/>
      <w:numFmt w:val="bullet"/>
      <w:lvlText w:val=""/>
      <w:lvlJc w:val="left"/>
      <w:pPr>
        <w:ind w:left="5040" w:hanging="360"/>
      </w:pPr>
      <w:rPr>
        <w:rFonts w:ascii="Symbol" w:hAnsi="Symbol" w:hint="default"/>
      </w:rPr>
    </w:lvl>
    <w:lvl w:ilvl="7" w:tplc="9EEE8716" w:tentative="1">
      <w:start w:val="1"/>
      <w:numFmt w:val="bullet"/>
      <w:lvlText w:val="o"/>
      <w:lvlJc w:val="left"/>
      <w:pPr>
        <w:ind w:left="5760" w:hanging="360"/>
      </w:pPr>
      <w:rPr>
        <w:rFonts w:ascii="Courier New" w:hAnsi="Courier New" w:cs="Courier New" w:hint="default"/>
      </w:rPr>
    </w:lvl>
    <w:lvl w:ilvl="8" w:tplc="BB66D3DC" w:tentative="1">
      <w:start w:val="1"/>
      <w:numFmt w:val="bullet"/>
      <w:lvlText w:val=""/>
      <w:lvlJc w:val="left"/>
      <w:pPr>
        <w:ind w:left="6480" w:hanging="360"/>
      </w:pPr>
      <w:rPr>
        <w:rFonts w:ascii="Wingdings" w:hAnsi="Wingdings" w:hint="default"/>
      </w:rPr>
    </w:lvl>
  </w:abstractNum>
  <w:abstractNum w:abstractNumId="99">
    <w:nsid w:val="61F36694"/>
    <w:multiLevelType w:val="hybridMultilevel"/>
    <w:tmpl w:val="35A21964"/>
    <w:lvl w:ilvl="0" w:tplc="F7984310">
      <w:start w:val="1"/>
      <w:numFmt w:val="bullet"/>
      <w:lvlText w:val=""/>
      <w:lvlJc w:val="left"/>
      <w:pPr>
        <w:ind w:left="1440" w:hanging="360"/>
      </w:pPr>
      <w:rPr>
        <w:rFonts w:ascii="Symbol" w:hAnsi="Symbol" w:hint="default"/>
        <w:color w:val="auto"/>
      </w:rPr>
    </w:lvl>
    <w:lvl w:ilvl="1" w:tplc="4A5630B6">
      <w:start w:val="1"/>
      <w:numFmt w:val="bullet"/>
      <w:lvlText w:val="o"/>
      <w:lvlJc w:val="left"/>
      <w:pPr>
        <w:ind w:left="2160" w:hanging="360"/>
      </w:pPr>
      <w:rPr>
        <w:rFonts w:ascii="Courier New" w:hAnsi="Courier New" w:cs="Courier New" w:hint="default"/>
      </w:rPr>
    </w:lvl>
    <w:lvl w:ilvl="2" w:tplc="3AD44278">
      <w:start w:val="1"/>
      <w:numFmt w:val="bullet"/>
      <w:lvlText w:val=""/>
      <w:lvlJc w:val="left"/>
      <w:pPr>
        <w:ind w:left="2880" w:hanging="360"/>
      </w:pPr>
      <w:rPr>
        <w:rFonts w:ascii="Wingdings" w:hAnsi="Wingdings" w:hint="default"/>
      </w:rPr>
    </w:lvl>
    <w:lvl w:ilvl="3" w:tplc="613A4796">
      <w:start w:val="1"/>
      <w:numFmt w:val="bullet"/>
      <w:lvlText w:val=""/>
      <w:lvlJc w:val="left"/>
      <w:pPr>
        <w:ind w:left="3600" w:hanging="360"/>
      </w:pPr>
      <w:rPr>
        <w:rFonts w:ascii="Symbol" w:hAnsi="Symbol" w:hint="default"/>
      </w:rPr>
    </w:lvl>
    <w:lvl w:ilvl="4" w:tplc="9252C67A">
      <w:start w:val="1"/>
      <w:numFmt w:val="bullet"/>
      <w:lvlText w:val="o"/>
      <w:lvlJc w:val="left"/>
      <w:pPr>
        <w:ind w:left="4320" w:hanging="360"/>
      </w:pPr>
      <w:rPr>
        <w:rFonts w:ascii="Courier New" w:hAnsi="Courier New" w:cs="Courier New" w:hint="default"/>
      </w:rPr>
    </w:lvl>
    <w:lvl w:ilvl="5" w:tplc="BF3CE600">
      <w:start w:val="1"/>
      <w:numFmt w:val="bullet"/>
      <w:lvlText w:val=""/>
      <w:lvlJc w:val="left"/>
      <w:pPr>
        <w:ind w:left="5040" w:hanging="360"/>
      </w:pPr>
      <w:rPr>
        <w:rFonts w:ascii="Wingdings" w:hAnsi="Wingdings" w:hint="default"/>
      </w:rPr>
    </w:lvl>
    <w:lvl w:ilvl="6" w:tplc="4CE2F9B6">
      <w:start w:val="1"/>
      <w:numFmt w:val="bullet"/>
      <w:lvlText w:val=""/>
      <w:lvlJc w:val="left"/>
      <w:pPr>
        <w:ind w:left="5760" w:hanging="360"/>
      </w:pPr>
      <w:rPr>
        <w:rFonts w:ascii="Symbol" w:hAnsi="Symbol" w:hint="default"/>
      </w:rPr>
    </w:lvl>
    <w:lvl w:ilvl="7" w:tplc="6306594E">
      <w:start w:val="1"/>
      <w:numFmt w:val="bullet"/>
      <w:lvlText w:val="o"/>
      <w:lvlJc w:val="left"/>
      <w:pPr>
        <w:ind w:left="6480" w:hanging="360"/>
      </w:pPr>
      <w:rPr>
        <w:rFonts w:ascii="Courier New" w:hAnsi="Courier New" w:cs="Courier New" w:hint="default"/>
      </w:rPr>
    </w:lvl>
    <w:lvl w:ilvl="8" w:tplc="7BCA5626">
      <w:start w:val="1"/>
      <w:numFmt w:val="bullet"/>
      <w:lvlText w:val=""/>
      <w:lvlJc w:val="left"/>
      <w:pPr>
        <w:ind w:left="7200" w:hanging="360"/>
      </w:pPr>
      <w:rPr>
        <w:rFonts w:ascii="Wingdings" w:hAnsi="Wingdings" w:hint="default"/>
      </w:rPr>
    </w:lvl>
  </w:abstractNum>
  <w:abstractNum w:abstractNumId="100">
    <w:nsid w:val="62AA666F"/>
    <w:multiLevelType w:val="hybridMultilevel"/>
    <w:tmpl w:val="F350DD80"/>
    <w:lvl w:ilvl="0" w:tplc="17BA8A1E">
      <w:start w:val="1"/>
      <w:numFmt w:val="bullet"/>
      <w:lvlText w:val=""/>
      <w:lvlJc w:val="left"/>
      <w:pPr>
        <w:ind w:left="1440" w:hanging="360"/>
      </w:pPr>
      <w:rPr>
        <w:rFonts w:ascii="Symbol" w:hAnsi="Symbol" w:hint="default"/>
        <w:color w:val="auto"/>
      </w:rPr>
    </w:lvl>
    <w:lvl w:ilvl="1" w:tplc="3E825B34">
      <w:start w:val="1"/>
      <w:numFmt w:val="bullet"/>
      <w:lvlText w:val="o"/>
      <w:lvlJc w:val="left"/>
      <w:pPr>
        <w:ind w:left="2160" w:hanging="360"/>
      </w:pPr>
      <w:rPr>
        <w:rFonts w:ascii="Courier New" w:hAnsi="Courier New" w:cs="Courier New" w:hint="default"/>
      </w:rPr>
    </w:lvl>
    <w:lvl w:ilvl="2" w:tplc="33F6C35E">
      <w:start w:val="1"/>
      <w:numFmt w:val="bullet"/>
      <w:lvlText w:val=""/>
      <w:lvlJc w:val="left"/>
      <w:pPr>
        <w:ind w:left="2880" w:hanging="360"/>
      </w:pPr>
      <w:rPr>
        <w:rFonts w:ascii="Wingdings" w:hAnsi="Wingdings" w:hint="default"/>
      </w:rPr>
    </w:lvl>
    <w:lvl w:ilvl="3" w:tplc="89B0A5AC">
      <w:start w:val="1"/>
      <w:numFmt w:val="bullet"/>
      <w:lvlText w:val=""/>
      <w:lvlJc w:val="left"/>
      <w:pPr>
        <w:ind w:left="3600" w:hanging="360"/>
      </w:pPr>
      <w:rPr>
        <w:rFonts w:ascii="Symbol" w:hAnsi="Symbol" w:hint="default"/>
      </w:rPr>
    </w:lvl>
    <w:lvl w:ilvl="4" w:tplc="65222512">
      <w:start w:val="1"/>
      <w:numFmt w:val="bullet"/>
      <w:lvlText w:val="o"/>
      <w:lvlJc w:val="left"/>
      <w:pPr>
        <w:ind w:left="4320" w:hanging="360"/>
      </w:pPr>
      <w:rPr>
        <w:rFonts w:ascii="Courier New" w:hAnsi="Courier New" w:cs="Courier New" w:hint="default"/>
      </w:rPr>
    </w:lvl>
    <w:lvl w:ilvl="5" w:tplc="69D81FAA">
      <w:start w:val="1"/>
      <w:numFmt w:val="bullet"/>
      <w:lvlText w:val=""/>
      <w:lvlJc w:val="left"/>
      <w:pPr>
        <w:ind w:left="5040" w:hanging="360"/>
      </w:pPr>
      <w:rPr>
        <w:rFonts w:ascii="Wingdings" w:hAnsi="Wingdings" w:hint="default"/>
      </w:rPr>
    </w:lvl>
    <w:lvl w:ilvl="6" w:tplc="3DCC4726">
      <w:start w:val="1"/>
      <w:numFmt w:val="bullet"/>
      <w:lvlText w:val=""/>
      <w:lvlJc w:val="left"/>
      <w:pPr>
        <w:ind w:left="5760" w:hanging="360"/>
      </w:pPr>
      <w:rPr>
        <w:rFonts w:ascii="Symbol" w:hAnsi="Symbol" w:hint="default"/>
      </w:rPr>
    </w:lvl>
    <w:lvl w:ilvl="7" w:tplc="040A3094">
      <w:start w:val="1"/>
      <w:numFmt w:val="bullet"/>
      <w:lvlText w:val="o"/>
      <w:lvlJc w:val="left"/>
      <w:pPr>
        <w:ind w:left="6480" w:hanging="360"/>
      </w:pPr>
      <w:rPr>
        <w:rFonts w:ascii="Courier New" w:hAnsi="Courier New" w:cs="Courier New" w:hint="default"/>
      </w:rPr>
    </w:lvl>
    <w:lvl w:ilvl="8" w:tplc="16CE1D4E">
      <w:start w:val="1"/>
      <w:numFmt w:val="bullet"/>
      <w:lvlText w:val=""/>
      <w:lvlJc w:val="left"/>
      <w:pPr>
        <w:ind w:left="7200" w:hanging="360"/>
      </w:pPr>
      <w:rPr>
        <w:rFonts w:ascii="Wingdings" w:hAnsi="Wingdings" w:hint="default"/>
      </w:rPr>
    </w:lvl>
  </w:abstractNum>
  <w:abstractNum w:abstractNumId="101">
    <w:nsid w:val="63840965"/>
    <w:multiLevelType w:val="hybridMultilevel"/>
    <w:tmpl w:val="345AD9C8"/>
    <w:lvl w:ilvl="0" w:tplc="98AA37F8">
      <w:start w:val="1"/>
      <w:numFmt w:val="decimal"/>
      <w:lvlText w:val="%1."/>
      <w:lvlJc w:val="left"/>
      <w:pPr>
        <w:ind w:left="720" w:hanging="360"/>
      </w:pPr>
    </w:lvl>
    <w:lvl w:ilvl="1" w:tplc="B41C2316" w:tentative="1">
      <w:start w:val="1"/>
      <w:numFmt w:val="lowerLetter"/>
      <w:lvlText w:val="%2."/>
      <w:lvlJc w:val="left"/>
      <w:pPr>
        <w:ind w:left="1440" w:hanging="360"/>
      </w:pPr>
    </w:lvl>
    <w:lvl w:ilvl="2" w:tplc="8E0850E0" w:tentative="1">
      <w:start w:val="1"/>
      <w:numFmt w:val="lowerRoman"/>
      <w:lvlText w:val="%3."/>
      <w:lvlJc w:val="right"/>
      <w:pPr>
        <w:ind w:left="2160" w:hanging="180"/>
      </w:pPr>
    </w:lvl>
    <w:lvl w:ilvl="3" w:tplc="FDD69DC6" w:tentative="1">
      <w:start w:val="1"/>
      <w:numFmt w:val="decimal"/>
      <w:lvlText w:val="%4."/>
      <w:lvlJc w:val="left"/>
      <w:pPr>
        <w:ind w:left="2880" w:hanging="360"/>
      </w:pPr>
    </w:lvl>
    <w:lvl w:ilvl="4" w:tplc="39B2B7B0" w:tentative="1">
      <w:start w:val="1"/>
      <w:numFmt w:val="lowerLetter"/>
      <w:lvlText w:val="%5."/>
      <w:lvlJc w:val="left"/>
      <w:pPr>
        <w:ind w:left="3600" w:hanging="360"/>
      </w:pPr>
    </w:lvl>
    <w:lvl w:ilvl="5" w:tplc="52166788" w:tentative="1">
      <w:start w:val="1"/>
      <w:numFmt w:val="lowerRoman"/>
      <w:lvlText w:val="%6."/>
      <w:lvlJc w:val="right"/>
      <w:pPr>
        <w:ind w:left="4320" w:hanging="180"/>
      </w:pPr>
    </w:lvl>
    <w:lvl w:ilvl="6" w:tplc="578E35C6" w:tentative="1">
      <w:start w:val="1"/>
      <w:numFmt w:val="decimal"/>
      <w:lvlText w:val="%7."/>
      <w:lvlJc w:val="left"/>
      <w:pPr>
        <w:ind w:left="5040" w:hanging="360"/>
      </w:pPr>
    </w:lvl>
    <w:lvl w:ilvl="7" w:tplc="3804451A" w:tentative="1">
      <w:start w:val="1"/>
      <w:numFmt w:val="lowerLetter"/>
      <w:lvlText w:val="%8."/>
      <w:lvlJc w:val="left"/>
      <w:pPr>
        <w:ind w:left="5760" w:hanging="360"/>
      </w:pPr>
    </w:lvl>
    <w:lvl w:ilvl="8" w:tplc="86AA971C" w:tentative="1">
      <w:start w:val="1"/>
      <w:numFmt w:val="lowerRoman"/>
      <w:lvlText w:val="%9."/>
      <w:lvlJc w:val="right"/>
      <w:pPr>
        <w:ind w:left="6480" w:hanging="180"/>
      </w:pPr>
    </w:lvl>
  </w:abstractNum>
  <w:abstractNum w:abstractNumId="102">
    <w:nsid w:val="64C538B1"/>
    <w:multiLevelType w:val="multilevel"/>
    <w:tmpl w:val="141A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03">
    <w:nsid w:val="65A942B4"/>
    <w:multiLevelType w:val="hybridMultilevel"/>
    <w:tmpl w:val="EE78F6CE"/>
    <w:lvl w:ilvl="0" w:tplc="977608F2">
      <w:start w:val="1"/>
      <w:numFmt w:val="decimal"/>
      <w:lvlText w:val="%1."/>
      <w:lvlJc w:val="left"/>
      <w:pPr>
        <w:ind w:left="720" w:hanging="360"/>
      </w:pPr>
      <w:rPr>
        <w:rFonts w:hint="default"/>
      </w:rPr>
    </w:lvl>
    <w:lvl w:ilvl="1" w:tplc="A69C3522" w:tentative="1">
      <w:start w:val="1"/>
      <w:numFmt w:val="lowerLetter"/>
      <w:lvlText w:val="%2."/>
      <w:lvlJc w:val="left"/>
      <w:pPr>
        <w:ind w:left="1440" w:hanging="360"/>
      </w:pPr>
    </w:lvl>
    <w:lvl w:ilvl="2" w:tplc="C47A0572" w:tentative="1">
      <w:start w:val="1"/>
      <w:numFmt w:val="lowerRoman"/>
      <w:lvlText w:val="%3."/>
      <w:lvlJc w:val="right"/>
      <w:pPr>
        <w:ind w:left="2160" w:hanging="180"/>
      </w:pPr>
    </w:lvl>
    <w:lvl w:ilvl="3" w:tplc="32C2BC3C" w:tentative="1">
      <w:start w:val="1"/>
      <w:numFmt w:val="decimal"/>
      <w:lvlText w:val="%4."/>
      <w:lvlJc w:val="left"/>
      <w:pPr>
        <w:ind w:left="2880" w:hanging="360"/>
      </w:pPr>
    </w:lvl>
    <w:lvl w:ilvl="4" w:tplc="002E5E8E" w:tentative="1">
      <w:start w:val="1"/>
      <w:numFmt w:val="lowerLetter"/>
      <w:lvlText w:val="%5."/>
      <w:lvlJc w:val="left"/>
      <w:pPr>
        <w:ind w:left="3600" w:hanging="360"/>
      </w:pPr>
    </w:lvl>
    <w:lvl w:ilvl="5" w:tplc="03427C74" w:tentative="1">
      <w:start w:val="1"/>
      <w:numFmt w:val="lowerRoman"/>
      <w:lvlText w:val="%6."/>
      <w:lvlJc w:val="right"/>
      <w:pPr>
        <w:ind w:left="4320" w:hanging="180"/>
      </w:pPr>
    </w:lvl>
    <w:lvl w:ilvl="6" w:tplc="D3C85D34" w:tentative="1">
      <w:start w:val="1"/>
      <w:numFmt w:val="decimal"/>
      <w:lvlText w:val="%7."/>
      <w:lvlJc w:val="left"/>
      <w:pPr>
        <w:ind w:left="5040" w:hanging="360"/>
      </w:pPr>
    </w:lvl>
    <w:lvl w:ilvl="7" w:tplc="FE1869F8" w:tentative="1">
      <w:start w:val="1"/>
      <w:numFmt w:val="lowerLetter"/>
      <w:lvlText w:val="%8."/>
      <w:lvlJc w:val="left"/>
      <w:pPr>
        <w:ind w:left="5760" w:hanging="360"/>
      </w:pPr>
    </w:lvl>
    <w:lvl w:ilvl="8" w:tplc="CAF82F2C" w:tentative="1">
      <w:start w:val="1"/>
      <w:numFmt w:val="lowerRoman"/>
      <w:lvlText w:val="%9."/>
      <w:lvlJc w:val="right"/>
      <w:pPr>
        <w:ind w:left="6480" w:hanging="180"/>
      </w:pPr>
    </w:lvl>
  </w:abstractNum>
  <w:abstractNum w:abstractNumId="104">
    <w:nsid w:val="65AB1EF6"/>
    <w:multiLevelType w:val="hybridMultilevel"/>
    <w:tmpl w:val="EE78F6CE"/>
    <w:lvl w:ilvl="0" w:tplc="DCC0666E">
      <w:start w:val="1"/>
      <w:numFmt w:val="decimal"/>
      <w:lvlText w:val="%1."/>
      <w:lvlJc w:val="left"/>
      <w:pPr>
        <w:ind w:left="720" w:hanging="360"/>
      </w:pPr>
      <w:rPr>
        <w:rFonts w:hint="default"/>
      </w:rPr>
    </w:lvl>
    <w:lvl w:ilvl="1" w:tplc="EFFE92E4" w:tentative="1">
      <w:start w:val="1"/>
      <w:numFmt w:val="lowerLetter"/>
      <w:lvlText w:val="%2."/>
      <w:lvlJc w:val="left"/>
      <w:pPr>
        <w:ind w:left="1440" w:hanging="360"/>
      </w:pPr>
    </w:lvl>
    <w:lvl w:ilvl="2" w:tplc="D62CE7BC" w:tentative="1">
      <w:start w:val="1"/>
      <w:numFmt w:val="lowerRoman"/>
      <w:lvlText w:val="%3."/>
      <w:lvlJc w:val="right"/>
      <w:pPr>
        <w:ind w:left="2160" w:hanging="180"/>
      </w:pPr>
    </w:lvl>
    <w:lvl w:ilvl="3" w:tplc="D882992C" w:tentative="1">
      <w:start w:val="1"/>
      <w:numFmt w:val="decimal"/>
      <w:lvlText w:val="%4."/>
      <w:lvlJc w:val="left"/>
      <w:pPr>
        <w:ind w:left="2880" w:hanging="360"/>
      </w:pPr>
    </w:lvl>
    <w:lvl w:ilvl="4" w:tplc="D8085E50" w:tentative="1">
      <w:start w:val="1"/>
      <w:numFmt w:val="lowerLetter"/>
      <w:lvlText w:val="%5."/>
      <w:lvlJc w:val="left"/>
      <w:pPr>
        <w:ind w:left="3600" w:hanging="360"/>
      </w:pPr>
    </w:lvl>
    <w:lvl w:ilvl="5" w:tplc="9BEAE2AA" w:tentative="1">
      <w:start w:val="1"/>
      <w:numFmt w:val="lowerRoman"/>
      <w:lvlText w:val="%6."/>
      <w:lvlJc w:val="right"/>
      <w:pPr>
        <w:ind w:left="4320" w:hanging="180"/>
      </w:pPr>
    </w:lvl>
    <w:lvl w:ilvl="6" w:tplc="158E4594" w:tentative="1">
      <w:start w:val="1"/>
      <w:numFmt w:val="decimal"/>
      <w:lvlText w:val="%7."/>
      <w:lvlJc w:val="left"/>
      <w:pPr>
        <w:ind w:left="5040" w:hanging="360"/>
      </w:pPr>
    </w:lvl>
    <w:lvl w:ilvl="7" w:tplc="8D6282F0" w:tentative="1">
      <w:start w:val="1"/>
      <w:numFmt w:val="lowerLetter"/>
      <w:lvlText w:val="%8."/>
      <w:lvlJc w:val="left"/>
      <w:pPr>
        <w:ind w:left="5760" w:hanging="360"/>
      </w:pPr>
    </w:lvl>
    <w:lvl w:ilvl="8" w:tplc="B8949CDA" w:tentative="1">
      <w:start w:val="1"/>
      <w:numFmt w:val="lowerRoman"/>
      <w:lvlText w:val="%9."/>
      <w:lvlJc w:val="right"/>
      <w:pPr>
        <w:ind w:left="6480" w:hanging="180"/>
      </w:pPr>
    </w:lvl>
  </w:abstractNum>
  <w:abstractNum w:abstractNumId="105">
    <w:nsid w:val="6860796F"/>
    <w:multiLevelType w:val="hybridMultilevel"/>
    <w:tmpl w:val="EE78F6CE"/>
    <w:lvl w:ilvl="0" w:tplc="A95A844A">
      <w:start w:val="1"/>
      <w:numFmt w:val="decimal"/>
      <w:lvlText w:val="%1."/>
      <w:lvlJc w:val="left"/>
      <w:pPr>
        <w:ind w:left="720" w:hanging="360"/>
      </w:pPr>
      <w:rPr>
        <w:rFonts w:hint="default"/>
      </w:rPr>
    </w:lvl>
    <w:lvl w:ilvl="1" w:tplc="960E3AAC" w:tentative="1">
      <w:start w:val="1"/>
      <w:numFmt w:val="lowerLetter"/>
      <w:lvlText w:val="%2."/>
      <w:lvlJc w:val="left"/>
      <w:pPr>
        <w:ind w:left="1440" w:hanging="360"/>
      </w:pPr>
    </w:lvl>
    <w:lvl w:ilvl="2" w:tplc="37C626E6" w:tentative="1">
      <w:start w:val="1"/>
      <w:numFmt w:val="lowerRoman"/>
      <w:lvlText w:val="%3."/>
      <w:lvlJc w:val="right"/>
      <w:pPr>
        <w:ind w:left="2160" w:hanging="180"/>
      </w:pPr>
    </w:lvl>
    <w:lvl w:ilvl="3" w:tplc="C8A88F12" w:tentative="1">
      <w:start w:val="1"/>
      <w:numFmt w:val="decimal"/>
      <w:lvlText w:val="%4."/>
      <w:lvlJc w:val="left"/>
      <w:pPr>
        <w:ind w:left="2880" w:hanging="360"/>
      </w:pPr>
    </w:lvl>
    <w:lvl w:ilvl="4" w:tplc="4D90DBAA" w:tentative="1">
      <w:start w:val="1"/>
      <w:numFmt w:val="lowerLetter"/>
      <w:lvlText w:val="%5."/>
      <w:lvlJc w:val="left"/>
      <w:pPr>
        <w:ind w:left="3600" w:hanging="360"/>
      </w:pPr>
    </w:lvl>
    <w:lvl w:ilvl="5" w:tplc="B9E047BC" w:tentative="1">
      <w:start w:val="1"/>
      <w:numFmt w:val="lowerRoman"/>
      <w:lvlText w:val="%6."/>
      <w:lvlJc w:val="right"/>
      <w:pPr>
        <w:ind w:left="4320" w:hanging="180"/>
      </w:pPr>
    </w:lvl>
    <w:lvl w:ilvl="6" w:tplc="85745246" w:tentative="1">
      <w:start w:val="1"/>
      <w:numFmt w:val="decimal"/>
      <w:lvlText w:val="%7."/>
      <w:lvlJc w:val="left"/>
      <w:pPr>
        <w:ind w:left="5040" w:hanging="360"/>
      </w:pPr>
    </w:lvl>
    <w:lvl w:ilvl="7" w:tplc="9EA842DA" w:tentative="1">
      <w:start w:val="1"/>
      <w:numFmt w:val="lowerLetter"/>
      <w:lvlText w:val="%8."/>
      <w:lvlJc w:val="left"/>
      <w:pPr>
        <w:ind w:left="5760" w:hanging="360"/>
      </w:pPr>
    </w:lvl>
    <w:lvl w:ilvl="8" w:tplc="F0BC2220" w:tentative="1">
      <w:start w:val="1"/>
      <w:numFmt w:val="lowerRoman"/>
      <w:lvlText w:val="%9."/>
      <w:lvlJc w:val="right"/>
      <w:pPr>
        <w:ind w:left="6480" w:hanging="180"/>
      </w:pPr>
    </w:lvl>
  </w:abstractNum>
  <w:abstractNum w:abstractNumId="106">
    <w:nsid w:val="69577079"/>
    <w:multiLevelType w:val="hybridMultilevel"/>
    <w:tmpl w:val="2322226A"/>
    <w:lvl w:ilvl="0" w:tplc="0C463AFA">
      <w:start w:val="1"/>
      <w:numFmt w:val="bullet"/>
      <w:lvlText w:val=""/>
      <w:lvlJc w:val="left"/>
      <w:pPr>
        <w:ind w:left="1440" w:hanging="360"/>
      </w:pPr>
      <w:rPr>
        <w:rFonts w:ascii="Symbol" w:hAnsi="Symbol" w:hint="default"/>
        <w:color w:val="auto"/>
      </w:rPr>
    </w:lvl>
    <w:lvl w:ilvl="1" w:tplc="D4F2DC8E">
      <w:start w:val="1"/>
      <w:numFmt w:val="bullet"/>
      <w:lvlText w:val="o"/>
      <w:lvlJc w:val="left"/>
      <w:pPr>
        <w:ind w:left="2160" w:hanging="360"/>
      </w:pPr>
      <w:rPr>
        <w:rFonts w:ascii="Courier New" w:hAnsi="Courier New" w:cs="Courier New" w:hint="default"/>
      </w:rPr>
    </w:lvl>
    <w:lvl w:ilvl="2" w:tplc="D57EC8EA">
      <w:start w:val="1"/>
      <w:numFmt w:val="bullet"/>
      <w:lvlText w:val=""/>
      <w:lvlJc w:val="left"/>
      <w:pPr>
        <w:ind w:left="2880" w:hanging="360"/>
      </w:pPr>
      <w:rPr>
        <w:rFonts w:ascii="Wingdings" w:hAnsi="Wingdings" w:hint="default"/>
      </w:rPr>
    </w:lvl>
    <w:lvl w:ilvl="3" w:tplc="3FE814DE">
      <w:start w:val="1"/>
      <w:numFmt w:val="bullet"/>
      <w:lvlText w:val=""/>
      <w:lvlJc w:val="left"/>
      <w:pPr>
        <w:ind w:left="3600" w:hanging="360"/>
      </w:pPr>
      <w:rPr>
        <w:rFonts w:ascii="Symbol" w:hAnsi="Symbol" w:hint="default"/>
      </w:rPr>
    </w:lvl>
    <w:lvl w:ilvl="4" w:tplc="E4CE47E8">
      <w:start w:val="1"/>
      <w:numFmt w:val="bullet"/>
      <w:lvlText w:val="o"/>
      <w:lvlJc w:val="left"/>
      <w:pPr>
        <w:ind w:left="4320" w:hanging="360"/>
      </w:pPr>
      <w:rPr>
        <w:rFonts w:ascii="Courier New" w:hAnsi="Courier New" w:cs="Courier New" w:hint="default"/>
      </w:rPr>
    </w:lvl>
    <w:lvl w:ilvl="5" w:tplc="277299A8">
      <w:start w:val="1"/>
      <w:numFmt w:val="bullet"/>
      <w:lvlText w:val=""/>
      <w:lvlJc w:val="left"/>
      <w:pPr>
        <w:ind w:left="5040" w:hanging="360"/>
      </w:pPr>
      <w:rPr>
        <w:rFonts w:ascii="Wingdings" w:hAnsi="Wingdings" w:hint="default"/>
      </w:rPr>
    </w:lvl>
    <w:lvl w:ilvl="6" w:tplc="3B92CE8A">
      <w:start w:val="1"/>
      <w:numFmt w:val="bullet"/>
      <w:lvlText w:val=""/>
      <w:lvlJc w:val="left"/>
      <w:pPr>
        <w:ind w:left="5760" w:hanging="360"/>
      </w:pPr>
      <w:rPr>
        <w:rFonts w:ascii="Symbol" w:hAnsi="Symbol" w:hint="default"/>
      </w:rPr>
    </w:lvl>
    <w:lvl w:ilvl="7" w:tplc="3C144F7C">
      <w:start w:val="1"/>
      <w:numFmt w:val="bullet"/>
      <w:lvlText w:val="o"/>
      <w:lvlJc w:val="left"/>
      <w:pPr>
        <w:ind w:left="6480" w:hanging="360"/>
      </w:pPr>
      <w:rPr>
        <w:rFonts w:ascii="Courier New" w:hAnsi="Courier New" w:cs="Courier New" w:hint="default"/>
      </w:rPr>
    </w:lvl>
    <w:lvl w:ilvl="8" w:tplc="CFB86950">
      <w:start w:val="1"/>
      <w:numFmt w:val="bullet"/>
      <w:lvlText w:val=""/>
      <w:lvlJc w:val="left"/>
      <w:pPr>
        <w:ind w:left="7200" w:hanging="360"/>
      </w:pPr>
      <w:rPr>
        <w:rFonts w:ascii="Wingdings" w:hAnsi="Wingdings" w:hint="default"/>
      </w:rPr>
    </w:lvl>
  </w:abstractNum>
  <w:abstractNum w:abstractNumId="107">
    <w:nsid w:val="6A435396"/>
    <w:multiLevelType w:val="hybridMultilevel"/>
    <w:tmpl w:val="EE78F6CE"/>
    <w:lvl w:ilvl="0" w:tplc="A33E1F52">
      <w:start w:val="1"/>
      <w:numFmt w:val="decimal"/>
      <w:lvlText w:val="%1."/>
      <w:lvlJc w:val="left"/>
      <w:pPr>
        <w:ind w:left="720" w:hanging="360"/>
      </w:pPr>
      <w:rPr>
        <w:rFonts w:hint="default"/>
      </w:rPr>
    </w:lvl>
    <w:lvl w:ilvl="1" w:tplc="D0061084" w:tentative="1">
      <w:start w:val="1"/>
      <w:numFmt w:val="lowerLetter"/>
      <w:lvlText w:val="%2."/>
      <w:lvlJc w:val="left"/>
      <w:pPr>
        <w:ind w:left="1440" w:hanging="360"/>
      </w:pPr>
    </w:lvl>
    <w:lvl w:ilvl="2" w:tplc="DE26091A" w:tentative="1">
      <w:start w:val="1"/>
      <w:numFmt w:val="lowerRoman"/>
      <w:lvlText w:val="%3."/>
      <w:lvlJc w:val="right"/>
      <w:pPr>
        <w:ind w:left="2160" w:hanging="180"/>
      </w:pPr>
    </w:lvl>
    <w:lvl w:ilvl="3" w:tplc="76E219C6" w:tentative="1">
      <w:start w:val="1"/>
      <w:numFmt w:val="decimal"/>
      <w:lvlText w:val="%4."/>
      <w:lvlJc w:val="left"/>
      <w:pPr>
        <w:ind w:left="2880" w:hanging="360"/>
      </w:pPr>
    </w:lvl>
    <w:lvl w:ilvl="4" w:tplc="2538344C" w:tentative="1">
      <w:start w:val="1"/>
      <w:numFmt w:val="lowerLetter"/>
      <w:lvlText w:val="%5."/>
      <w:lvlJc w:val="left"/>
      <w:pPr>
        <w:ind w:left="3600" w:hanging="360"/>
      </w:pPr>
    </w:lvl>
    <w:lvl w:ilvl="5" w:tplc="BFA6B4DC" w:tentative="1">
      <w:start w:val="1"/>
      <w:numFmt w:val="lowerRoman"/>
      <w:lvlText w:val="%6."/>
      <w:lvlJc w:val="right"/>
      <w:pPr>
        <w:ind w:left="4320" w:hanging="180"/>
      </w:pPr>
    </w:lvl>
    <w:lvl w:ilvl="6" w:tplc="D5244180" w:tentative="1">
      <w:start w:val="1"/>
      <w:numFmt w:val="decimal"/>
      <w:lvlText w:val="%7."/>
      <w:lvlJc w:val="left"/>
      <w:pPr>
        <w:ind w:left="5040" w:hanging="360"/>
      </w:pPr>
    </w:lvl>
    <w:lvl w:ilvl="7" w:tplc="3D42874E" w:tentative="1">
      <w:start w:val="1"/>
      <w:numFmt w:val="lowerLetter"/>
      <w:lvlText w:val="%8."/>
      <w:lvlJc w:val="left"/>
      <w:pPr>
        <w:ind w:left="5760" w:hanging="360"/>
      </w:pPr>
    </w:lvl>
    <w:lvl w:ilvl="8" w:tplc="34C61AE0" w:tentative="1">
      <w:start w:val="1"/>
      <w:numFmt w:val="lowerRoman"/>
      <w:lvlText w:val="%9."/>
      <w:lvlJc w:val="right"/>
      <w:pPr>
        <w:ind w:left="6480" w:hanging="180"/>
      </w:pPr>
    </w:lvl>
  </w:abstractNum>
  <w:abstractNum w:abstractNumId="108">
    <w:nsid w:val="6B61348A"/>
    <w:multiLevelType w:val="hybridMultilevel"/>
    <w:tmpl w:val="BD7E2CF8"/>
    <w:lvl w:ilvl="0" w:tplc="669E3C70">
      <w:start w:val="1"/>
      <w:numFmt w:val="bullet"/>
      <w:lvlText w:val=""/>
      <w:lvlJc w:val="left"/>
      <w:pPr>
        <w:ind w:left="720" w:hanging="360"/>
      </w:pPr>
      <w:rPr>
        <w:rFonts w:ascii="Symbol" w:hAnsi="Symbol" w:hint="default"/>
      </w:rPr>
    </w:lvl>
    <w:lvl w:ilvl="1" w:tplc="F5960A0C" w:tentative="1">
      <w:start w:val="1"/>
      <w:numFmt w:val="bullet"/>
      <w:lvlText w:val="o"/>
      <w:lvlJc w:val="left"/>
      <w:pPr>
        <w:ind w:left="1440" w:hanging="360"/>
      </w:pPr>
      <w:rPr>
        <w:rFonts w:ascii="Courier New" w:hAnsi="Courier New" w:cs="Courier New" w:hint="default"/>
      </w:rPr>
    </w:lvl>
    <w:lvl w:ilvl="2" w:tplc="CA7C7CD6" w:tentative="1">
      <w:start w:val="1"/>
      <w:numFmt w:val="bullet"/>
      <w:lvlText w:val=""/>
      <w:lvlJc w:val="left"/>
      <w:pPr>
        <w:ind w:left="2160" w:hanging="360"/>
      </w:pPr>
      <w:rPr>
        <w:rFonts w:ascii="Wingdings" w:hAnsi="Wingdings" w:hint="default"/>
      </w:rPr>
    </w:lvl>
    <w:lvl w:ilvl="3" w:tplc="98F69A8A" w:tentative="1">
      <w:start w:val="1"/>
      <w:numFmt w:val="bullet"/>
      <w:lvlText w:val=""/>
      <w:lvlJc w:val="left"/>
      <w:pPr>
        <w:ind w:left="2880" w:hanging="360"/>
      </w:pPr>
      <w:rPr>
        <w:rFonts w:ascii="Symbol" w:hAnsi="Symbol" w:hint="default"/>
      </w:rPr>
    </w:lvl>
    <w:lvl w:ilvl="4" w:tplc="32902362" w:tentative="1">
      <w:start w:val="1"/>
      <w:numFmt w:val="bullet"/>
      <w:lvlText w:val="o"/>
      <w:lvlJc w:val="left"/>
      <w:pPr>
        <w:ind w:left="3600" w:hanging="360"/>
      </w:pPr>
      <w:rPr>
        <w:rFonts w:ascii="Courier New" w:hAnsi="Courier New" w:cs="Courier New" w:hint="default"/>
      </w:rPr>
    </w:lvl>
    <w:lvl w:ilvl="5" w:tplc="D5BE719E" w:tentative="1">
      <w:start w:val="1"/>
      <w:numFmt w:val="bullet"/>
      <w:lvlText w:val=""/>
      <w:lvlJc w:val="left"/>
      <w:pPr>
        <w:ind w:left="4320" w:hanging="360"/>
      </w:pPr>
      <w:rPr>
        <w:rFonts w:ascii="Wingdings" w:hAnsi="Wingdings" w:hint="default"/>
      </w:rPr>
    </w:lvl>
    <w:lvl w:ilvl="6" w:tplc="2480CEB6" w:tentative="1">
      <w:start w:val="1"/>
      <w:numFmt w:val="bullet"/>
      <w:lvlText w:val=""/>
      <w:lvlJc w:val="left"/>
      <w:pPr>
        <w:ind w:left="5040" w:hanging="360"/>
      </w:pPr>
      <w:rPr>
        <w:rFonts w:ascii="Symbol" w:hAnsi="Symbol" w:hint="default"/>
      </w:rPr>
    </w:lvl>
    <w:lvl w:ilvl="7" w:tplc="9B2A2A9E" w:tentative="1">
      <w:start w:val="1"/>
      <w:numFmt w:val="bullet"/>
      <w:lvlText w:val="o"/>
      <w:lvlJc w:val="left"/>
      <w:pPr>
        <w:ind w:left="5760" w:hanging="360"/>
      </w:pPr>
      <w:rPr>
        <w:rFonts w:ascii="Courier New" w:hAnsi="Courier New" w:cs="Courier New" w:hint="default"/>
      </w:rPr>
    </w:lvl>
    <w:lvl w:ilvl="8" w:tplc="35EE56D4" w:tentative="1">
      <w:start w:val="1"/>
      <w:numFmt w:val="bullet"/>
      <w:lvlText w:val=""/>
      <w:lvlJc w:val="left"/>
      <w:pPr>
        <w:ind w:left="6480" w:hanging="360"/>
      </w:pPr>
      <w:rPr>
        <w:rFonts w:ascii="Wingdings" w:hAnsi="Wingdings" w:hint="default"/>
      </w:rPr>
    </w:lvl>
  </w:abstractNum>
  <w:abstractNum w:abstractNumId="109">
    <w:nsid w:val="6DA04FDE"/>
    <w:multiLevelType w:val="multilevel"/>
    <w:tmpl w:val="8F66E6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nsid w:val="6E4B7184"/>
    <w:multiLevelType w:val="hybridMultilevel"/>
    <w:tmpl w:val="C70CA03E"/>
    <w:lvl w:ilvl="0" w:tplc="AF468808">
      <w:numFmt w:val="bullet"/>
      <w:lvlText w:val=""/>
      <w:lvlJc w:val="left"/>
      <w:pPr>
        <w:ind w:left="720" w:hanging="360"/>
      </w:pPr>
      <w:rPr>
        <w:rFonts w:ascii="Symbol" w:eastAsia="Calibri" w:hAnsi="Symbol" w:cs="Times New Roman" w:hint="default"/>
      </w:rPr>
    </w:lvl>
    <w:lvl w:ilvl="1" w:tplc="44365A0E" w:tentative="1">
      <w:start w:val="1"/>
      <w:numFmt w:val="bullet"/>
      <w:lvlText w:val="o"/>
      <w:lvlJc w:val="left"/>
      <w:pPr>
        <w:ind w:left="1440" w:hanging="360"/>
      </w:pPr>
      <w:rPr>
        <w:rFonts w:ascii="Courier New" w:hAnsi="Courier New" w:cs="Courier New" w:hint="default"/>
      </w:rPr>
    </w:lvl>
    <w:lvl w:ilvl="2" w:tplc="557A86C0" w:tentative="1">
      <w:start w:val="1"/>
      <w:numFmt w:val="bullet"/>
      <w:lvlText w:val=""/>
      <w:lvlJc w:val="left"/>
      <w:pPr>
        <w:ind w:left="2160" w:hanging="360"/>
      </w:pPr>
      <w:rPr>
        <w:rFonts w:ascii="Wingdings" w:hAnsi="Wingdings" w:hint="default"/>
      </w:rPr>
    </w:lvl>
    <w:lvl w:ilvl="3" w:tplc="E0ACB086" w:tentative="1">
      <w:start w:val="1"/>
      <w:numFmt w:val="bullet"/>
      <w:lvlText w:val=""/>
      <w:lvlJc w:val="left"/>
      <w:pPr>
        <w:ind w:left="2880" w:hanging="360"/>
      </w:pPr>
      <w:rPr>
        <w:rFonts w:ascii="Symbol" w:hAnsi="Symbol" w:hint="default"/>
      </w:rPr>
    </w:lvl>
    <w:lvl w:ilvl="4" w:tplc="8102B186" w:tentative="1">
      <w:start w:val="1"/>
      <w:numFmt w:val="bullet"/>
      <w:lvlText w:val="o"/>
      <w:lvlJc w:val="left"/>
      <w:pPr>
        <w:ind w:left="3600" w:hanging="360"/>
      </w:pPr>
      <w:rPr>
        <w:rFonts w:ascii="Courier New" w:hAnsi="Courier New" w:cs="Courier New" w:hint="default"/>
      </w:rPr>
    </w:lvl>
    <w:lvl w:ilvl="5" w:tplc="D564E942" w:tentative="1">
      <w:start w:val="1"/>
      <w:numFmt w:val="bullet"/>
      <w:lvlText w:val=""/>
      <w:lvlJc w:val="left"/>
      <w:pPr>
        <w:ind w:left="4320" w:hanging="360"/>
      </w:pPr>
      <w:rPr>
        <w:rFonts w:ascii="Wingdings" w:hAnsi="Wingdings" w:hint="default"/>
      </w:rPr>
    </w:lvl>
    <w:lvl w:ilvl="6" w:tplc="1DAA8B5E" w:tentative="1">
      <w:start w:val="1"/>
      <w:numFmt w:val="bullet"/>
      <w:lvlText w:val=""/>
      <w:lvlJc w:val="left"/>
      <w:pPr>
        <w:ind w:left="5040" w:hanging="360"/>
      </w:pPr>
      <w:rPr>
        <w:rFonts w:ascii="Symbol" w:hAnsi="Symbol" w:hint="default"/>
      </w:rPr>
    </w:lvl>
    <w:lvl w:ilvl="7" w:tplc="FBB60DE2" w:tentative="1">
      <w:start w:val="1"/>
      <w:numFmt w:val="bullet"/>
      <w:lvlText w:val="o"/>
      <w:lvlJc w:val="left"/>
      <w:pPr>
        <w:ind w:left="5760" w:hanging="360"/>
      </w:pPr>
      <w:rPr>
        <w:rFonts w:ascii="Courier New" w:hAnsi="Courier New" w:cs="Courier New" w:hint="default"/>
      </w:rPr>
    </w:lvl>
    <w:lvl w:ilvl="8" w:tplc="008EACB8" w:tentative="1">
      <w:start w:val="1"/>
      <w:numFmt w:val="bullet"/>
      <w:lvlText w:val=""/>
      <w:lvlJc w:val="left"/>
      <w:pPr>
        <w:ind w:left="6480" w:hanging="360"/>
      </w:pPr>
      <w:rPr>
        <w:rFonts w:ascii="Wingdings" w:hAnsi="Wingdings" w:hint="default"/>
      </w:rPr>
    </w:lvl>
  </w:abstractNum>
  <w:abstractNum w:abstractNumId="111">
    <w:nsid w:val="6E591366"/>
    <w:multiLevelType w:val="hybridMultilevel"/>
    <w:tmpl w:val="A9E071F2"/>
    <w:lvl w:ilvl="0" w:tplc="126E79BC">
      <w:start w:val="1"/>
      <w:numFmt w:val="decimal"/>
      <w:lvlText w:val="%1."/>
      <w:lvlJc w:val="left"/>
      <w:pPr>
        <w:ind w:left="720" w:hanging="360"/>
      </w:pPr>
    </w:lvl>
    <w:lvl w:ilvl="1" w:tplc="B8B0AAD0" w:tentative="1">
      <w:start w:val="1"/>
      <w:numFmt w:val="lowerLetter"/>
      <w:lvlText w:val="%2."/>
      <w:lvlJc w:val="left"/>
      <w:pPr>
        <w:ind w:left="1440" w:hanging="360"/>
      </w:pPr>
    </w:lvl>
    <w:lvl w:ilvl="2" w:tplc="6AB4E138" w:tentative="1">
      <w:start w:val="1"/>
      <w:numFmt w:val="lowerRoman"/>
      <w:lvlText w:val="%3."/>
      <w:lvlJc w:val="right"/>
      <w:pPr>
        <w:ind w:left="2160" w:hanging="180"/>
      </w:pPr>
    </w:lvl>
    <w:lvl w:ilvl="3" w:tplc="BC3A88BA" w:tentative="1">
      <w:start w:val="1"/>
      <w:numFmt w:val="decimal"/>
      <w:lvlText w:val="%4."/>
      <w:lvlJc w:val="left"/>
      <w:pPr>
        <w:ind w:left="2880" w:hanging="360"/>
      </w:pPr>
    </w:lvl>
    <w:lvl w:ilvl="4" w:tplc="E5268518" w:tentative="1">
      <w:start w:val="1"/>
      <w:numFmt w:val="lowerLetter"/>
      <w:lvlText w:val="%5."/>
      <w:lvlJc w:val="left"/>
      <w:pPr>
        <w:ind w:left="3600" w:hanging="360"/>
      </w:pPr>
    </w:lvl>
    <w:lvl w:ilvl="5" w:tplc="92983CE0" w:tentative="1">
      <w:start w:val="1"/>
      <w:numFmt w:val="lowerRoman"/>
      <w:lvlText w:val="%6."/>
      <w:lvlJc w:val="right"/>
      <w:pPr>
        <w:ind w:left="4320" w:hanging="180"/>
      </w:pPr>
    </w:lvl>
    <w:lvl w:ilvl="6" w:tplc="BE80D004" w:tentative="1">
      <w:start w:val="1"/>
      <w:numFmt w:val="decimal"/>
      <w:lvlText w:val="%7."/>
      <w:lvlJc w:val="left"/>
      <w:pPr>
        <w:ind w:left="5040" w:hanging="360"/>
      </w:pPr>
    </w:lvl>
    <w:lvl w:ilvl="7" w:tplc="E7BCC2B4" w:tentative="1">
      <w:start w:val="1"/>
      <w:numFmt w:val="lowerLetter"/>
      <w:lvlText w:val="%8."/>
      <w:lvlJc w:val="left"/>
      <w:pPr>
        <w:ind w:left="5760" w:hanging="360"/>
      </w:pPr>
    </w:lvl>
    <w:lvl w:ilvl="8" w:tplc="14DED222" w:tentative="1">
      <w:start w:val="1"/>
      <w:numFmt w:val="lowerRoman"/>
      <w:lvlText w:val="%9."/>
      <w:lvlJc w:val="right"/>
      <w:pPr>
        <w:ind w:left="6480" w:hanging="180"/>
      </w:pPr>
    </w:lvl>
  </w:abstractNum>
  <w:abstractNum w:abstractNumId="112">
    <w:nsid w:val="6ECF38B0"/>
    <w:multiLevelType w:val="hybridMultilevel"/>
    <w:tmpl w:val="94FC1C70"/>
    <w:lvl w:ilvl="0" w:tplc="2F1457A2">
      <w:start w:val="1"/>
      <w:numFmt w:val="decimal"/>
      <w:lvlText w:val="%1."/>
      <w:lvlJc w:val="left"/>
      <w:pPr>
        <w:ind w:left="1080" w:hanging="360"/>
      </w:pPr>
      <w:rPr>
        <w:rFonts w:hint="default"/>
      </w:rPr>
    </w:lvl>
    <w:lvl w:ilvl="1" w:tplc="58923A70" w:tentative="1">
      <w:start w:val="1"/>
      <w:numFmt w:val="lowerLetter"/>
      <w:lvlText w:val="%2."/>
      <w:lvlJc w:val="left"/>
      <w:pPr>
        <w:ind w:left="1800" w:hanging="360"/>
      </w:pPr>
    </w:lvl>
    <w:lvl w:ilvl="2" w:tplc="3B7C81FA" w:tentative="1">
      <w:start w:val="1"/>
      <w:numFmt w:val="lowerRoman"/>
      <w:lvlText w:val="%3."/>
      <w:lvlJc w:val="right"/>
      <w:pPr>
        <w:ind w:left="2520" w:hanging="180"/>
      </w:pPr>
    </w:lvl>
    <w:lvl w:ilvl="3" w:tplc="C7E058EA" w:tentative="1">
      <w:start w:val="1"/>
      <w:numFmt w:val="decimal"/>
      <w:lvlText w:val="%4."/>
      <w:lvlJc w:val="left"/>
      <w:pPr>
        <w:ind w:left="3240" w:hanging="360"/>
      </w:pPr>
    </w:lvl>
    <w:lvl w:ilvl="4" w:tplc="8C9E3610" w:tentative="1">
      <w:start w:val="1"/>
      <w:numFmt w:val="lowerLetter"/>
      <w:lvlText w:val="%5."/>
      <w:lvlJc w:val="left"/>
      <w:pPr>
        <w:ind w:left="3960" w:hanging="360"/>
      </w:pPr>
    </w:lvl>
    <w:lvl w:ilvl="5" w:tplc="4AE21E92" w:tentative="1">
      <w:start w:val="1"/>
      <w:numFmt w:val="lowerRoman"/>
      <w:lvlText w:val="%6."/>
      <w:lvlJc w:val="right"/>
      <w:pPr>
        <w:ind w:left="4680" w:hanging="180"/>
      </w:pPr>
    </w:lvl>
    <w:lvl w:ilvl="6" w:tplc="210ACC9E" w:tentative="1">
      <w:start w:val="1"/>
      <w:numFmt w:val="decimal"/>
      <w:lvlText w:val="%7."/>
      <w:lvlJc w:val="left"/>
      <w:pPr>
        <w:ind w:left="5400" w:hanging="360"/>
      </w:pPr>
    </w:lvl>
    <w:lvl w:ilvl="7" w:tplc="6F467016" w:tentative="1">
      <w:start w:val="1"/>
      <w:numFmt w:val="lowerLetter"/>
      <w:lvlText w:val="%8."/>
      <w:lvlJc w:val="left"/>
      <w:pPr>
        <w:ind w:left="6120" w:hanging="360"/>
      </w:pPr>
    </w:lvl>
    <w:lvl w:ilvl="8" w:tplc="5C28ECE0" w:tentative="1">
      <w:start w:val="1"/>
      <w:numFmt w:val="lowerRoman"/>
      <w:lvlText w:val="%9."/>
      <w:lvlJc w:val="right"/>
      <w:pPr>
        <w:ind w:left="6840" w:hanging="180"/>
      </w:pPr>
    </w:lvl>
  </w:abstractNum>
  <w:abstractNum w:abstractNumId="113">
    <w:nsid w:val="6ED65489"/>
    <w:multiLevelType w:val="hybridMultilevel"/>
    <w:tmpl w:val="CA327EB6"/>
    <w:lvl w:ilvl="0" w:tplc="80BAC184">
      <w:start w:val="1"/>
      <w:numFmt w:val="bullet"/>
      <w:lvlText w:val=""/>
      <w:lvlJc w:val="left"/>
      <w:pPr>
        <w:ind w:left="1440" w:hanging="360"/>
      </w:pPr>
      <w:rPr>
        <w:rFonts w:ascii="Symbol" w:hAnsi="Symbol" w:hint="default"/>
        <w:color w:val="auto"/>
      </w:rPr>
    </w:lvl>
    <w:lvl w:ilvl="1" w:tplc="805CE31C">
      <w:start w:val="1"/>
      <w:numFmt w:val="bullet"/>
      <w:lvlText w:val="o"/>
      <w:lvlJc w:val="left"/>
      <w:pPr>
        <w:ind w:left="2160" w:hanging="360"/>
      </w:pPr>
      <w:rPr>
        <w:rFonts w:ascii="Courier New" w:hAnsi="Courier New" w:cs="Courier New" w:hint="default"/>
      </w:rPr>
    </w:lvl>
    <w:lvl w:ilvl="2" w:tplc="406AB200">
      <w:start w:val="1"/>
      <w:numFmt w:val="bullet"/>
      <w:lvlText w:val=""/>
      <w:lvlJc w:val="left"/>
      <w:pPr>
        <w:ind w:left="2880" w:hanging="360"/>
      </w:pPr>
      <w:rPr>
        <w:rFonts w:ascii="Wingdings" w:hAnsi="Wingdings" w:hint="default"/>
      </w:rPr>
    </w:lvl>
    <w:lvl w:ilvl="3" w:tplc="3C4A7516">
      <w:start w:val="1"/>
      <w:numFmt w:val="bullet"/>
      <w:lvlText w:val=""/>
      <w:lvlJc w:val="left"/>
      <w:pPr>
        <w:ind w:left="3600" w:hanging="360"/>
      </w:pPr>
      <w:rPr>
        <w:rFonts w:ascii="Symbol" w:hAnsi="Symbol" w:hint="default"/>
      </w:rPr>
    </w:lvl>
    <w:lvl w:ilvl="4" w:tplc="49C441C0">
      <w:start w:val="1"/>
      <w:numFmt w:val="bullet"/>
      <w:lvlText w:val="o"/>
      <w:lvlJc w:val="left"/>
      <w:pPr>
        <w:ind w:left="4320" w:hanging="360"/>
      </w:pPr>
      <w:rPr>
        <w:rFonts w:ascii="Courier New" w:hAnsi="Courier New" w:cs="Courier New" w:hint="default"/>
      </w:rPr>
    </w:lvl>
    <w:lvl w:ilvl="5" w:tplc="F87EC278">
      <w:start w:val="1"/>
      <w:numFmt w:val="bullet"/>
      <w:lvlText w:val=""/>
      <w:lvlJc w:val="left"/>
      <w:pPr>
        <w:ind w:left="5040" w:hanging="360"/>
      </w:pPr>
      <w:rPr>
        <w:rFonts w:ascii="Wingdings" w:hAnsi="Wingdings" w:hint="default"/>
      </w:rPr>
    </w:lvl>
    <w:lvl w:ilvl="6" w:tplc="0FD8308C">
      <w:start w:val="1"/>
      <w:numFmt w:val="bullet"/>
      <w:lvlText w:val=""/>
      <w:lvlJc w:val="left"/>
      <w:pPr>
        <w:ind w:left="5760" w:hanging="360"/>
      </w:pPr>
      <w:rPr>
        <w:rFonts w:ascii="Symbol" w:hAnsi="Symbol" w:hint="default"/>
      </w:rPr>
    </w:lvl>
    <w:lvl w:ilvl="7" w:tplc="C0306FA4">
      <w:start w:val="1"/>
      <w:numFmt w:val="bullet"/>
      <w:lvlText w:val="o"/>
      <w:lvlJc w:val="left"/>
      <w:pPr>
        <w:ind w:left="6480" w:hanging="360"/>
      </w:pPr>
      <w:rPr>
        <w:rFonts w:ascii="Courier New" w:hAnsi="Courier New" w:cs="Courier New" w:hint="default"/>
      </w:rPr>
    </w:lvl>
    <w:lvl w:ilvl="8" w:tplc="77C8B4C2">
      <w:start w:val="1"/>
      <w:numFmt w:val="bullet"/>
      <w:lvlText w:val=""/>
      <w:lvlJc w:val="left"/>
      <w:pPr>
        <w:ind w:left="7200" w:hanging="360"/>
      </w:pPr>
      <w:rPr>
        <w:rFonts w:ascii="Wingdings" w:hAnsi="Wingdings" w:hint="default"/>
      </w:rPr>
    </w:lvl>
  </w:abstractNum>
  <w:abstractNum w:abstractNumId="114">
    <w:nsid w:val="714535ED"/>
    <w:multiLevelType w:val="hybridMultilevel"/>
    <w:tmpl w:val="08E6D23A"/>
    <w:lvl w:ilvl="0" w:tplc="2CBA4392">
      <w:start w:val="1"/>
      <w:numFmt w:val="bullet"/>
      <w:lvlText w:val=""/>
      <w:lvlJc w:val="left"/>
      <w:pPr>
        <w:ind w:left="720" w:hanging="360"/>
      </w:pPr>
      <w:rPr>
        <w:rFonts w:ascii="Symbol" w:hAnsi="Symbol" w:hint="default"/>
      </w:rPr>
    </w:lvl>
    <w:lvl w:ilvl="1" w:tplc="8CC00732" w:tentative="1">
      <w:start w:val="1"/>
      <w:numFmt w:val="bullet"/>
      <w:lvlText w:val="o"/>
      <w:lvlJc w:val="left"/>
      <w:pPr>
        <w:ind w:left="1440" w:hanging="360"/>
      </w:pPr>
      <w:rPr>
        <w:rFonts w:ascii="Courier New" w:hAnsi="Courier New" w:cs="Courier New" w:hint="default"/>
      </w:rPr>
    </w:lvl>
    <w:lvl w:ilvl="2" w:tplc="805498C2" w:tentative="1">
      <w:start w:val="1"/>
      <w:numFmt w:val="bullet"/>
      <w:lvlText w:val=""/>
      <w:lvlJc w:val="left"/>
      <w:pPr>
        <w:ind w:left="2160" w:hanging="360"/>
      </w:pPr>
      <w:rPr>
        <w:rFonts w:ascii="Wingdings" w:hAnsi="Wingdings" w:hint="default"/>
      </w:rPr>
    </w:lvl>
    <w:lvl w:ilvl="3" w:tplc="E5265FE0" w:tentative="1">
      <w:start w:val="1"/>
      <w:numFmt w:val="bullet"/>
      <w:lvlText w:val=""/>
      <w:lvlJc w:val="left"/>
      <w:pPr>
        <w:ind w:left="2880" w:hanging="360"/>
      </w:pPr>
      <w:rPr>
        <w:rFonts w:ascii="Symbol" w:hAnsi="Symbol" w:hint="default"/>
      </w:rPr>
    </w:lvl>
    <w:lvl w:ilvl="4" w:tplc="730860A6" w:tentative="1">
      <w:start w:val="1"/>
      <w:numFmt w:val="bullet"/>
      <w:lvlText w:val="o"/>
      <w:lvlJc w:val="left"/>
      <w:pPr>
        <w:ind w:left="3600" w:hanging="360"/>
      </w:pPr>
      <w:rPr>
        <w:rFonts w:ascii="Courier New" w:hAnsi="Courier New" w:cs="Courier New" w:hint="default"/>
      </w:rPr>
    </w:lvl>
    <w:lvl w:ilvl="5" w:tplc="39AE324C" w:tentative="1">
      <w:start w:val="1"/>
      <w:numFmt w:val="bullet"/>
      <w:lvlText w:val=""/>
      <w:lvlJc w:val="left"/>
      <w:pPr>
        <w:ind w:left="4320" w:hanging="360"/>
      </w:pPr>
      <w:rPr>
        <w:rFonts w:ascii="Wingdings" w:hAnsi="Wingdings" w:hint="default"/>
      </w:rPr>
    </w:lvl>
    <w:lvl w:ilvl="6" w:tplc="F566D454" w:tentative="1">
      <w:start w:val="1"/>
      <w:numFmt w:val="bullet"/>
      <w:lvlText w:val=""/>
      <w:lvlJc w:val="left"/>
      <w:pPr>
        <w:ind w:left="5040" w:hanging="360"/>
      </w:pPr>
      <w:rPr>
        <w:rFonts w:ascii="Symbol" w:hAnsi="Symbol" w:hint="default"/>
      </w:rPr>
    </w:lvl>
    <w:lvl w:ilvl="7" w:tplc="14D45878" w:tentative="1">
      <w:start w:val="1"/>
      <w:numFmt w:val="bullet"/>
      <w:lvlText w:val="o"/>
      <w:lvlJc w:val="left"/>
      <w:pPr>
        <w:ind w:left="5760" w:hanging="360"/>
      </w:pPr>
      <w:rPr>
        <w:rFonts w:ascii="Courier New" w:hAnsi="Courier New" w:cs="Courier New" w:hint="default"/>
      </w:rPr>
    </w:lvl>
    <w:lvl w:ilvl="8" w:tplc="46A6BC88" w:tentative="1">
      <w:start w:val="1"/>
      <w:numFmt w:val="bullet"/>
      <w:lvlText w:val=""/>
      <w:lvlJc w:val="left"/>
      <w:pPr>
        <w:ind w:left="6480" w:hanging="360"/>
      </w:pPr>
      <w:rPr>
        <w:rFonts w:ascii="Wingdings" w:hAnsi="Wingdings" w:hint="default"/>
      </w:rPr>
    </w:lvl>
  </w:abstractNum>
  <w:abstractNum w:abstractNumId="115">
    <w:nsid w:val="722E1FC2"/>
    <w:multiLevelType w:val="hybridMultilevel"/>
    <w:tmpl w:val="14EE38BC"/>
    <w:lvl w:ilvl="0" w:tplc="A2089412">
      <w:start w:val="1"/>
      <w:numFmt w:val="bullet"/>
      <w:lvlText w:val=""/>
      <w:lvlJc w:val="left"/>
      <w:pPr>
        <w:ind w:left="1440" w:hanging="360"/>
      </w:pPr>
      <w:rPr>
        <w:rFonts w:ascii="Symbol" w:hAnsi="Symbol" w:hint="default"/>
        <w:color w:val="auto"/>
      </w:rPr>
    </w:lvl>
    <w:lvl w:ilvl="1" w:tplc="24F8B5AC">
      <w:start w:val="1"/>
      <w:numFmt w:val="bullet"/>
      <w:lvlText w:val="o"/>
      <w:lvlJc w:val="left"/>
      <w:pPr>
        <w:ind w:left="2160" w:hanging="360"/>
      </w:pPr>
      <w:rPr>
        <w:rFonts w:ascii="Courier New" w:hAnsi="Courier New" w:cs="Courier New" w:hint="default"/>
      </w:rPr>
    </w:lvl>
    <w:lvl w:ilvl="2" w:tplc="25EC1DB2">
      <w:start w:val="1"/>
      <w:numFmt w:val="bullet"/>
      <w:lvlText w:val=""/>
      <w:lvlJc w:val="left"/>
      <w:pPr>
        <w:ind w:left="2880" w:hanging="360"/>
      </w:pPr>
      <w:rPr>
        <w:rFonts w:ascii="Wingdings" w:hAnsi="Wingdings" w:hint="default"/>
      </w:rPr>
    </w:lvl>
    <w:lvl w:ilvl="3" w:tplc="76365C7C">
      <w:start w:val="1"/>
      <w:numFmt w:val="bullet"/>
      <w:lvlText w:val=""/>
      <w:lvlJc w:val="left"/>
      <w:pPr>
        <w:ind w:left="3600" w:hanging="360"/>
      </w:pPr>
      <w:rPr>
        <w:rFonts w:ascii="Symbol" w:hAnsi="Symbol" w:hint="default"/>
      </w:rPr>
    </w:lvl>
    <w:lvl w:ilvl="4" w:tplc="9F7CC5FE">
      <w:start w:val="1"/>
      <w:numFmt w:val="bullet"/>
      <w:lvlText w:val="o"/>
      <w:lvlJc w:val="left"/>
      <w:pPr>
        <w:ind w:left="4320" w:hanging="360"/>
      </w:pPr>
      <w:rPr>
        <w:rFonts w:ascii="Courier New" w:hAnsi="Courier New" w:cs="Courier New" w:hint="default"/>
      </w:rPr>
    </w:lvl>
    <w:lvl w:ilvl="5" w:tplc="1F6CCB0C">
      <w:start w:val="1"/>
      <w:numFmt w:val="bullet"/>
      <w:lvlText w:val=""/>
      <w:lvlJc w:val="left"/>
      <w:pPr>
        <w:ind w:left="5040" w:hanging="360"/>
      </w:pPr>
      <w:rPr>
        <w:rFonts w:ascii="Wingdings" w:hAnsi="Wingdings" w:hint="default"/>
      </w:rPr>
    </w:lvl>
    <w:lvl w:ilvl="6" w:tplc="441E9ECE">
      <w:start w:val="1"/>
      <w:numFmt w:val="bullet"/>
      <w:lvlText w:val=""/>
      <w:lvlJc w:val="left"/>
      <w:pPr>
        <w:ind w:left="5760" w:hanging="360"/>
      </w:pPr>
      <w:rPr>
        <w:rFonts w:ascii="Symbol" w:hAnsi="Symbol" w:hint="default"/>
      </w:rPr>
    </w:lvl>
    <w:lvl w:ilvl="7" w:tplc="F63274DE">
      <w:start w:val="1"/>
      <w:numFmt w:val="bullet"/>
      <w:lvlText w:val="o"/>
      <w:lvlJc w:val="left"/>
      <w:pPr>
        <w:ind w:left="6480" w:hanging="360"/>
      </w:pPr>
      <w:rPr>
        <w:rFonts w:ascii="Courier New" w:hAnsi="Courier New" w:cs="Courier New" w:hint="default"/>
      </w:rPr>
    </w:lvl>
    <w:lvl w:ilvl="8" w:tplc="E13A13E0">
      <w:start w:val="1"/>
      <w:numFmt w:val="bullet"/>
      <w:lvlText w:val=""/>
      <w:lvlJc w:val="left"/>
      <w:pPr>
        <w:ind w:left="7200" w:hanging="360"/>
      </w:pPr>
      <w:rPr>
        <w:rFonts w:ascii="Wingdings" w:hAnsi="Wingdings" w:hint="default"/>
      </w:rPr>
    </w:lvl>
  </w:abstractNum>
  <w:abstractNum w:abstractNumId="116">
    <w:nsid w:val="72381F77"/>
    <w:multiLevelType w:val="hybridMultilevel"/>
    <w:tmpl w:val="F32473BC"/>
    <w:lvl w:ilvl="0" w:tplc="2842FA86">
      <w:start w:val="1"/>
      <w:numFmt w:val="decimal"/>
      <w:lvlText w:val="%1)"/>
      <w:lvlJc w:val="left"/>
      <w:pPr>
        <w:ind w:left="1495" w:hanging="360"/>
      </w:pPr>
      <w:rPr>
        <w:rFonts w:hint="default"/>
      </w:rPr>
    </w:lvl>
    <w:lvl w:ilvl="1" w:tplc="75362574">
      <w:start w:val="1"/>
      <w:numFmt w:val="decimal"/>
      <w:lvlText w:val="%2."/>
      <w:lvlJc w:val="left"/>
      <w:pPr>
        <w:ind w:left="2215" w:hanging="360"/>
      </w:pPr>
      <w:rPr>
        <w:rFonts w:hint="default"/>
      </w:rPr>
    </w:lvl>
    <w:lvl w:ilvl="2" w:tplc="1C24D592" w:tentative="1">
      <w:start w:val="1"/>
      <w:numFmt w:val="lowerRoman"/>
      <w:lvlText w:val="%3."/>
      <w:lvlJc w:val="right"/>
      <w:pPr>
        <w:ind w:left="2935" w:hanging="180"/>
      </w:pPr>
    </w:lvl>
    <w:lvl w:ilvl="3" w:tplc="FCF6F334" w:tentative="1">
      <w:start w:val="1"/>
      <w:numFmt w:val="decimal"/>
      <w:lvlText w:val="%4."/>
      <w:lvlJc w:val="left"/>
      <w:pPr>
        <w:ind w:left="3655" w:hanging="360"/>
      </w:pPr>
    </w:lvl>
    <w:lvl w:ilvl="4" w:tplc="B7D2933A" w:tentative="1">
      <w:start w:val="1"/>
      <w:numFmt w:val="lowerLetter"/>
      <w:lvlText w:val="%5."/>
      <w:lvlJc w:val="left"/>
      <w:pPr>
        <w:ind w:left="4375" w:hanging="360"/>
      </w:pPr>
    </w:lvl>
    <w:lvl w:ilvl="5" w:tplc="B49C344C" w:tentative="1">
      <w:start w:val="1"/>
      <w:numFmt w:val="lowerRoman"/>
      <w:lvlText w:val="%6."/>
      <w:lvlJc w:val="right"/>
      <w:pPr>
        <w:ind w:left="5095" w:hanging="180"/>
      </w:pPr>
    </w:lvl>
    <w:lvl w:ilvl="6" w:tplc="D93EB95E" w:tentative="1">
      <w:start w:val="1"/>
      <w:numFmt w:val="decimal"/>
      <w:lvlText w:val="%7."/>
      <w:lvlJc w:val="left"/>
      <w:pPr>
        <w:ind w:left="5815" w:hanging="360"/>
      </w:pPr>
    </w:lvl>
    <w:lvl w:ilvl="7" w:tplc="F3022B66" w:tentative="1">
      <w:start w:val="1"/>
      <w:numFmt w:val="lowerLetter"/>
      <w:lvlText w:val="%8."/>
      <w:lvlJc w:val="left"/>
      <w:pPr>
        <w:ind w:left="6535" w:hanging="360"/>
      </w:pPr>
    </w:lvl>
    <w:lvl w:ilvl="8" w:tplc="53DECDD4" w:tentative="1">
      <w:start w:val="1"/>
      <w:numFmt w:val="lowerRoman"/>
      <w:lvlText w:val="%9."/>
      <w:lvlJc w:val="right"/>
      <w:pPr>
        <w:ind w:left="7255" w:hanging="180"/>
      </w:pPr>
    </w:lvl>
  </w:abstractNum>
  <w:abstractNum w:abstractNumId="117">
    <w:nsid w:val="735F58EB"/>
    <w:multiLevelType w:val="hybridMultilevel"/>
    <w:tmpl w:val="0D64125A"/>
    <w:lvl w:ilvl="0" w:tplc="6898F61C">
      <w:start w:val="1"/>
      <w:numFmt w:val="bullet"/>
      <w:lvlText w:val=""/>
      <w:lvlJc w:val="left"/>
      <w:pPr>
        <w:ind w:left="1440" w:hanging="360"/>
      </w:pPr>
      <w:rPr>
        <w:rFonts w:ascii="Symbol" w:hAnsi="Symbol" w:hint="default"/>
        <w:color w:val="auto"/>
      </w:rPr>
    </w:lvl>
    <w:lvl w:ilvl="1" w:tplc="2C3C5E30">
      <w:start w:val="1"/>
      <w:numFmt w:val="bullet"/>
      <w:lvlText w:val="o"/>
      <w:lvlJc w:val="left"/>
      <w:pPr>
        <w:ind w:left="2160" w:hanging="360"/>
      </w:pPr>
      <w:rPr>
        <w:rFonts w:ascii="Courier New" w:hAnsi="Courier New" w:cs="Courier New" w:hint="default"/>
      </w:rPr>
    </w:lvl>
    <w:lvl w:ilvl="2" w:tplc="CF464F00">
      <w:start w:val="1"/>
      <w:numFmt w:val="bullet"/>
      <w:lvlText w:val=""/>
      <w:lvlJc w:val="left"/>
      <w:pPr>
        <w:ind w:left="2880" w:hanging="360"/>
      </w:pPr>
      <w:rPr>
        <w:rFonts w:ascii="Wingdings" w:hAnsi="Wingdings" w:hint="default"/>
      </w:rPr>
    </w:lvl>
    <w:lvl w:ilvl="3" w:tplc="3E7EF896">
      <w:start w:val="1"/>
      <w:numFmt w:val="bullet"/>
      <w:lvlText w:val=""/>
      <w:lvlJc w:val="left"/>
      <w:pPr>
        <w:ind w:left="3600" w:hanging="360"/>
      </w:pPr>
      <w:rPr>
        <w:rFonts w:ascii="Symbol" w:hAnsi="Symbol" w:hint="default"/>
      </w:rPr>
    </w:lvl>
    <w:lvl w:ilvl="4" w:tplc="40EAB704">
      <w:start w:val="1"/>
      <w:numFmt w:val="bullet"/>
      <w:lvlText w:val="o"/>
      <w:lvlJc w:val="left"/>
      <w:pPr>
        <w:ind w:left="4320" w:hanging="360"/>
      </w:pPr>
      <w:rPr>
        <w:rFonts w:ascii="Courier New" w:hAnsi="Courier New" w:cs="Courier New" w:hint="default"/>
      </w:rPr>
    </w:lvl>
    <w:lvl w:ilvl="5" w:tplc="B2981806">
      <w:start w:val="1"/>
      <w:numFmt w:val="bullet"/>
      <w:lvlText w:val=""/>
      <w:lvlJc w:val="left"/>
      <w:pPr>
        <w:ind w:left="5040" w:hanging="360"/>
      </w:pPr>
      <w:rPr>
        <w:rFonts w:ascii="Wingdings" w:hAnsi="Wingdings" w:hint="default"/>
      </w:rPr>
    </w:lvl>
    <w:lvl w:ilvl="6" w:tplc="041262BA">
      <w:start w:val="1"/>
      <w:numFmt w:val="bullet"/>
      <w:lvlText w:val=""/>
      <w:lvlJc w:val="left"/>
      <w:pPr>
        <w:ind w:left="5760" w:hanging="360"/>
      </w:pPr>
      <w:rPr>
        <w:rFonts w:ascii="Symbol" w:hAnsi="Symbol" w:hint="default"/>
      </w:rPr>
    </w:lvl>
    <w:lvl w:ilvl="7" w:tplc="F79600C8">
      <w:start w:val="1"/>
      <w:numFmt w:val="bullet"/>
      <w:lvlText w:val="o"/>
      <w:lvlJc w:val="left"/>
      <w:pPr>
        <w:ind w:left="6480" w:hanging="360"/>
      </w:pPr>
      <w:rPr>
        <w:rFonts w:ascii="Courier New" w:hAnsi="Courier New" w:cs="Courier New" w:hint="default"/>
      </w:rPr>
    </w:lvl>
    <w:lvl w:ilvl="8" w:tplc="634A79A6">
      <w:start w:val="1"/>
      <w:numFmt w:val="bullet"/>
      <w:lvlText w:val=""/>
      <w:lvlJc w:val="left"/>
      <w:pPr>
        <w:ind w:left="7200" w:hanging="360"/>
      </w:pPr>
      <w:rPr>
        <w:rFonts w:ascii="Wingdings" w:hAnsi="Wingdings" w:hint="default"/>
      </w:rPr>
    </w:lvl>
  </w:abstractNum>
  <w:abstractNum w:abstractNumId="118">
    <w:nsid w:val="736959D2"/>
    <w:multiLevelType w:val="hybridMultilevel"/>
    <w:tmpl w:val="520631E6"/>
    <w:lvl w:ilvl="0" w:tplc="FBEC2D82">
      <w:start w:val="1"/>
      <w:numFmt w:val="bullet"/>
      <w:lvlText w:val=""/>
      <w:lvlJc w:val="left"/>
      <w:pPr>
        <w:ind w:left="720" w:hanging="360"/>
      </w:pPr>
      <w:rPr>
        <w:rFonts w:ascii="Symbol" w:hAnsi="Symbol" w:hint="default"/>
      </w:rPr>
    </w:lvl>
    <w:lvl w:ilvl="1" w:tplc="5DF63592" w:tentative="1">
      <w:start w:val="1"/>
      <w:numFmt w:val="bullet"/>
      <w:lvlText w:val="o"/>
      <w:lvlJc w:val="left"/>
      <w:pPr>
        <w:ind w:left="1440" w:hanging="360"/>
      </w:pPr>
      <w:rPr>
        <w:rFonts w:ascii="Courier New" w:hAnsi="Courier New" w:cs="Courier New" w:hint="default"/>
      </w:rPr>
    </w:lvl>
    <w:lvl w:ilvl="2" w:tplc="97B44A44" w:tentative="1">
      <w:start w:val="1"/>
      <w:numFmt w:val="bullet"/>
      <w:lvlText w:val=""/>
      <w:lvlJc w:val="left"/>
      <w:pPr>
        <w:ind w:left="2160" w:hanging="360"/>
      </w:pPr>
      <w:rPr>
        <w:rFonts w:ascii="Wingdings" w:hAnsi="Wingdings" w:hint="default"/>
      </w:rPr>
    </w:lvl>
    <w:lvl w:ilvl="3" w:tplc="A72E3DE0" w:tentative="1">
      <w:start w:val="1"/>
      <w:numFmt w:val="bullet"/>
      <w:lvlText w:val=""/>
      <w:lvlJc w:val="left"/>
      <w:pPr>
        <w:ind w:left="2880" w:hanging="360"/>
      </w:pPr>
      <w:rPr>
        <w:rFonts w:ascii="Symbol" w:hAnsi="Symbol" w:hint="default"/>
      </w:rPr>
    </w:lvl>
    <w:lvl w:ilvl="4" w:tplc="0E4860C6" w:tentative="1">
      <w:start w:val="1"/>
      <w:numFmt w:val="bullet"/>
      <w:lvlText w:val="o"/>
      <w:lvlJc w:val="left"/>
      <w:pPr>
        <w:ind w:left="3600" w:hanging="360"/>
      </w:pPr>
      <w:rPr>
        <w:rFonts w:ascii="Courier New" w:hAnsi="Courier New" w:cs="Courier New" w:hint="default"/>
      </w:rPr>
    </w:lvl>
    <w:lvl w:ilvl="5" w:tplc="E97E0DF2" w:tentative="1">
      <w:start w:val="1"/>
      <w:numFmt w:val="bullet"/>
      <w:lvlText w:val=""/>
      <w:lvlJc w:val="left"/>
      <w:pPr>
        <w:ind w:left="4320" w:hanging="360"/>
      </w:pPr>
      <w:rPr>
        <w:rFonts w:ascii="Wingdings" w:hAnsi="Wingdings" w:hint="default"/>
      </w:rPr>
    </w:lvl>
    <w:lvl w:ilvl="6" w:tplc="6F5EFD66" w:tentative="1">
      <w:start w:val="1"/>
      <w:numFmt w:val="bullet"/>
      <w:lvlText w:val=""/>
      <w:lvlJc w:val="left"/>
      <w:pPr>
        <w:ind w:left="5040" w:hanging="360"/>
      </w:pPr>
      <w:rPr>
        <w:rFonts w:ascii="Symbol" w:hAnsi="Symbol" w:hint="default"/>
      </w:rPr>
    </w:lvl>
    <w:lvl w:ilvl="7" w:tplc="E91C9C86" w:tentative="1">
      <w:start w:val="1"/>
      <w:numFmt w:val="bullet"/>
      <w:lvlText w:val="o"/>
      <w:lvlJc w:val="left"/>
      <w:pPr>
        <w:ind w:left="5760" w:hanging="360"/>
      </w:pPr>
      <w:rPr>
        <w:rFonts w:ascii="Courier New" w:hAnsi="Courier New" w:cs="Courier New" w:hint="default"/>
      </w:rPr>
    </w:lvl>
    <w:lvl w:ilvl="8" w:tplc="5F42F646" w:tentative="1">
      <w:start w:val="1"/>
      <w:numFmt w:val="bullet"/>
      <w:lvlText w:val=""/>
      <w:lvlJc w:val="left"/>
      <w:pPr>
        <w:ind w:left="6480" w:hanging="360"/>
      </w:pPr>
      <w:rPr>
        <w:rFonts w:ascii="Wingdings" w:hAnsi="Wingdings" w:hint="default"/>
      </w:rPr>
    </w:lvl>
  </w:abstractNum>
  <w:abstractNum w:abstractNumId="119">
    <w:nsid w:val="75657498"/>
    <w:multiLevelType w:val="hybridMultilevel"/>
    <w:tmpl w:val="9E76AB8E"/>
    <w:lvl w:ilvl="0" w:tplc="6D5CEB50">
      <w:start w:val="1"/>
      <w:numFmt w:val="bullet"/>
      <w:lvlText w:val=""/>
      <w:lvlJc w:val="left"/>
      <w:pPr>
        <w:ind w:left="720" w:hanging="360"/>
      </w:pPr>
      <w:rPr>
        <w:rFonts w:ascii="Symbol" w:hAnsi="Symbol" w:hint="default"/>
      </w:rPr>
    </w:lvl>
    <w:lvl w:ilvl="1" w:tplc="E640C2D4" w:tentative="1">
      <w:start w:val="1"/>
      <w:numFmt w:val="bullet"/>
      <w:lvlText w:val="o"/>
      <w:lvlJc w:val="left"/>
      <w:pPr>
        <w:ind w:left="1440" w:hanging="360"/>
      </w:pPr>
      <w:rPr>
        <w:rFonts w:ascii="Courier New" w:hAnsi="Courier New" w:cs="Courier New" w:hint="default"/>
      </w:rPr>
    </w:lvl>
    <w:lvl w:ilvl="2" w:tplc="C3984A72" w:tentative="1">
      <w:start w:val="1"/>
      <w:numFmt w:val="bullet"/>
      <w:lvlText w:val=""/>
      <w:lvlJc w:val="left"/>
      <w:pPr>
        <w:ind w:left="2160" w:hanging="360"/>
      </w:pPr>
      <w:rPr>
        <w:rFonts w:ascii="Wingdings" w:hAnsi="Wingdings" w:hint="default"/>
      </w:rPr>
    </w:lvl>
    <w:lvl w:ilvl="3" w:tplc="47086328" w:tentative="1">
      <w:start w:val="1"/>
      <w:numFmt w:val="bullet"/>
      <w:lvlText w:val=""/>
      <w:lvlJc w:val="left"/>
      <w:pPr>
        <w:ind w:left="2880" w:hanging="360"/>
      </w:pPr>
      <w:rPr>
        <w:rFonts w:ascii="Symbol" w:hAnsi="Symbol" w:hint="default"/>
      </w:rPr>
    </w:lvl>
    <w:lvl w:ilvl="4" w:tplc="87CE48CC" w:tentative="1">
      <w:start w:val="1"/>
      <w:numFmt w:val="bullet"/>
      <w:lvlText w:val="o"/>
      <w:lvlJc w:val="left"/>
      <w:pPr>
        <w:ind w:left="3600" w:hanging="360"/>
      </w:pPr>
      <w:rPr>
        <w:rFonts w:ascii="Courier New" w:hAnsi="Courier New" w:cs="Courier New" w:hint="default"/>
      </w:rPr>
    </w:lvl>
    <w:lvl w:ilvl="5" w:tplc="35541F12" w:tentative="1">
      <w:start w:val="1"/>
      <w:numFmt w:val="bullet"/>
      <w:lvlText w:val=""/>
      <w:lvlJc w:val="left"/>
      <w:pPr>
        <w:ind w:left="4320" w:hanging="360"/>
      </w:pPr>
      <w:rPr>
        <w:rFonts w:ascii="Wingdings" w:hAnsi="Wingdings" w:hint="default"/>
      </w:rPr>
    </w:lvl>
    <w:lvl w:ilvl="6" w:tplc="58E0ED40" w:tentative="1">
      <w:start w:val="1"/>
      <w:numFmt w:val="bullet"/>
      <w:lvlText w:val=""/>
      <w:lvlJc w:val="left"/>
      <w:pPr>
        <w:ind w:left="5040" w:hanging="360"/>
      </w:pPr>
      <w:rPr>
        <w:rFonts w:ascii="Symbol" w:hAnsi="Symbol" w:hint="default"/>
      </w:rPr>
    </w:lvl>
    <w:lvl w:ilvl="7" w:tplc="38742C6A" w:tentative="1">
      <w:start w:val="1"/>
      <w:numFmt w:val="bullet"/>
      <w:lvlText w:val="o"/>
      <w:lvlJc w:val="left"/>
      <w:pPr>
        <w:ind w:left="5760" w:hanging="360"/>
      </w:pPr>
      <w:rPr>
        <w:rFonts w:ascii="Courier New" w:hAnsi="Courier New" w:cs="Courier New" w:hint="default"/>
      </w:rPr>
    </w:lvl>
    <w:lvl w:ilvl="8" w:tplc="3CDE60EE" w:tentative="1">
      <w:start w:val="1"/>
      <w:numFmt w:val="bullet"/>
      <w:lvlText w:val=""/>
      <w:lvlJc w:val="left"/>
      <w:pPr>
        <w:ind w:left="6480" w:hanging="360"/>
      </w:pPr>
      <w:rPr>
        <w:rFonts w:ascii="Wingdings" w:hAnsi="Wingdings" w:hint="default"/>
      </w:rPr>
    </w:lvl>
  </w:abstractNum>
  <w:abstractNum w:abstractNumId="120">
    <w:nsid w:val="76031E04"/>
    <w:multiLevelType w:val="hybridMultilevel"/>
    <w:tmpl w:val="66901600"/>
    <w:lvl w:ilvl="0" w:tplc="C68432B8">
      <w:start w:val="1"/>
      <w:numFmt w:val="bullet"/>
      <w:lvlText w:val=""/>
      <w:lvlJc w:val="left"/>
      <w:pPr>
        <w:ind w:left="720" w:hanging="360"/>
      </w:pPr>
      <w:rPr>
        <w:rFonts w:ascii="Symbol" w:hAnsi="Symbol" w:hint="default"/>
      </w:rPr>
    </w:lvl>
    <w:lvl w:ilvl="1" w:tplc="3208DB32" w:tentative="1">
      <w:start w:val="1"/>
      <w:numFmt w:val="bullet"/>
      <w:lvlText w:val="o"/>
      <w:lvlJc w:val="left"/>
      <w:pPr>
        <w:ind w:left="1440" w:hanging="360"/>
      </w:pPr>
      <w:rPr>
        <w:rFonts w:ascii="Courier New" w:hAnsi="Courier New" w:cs="Courier New" w:hint="default"/>
      </w:rPr>
    </w:lvl>
    <w:lvl w:ilvl="2" w:tplc="95DED022" w:tentative="1">
      <w:start w:val="1"/>
      <w:numFmt w:val="bullet"/>
      <w:lvlText w:val=""/>
      <w:lvlJc w:val="left"/>
      <w:pPr>
        <w:ind w:left="2160" w:hanging="360"/>
      </w:pPr>
      <w:rPr>
        <w:rFonts w:ascii="Wingdings" w:hAnsi="Wingdings" w:hint="default"/>
      </w:rPr>
    </w:lvl>
    <w:lvl w:ilvl="3" w:tplc="63A638FA" w:tentative="1">
      <w:start w:val="1"/>
      <w:numFmt w:val="bullet"/>
      <w:lvlText w:val=""/>
      <w:lvlJc w:val="left"/>
      <w:pPr>
        <w:ind w:left="2880" w:hanging="360"/>
      </w:pPr>
      <w:rPr>
        <w:rFonts w:ascii="Symbol" w:hAnsi="Symbol" w:hint="default"/>
      </w:rPr>
    </w:lvl>
    <w:lvl w:ilvl="4" w:tplc="2C5296CA" w:tentative="1">
      <w:start w:val="1"/>
      <w:numFmt w:val="bullet"/>
      <w:lvlText w:val="o"/>
      <w:lvlJc w:val="left"/>
      <w:pPr>
        <w:ind w:left="3600" w:hanging="360"/>
      </w:pPr>
      <w:rPr>
        <w:rFonts w:ascii="Courier New" w:hAnsi="Courier New" w:cs="Courier New" w:hint="default"/>
      </w:rPr>
    </w:lvl>
    <w:lvl w:ilvl="5" w:tplc="4178FFEA" w:tentative="1">
      <w:start w:val="1"/>
      <w:numFmt w:val="bullet"/>
      <w:lvlText w:val=""/>
      <w:lvlJc w:val="left"/>
      <w:pPr>
        <w:ind w:left="4320" w:hanging="360"/>
      </w:pPr>
      <w:rPr>
        <w:rFonts w:ascii="Wingdings" w:hAnsi="Wingdings" w:hint="default"/>
      </w:rPr>
    </w:lvl>
    <w:lvl w:ilvl="6" w:tplc="3B6888A2" w:tentative="1">
      <w:start w:val="1"/>
      <w:numFmt w:val="bullet"/>
      <w:lvlText w:val=""/>
      <w:lvlJc w:val="left"/>
      <w:pPr>
        <w:ind w:left="5040" w:hanging="360"/>
      </w:pPr>
      <w:rPr>
        <w:rFonts w:ascii="Symbol" w:hAnsi="Symbol" w:hint="default"/>
      </w:rPr>
    </w:lvl>
    <w:lvl w:ilvl="7" w:tplc="20F49932" w:tentative="1">
      <w:start w:val="1"/>
      <w:numFmt w:val="bullet"/>
      <w:lvlText w:val="o"/>
      <w:lvlJc w:val="left"/>
      <w:pPr>
        <w:ind w:left="5760" w:hanging="360"/>
      </w:pPr>
      <w:rPr>
        <w:rFonts w:ascii="Courier New" w:hAnsi="Courier New" w:cs="Courier New" w:hint="default"/>
      </w:rPr>
    </w:lvl>
    <w:lvl w:ilvl="8" w:tplc="92D2F06C" w:tentative="1">
      <w:start w:val="1"/>
      <w:numFmt w:val="bullet"/>
      <w:lvlText w:val=""/>
      <w:lvlJc w:val="left"/>
      <w:pPr>
        <w:ind w:left="6480" w:hanging="360"/>
      </w:pPr>
      <w:rPr>
        <w:rFonts w:ascii="Wingdings" w:hAnsi="Wingdings" w:hint="default"/>
      </w:rPr>
    </w:lvl>
  </w:abstractNum>
  <w:abstractNum w:abstractNumId="121">
    <w:nsid w:val="76D929EC"/>
    <w:multiLevelType w:val="hybridMultilevel"/>
    <w:tmpl w:val="D80002AC"/>
    <w:lvl w:ilvl="0" w:tplc="0ED66D30">
      <w:start w:val="1"/>
      <w:numFmt w:val="bullet"/>
      <w:lvlText w:val=""/>
      <w:lvlJc w:val="left"/>
      <w:pPr>
        <w:ind w:left="720" w:hanging="360"/>
      </w:pPr>
      <w:rPr>
        <w:rFonts w:ascii="Symbol" w:hAnsi="Symbol" w:hint="default"/>
      </w:rPr>
    </w:lvl>
    <w:lvl w:ilvl="1" w:tplc="4CCA411E" w:tentative="1">
      <w:start w:val="1"/>
      <w:numFmt w:val="bullet"/>
      <w:lvlText w:val="o"/>
      <w:lvlJc w:val="left"/>
      <w:pPr>
        <w:ind w:left="1440" w:hanging="360"/>
      </w:pPr>
      <w:rPr>
        <w:rFonts w:ascii="Courier New" w:hAnsi="Courier New" w:cs="Courier New" w:hint="default"/>
      </w:rPr>
    </w:lvl>
    <w:lvl w:ilvl="2" w:tplc="A5622F8A" w:tentative="1">
      <w:start w:val="1"/>
      <w:numFmt w:val="bullet"/>
      <w:lvlText w:val=""/>
      <w:lvlJc w:val="left"/>
      <w:pPr>
        <w:ind w:left="2160" w:hanging="360"/>
      </w:pPr>
      <w:rPr>
        <w:rFonts w:ascii="Wingdings" w:hAnsi="Wingdings" w:hint="default"/>
      </w:rPr>
    </w:lvl>
    <w:lvl w:ilvl="3" w:tplc="3F74B098" w:tentative="1">
      <w:start w:val="1"/>
      <w:numFmt w:val="bullet"/>
      <w:lvlText w:val=""/>
      <w:lvlJc w:val="left"/>
      <w:pPr>
        <w:ind w:left="2880" w:hanging="360"/>
      </w:pPr>
      <w:rPr>
        <w:rFonts w:ascii="Symbol" w:hAnsi="Symbol" w:hint="default"/>
      </w:rPr>
    </w:lvl>
    <w:lvl w:ilvl="4" w:tplc="35323C26" w:tentative="1">
      <w:start w:val="1"/>
      <w:numFmt w:val="bullet"/>
      <w:lvlText w:val="o"/>
      <w:lvlJc w:val="left"/>
      <w:pPr>
        <w:ind w:left="3600" w:hanging="360"/>
      </w:pPr>
      <w:rPr>
        <w:rFonts w:ascii="Courier New" w:hAnsi="Courier New" w:cs="Courier New" w:hint="default"/>
      </w:rPr>
    </w:lvl>
    <w:lvl w:ilvl="5" w:tplc="C608DD38" w:tentative="1">
      <w:start w:val="1"/>
      <w:numFmt w:val="bullet"/>
      <w:lvlText w:val=""/>
      <w:lvlJc w:val="left"/>
      <w:pPr>
        <w:ind w:left="4320" w:hanging="360"/>
      </w:pPr>
      <w:rPr>
        <w:rFonts w:ascii="Wingdings" w:hAnsi="Wingdings" w:hint="default"/>
      </w:rPr>
    </w:lvl>
    <w:lvl w:ilvl="6" w:tplc="4F944194" w:tentative="1">
      <w:start w:val="1"/>
      <w:numFmt w:val="bullet"/>
      <w:lvlText w:val=""/>
      <w:lvlJc w:val="left"/>
      <w:pPr>
        <w:ind w:left="5040" w:hanging="360"/>
      </w:pPr>
      <w:rPr>
        <w:rFonts w:ascii="Symbol" w:hAnsi="Symbol" w:hint="default"/>
      </w:rPr>
    </w:lvl>
    <w:lvl w:ilvl="7" w:tplc="4F90BCCA" w:tentative="1">
      <w:start w:val="1"/>
      <w:numFmt w:val="bullet"/>
      <w:lvlText w:val="o"/>
      <w:lvlJc w:val="left"/>
      <w:pPr>
        <w:ind w:left="5760" w:hanging="360"/>
      </w:pPr>
      <w:rPr>
        <w:rFonts w:ascii="Courier New" w:hAnsi="Courier New" w:cs="Courier New" w:hint="default"/>
      </w:rPr>
    </w:lvl>
    <w:lvl w:ilvl="8" w:tplc="09903DA0" w:tentative="1">
      <w:start w:val="1"/>
      <w:numFmt w:val="bullet"/>
      <w:lvlText w:val=""/>
      <w:lvlJc w:val="left"/>
      <w:pPr>
        <w:ind w:left="6480" w:hanging="360"/>
      </w:pPr>
      <w:rPr>
        <w:rFonts w:ascii="Wingdings" w:hAnsi="Wingdings" w:hint="default"/>
      </w:rPr>
    </w:lvl>
  </w:abstractNum>
  <w:abstractNum w:abstractNumId="122">
    <w:nsid w:val="7760693B"/>
    <w:multiLevelType w:val="hybridMultilevel"/>
    <w:tmpl w:val="93743486"/>
    <w:lvl w:ilvl="0" w:tplc="367CA0D6">
      <w:start w:val="1"/>
      <w:numFmt w:val="bullet"/>
      <w:lvlText w:val=""/>
      <w:lvlJc w:val="left"/>
      <w:pPr>
        <w:ind w:left="720" w:hanging="360"/>
      </w:pPr>
      <w:rPr>
        <w:rFonts w:ascii="Symbol" w:hAnsi="Symbol" w:hint="default"/>
      </w:rPr>
    </w:lvl>
    <w:lvl w:ilvl="1" w:tplc="99524352" w:tentative="1">
      <w:start w:val="1"/>
      <w:numFmt w:val="bullet"/>
      <w:lvlText w:val="o"/>
      <w:lvlJc w:val="left"/>
      <w:pPr>
        <w:ind w:left="1440" w:hanging="360"/>
      </w:pPr>
      <w:rPr>
        <w:rFonts w:ascii="Courier New" w:hAnsi="Courier New" w:hint="default"/>
      </w:rPr>
    </w:lvl>
    <w:lvl w:ilvl="2" w:tplc="FA8EE6D6" w:tentative="1">
      <w:start w:val="1"/>
      <w:numFmt w:val="bullet"/>
      <w:lvlText w:val=""/>
      <w:lvlJc w:val="left"/>
      <w:pPr>
        <w:ind w:left="2160" w:hanging="360"/>
      </w:pPr>
      <w:rPr>
        <w:rFonts w:ascii="Wingdings" w:hAnsi="Wingdings" w:hint="default"/>
      </w:rPr>
    </w:lvl>
    <w:lvl w:ilvl="3" w:tplc="42B46962" w:tentative="1">
      <w:start w:val="1"/>
      <w:numFmt w:val="bullet"/>
      <w:lvlText w:val=""/>
      <w:lvlJc w:val="left"/>
      <w:pPr>
        <w:ind w:left="2880" w:hanging="360"/>
      </w:pPr>
      <w:rPr>
        <w:rFonts w:ascii="Symbol" w:hAnsi="Symbol" w:hint="default"/>
      </w:rPr>
    </w:lvl>
    <w:lvl w:ilvl="4" w:tplc="63786FC0" w:tentative="1">
      <w:start w:val="1"/>
      <w:numFmt w:val="bullet"/>
      <w:lvlText w:val="o"/>
      <w:lvlJc w:val="left"/>
      <w:pPr>
        <w:ind w:left="3600" w:hanging="360"/>
      </w:pPr>
      <w:rPr>
        <w:rFonts w:ascii="Courier New" w:hAnsi="Courier New" w:hint="default"/>
      </w:rPr>
    </w:lvl>
    <w:lvl w:ilvl="5" w:tplc="B8C297B6" w:tentative="1">
      <w:start w:val="1"/>
      <w:numFmt w:val="bullet"/>
      <w:lvlText w:val=""/>
      <w:lvlJc w:val="left"/>
      <w:pPr>
        <w:ind w:left="4320" w:hanging="360"/>
      </w:pPr>
      <w:rPr>
        <w:rFonts w:ascii="Wingdings" w:hAnsi="Wingdings" w:hint="default"/>
      </w:rPr>
    </w:lvl>
    <w:lvl w:ilvl="6" w:tplc="B4743A9A" w:tentative="1">
      <w:start w:val="1"/>
      <w:numFmt w:val="bullet"/>
      <w:lvlText w:val=""/>
      <w:lvlJc w:val="left"/>
      <w:pPr>
        <w:ind w:left="5040" w:hanging="360"/>
      </w:pPr>
      <w:rPr>
        <w:rFonts w:ascii="Symbol" w:hAnsi="Symbol" w:hint="default"/>
      </w:rPr>
    </w:lvl>
    <w:lvl w:ilvl="7" w:tplc="99F2618A" w:tentative="1">
      <w:start w:val="1"/>
      <w:numFmt w:val="bullet"/>
      <w:lvlText w:val="o"/>
      <w:lvlJc w:val="left"/>
      <w:pPr>
        <w:ind w:left="5760" w:hanging="360"/>
      </w:pPr>
      <w:rPr>
        <w:rFonts w:ascii="Courier New" w:hAnsi="Courier New" w:hint="default"/>
      </w:rPr>
    </w:lvl>
    <w:lvl w:ilvl="8" w:tplc="735CF2C6" w:tentative="1">
      <w:start w:val="1"/>
      <w:numFmt w:val="bullet"/>
      <w:lvlText w:val=""/>
      <w:lvlJc w:val="left"/>
      <w:pPr>
        <w:ind w:left="6480" w:hanging="360"/>
      </w:pPr>
      <w:rPr>
        <w:rFonts w:ascii="Wingdings" w:hAnsi="Wingdings" w:hint="default"/>
      </w:rPr>
    </w:lvl>
  </w:abstractNum>
  <w:abstractNum w:abstractNumId="123">
    <w:nsid w:val="78A778B9"/>
    <w:multiLevelType w:val="hybridMultilevel"/>
    <w:tmpl w:val="222AF858"/>
    <w:lvl w:ilvl="0" w:tplc="0C42AE44">
      <w:start w:val="1"/>
      <w:numFmt w:val="bullet"/>
      <w:lvlText w:val=""/>
      <w:lvlJc w:val="left"/>
      <w:pPr>
        <w:ind w:left="720" w:hanging="360"/>
      </w:pPr>
      <w:rPr>
        <w:rFonts w:ascii="Symbol" w:hAnsi="Symbol" w:hint="default"/>
      </w:rPr>
    </w:lvl>
    <w:lvl w:ilvl="1" w:tplc="EE84CD86" w:tentative="1">
      <w:start w:val="1"/>
      <w:numFmt w:val="bullet"/>
      <w:lvlText w:val="o"/>
      <w:lvlJc w:val="left"/>
      <w:pPr>
        <w:ind w:left="1440" w:hanging="360"/>
      </w:pPr>
      <w:rPr>
        <w:rFonts w:ascii="Courier New" w:hAnsi="Courier New" w:cs="Courier New" w:hint="default"/>
      </w:rPr>
    </w:lvl>
    <w:lvl w:ilvl="2" w:tplc="4D1CA844" w:tentative="1">
      <w:start w:val="1"/>
      <w:numFmt w:val="bullet"/>
      <w:lvlText w:val=""/>
      <w:lvlJc w:val="left"/>
      <w:pPr>
        <w:ind w:left="2160" w:hanging="360"/>
      </w:pPr>
      <w:rPr>
        <w:rFonts w:ascii="Wingdings" w:hAnsi="Wingdings" w:hint="default"/>
      </w:rPr>
    </w:lvl>
    <w:lvl w:ilvl="3" w:tplc="DF94E030" w:tentative="1">
      <w:start w:val="1"/>
      <w:numFmt w:val="bullet"/>
      <w:lvlText w:val=""/>
      <w:lvlJc w:val="left"/>
      <w:pPr>
        <w:ind w:left="2880" w:hanging="360"/>
      </w:pPr>
      <w:rPr>
        <w:rFonts w:ascii="Symbol" w:hAnsi="Symbol" w:hint="default"/>
      </w:rPr>
    </w:lvl>
    <w:lvl w:ilvl="4" w:tplc="0BEA6A0A" w:tentative="1">
      <w:start w:val="1"/>
      <w:numFmt w:val="bullet"/>
      <w:lvlText w:val="o"/>
      <w:lvlJc w:val="left"/>
      <w:pPr>
        <w:ind w:left="3600" w:hanging="360"/>
      </w:pPr>
      <w:rPr>
        <w:rFonts w:ascii="Courier New" w:hAnsi="Courier New" w:cs="Courier New" w:hint="default"/>
      </w:rPr>
    </w:lvl>
    <w:lvl w:ilvl="5" w:tplc="A2A8A516" w:tentative="1">
      <w:start w:val="1"/>
      <w:numFmt w:val="bullet"/>
      <w:lvlText w:val=""/>
      <w:lvlJc w:val="left"/>
      <w:pPr>
        <w:ind w:left="4320" w:hanging="360"/>
      </w:pPr>
      <w:rPr>
        <w:rFonts w:ascii="Wingdings" w:hAnsi="Wingdings" w:hint="default"/>
      </w:rPr>
    </w:lvl>
    <w:lvl w:ilvl="6" w:tplc="BA3C45EA" w:tentative="1">
      <w:start w:val="1"/>
      <w:numFmt w:val="bullet"/>
      <w:lvlText w:val=""/>
      <w:lvlJc w:val="left"/>
      <w:pPr>
        <w:ind w:left="5040" w:hanging="360"/>
      </w:pPr>
      <w:rPr>
        <w:rFonts w:ascii="Symbol" w:hAnsi="Symbol" w:hint="default"/>
      </w:rPr>
    </w:lvl>
    <w:lvl w:ilvl="7" w:tplc="B3C293FE" w:tentative="1">
      <w:start w:val="1"/>
      <w:numFmt w:val="bullet"/>
      <w:lvlText w:val="o"/>
      <w:lvlJc w:val="left"/>
      <w:pPr>
        <w:ind w:left="5760" w:hanging="360"/>
      </w:pPr>
      <w:rPr>
        <w:rFonts w:ascii="Courier New" w:hAnsi="Courier New" w:cs="Courier New" w:hint="default"/>
      </w:rPr>
    </w:lvl>
    <w:lvl w:ilvl="8" w:tplc="241CAE34" w:tentative="1">
      <w:start w:val="1"/>
      <w:numFmt w:val="bullet"/>
      <w:lvlText w:val=""/>
      <w:lvlJc w:val="left"/>
      <w:pPr>
        <w:ind w:left="6480" w:hanging="360"/>
      </w:pPr>
      <w:rPr>
        <w:rFonts w:ascii="Wingdings" w:hAnsi="Wingdings" w:hint="default"/>
      </w:rPr>
    </w:lvl>
  </w:abstractNum>
  <w:abstractNum w:abstractNumId="124">
    <w:nsid w:val="7A0970A4"/>
    <w:multiLevelType w:val="hybridMultilevel"/>
    <w:tmpl w:val="44A85156"/>
    <w:lvl w:ilvl="0" w:tplc="736C5F0C">
      <w:start w:val="1"/>
      <w:numFmt w:val="bullet"/>
      <w:lvlText w:val=""/>
      <w:lvlJc w:val="left"/>
      <w:pPr>
        <w:ind w:left="1440" w:hanging="360"/>
      </w:pPr>
      <w:rPr>
        <w:rFonts w:ascii="Symbol" w:hAnsi="Symbol" w:hint="default"/>
        <w:color w:val="auto"/>
      </w:rPr>
    </w:lvl>
    <w:lvl w:ilvl="1" w:tplc="B83ECE5E">
      <w:start w:val="1"/>
      <w:numFmt w:val="bullet"/>
      <w:lvlText w:val="o"/>
      <w:lvlJc w:val="left"/>
      <w:pPr>
        <w:ind w:left="2160" w:hanging="360"/>
      </w:pPr>
      <w:rPr>
        <w:rFonts w:ascii="Courier New" w:hAnsi="Courier New" w:cs="Courier New" w:hint="default"/>
      </w:rPr>
    </w:lvl>
    <w:lvl w:ilvl="2" w:tplc="7822561A">
      <w:start w:val="1"/>
      <w:numFmt w:val="bullet"/>
      <w:lvlText w:val=""/>
      <w:lvlJc w:val="left"/>
      <w:pPr>
        <w:ind w:left="2880" w:hanging="360"/>
      </w:pPr>
      <w:rPr>
        <w:rFonts w:ascii="Wingdings" w:hAnsi="Wingdings" w:hint="default"/>
      </w:rPr>
    </w:lvl>
    <w:lvl w:ilvl="3" w:tplc="AEACA590">
      <w:start w:val="1"/>
      <w:numFmt w:val="bullet"/>
      <w:lvlText w:val=""/>
      <w:lvlJc w:val="left"/>
      <w:pPr>
        <w:ind w:left="3600" w:hanging="360"/>
      </w:pPr>
      <w:rPr>
        <w:rFonts w:ascii="Symbol" w:hAnsi="Symbol" w:hint="default"/>
      </w:rPr>
    </w:lvl>
    <w:lvl w:ilvl="4" w:tplc="17F6AC70">
      <w:start w:val="1"/>
      <w:numFmt w:val="bullet"/>
      <w:lvlText w:val="o"/>
      <w:lvlJc w:val="left"/>
      <w:pPr>
        <w:ind w:left="4320" w:hanging="360"/>
      </w:pPr>
      <w:rPr>
        <w:rFonts w:ascii="Courier New" w:hAnsi="Courier New" w:cs="Courier New" w:hint="default"/>
      </w:rPr>
    </w:lvl>
    <w:lvl w:ilvl="5" w:tplc="EA460306">
      <w:start w:val="1"/>
      <w:numFmt w:val="bullet"/>
      <w:lvlText w:val=""/>
      <w:lvlJc w:val="left"/>
      <w:pPr>
        <w:ind w:left="5040" w:hanging="360"/>
      </w:pPr>
      <w:rPr>
        <w:rFonts w:ascii="Wingdings" w:hAnsi="Wingdings" w:hint="default"/>
      </w:rPr>
    </w:lvl>
    <w:lvl w:ilvl="6" w:tplc="3676B460">
      <w:start w:val="1"/>
      <w:numFmt w:val="bullet"/>
      <w:lvlText w:val=""/>
      <w:lvlJc w:val="left"/>
      <w:pPr>
        <w:ind w:left="5760" w:hanging="360"/>
      </w:pPr>
      <w:rPr>
        <w:rFonts w:ascii="Symbol" w:hAnsi="Symbol" w:hint="default"/>
      </w:rPr>
    </w:lvl>
    <w:lvl w:ilvl="7" w:tplc="382666D2">
      <w:start w:val="1"/>
      <w:numFmt w:val="bullet"/>
      <w:lvlText w:val="o"/>
      <w:lvlJc w:val="left"/>
      <w:pPr>
        <w:ind w:left="6480" w:hanging="360"/>
      </w:pPr>
      <w:rPr>
        <w:rFonts w:ascii="Courier New" w:hAnsi="Courier New" w:cs="Courier New" w:hint="default"/>
      </w:rPr>
    </w:lvl>
    <w:lvl w:ilvl="8" w:tplc="FE7A3CC0">
      <w:start w:val="1"/>
      <w:numFmt w:val="bullet"/>
      <w:lvlText w:val=""/>
      <w:lvlJc w:val="left"/>
      <w:pPr>
        <w:ind w:left="7200" w:hanging="360"/>
      </w:pPr>
      <w:rPr>
        <w:rFonts w:ascii="Wingdings" w:hAnsi="Wingdings" w:hint="default"/>
      </w:rPr>
    </w:lvl>
  </w:abstractNum>
  <w:abstractNum w:abstractNumId="125">
    <w:nsid w:val="7A347158"/>
    <w:multiLevelType w:val="hybridMultilevel"/>
    <w:tmpl w:val="2C3C5B7A"/>
    <w:lvl w:ilvl="0" w:tplc="544A01FC">
      <w:start w:val="1"/>
      <w:numFmt w:val="bullet"/>
      <w:lvlText w:val=""/>
      <w:lvlJc w:val="left"/>
      <w:pPr>
        <w:ind w:left="1440" w:hanging="360"/>
      </w:pPr>
      <w:rPr>
        <w:rFonts w:ascii="Symbol" w:hAnsi="Symbol" w:hint="default"/>
        <w:color w:val="auto"/>
      </w:rPr>
    </w:lvl>
    <w:lvl w:ilvl="1" w:tplc="9C04D0AE">
      <w:start w:val="1"/>
      <w:numFmt w:val="bullet"/>
      <w:lvlText w:val="o"/>
      <w:lvlJc w:val="left"/>
      <w:pPr>
        <w:ind w:left="2160" w:hanging="360"/>
      </w:pPr>
      <w:rPr>
        <w:rFonts w:ascii="Courier New" w:hAnsi="Courier New" w:cs="Courier New" w:hint="default"/>
      </w:rPr>
    </w:lvl>
    <w:lvl w:ilvl="2" w:tplc="5C882AB2">
      <w:start w:val="1"/>
      <w:numFmt w:val="bullet"/>
      <w:lvlText w:val=""/>
      <w:lvlJc w:val="left"/>
      <w:pPr>
        <w:ind w:left="2880" w:hanging="360"/>
      </w:pPr>
      <w:rPr>
        <w:rFonts w:ascii="Wingdings" w:hAnsi="Wingdings" w:hint="default"/>
      </w:rPr>
    </w:lvl>
    <w:lvl w:ilvl="3" w:tplc="57B2DDA0">
      <w:start w:val="1"/>
      <w:numFmt w:val="bullet"/>
      <w:lvlText w:val=""/>
      <w:lvlJc w:val="left"/>
      <w:pPr>
        <w:ind w:left="3600" w:hanging="360"/>
      </w:pPr>
      <w:rPr>
        <w:rFonts w:ascii="Symbol" w:hAnsi="Symbol" w:hint="default"/>
      </w:rPr>
    </w:lvl>
    <w:lvl w:ilvl="4" w:tplc="D4BCEA18">
      <w:start w:val="1"/>
      <w:numFmt w:val="bullet"/>
      <w:lvlText w:val="o"/>
      <w:lvlJc w:val="left"/>
      <w:pPr>
        <w:ind w:left="4320" w:hanging="360"/>
      </w:pPr>
      <w:rPr>
        <w:rFonts w:ascii="Courier New" w:hAnsi="Courier New" w:cs="Courier New" w:hint="default"/>
      </w:rPr>
    </w:lvl>
    <w:lvl w:ilvl="5" w:tplc="35E2A0DE">
      <w:start w:val="1"/>
      <w:numFmt w:val="bullet"/>
      <w:lvlText w:val=""/>
      <w:lvlJc w:val="left"/>
      <w:pPr>
        <w:ind w:left="5040" w:hanging="360"/>
      </w:pPr>
      <w:rPr>
        <w:rFonts w:ascii="Wingdings" w:hAnsi="Wingdings" w:hint="default"/>
      </w:rPr>
    </w:lvl>
    <w:lvl w:ilvl="6" w:tplc="D8E8E19C">
      <w:start w:val="1"/>
      <w:numFmt w:val="bullet"/>
      <w:lvlText w:val=""/>
      <w:lvlJc w:val="left"/>
      <w:pPr>
        <w:ind w:left="5760" w:hanging="360"/>
      </w:pPr>
      <w:rPr>
        <w:rFonts w:ascii="Symbol" w:hAnsi="Symbol" w:hint="default"/>
      </w:rPr>
    </w:lvl>
    <w:lvl w:ilvl="7" w:tplc="B122D656">
      <w:start w:val="1"/>
      <w:numFmt w:val="bullet"/>
      <w:lvlText w:val="o"/>
      <w:lvlJc w:val="left"/>
      <w:pPr>
        <w:ind w:left="6480" w:hanging="360"/>
      </w:pPr>
      <w:rPr>
        <w:rFonts w:ascii="Courier New" w:hAnsi="Courier New" w:cs="Courier New" w:hint="default"/>
      </w:rPr>
    </w:lvl>
    <w:lvl w:ilvl="8" w:tplc="4252AA30">
      <w:start w:val="1"/>
      <w:numFmt w:val="bullet"/>
      <w:lvlText w:val=""/>
      <w:lvlJc w:val="left"/>
      <w:pPr>
        <w:ind w:left="7200" w:hanging="360"/>
      </w:pPr>
      <w:rPr>
        <w:rFonts w:ascii="Wingdings" w:hAnsi="Wingdings" w:hint="default"/>
      </w:rPr>
    </w:lvl>
  </w:abstractNum>
  <w:abstractNum w:abstractNumId="126">
    <w:nsid w:val="7BCA4EE0"/>
    <w:multiLevelType w:val="hybridMultilevel"/>
    <w:tmpl w:val="64CA2130"/>
    <w:lvl w:ilvl="0" w:tplc="E884AE98">
      <w:start w:val="1"/>
      <w:numFmt w:val="bullet"/>
      <w:lvlText w:val=""/>
      <w:lvlJc w:val="left"/>
      <w:pPr>
        <w:ind w:left="1440" w:hanging="360"/>
      </w:pPr>
      <w:rPr>
        <w:rFonts w:ascii="Symbol" w:hAnsi="Symbol" w:hint="default"/>
        <w:color w:val="auto"/>
      </w:rPr>
    </w:lvl>
    <w:lvl w:ilvl="1" w:tplc="A1BE7F6C">
      <w:start w:val="1"/>
      <w:numFmt w:val="bullet"/>
      <w:lvlText w:val="o"/>
      <w:lvlJc w:val="left"/>
      <w:pPr>
        <w:ind w:left="2160" w:hanging="360"/>
      </w:pPr>
      <w:rPr>
        <w:rFonts w:ascii="Courier New" w:hAnsi="Courier New" w:cs="Courier New" w:hint="default"/>
      </w:rPr>
    </w:lvl>
    <w:lvl w:ilvl="2" w:tplc="B052AB70">
      <w:start w:val="1"/>
      <w:numFmt w:val="bullet"/>
      <w:lvlText w:val=""/>
      <w:lvlJc w:val="left"/>
      <w:pPr>
        <w:ind w:left="2880" w:hanging="360"/>
      </w:pPr>
      <w:rPr>
        <w:rFonts w:ascii="Wingdings" w:hAnsi="Wingdings" w:hint="default"/>
      </w:rPr>
    </w:lvl>
    <w:lvl w:ilvl="3" w:tplc="87985A82">
      <w:start w:val="1"/>
      <w:numFmt w:val="bullet"/>
      <w:lvlText w:val=""/>
      <w:lvlJc w:val="left"/>
      <w:pPr>
        <w:ind w:left="3600" w:hanging="360"/>
      </w:pPr>
      <w:rPr>
        <w:rFonts w:ascii="Symbol" w:hAnsi="Symbol" w:hint="default"/>
      </w:rPr>
    </w:lvl>
    <w:lvl w:ilvl="4" w:tplc="B86EF1D4">
      <w:start w:val="1"/>
      <w:numFmt w:val="bullet"/>
      <w:lvlText w:val="o"/>
      <w:lvlJc w:val="left"/>
      <w:pPr>
        <w:ind w:left="4320" w:hanging="360"/>
      </w:pPr>
      <w:rPr>
        <w:rFonts w:ascii="Courier New" w:hAnsi="Courier New" w:cs="Courier New" w:hint="default"/>
      </w:rPr>
    </w:lvl>
    <w:lvl w:ilvl="5" w:tplc="E8E426D2">
      <w:start w:val="1"/>
      <w:numFmt w:val="bullet"/>
      <w:lvlText w:val=""/>
      <w:lvlJc w:val="left"/>
      <w:pPr>
        <w:ind w:left="5040" w:hanging="360"/>
      </w:pPr>
      <w:rPr>
        <w:rFonts w:ascii="Wingdings" w:hAnsi="Wingdings" w:hint="default"/>
      </w:rPr>
    </w:lvl>
    <w:lvl w:ilvl="6" w:tplc="BFAEF230">
      <w:start w:val="1"/>
      <w:numFmt w:val="bullet"/>
      <w:lvlText w:val=""/>
      <w:lvlJc w:val="left"/>
      <w:pPr>
        <w:ind w:left="5760" w:hanging="360"/>
      </w:pPr>
      <w:rPr>
        <w:rFonts w:ascii="Symbol" w:hAnsi="Symbol" w:hint="default"/>
      </w:rPr>
    </w:lvl>
    <w:lvl w:ilvl="7" w:tplc="A192EB3C">
      <w:start w:val="1"/>
      <w:numFmt w:val="bullet"/>
      <w:lvlText w:val="o"/>
      <w:lvlJc w:val="left"/>
      <w:pPr>
        <w:ind w:left="6480" w:hanging="360"/>
      </w:pPr>
      <w:rPr>
        <w:rFonts w:ascii="Courier New" w:hAnsi="Courier New" w:cs="Courier New" w:hint="default"/>
      </w:rPr>
    </w:lvl>
    <w:lvl w:ilvl="8" w:tplc="F73AFF00">
      <w:start w:val="1"/>
      <w:numFmt w:val="bullet"/>
      <w:lvlText w:val=""/>
      <w:lvlJc w:val="left"/>
      <w:pPr>
        <w:ind w:left="7200" w:hanging="360"/>
      </w:pPr>
      <w:rPr>
        <w:rFonts w:ascii="Wingdings" w:hAnsi="Wingdings" w:hint="default"/>
      </w:rPr>
    </w:lvl>
  </w:abstractNum>
  <w:abstractNum w:abstractNumId="127">
    <w:nsid w:val="7BDC0C26"/>
    <w:multiLevelType w:val="hybridMultilevel"/>
    <w:tmpl w:val="EE78F6CE"/>
    <w:lvl w:ilvl="0" w:tplc="D336743A">
      <w:start w:val="1"/>
      <w:numFmt w:val="decimal"/>
      <w:lvlText w:val="%1."/>
      <w:lvlJc w:val="left"/>
      <w:pPr>
        <w:ind w:left="720" w:hanging="360"/>
      </w:pPr>
      <w:rPr>
        <w:rFonts w:hint="default"/>
      </w:rPr>
    </w:lvl>
    <w:lvl w:ilvl="1" w:tplc="40E4E8A4" w:tentative="1">
      <w:start w:val="1"/>
      <w:numFmt w:val="lowerLetter"/>
      <w:lvlText w:val="%2."/>
      <w:lvlJc w:val="left"/>
      <w:pPr>
        <w:ind w:left="1440" w:hanging="360"/>
      </w:pPr>
    </w:lvl>
    <w:lvl w:ilvl="2" w:tplc="6C44E8EC" w:tentative="1">
      <w:start w:val="1"/>
      <w:numFmt w:val="lowerRoman"/>
      <w:lvlText w:val="%3."/>
      <w:lvlJc w:val="right"/>
      <w:pPr>
        <w:ind w:left="2160" w:hanging="180"/>
      </w:pPr>
    </w:lvl>
    <w:lvl w:ilvl="3" w:tplc="2826C362" w:tentative="1">
      <w:start w:val="1"/>
      <w:numFmt w:val="decimal"/>
      <w:lvlText w:val="%4."/>
      <w:lvlJc w:val="left"/>
      <w:pPr>
        <w:ind w:left="2880" w:hanging="360"/>
      </w:pPr>
    </w:lvl>
    <w:lvl w:ilvl="4" w:tplc="FD02D7B4" w:tentative="1">
      <w:start w:val="1"/>
      <w:numFmt w:val="lowerLetter"/>
      <w:lvlText w:val="%5."/>
      <w:lvlJc w:val="left"/>
      <w:pPr>
        <w:ind w:left="3600" w:hanging="360"/>
      </w:pPr>
    </w:lvl>
    <w:lvl w:ilvl="5" w:tplc="C8947DAA" w:tentative="1">
      <w:start w:val="1"/>
      <w:numFmt w:val="lowerRoman"/>
      <w:lvlText w:val="%6."/>
      <w:lvlJc w:val="right"/>
      <w:pPr>
        <w:ind w:left="4320" w:hanging="180"/>
      </w:pPr>
    </w:lvl>
    <w:lvl w:ilvl="6" w:tplc="62DE7C54" w:tentative="1">
      <w:start w:val="1"/>
      <w:numFmt w:val="decimal"/>
      <w:lvlText w:val="%7."/>
      <w:lvlJc w:val="left"/>
      <w:pPr>
        <w:ind w:left="5040" w:hanging="360"/>
      </w:pPr>
    </w:lvl>
    <w:lvl w:ilvl="7" w:tplc="164E2F8E" w:tentative="1">
      <w:start w:val="1"/>
      <w:numFmt w:val="lowerLetter"/>
      <w:lvlText w:val="%8."/>
      <w:lvlJc w:val="left"/>
      <w:pPr>
        <w:ind w:left="5760" w:hanging="360"/>
      </w:pPr>
    </w:lvl>
    <w:lvl w:ilvl="8" w:tplc="E43A0ADA" w:tentative="1">
      <w:start w:val="1"/>
      <w:numFmt w:val="lowerRoman"/>
      <w:lvlText w:val="%9."/>
      <w:lvlJc w:val="right"/>
      <w:pPr>
        <w:ind w:left="6480" w:hanging="180"/>
      </w:pPr>
    </w:lvl>
  </w:abstractNum>
  <w:abstractNum w:abstractNumId="128">
    <w:nsid w:val="7C2F7BBB"/>
    <w:multiLevelType w:val="hybridMultilevel"/>
    <w:tmpl w:val="F0C42E14"/>
    <w:lvl w:ilvl="0" w:tplc="66DEC54C">
      <w:start w:val="1"/>
      <w:numFmt w:val="bullet"/>
      <w:lvlText w:val=""/>
      <w:lvlJc w:val="left"/>
      <w:pPr>
        <w:ind w:left="720" w:hanging="360"/>
      </w:pPr>
      <w:rPr>
        <w:rFonts w:ascii="Symbol" w:hAnsi="Symbol" w:hint="default"/>
      </w:rPr>
    </w:lvl>
    <w:lvl w:ilvl="1" w:tplc="ADEA98C0" w:tentative="1">
      <w:start w:val="1"/>
      <w:numFmt w:val="bullet"/>
      <w:lvlText w:val="o"/>
      <w:lvlJc w:val="left"/>
      <w:pPr>
        <w:ind w:left="1440" w:hanging="360"/>
      </w:pPr>
      <w:rPr>
        <w:rFonts w:ascii="Courier New" w:hAnsi="Courier New" w:cs="Courier New" w:hint="default"/>
      </w:rPr>
    </w:lvl>
    <w:lvl w:ilvl="2" w:tplc="83248936" w:tentative="1">
      <w:start w:val="1"/>
      <w:numFmt w:val="bullet"/>
      <w:lvlText w:val=""/>
      <w:lvlJc w:val="left"/>
      <w:pPr>
        <w:ind w:left="2160" w:hanging="360"/>
      </w:pPr>
      <w:rPr>
        <w:rFonts w:ascii="Wingdings" w:hAnsi="Wingdings" w:hint="default"/>
      </w:rPr>
    </w:lvl>
    <w:lvl w:ilvl="3" w:tplc="4E72CC32" w:tentative="1">
      <w:start w:val="1"/>
      <w:numFmt w:val="bullet"/>
      <w:lvlText w:val=""/>
      <w:lvlJc w:val="left"/>
      <w:pPr>
        <w:ind w:left="2880" w:hanging="360"/>
      </w:pPr>
      <w:rPr>
        <w:rFonts w:ascii="Symbol" w:hAnsi="Symbol" w:hint="default"/>
      </w:rPr>
    </w:lvl>
    <w:lvl w:ilvl="4" w:tplc="3D16DF0E" w:tentative="1">
      <w:start w:val="1"/>
      <w:numFmt w:val="bullet"/>
      <w:lvlText w:val="o"/>
      <w:lvlJc w:val="left"/>
      <w:pPr>
        <w:ind w:left="3600" w:hanging="360"/>
      </w:pPr>
      <w:rPr>
        <w:rFonts w:ascii="Courier New" w:hAnsi="Courier New" w:cs="Courier New" w:hint="default"/>
      </w:rPr>
    </w:lvl>
    <w:lvl w:ilvl="5" w:tplc="DCAAFDE2" w:tentative="1">
      <w:start w:val="1"/>
      <w:numFmt w:val="bullet"/>
      <w:lvlText w:val=""/>
      <w:lvlJc w:val="left"/>
      <w:pPr>
        <w:ind w:left="4320" w:hanging="360"/>
      </w:pPr>
      <w:rPr>
        <w:rFonts w:ascii="Wingdings" w:hAnsi="Wingdings" w:hint="default"/>
      </w:rPr>
    </w:lvl>
    <w:lvl w:ilvl="6" w:tplc="7B18B4E4" w:tentative="1">
      <w:start w:val="1"/>
      <w:numFmt w:val="bullet"/>
      <w:lvlText w:val=""/>
      <w:lvlJc w:val="left"/>
      <w:pPr>
        <w:ind w:left="5040" w:hanging="360"/>
      </w:pPr>
      <w:rPr>
        <w:rFonts w:ascii="Symbol" w:hAnsi="Symbol" w:hint="default"/>
      </w:rPr>
    </w:lvl>
    <w:lvl w:ilvl="7" w:tplc="1FE4F29A" w:tentative="1">
      <w:start w:val="1"/>
      <w:numFmt w:val="bullet"/>
      <w:lvlText w:val="o"/>
      <w:lvlJc w:val="left"/>
      <w:pPr>
        <w:ind w:left="5760" w:hanging="360"/>
      </w:pPr>
      <w:rPr>
        <w:rFonts w:ascii="Courier New" w:hAnsi="Courier New" w:cs="Courier New" w:hint="default"/>
      </w:rPr>
    </w:lvl>
    <w:lvl w:ilvl="8" w:tplc="B6CEB166" w:tentative="1">
      <w:start w:val="1"/>
      <w:numFmt w:val="bullet"/>
      <w:lvlText w:val=""/>
      <w:lvlJc w:val="left"/>
      <w:pPr>
        <w:ind w:left="6480" w:hanging="360"/>
      </w:pPr>
      <w:rPr>
        <w:rFonts w:ascii="Wingdings" w:hAnsi="Wingdings" w:hint="default"/>
      </w:rPr>
    </w:lvl>
  </w:abstractNum>
  <w:abstractNum w:abstractNumId="129">
    <w:nsid w:val="7DCE1363"/>
    <w:multiLevelType w:val="hybridMultilevel"/>
    <w:tmpl w:val="E6E0D5B4"/>
    <w:lvl w:ilvl="0" w:tplc="50A2B5E0">
      <w:start w:val="1"/>
      <w:numFmt w:val="decimal"/>
      <w:lvlText w:val="%1."/>
      <w:lvlJc w:val="left"/>
      <w:pPr>
        <w:ind w:left="720" w:hanging="360"/>
      </w:pPr>
    </w:lvl>
    <w:lvl w:ilvl="1" w:tplc="0368E952" w:tentative="1">
      <w:start w:val="1"/>
      <w:numFmt w:val="lowerLetter"/>
      <w:lvlText w:val="%2."/>
      <w:lvlJc w:val="left"/>
      <w:pPr>
        <w:ind w:left="1440" w:hanging="360"/>
      </w:pPr>
    </w:lvl>
    <w:lvl w:ilvl="2" w:tplc="9C4E022A" w:tentative="1">
      <w:start w:val="1"/>
      <w:numFmt w:val="lowerRoman"/>
      <w:lvlText w:val="%3."/>
      <w:lvlJc w:val="right"/>
      <w:pPr>
        <w:ind w:left="2160" w:hanging="180"/>
      </w:pPr>
    </w:lvl>
    <w:lvl w:ilvl="3" w:tplc="7312F4B8" w:tentative="1">
      <w:start w:val="1"/>
      <w:numFmt w:val="decimal"/>
      <w:lvlText w:val="%4."/>
      <w:lvlJc w:val="left"/>
      <w:pPr>
        <w:ind w:left="2880" w:hanging="360"/>
      </w:pPr>
    </w:lvl>
    <w:lvl w:ilvl="4" w:tplc="E88CE28E" w:tentative="1">
      <w:start w:val="1"/>
      <w:numFmt w:val="lowerLetter"/>
      <w:lvlText w:val="%5."/>
      <w:lvlJc w:val="left"/>
      <w:pPr>
        <w:ind w:left="3600" w:hanging="360"/>
      </w:pPr>
    </w:lvl>
    <w:lvl w:ilvl="5" w:tplc="0BFABAD6" w:tentative="1">
      <w:start w:val="1"/>
      <w:numFmt w:val="lowerRoman"/>
      <w:lvlText w:val="%6."/>
      <w:lvlJc w:val="right"/>
      <w:pPr>
        <w:ind w:left="4320" w:hanging="180"/>
      </w:pPr>
    </w:lvl>
    <w:lvl w:ilvl="6" w:tplc="2D429E22" w:tentative="1">
      <w:start w:val="1"/>
      <w:numFmt w:val="decimal"/>
      <w:lvlText w:val="%7."/>
      <w:lvlJc w:val="left"/>
      <w:pPr>
        <w:ind w:left="5040" w:hanging="360"/>
      </w:pPr>
    </w:lvl>
    <w:lvl w:ilvl="7" w:tplc="2CB0B466" w:tentative="1">
      <w:start w:val="1"/>
      <w:numFmt w:val="lowerLetter"/>
      <w:lvlText w:val="%8."/>
      <w:lvlJc w:val="left"/>
      <w:pPr>
        <w:ind w:left="5760" w:hanging="360"/>
      </w:pPr>
    </w:lvl>
    <w:lvl w:ilvl="8" w:tplc="27F8A8EA" w:tentative="1">
      <w:start w:val="1"/>
      <w:numFmt w:val="lowerRoman"/>
      <w:lvlText w:val="%9."/>
      <w:lvlJc w:val="right"/>
      <w:pPr>
        <w:ind w:left="6480" w:hanging="180"/>
      </w:pPr>
    </w:lvl>
  </w:abstractNum>
  <w:abstractNum w:abstractNumId="130">
    <w:nsid w:val="7F901C38"/>
    <w:multiLevelType w:val="hybridMultilevel"/>
    <w:tmpl w:val="688061FE"/>
    <w:lvl w:ilvl="0" w:tplc="35985D64">
      <w:start w:val="1"/>
      <w:numFmt w:val="bullet"/>
      <w:lvlText w:val=""/>
      <w:lvlJc w:val="left"/>
      <w:pPr>
        <w:ind w:left="720" w:hanging="360"/>
      </w:pPr>
      <w:rPr>
        <w:rFonts w:ascii="Symbol" w:hAnsi="Symbol" w:hint="default"/>
      </w:rPr>
    </w:lvl>
    <w:lvl w:ilvl="1" w:tplc="2FC6270C" w:tentative="1">
      <w:start w:val="1"/>
      <w:numFmt w:val="bullet"/>
      <w:lvlText w:val="o"/>
      <w:lvlJc w:val="left"/>
      <w:pPr>
        <w:ind w:left="1440" w:hanging="360"/>
      </w:pPr>
      <w:rPr>
        <w:rFonts w:ascii="Courier New" w:hAnsi="Courier New" w:cs="Courier New" w:hint="default"/>
      </w:rPr>
    </w:lvl>
    <w:lvl w:ilvl="2" w:tplc="4F865F8E" w:tentative="1">
      <w:start w:val="1"/>
      <w:numFmt w:val="bullet"/>
      <w:lvlText w:val=""/>
      <w:lvlJc w:val="left"/>
      <w:pPr>
        <w:ind w:left="2160" w:hanging="360"/>
      </w:pPr>
      <w:rPr>
        <w:rFonts w:ascii="Wingdings" w:hAnsi="Wingdings" w:hint="default"/>
      </w:rPr>
    </w:lvl>
    <w:lvl w:ilvl="3" w:tplc="49780E78" w:tentative="1">
      <w:start w:val="1"/>
      <w:numFmt w:val="bullet"/>
      <w:lvlText w:val=""/>
      <w:lvlJc w:val="left"/>
      <w:pPr>
        <w:ind w:left="2880" w:hanging="360"/>
      </w:pPr>
      <w:rPr>
        <w:rFonts w:ascii="Symbol" w:hAnsi="Symbol" w:hint="default"/>
      </w:rPr>
    </w:lvl>
    <w:lvl w:ilvl="4" w:tplc="8C0AF300" w:tentative="1">
      <w:start w:val="1"/>
      <w:numFmt w:val="bullet"/>
      <w:lvlText w:val="o"/>
      <w:lvlJc w:val="left"/>
      <w:pPr>
        <w:ind w:left="3600" w:hanging="360"/>
      </w:pPr>
      <w:rPr>
        <w:rFonts w:ascii="Courier New" w:hAnsi="Courier New" w:cs="Courier New" w:hint="default"/>
      </w:rPr>
    </w:lvl>
    <w:lvl w:ilvl="5" w:tplc="06A2C7E4" w:tentative="1">
      <w:start w:val="1"/>
      <w:numFmt w:val="bullet"/>
      <w:lvlText w:val=""/>
      <w:lvlJc w:val="left"/>
      <w:pPr>
        <w:ind w:left="4320" w:hanging="360"/>
      </w:pPr>
      <w:rPr>
        <w:rFonts w:ascii="Wingdings" w:hAnsi="Wingdings" w:hint="default"/>
      </w:rPr>
    </w:lvl>
    <w:lvl w:ilvl="6" w:tplc="2BBAE6A2" w:tentative="1">
      <w:start w:val="1"/>
      <w:numFmt w:val="bullet"/>
      <w:lvlText w:val=""/>
      <w:lvlJc w:val="left"/>
      <w:pPr>
        <w:ind w:left="5040" w:hanging="360"/>
      </w:pPr>
      <w:rPr>
        <w:rFonts w:ascii="Symbol" w:hAnsi="Symbol" w:hint="default"/>
      </w:rPr>
    </w:lvl>
    <w:lvl w:ilvl="7" w:tplc="743C9B5C" w:tentative="1">
      <w:start w:val="1"/>
      <w:numFmt w:val="bullet"/>
      <w:lvlText w:val="o"/>
      <w:lvlJc w:val="left"/>
      <w:pPr>
        <w:ind w:left="5760" w:hanging="360"/>
      </w:pPr>
      <w:rPr>
        <w:rFonts w:ascii="Courier New" w:hAnsi="Courier New" w:cs="Courier New" w:hint="default"/>
      </w:rPr>
    </w:lvl>
    <w:lvl w:ilvl="8" w:tplc="A1941C50" w:tentative="1">
      <w:start w:val="1"/>
      <w:numFmt w:val="bullet"/>
      <w:lvlText w:val=""/>
      <w:lvlJc w:val="left"/>
      <w:pPr>
        <w:ind w:left="6480" w:hanging="360"/>
      </w:pPr>
      <w:rPr>
        <w:rFonts w:ascii="Wingdings" w:hAnsi="Wingdings" w:hint="default"/>
      </w:rPr>
    </w:lvl>
  </w:abstractNum>
  <w:num w:numId="1">
    <w:abstractNumId w:val="1"/>
  </w:num>
  <w:num w:numId="2">
    <w:abstractNumId w:val="63"/>
  </w:num>
  <w:num w:numId="3">
    <w:abstractNumId w:val="89"/>
  </w:num>
  <w:num w:numId="4">
    <w:abstractNumId w:val="102"/>
  </w:num>
  <w:num w:numId="5">
    <w:abstractNumId w:val="98"/>
  </w:num>
  <w:num w:numId="6">
    <w:abstractNumId w:val="122"/>
  </w:num>
  <w:num w:numId="7">
    <w:abstractNumId w:val="78"/>
  </w:num>
  <w:num w:numId="8">
    <w:abstractNumId w:val="43"/>
  </w:num>
  <w:num w:numId="9">
    <w:abstractNumId w:val="93"/>
  </w:num>
  <w:num w:numId="10">
    <w:abstractNumId w:val="16"/>
  </w:num>
  <w:num w:numId="11">
    <w:abstractNumId w:val="69"/>
  </w:num>
  <w:num w:numId="12">
    <w:abstractNumId w:val="60"/>
  </w:num>
  <w:num w:numId="13">
    <w:abstractNumId w:val="39"/>
  </w:num>
  <w:num w:numId="14">
    <w:abstractNumId w:val="46"/>
  </w:num>
  <w:num w:numId="15">
    <w:abstractNumId w:val="84"/>
  </w:num>
  <w:num w:numId="16">
    <w:abstractNumId w:val="77"/>
  </w:num>
  <w:num w:numId="17">
    <w:abstractNumId w:val="71"/>
  </w:num>
  <w:num w:numId="18">
    <w:abstractNumId w:val="4"/>
  </w:num>
  <w:num w:numId="19">
    <w:abstractNumId w:val="116"/>
  </w:num>
  <w:num w:numId="20">
    <w:abstractNumId w:val="66"/>
  </w:num>
  <w:num w:numId="21">
    <w:abstractNumId w:val="41"/>
  </w:num>
  <w:num w:numId="22">
    <w:abstractNumId w:val="62"/>
  </w:num>
  <w:num w:numId="23">
    <w:abstractNumId w:val="91"/>
  </w:num>
  <w:num w:numId="24">
    <w:abstractNumId w:val="13"/>
  </w:num>
  <w:num w:numId="25">
    <w:abstractNumId w:val="34"/>
  </w:num>
  <w:num w:numId="26">
    <w:abstractNumId w:val="73"/>
  </w:num>
  <w:num w:numId="27">
    <w:abstractNumId w:val="111"/>
  </w:num>
  <w:num w:numId="28">
    <w:abstractNumId w:val="79"/>
  </w:num>
  <w:num w:numId="29">
    <w:abstractNumId w:val="87"/>
  </w:num>
  <w:num w:numId="30">
    <w:abstractNumId w:val="28"/>
  </w:num>
  <w:num w:numId="31">
    <w:abstractNumId w:val="70"/>
  </w:num>
  <w:num w:numId="32">
    <w:abstractNumId w:val="27"/>
  </w:num>
  <w:num w:numId="33">
    <w:abstractNumId w:val="129"/>
  </w:num>
  <w:num w:numId="34">
    <w:abstractNumId w:val="9"/>
  </w:num>
  <w:num w:numId="35">
    <w:abstractNumId w:val="22"/>
  </w:num>
  <w:num w:numId="36">
    <w:abstractNumId w:val="23"/>
  </w:num>
  <w:num w:numId="37">
    <w:abstractNumId w:val="33"/>
  </w:num>
  <w:num w:numId="38">
    <w:abstractNumId w:val="95"/>
  </w:num>
  <w:num w:numId="39">
    <w:abstractNumId w:val="17"/>
  </w:num>
  <w:num w:numId="40">
    <w:abstractNumId w:val="114"/>
  </w:num>
  <w:num w:numId="41">
    <w:abstractNumId w:val="19"/>
  </w:num>
  <w:num w:numId="42">
    <w:abstractNumId w:val="112"/>
  </w:num>
  <w:num w:numId="43">
    <w:abstractNumId w:val="81"/>
  </w:num>
  <w:num w:numId="44">
    <w:abstractNumId w:val="29"/>
  </w:num>
  <w:num w:numId="45">
    <w:abstractNumId w:val="56"/>
  </w:num>
  <w:num w:numId="46">
    <w:abstractNumId w:val="5"/>
  </w:num>
  <w:num w:numId="47">
    <w:abstractNumId w:val="6"/>
  </w:num>
  <w:num w:numId="48">
    <w:abstractNumId w:val="103"/>
  </w:num>
  <w:num w:numId="49">
    <w:abstractNumId w:val="74"/>
  </w:num>
  <w:num w:numId="50">
    <w:abstractNumId w:val="104"/>
  </w:num>
  <w:num w:numId="51">
    <w:abstractNumId w:val="127"/>
  </w:num>
  <w:num w:numId="52">
    <w:abstractNumId w:val="105"/>
  </w:num>
  <w:num w:numId="53">
    <w:abstractNumId w:val="110"/>
  </w:num>
  <w:num w:numId="54">
    <w:abstractNumId w:val="20"/>
  </w:num>
  <w:num w:numId="55">
    <w:abstractNumId w:val="37"/>
  </w:num>
  <w:num w:numId="56">
    <w:abstractNumId w:val="54"/>
  </w:num>
  <w:num w:numId="57">
    <w:abstractNumId w:val="38"/>
  </w:num>
  <w:num w:numId="58">
    <w:abstractNumId w:val="44"/>
  </w:num>
  <w:num w:numId="59">
    <w:abstractNumId w:val="108"/>
  </w:num>
  <w:num w:numId="60">
    <w:abstractNumId w:val="109"/>
  </w:num>
  <w:num w:numId="61">
    <w:abstractNumId w:val="65"/>
  </w:num>
  <w:num w:numId="62">
    <w:abstractNumId w:val="40"/>
  </w:num>
  <w:num w:numId="63">
    <w:abstractNumId w:val="61"/>
  </w:num>
  <w:num w:numId="64">
    <w:abstractNumId w:val="120"/>
  </w:num>
  <w:num w:numId="65">
    <w:abstractNumId w:val="121"/>
  </w:num>
  <w:num w:numId="66">
    <w:abstractNumId w:val="101"/>
  </w:num>
  <w:num w:numId="67">
    <w:abstractNumId w:val="31"/>
  </w:num>
  <w:num w:numId="68">
    <w:abstractNumId w:val="25"/>
  </w:num>
  <w:num w:numId="69">
    <w:abstractNumId w:val="0"/>
  </w:num>
  <w:num w:numId="70">
    <w:abstractNumId w:val="26"/>
  </w:num>
  <w:num w:numId="71">
    <w:abstractNumId w:val="7"/>
  </w:num>
  <w:num w:numId="72">
    <w:abstractNumId w:val="82"/>
  </w:num>
  <w:num w:numId="73">
    <w:abstractNumId w:val="24"/>
  </w:num>
  <w:num w:numId="74">
    <w:abstractNumId w:val="85"/>
  </w:num>
  <w:num w:numId="75">
    <w:abstractNumId w:val="118"/>
  </w:num>
  <w:num w:numId="76">
    <w:abstractNumId w:val="83"/>
  </w:num>
  <w:num w:numId="77">
    <w:abstractNumId w:val="55"/>
  </w:num>
  <w:num w:numId="78">
    <w:abstractNumId w:val="10"/>
  </w:num>
  <w:num w:numId="79">
    <w:abstractNumId w:val="3"/>
  </w:num>
  <w:num w:numId="80">
    <w:abstractNumId w:val="130"/>
  </w:num>
  <w:num w:numId="81">
    <w:abstractNumId w:val="72"/>
  </w:num>
  <w:num w:numId="82">
    <w:abstractNumId w:val="97"/>
  </w:num>
  <w:num w:numId="83">
    <w:abstractNumId w:val="18"/>
  </w:num>
  <w:num w:numId="84">
    <w:abstractNumId w:val="128"/>
  </w:num>
  <w:num w:numId="85">
    <w:abstractNumId w:val="119"/>
  </w:num>
  <w:num w:numId="86">
    <w:abstractNumId w:val="15"/>
  </w:num>
  <w:num w:numId="87">
    <w:abstractNumId w:val="45"/>
  </w:num>
  <w:num w:numId="88">
    <w:abstractNumId w:val="80"/>
  </w:num>
  <w:num w:numId="89">
    <w:abstractNumId w:val="50"/>
  </w:num>
  <w:num w:numId="90">
    <w:abstractNumId w:val="30"/>
  </w:num>
  <w:num w:numId="91">
    <w:abstractNumId w:val="76"/>
  </w:num>
  <w:num w:numId="92">
    <w:abstractNumId w:val="123"/>
  </w:num>
  <w:num w:numId="93">
    <w:abstractNumId w:val="2"/>
  </w:num>
  <w:num w:numId="94">
    <w:abstractNumId w:val="52"/>
  </w:num>
  <w:num w:numId="95">
    <w:abstractNumId w:val="107"/>
  </w:num>
  <w:num w:numId="96">
    <w:abstractNumId w:val="47"/>
  </w:num>
  <w:num w:numId="97">
    <w:abstractNumId w:val="67"/>
  </w:num>
  <w:num w:numId="98">
    <w:abstractNumId w:val="14"/>
  </w:num>
  <w:num w:numId="99">
    <w:abstractNumId w:val="11"/>
  </w:num>
  <w:num w:numId="100">
    <w:abstractNumId w:val="117"/>
  </w:num>
  <w:num w:numId="101">
    <w:abstractNumId w:val="68"/>
  </w:num>
  <w:num w:numId="102">
    <w:abstractNumId w:val="57"/>
  </w:num>
  <w:num w:numId="103">
    <w:abstractNumId w:val="59"/>
  </w:num>
  <w:num w:numId="104">
    <w:abstractNumId w:val="94"/>
  </w:num>
  <w:num w:numId="105">
    <w:abstractNumId w:val="126"/>
  </w:num>
  <w:num w:numId="106">
    <w:abstractNumId w:val="90"/>
  </w:num>
  <w:num w:numId="107">
    <w:abstractNumId w:val="99"/>
  </w:num>
  <w:num w:numId="108">
    <w:abstractNumId w:val="36"/>
  </w:num>
  <w:num w:numId="109">
    <w:abstractNumId w:val="124"/>
  </w:num>
  <w:num w:numId="110">
    <w:abstractNumId w:val="53"/>
  </w:num>
  <w:num w:numId="111">
    <w:abstractNumId w:val="113"/>
  </w:num>
  <w:num w:numId="112">
    <w:abstractNumId w:val="48"/>
  </w:num>
  <w:num w:numId="113">
    <w:abstractNumId w:val="75"/>
  </w:num>
  <w:num w:numId="114">
    <w:abstractNumId w:val="100"/>
  </w:num>
  <w:num w:numId="115">
    <w:abstractNumId w:val="32"/>
  </w:num>
  <w:num w:numId="116">
    <w:abstractNumId w:val="12"/>
  </w:num>
  <w:num w:numId="117">
    <w:abstractNumId w:val="106"/>
  </w:num>
  <w:num w:numId="118">
    <w:abstractNumId w:val="35"/>
  </w:num>
  <w:num w:numId="119">
    <w:abstractNumId w:val="21"/>
  </w:num>
  <w:num w:numId="120">
    <w:abstractNumId w:val="49"/>
  </w:num>
  <w:num w:numId="121">
    <w:abstractNumId w:val="51"/>
  </w:num>
  <w:num w:numId="122">
    <w:abstractNumId w:val="86"/>
  </w:num>
  <w:num w:numId="123">
    <w:abstractNumId w:val="92"/>
  </w:num>
  <w:num w:numId="124">
    <w:abstractNumId w:val="64"/>
  </w:num>
  <w:num w:numId="125">
    <w:abstractNumId w:val="125"/>
  </w:num>
  <w:num w:numId="126">
    <w:abstractNumId w:val="115"/>
  </w:num>
  <w:num w:numId="127">
    <w:abstractNumId w:val="88"/>
  </w:num>
  <w:num w:numId="128">
    <w:abstractNumId w:val="58"/>
  </w:num>
  <w:num w:numId="129">
    <w:abstractNumId w:val="42"/>
  </w:num>
  <w:num w:numId="130">
    <w:abstractNumId w:val="8"/>
  </w:num>
  <w:num w:numId="131">
    <w:abstractNumId w:val="96"/>
  </w:num>
  <w:numIdMacAtCleanup w:val="13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defaultTabStop w:val="708"/>
  <w:hyphenationZone w:val="425"/>
  <w:drawingGridHorizontalSpacing w:val="110"/>
  <w:displayHorizontalDrawingGridEvery w:val="2"/>
  <w:characterSpacingControl w:val="doNotCompress"/>
  <w:hdrShapeDefaults>
    <o:shapedefaults v:ext="edit" spidmax="6146"/>
  </w:hdrShapeDefaults>
  <w:footnotePr>
    <w:footnote w:id="0"/>
    <w:footnote w:id="1"/>
  </w:footnotePr>
  <w:endnotePr>
    <w:endnote w:id="0"/>
    <w:endnote w:id="1"/>
  </w:endnotePr>
  <w:compat/>
  <w:rsids>
    <w:rsidRoot w:val="00252ABF"/>
    <w:rsid w:val="0004324C"/>
    <w:rsid w:val="00055E92"/>
    <w:rsid w:val="00090770"/>
    <w:rsid w:val="001047F9"/>
    <w:rsid w:val="00171F75"/>
    <w:rsid w:val="001B3C8B"/>
    <w:rsid w:val="001E6441"/>
    <w:rsid w:val="00204B54"/>
    <w:rsid w:val="00226009"/>
    <w:rsid w:val="00252ABF"/>
    <w:rsid w:val="002963BF"/>
    <w:rsid w:val="002A7ECB"/>
    <w:rsid w:val="002B3787"/>
    <w:rsid w:val="003223F3"/>
    <w:rsid w:val="00322AA8"/>
    <w:rsid w:val="003A752F"/>
    <w:rsid w:val="003C15EE"/>
    <w:rsid w:val="003D3428"/>
    <w:rsid w:val="004327E6"/>
    <w:rsid w:val="0043750F"/>
    <w:rsid w:val="00441FC1"/>
    <w:rsid w:val="00485C23"/>
    <w:rsid w:val="00493DA9"/>
    <w:rsid w:val="004D179D"/>
    <w:rsid w:val="004D3AE6"/>
    <w:rsid w:val="004D6F2E"/>
    <w:rsid w:val="00527147"/>
    <w:rsid w:val="005A5165"/>
    <w:rsid w:val="00607994"/>
    <w:rsid w:val="00612043"/>
    <w:rsid w:val="00657491"/>
    <w:rsid w:val="006D2FAD"/>
    <w:rsid w:val="006E57D8"/>
    <w:rsid w:val="006F7681"/>
    <w:rsid w:val="00711AA0"/>
    <w:rsid w:val="007A268F"/>
    <w:rsid w:val="007A5482"/>
    <w:rsid w:val="007B1F7C"/>
    <w:rsid w:val="007B7327"/>
    <w:rsid w:val="007C45ED"/>
    <w:rsid w:val="007C5C56"/>
    <w:rsid w:val="00835B1F"/>
    <w:rsid w:val="008434B2"/>
    <w:rsid w:val="009005B9"/>
    <w:rsid w:val="00901477"/>
    <w:rsid w:val="00922CD8"/>
    <w:rsid w:val="00951FE1"/>
    <w:rsid w:val="00971911"/>
    <w:rsid w:val="009906CD"/>
    <w:rsid w:val="009A1A2D"/>
    <w:rsid w:val="00A561C1"/>
    <w:rsid w:val="00A913EE"/>
    <w:rsid w:val="00AA134A"/>
    <w:rsid w:val="00AE25AE"/>
    <w:rsid w:val="00AE4F13"/>
    <w:rsid w:val="00B03268"/>
    <w:rsid w:val="00B704B8"/>
    <w:rsid w:val="00B920DA"/>
    <w:rsid w:val="00BA573E"/>
    <w:rsid w:val="00BC23F6"/>
    <w:rsid w:val="00C134FC"/>
    <w:rsid w:val="00C93ACD"/>
    <w:rsid w:val="00CE2418"/>
    <w:rsid w:val="00D0354E"/>
    <w:rsid w:val="00D07C39"/>
    <w:rsid w:val="00D865F7"/>
    <w:rsid w:val="00D92AC3"/>
    <w:rsid w:val="00DA1A88"/>
    <w:rsid w:val="00DB5A90"/>
    <w:rsid w:val="00DE549F"/>
    <w:rsid w:val="00E24F0A"/>
    <w:rsid w:val="00E25877"/>
    <w:rsid w:val="00E26E3C"/>
    <w:rsid w:val="00E2795B"/>
    <w:rsid w:val="00E35D44"/>
    <w:rsid w:val="00E53143"/>
    <w:rsid w:val="00E536C4"/>
    <w:rsid w:val="00E6519B"/>
    <w:rsid w:val="00EA732A"/>
    <w:rsid w:val="00EA7D6E"/>
    <w:rsid w:val="00EB4776"/>
    <w:rsid w:val="00EE407C"/>
    <w:rsid w:val="00EF3BF9"/>
    <w:rsid w:val="00F25CC7"/>
    <w:rsid w:val="00F33DD3"/>
    <w:rsid w:val="00F8171D"/>
    <w:rsid w:val="00FD1575"/>
    <w:rsid w:val="00FE14AA"/>
    <w:rsid w:val="00FE4704"/>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rules v:ext="edit">
        <o:r id="V:Rule11" type="connector" idref="#AutoShape 44"/>
        <o:r id="V:Rule12" type="connector" idref="#AutoShape 46"/>
        <o:r id="V:Rule13" type="connector" idref="#AutoShape 45"/>
        <o:r id="V:Rule14" type="connector" idref="#AutoShape 29"/>
        <o:r id="V:Rule15" type="connector" idref="#AutoShape 28"/>
        <o:r id="V:Rule16" type="connector" idref="#AutoShape 47"/>
        <o:r id="V:Rule17" type="connector" idref="#AutoShape 48"/>
        <o:r id="V:Rule18" type="connector" idref="#AutoShape 32"/>
        <o:r id="V:Rule19" type="connector" idref="#AutoShape 30"/>
        <o:r id="V:Rule20" type="connector" idref="#AutoShape 3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lang w:val="sr-Latn-BA" w:eastAsia="sr-Latn-BA"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8171D"/>
    <w:pPr>
      <w:spacing w:after="200" w:line="276" w:lineRule="auto"/>
    </w:pPr>
    <w:rPr>
      <w:sz w:val="22"/>
      <w:szCs w:val="22"/>
      <w:lang w:val="en-GB" w:eastAsia="en-GB"/>
    </w:rPr>
  </w:style>
  <w:style w:type="paragraph" w:styleId="Heading1">
    <w:name w:val="heading 1"/>
    <w:basedOn w:val="Normal"/>
    <w:next w:val="Normal"/>
    <w:link w:val="Heading1Char"/>
    <w:uiPriority w:val="9"/>
    <w:qFormat/>
    <w:rsid w:val="00EF3CCD"/>
    <w:pPr>
      <w:keepNext/>
      <w:keepLines/>
      <w:numPr>
        <w:numId w:val="4"/>
      </w:numPr>
      <w:spacing w:before="480" w:after="0"/>
      <w:outlineLvl w:val="0"/>
    </w:pPr>
    <w:rPr>
      <w:rFonts w:ascii="Cambria" w:hAnsi="Cambria"/>
      <w:b/>
      <w:bCs/>
      <w:color w:val="365F91"/>
      <w:sz w:val="28"/>
      <w:szCs w:val="28"/>
    </w:rPr>
  </w:style>
  <w:style w:type="paragraph" w:styleId="Heading2">
    <w:name w:val="heading 2"/>
    <w:basedOn w:val="Normal"/>
    <w:next w:val="Normal"/>
    <w:link w:val="Heading2Char"/>
    <w:uiPriority w:val="9"/>
    <w:unhideWhenUsed/>
    <w:qFormat/>
    <w:rsid w:val="0005173E"/>
    <w:pPr>
      <w:keepNext/>
      <w:keepLines/>
      <w:numPr>
        <w:ilvl w:val="1"/>
        <w:numId w:val="4"/>
      </w:numPr>
      <w:spacing w:before="200" w:after="0"/>
      <w:outlineLvl w:val="1"/>
    </w:pPr>
    <w:rPr>
      <w:rFonts w:ascii="Cambria" w:hAnsi="Cambria"/>
      <w:b/>
      <w:bCs/>
      <w:color w:val="4F81BD"/>
      <w:sz w:val="26"/>
      <w:szCs w:val="26"/>
    </w:rPr>
  </w:style>
  <w:style w:type="paragraph" w:styleId="Heading3">
    <w:name w:val="heading 3"/>
    <w:basedOn w:val="Normal"/>
    <w:next w:val="Normal"/>
    <w:link w:val="Heading3Char"/>
    <w:uiPriority w:val="9"/>
    <w:unhideWhenUsed/>
    <w:qFormat/>
    <w:rsid w:val="0005173E"/>
    <w:pPr>
      <w:keepNext/>
      <w:keepLines/>
      <w:numPr>
        <w:ilvl w:val="2"/>
        <w:numId w:val="4"/>
      </w:numPr>
      <w:spacing w:before="200" w:after="0"/>
      <w:outlineLvl w:val="2"/>
    </w:pPr>
    <w:rPr>
      <w:rFonts w:ascii="Cambria" w:hAnsi="Cambria"/>
      <w:b/>
      <w:bCs/>
      <w:color w:val="4F81BD"/>
    </w:rPr>
  </w:style>
  <w:style w:type="paragraph" w:styleId="Heading4">
    <w:name w:val="heading 4"/>
    <w:basedOn w:val="Normal"/>
    <w:next w:val="Normal"/>
    <w:link w:val="Heading4Char"/>
    <w:uiPriority w:val="9"/>
    <w:unhideWhenUsed/>
    <w:qFormat/>
    <w:rsid w:val="0005173E"/>
    <w:pPr>
      <w:keepNext/>
      <w:keepLines/>
      <w:numPr>
        <w:ilvl w:val="3"/>
        <w:numId w:val="4"/>
      </w:numPr>
      <w:spacing w:before="200" w:after="0"/>
      <w:outlineLvl w:val="3"/>
    </w:pPr>
    <w:rPr>
      <w:rFonts w:ascii="Cambria" w:hAnsi="Cambria"/>
      <w:b/>
      <w:bCs/>
      <w:i/>
      <w:iCs/>
      <w:color w:val="4F81BD"/>
    </w:rPr>
  </w:style>
  <w:style w:type="paragraph" w:styleId="Heading5">
    <w:name w:val="heading 5"/>
    <w:basedOn w:val="Normal"/>
    <w:next w:val="Normal"/>
    <w:link w:val="Heading5Char"/>
    <w:uiPriority w:val="9"/>
    <w:unhideWhenUsed/>
    <w:qFormat/>
    <w:rsid w:val="0005173E"/>
    <w:pPr>
      <w:keepNext/>
      <w:keepLines/>
      <w:numPr>
        <w:ilvl w:val="4"/>
        <w:numId w:val="4"/>
      </w:numPr>
      <w:spacing w:before="200" w:after="0"/>
      <w:outlineLvl w:val="4"/>
    </w:pPr>
    <w:rPr>
      <w:rFonts w:ascii="Cambria" w:hAnsi="Cambria"/>
      <w:color w:val="243F60"/>
    </w:rPr>
  </w:style>
  <w:style w:type="paragraph" w:styleId="Heading6">
    <w:name w:val="heading 6"/>
    <w:basedOn w:val="Normal"/>
    <w:next w:val="Normal"/>
    <w:link w:val="Heading6Char"/>
    <w:uiPriority w:val="9"/>
    <w:unhideWhenUsed/>
    <w:qFormat/>
    <w:rsid w:val="0005173E"/>
    <w:pPr>
      <w:keepNext/>
      <w:keepLines/>
      <w:numPr>
        <w:ilvl w:val="5"/>
        <w:numId w:val="4"/>
      </w:numPr>
      <w:spacing w:before="200" w:after="0"/>
      <w:outlineLvl w:val="5"/>
    </w:pPr>
    <w:rPr>
      <w:rFonts w:ascii="Cambria" w:hAnsi="Cambria"/>
      <w:i/>
      <w:iCs/>
      <w:color w:val="243F60"/>
    </w:rPr>
  </w:style>
  <w:style w:type="paragraph" w:styleId="Heading7">
    <w:name w:val="heading 7"/>
    <w:basedOn w:val="Normal"/>
    <w:next w:val="Normal"/>
    <w:link w:val="Heading7Char"/>
    <w:uiPriority w:val="9"/>
    <w:semiHidden/>
    <w:unhideWhenUsed/>
    <w:qFormat/>
    <w:rsid w:val="0005173E"/>
    <w:pPr>
      <w:keepNext/>
      <w:keepLines/>
      <w:numPr>
        <w:ilvl w:val="6"/>
        <w:numId w:val="4"/>
      </w:numPr>
      <w:spacing w:before="200" w:after="0"/>
      <w:outlineLvl w:val="6"/>
    </w:pPr>
    <w:rPr>
      <w:rFonts w:ascii="Cambria" w:hAnsi="Cambria"/>
      <w:i/>
      <w:iCs/>
      <w:color w:val="404040"/>
    </w:rPr>
  </w:style>
  <w:style w:type="paragraph" w:styleId="Heading8">
    <w:name w:val="heading 8"/>
    <w:basedOn w:val="Normal"/>
    <w:next w:val="Normal"/>
    <w:link w:val="Heading8Char"/>
    <w:uiPriority w:val="9"/>
    <w:semiHidden/>
    <w:unhideWhenUsed/>
    <w:qFormat/>
    <w:rsid w:val="0005173E"/>
    <w:pPr>
      <w:keepNext/>
      <w:keepLines/>
      <w:numPr>
        <w:ilvl w:val="7"/>
        <w:numId w:val="4"/>
      </w:numPr>
      <w:spacing w:before="200" w:after="0"/>
      <w:outlineLvl w:val="7"/>
    </w:pPr>
    <w:rPr>
      <w:rFonts w:ascii="Cambria" w:hAnsi="Cambria"/>
      <w:color w:val="404040"/>
      <w:sz w:val="20"/>
      <w:szCs w:val="20"/>
    </w:rPr>
  </w:style>
  <w:style w:type="paragraph" w:styleId="Heading9">
    <w:name w:val="heading 9"/>
    <w:basedOn w:val="Normal"/>
    <w:next w:val="Normal"/>
    <w:link w:val="Heading9Char"/>
    <w:uiPriority w:val="9"/>
    <w:semiHidden/>
    <w:unhideWhenUsed/>
    <w:qFormat/>
    <w:rsid w:val="0005173E"/>
    <w:pPr>
      <w:keepNext/>
      <w:keepLines/>
      <w:numPr>
        <w:ilvl w:val="8"/>
        <w:numId w:val="4"/>
      </w:numPr>
      <w:spacing w:before="200" w:after="0"/>
      <w:outlineLvl w:val="8"/>
    </w:pPr>
    <w:rPr>
      <w:rFonts w:ascii="Cambria" w:hAnsi="Cambria"/>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EF3CCD"/>
    <w:rPr>
      <w:rFonts w:ascii="Cambria" w:hAnsi="Cambria"/>
      <w:b/>
      <w:bCs/>
      <w:color w:val="365F91"/>
      <w:sz w:val="28"/>
      <w:szCs w:val="28"/>
      <w:lang w:val="en-GB" w:eastAsia="en-GB"/>
    </w:rPr>
  </w:style>
  <w:style w:type="character" w:customStyle="1" w:styleId="Heading2Char">
    <w:name w:val="Heading 2 Char"/>
    <w:link w:val="Heading2"/>
    <w:uiPriority w:val="9"/>
    <w:rsid w:val="0005173E"/>
    <w:rPr>
      <w:rFonts w:ascii="Cambria" w:hAnsi="Cambria"/>
      <w:b/>
      <w:bCs/>
      <w:color w:val="4F81BD"/>
      <w:sz w:val="26"/>
      <w:szCs w:val="26"/>
      <w:lang w:val="en-GB" w:eastAsia="en-GB"/>
    </w:rPr>
  </w:style>
  <w:style w:type="character" w:customStyle="1" w:styleId="Heading3Char">
    <w:name w:val="Heading 3 Char"/>
    <w:link w:val="Heading3"/>
    <w:uiPriority w:val="9"/>
    <w:rsid w:val="0005173E"/>
    <w:rPr>
      <w:rFonts w:ascii="Cambria" w:hAnsi="Cambria"/>
      <w:b/>
      <w:bCs/>
      <w:color w:val="4F81BD"/>
      <w:sz w:val="22"/>
      <w:szCs w:val="22"/>
      <w:lang w:val="en-GB" w:eastAsia="en-GB"/>
    </w:rPr>
  </w:style>
  <w:style w:type="character" w:customStyle="1" w:styleId="Heading4Char">
    <w:name w:val="Heading 4 Char"/>
    <w:link w:val="Heading4"/>
    <w:uiPriority w:val="9"/>
    <w:rsid w:val="0005173E"/>
    <w:rPr>
      <w:rFonts w:ascii="Cambria" w:hAnsi="Cambria"/>
      <w:b/>
      <w:bCs/>
      <w:i/>
      <w:iCs/>
      <w:color w:val="4F81BD"/>
      <w:sz w:val="22"/>
      <w:szCs w:val="22"/>
      <w:lang w:val="en-GB" w:eastAsia="en-GB"/>
    </w:rPr>
  </w:style>
  <w:style w:type="character" w:customStyle="1" w:styleId="Heading5Char">
    <w:name w:val="Heading 5 Char"/>
    <w:link w:val="Heading5"/>
    <w:uiPriority w:val="9"/>
    <w:rsid w:val="0005173E"/>
    <w:rPr>
      <w:rFonts w:ascii="Cambria" w:hAnsi="Cambria"/>
      <w:color w:val="243F60"/>
      <w:sz w:val="22"/>
      <w:szCs w:val="22"/>
      <w:lang w:val="en-GB" w:eastAsia="en-GB"/>
    </w:rPr>
  </w:style>
  <w:style w:type="character" w:customStyle="1" w:styleId="Heading6Char">
    <w:name w:val="Heading 6 Char"/>
    <w:link w:val="Heading6"/>
    <w:uiPriority w:val="9"/>
    <w:rsid w:val="0005173E"/>
    <w:rPr>
      <w:rFonts w:ascii="Cambria" w:hAnsi="Cambria"/>
      <w:i/>
      <w:iCs/>
      <w:color w:val="243F60"/>
      <w:sz w:val="22"/>
      <w:szCs w:val="22"/>
      <w:lang w:val="en-GB" w:eastAsia="en-GB"/>
    </w:rPr>
  </w:style>
  <w:style w:type="character" w:customStyle="1" w:styleId="Heading7Char">
    <w:name w:val="Heading 7 Char"/>
    <w:link w:val="Heading7"/>
    <w:uiPriority w:val="9"/>
    <w:semiHidden/>
    <w:rsid w:val="0005173E"/>
    <w:rPr>
      <w:rFonts w:ascii="Cambria" w:hAnsi="Cambria"/>
      <w:i/>
      <w:iCs/>
      <w:color w:val="404040"/>
      <w:sz w:val="22"/>
      <w:szCs w:val="22"/>
      <w:lang w:val="en-GB" w:eastAsia="en-GB"/>
    </w:rPr>
  </w:style>
  <w:style w:type="character" w:customStyle="1" w:styleId="Heading8Char">
    <w:name w:val="Heading 8 Char"/>
    <w:link w:val="Heading8"/>
    <w:uiPriority w:val="9"/>
    <w:semiHidden/>
    <w:rsid w:val="0005173E"/>
    <w:rPr>
      <w:rFonts w:ascii="Cambria" w:hAnsi="Cambria"/>
      <w:color w:val="404040"/>
      <w:lang w:val="en-GB" w:eastAsia="en-GB"/>
    </w:rPr>
  </w:style>
  <w:style w:type="character" w:customStyle="1" w:styleId="Heading9Char">
    <w:name w:val="Heading 9 Char"/>
    <w:link w:val="Heading9"/>
    <w:uiPriority w:val="9"/>
    <w:semiHidden/>
    <w:rsid w:val="0005173E"/>
    <w:rPr>
      <w:rFonts w:ascii="Cambria" w:hAnsi="Cambria"/>
      <w:i/>
      <w:iCs/>
      <w:color w:val="404040"/>
      <w:lang w:val="en-GB" w:eastAsia="en-GB"/>
    </w:rPr>
  </w:style>
  <w:style w:type="paragraph" w:customStyle="1" w:styleId="Default">
    <w:name w:val="Default"/>
    <w:rsid w:val="00252ABF"/>
    <w:pPr>
      <w:autoSpaceDE w:val="0"/>
      <w:autoSpaceDN w:val="0"/>
      <w:adjustRightInd w:val="0"/>
    </w:pPr>
    <w:rPr>
      <w:rFonts w:ascii="Times New Roman" w:hAnsi="Times New Roman"/>
      <w:color w:val="000000"/>
      <w:sz w:val="24"/>
      <w:szCs w:val="24"/>
      <w:lang w:val="en-GB" w:eastAsia="en-GB"/>
    </w:rPr>
  </w:style>
  <w:style w:type="table" w:styleId="TableGrid">
    <w:name w:val="Table Grid"/>
    <w:basedOn w:val="TableNormal"/>
    <w:uiPriority w:val="59"/>
    <w:rsid w:val="00BA6F4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BA6F47"/>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BA6F47"/>
    <w:rPr>
      <w:rFonts w:ascii="Tahoma" w:hAnsi="Tahoma" w:cs="Tahoma"/>
      <w:sz w:val="16"/>
      <w:szCs w:val="16"/>
      <w:lang w:val="en-GB" w:eastAsia="en-GB"/>
    </w:rPr>
  </w:style>
  <w:style w:type="paragraph" w:styleId="ListParagraph">
    <w:name w:val="List Paragraph"/>
    <w:basedOn w:val="Normal"/>
    <w:link w:val="ListParagraphChar"/>
    <w:uiPriority w:val="34"/>
    <w:qFormat/>
    <w:rsid w:val="00681F6A"/>
    <w:pPr>
      <w:ind w:left="720"/>
      <w:contextualSpacing/>
    </w:pPr>
  </w:style>
  <w:style w:type="character" w:customStyle="1" w:styleId="ListParagraphChar">
    <w:name w:val="List Paragraph Char"/>
    <w:basedOn w:val="DefaultParagraphFont"/>
    <w:link w:val="ListParagraph"/>
    <w:uiPriority w:val="99"/>
    <w:locked/>
    <w:rsid w:val="000671A7"/>
  </w:style>
  <w:style w:type="paragraph" w:styleId="Caption">
    <w:name w:val="caption"/>
    <w:basedOn w:val="Normal"/>
    <w:next w:val="Normal"/>
    <w:uiPriority w:val="35"/>
    <w:unhideWhenUsed/>
    <w:qFormat/>
    <w:rsid w:val="00354ABE"/>
    <w:pPr>
      <w:spacing w:line="240" w:lineRule="auto"/>
    </w:pPr>
    <w:rPr>
      <w:b/>
      <w:bCs/>
      <w:color w:val="4F81BD"/>
      <w:sz w:val="18"/>
      <w:szCs w:val="18"/>
    </w:rPr>
  </w:style>
  <w:style w:type="paragraph" w:styleId="TOCHeading">
    <w:name w:val="TOC Heading"/>
    <w:basedOn w:val="Heading1"/>
    <w:next w:val="Normal"/>
    <w:uiPriority w:val="39"/>
    <w:unhideWhenUsed/>
    <w:qFormat/>
    <w:rsid w:val="00DF2CE2"/>
    <w:pPr>
      <w:numPr>
        <w:numId w:val="0"/>
      </w:numPr>
      <w:outlineLvl w:val="9"/>
    </w:pPr>
  </w:style>
  <w:style w:type="paragraph" w:styleId="TOC1">
    <w:name w:val="toc 1"/>
    <w:basedOn w:val="Normal"/>
    <w:next w:val="Normal"/>
    <w:autoRedefine/>
    <w:uiPriority w:val="39"/>
    <w:unhideWhenUsed/>
    <w:rsid w:val="007A268F"/>
    <w:pPr>
      <w:tabs>
        <w:tab w:val="left" w:pos="440"/>
        <w:tab w:val="right" w:leader="dot" w:pos="9072"/>
      </w:tabs>
      <w:spacing w:after="100"/>
    </w:pPr>
  </w:style>
  <w:style w:type="paragraph" w:styleId="TOC2">
    <w:name w:val="toc 2"/>
    <w:basedOn w:val="Normal"/>
    <w:next w:val="Normal"/>
    <w:autoRedefine/>
    <w:uiPriority w:val="39"/>
    <w:unhideWhenUsed/>
    <w:rsid w:val="001A5AD7"/>
    <w:pPr>
      <w:tabs>
        <w:tab w:val="left" w:pos="880"/>
        <w:tab w:val="right" w:leader="dot" w:pos="9072"/>
      </w:tabs>
      <w:spacing w:after="100"/>
      <w:ind w:left="220" w:right="425"/>
    </w:pPr>
  </w:style>
  <w:style w:type="paragraph" w:styleId="TOC3">
    <w:name w:val="toc 3"/>
    <w:basedOn w:val="Normal"/>
    <w:next w:val="Normal"/>
    <w:autoRedefine/>
    <w:uiPriority w:val="39"/>
    <w:unhideWhenUsed/>
    <w:rsid w:val="00BE584C"/>
    <w:pPr>
      <w:tabs>
        <w:tab w:val="left" w:pos="1134"/>
        <w:tab w:val="right" w:leader="dot" w:pos="9062"/>
      </w:tabs>
      <w:spacing w:after="100"/>
      <w:ind w:left="1134" w:hanging="694"/>
    </w:pPr>
  </w:style>
  <w:style w:type="character" w:styleId="Hyperlink">
    <w:name w:val="Hyperlink"/>
    <w:uiPriority w:val="99"/>
    <w:unhideWhenUsed/>
    <w:rsid w:val="00DF2CE2"/>
    <w:rPr>
      <w:color w:val="0000FF"/>
      <w:u w:val="single"/>
      <w:lang w:val="en-GB" w:eastAsia="en-GB"/>
    </w:rPr>
  </w:style>
  <w:style w:type="paragraph" w:styleId="TableofFigures">
    <w:name w:val="table of figures"/>
    <w:basedOn w:val="Normal"/>
    <w:next w:val="Normal"/>
    <w:uiPriority w:val="99"/>
    <w:unhideWhenUsed/>
    <w:rsid w:val="00F90651"/>
    <w:pPr>
      <w:spacing w:after="0"/>
    </w:pPr>
  </w:style>
  <w:style w:type="paragraph" w:styleId="Header">
    <w:name w:val="header"/>
    <w:basedOn w:val="Normal"/>
    <w:link w:val="HeaderChar"/>
    <w:uiPriority w:val="99"/>
    <w:unhideWhenUsed/>
    <w:rsid w:val="009B2B52"/>
    <w:pPr>
      <w:tabs>
        <w:tab w:val="center" w:pos="4536"/>
        <w:tab w:val="right" w:pos="9072"/>
      </w:tabs>
      <w:spacing w:after="0" w:line="240" w:lineRule="auto"/>
    </w:pPr>
  </w:style>
  <w:style w:type="character" w:customStyle="1" w:styleId="HeaderChar">
    <w:name w:val="Header Char"/>
    <w:basedOn w:val="DefaultParagraphFont"/>
    <w:link w:val="Header"/>
    <w:uiPriority w:val="99"/>
    <w:semiHidden/>
    <w:rsid w:val="009B2B52"/>
  </w:style>
  <w:style w:type="paragraph" w:styleId="Footer">
    <w:name w:val="footer"/>
    <w:basedOn w:val="Normal"/>
    <w:link w:val="FooterChar"/>
    <w:uiPriority w:val="99"/>
    <w:unhideWhenUsed/>
    <w:rsid w:val="009B2B52"/>
    <w:pPr>
      <w:tabs>
        <w:tab w:val="center" w:pos="4536"/>
        <w:tab w:val="right" w:pos="9072"/>
      </w:tabs>
      <w:spacing w:after="0" w:line="240" w:lineRule="auto"/>
    </w:pPr>
  </w:style>
  <w:style w:type="character" w:customStyle="1" w:styleId="FooterChar">
    <w:name w:val="Footer Char"/>
    <w:basedOn w:val="DefaultParagraphFont"/>
    <w:link w:val="Footer"/>
    <w:uiPriority w:val="99"/>
    <w:rsid w:val="009B2B52"/>
  </w:style>
  <w:style w:type="paragraph" w:styleId="EndnoteText">
    <w:name w:val="endnote text"/>
    <w:basedOn w:val="Normal"/>
    <w:link w:val="EndnoteTextChar"/>
    <w:uiPriority w:val="99"/>
    <w:semiHidden/>
    <w:unhideWhenUsed/>
    <w:rsid w:val="009424F9"/>
    <w:pPr>
      <w:spacing w:after="0" w:line="240" w:lineRule="auto"/>
    </w:pPr>
    <w:rPr>
      <w:sz w:val="20"/>
      <w:szCs w:val="20"/>
    </w:rPr>
  </w:style>
  <w:style w:type="character" w:customStyle="1" w:styleId="EndnoteTextChar">
    <w:name w:val="Endnote Text Char"/>
    <w:link w:val="EndnoteText"/>
    <w:uiPriority w:val="99"/>
    <w:semiHidden/>
    <w:rsid w:val="009424F9"/>
    <w:rPr>
      <w:sz w:val="20"/>
      <w:szCs w:val="20"/>
      <w:lang w:val="en-GB" w:eastAsia="en-GB"/>
    </w:rPr>
  </w:style>
  <w:style w:type="character" w:styleId="EndnoteReference">
    <w:name w:val="endnote reference"/>
    <w:uiPriority w:val="99"/>
    <w:semiHidden/>
    <w:unhideWhenUsed/>
    <w:rsid w:val="009424F9"/>
    <w:rPr>
      <w:vertAlign w:val="superscript"/>
      <w:lang w:val="en-GB" w:eastAsia="en-GB"/>
    </w:rPr>
  </w:style>
  <w:style w:type="paragraph" w:styleId="FootnoteText">
    <w:name w:val="footnote text"/>
    <w:basedOn w:val="Normal"/>
    <w:link w:val="FootnoteTextChar"/>
    <w:semiHidden/>
    <w:unhideWhenUsed/>
    <w:rsid w:val="002F443F"/>
    <w:pPr>
      <w:spacing w:after="0" w:line="240" w:lineRule="auto"/>
    </w:pPr>
    <w:rPr>
      <w:sz w:val="20"/>
      <w:szCs w:val="20"/>
    </w:rPr>
  </w:style>
  <w:style w:type="character" w:customStyle="1" w:styleId="FootnoteTextChar">
    <w:name w:val="Footnote Text Char"/>
    <w:link w:val="FootnoteText"/>
    <w:semiHidden/>
    <w:rsid w:val="002F443F"/>
    <w:rPr>
      <w:sz w:val="20"/>
      <w:szCs w:val="20"/>
      <w:lang w:val="en-GB" w:eastAsia="en-GB"/>
    </w:rPr>
  </w:style>
  <w:style w:type="character" w:styleId="FootnoteReference">
    <w:name w:val="footnote reference"/>
    <w:unhideWhenUsed/>
    <w:rsid w:val="002F443F"/>
    <w:rPr>
      <w:vertAlign w:val="superscript"/>
      <w:lang w:val="en-GB" w:eastAsia="en-GB"/>
    </w:rPr>
  </w:style>
  <w:style w:type="paragraph" w:styleId="NoSpacing">
    <w:name w:val="No Spacing"/>
    <w:link w:val="NoSpacingChar"/>
    <w:qFormat/>
    <w:rsid w:val="000671A7"/>
    <w:rPr>
      <w:rFonts w:eastAsia="Calibri"/>
      <w:sz w:val="22"/>
      <w:szCs w:val="22"/>
      <w:lang w:val="en-GB" w:eastAsia="en-GB"/>
    </w:rPr>
  </w:style>
  <w:style w:type="character" w:customStyle="1" w:styleId="NoSpacingChar">
    <w:name w:val="No Spacing Char"/>
    <w:link w:val="NoSpacing"/>
    <w:locked/>
    <w:rsid w:val="000671A7"/>
    <w:rPr>
      <w:rFonts w:ascii="Calibri" w:eastAsia="Calibri" w:hAnsi="Calibri" w:cs="Times New Roman"/>
      <w:lang w:val="en-GB" w:eastAsia="en-GB"/>
    </w:rPr>
  </w:style>
  <w:style w:type="paragraph" w:customStyle="1" w:styleId="Slike">
    <w:name w:val="Slike"/>
    <w:basedOn w:val="Caption"/>
    <w:link w:val="SlikeChar"/>
    <w:uiPriority w:val="99"/>
    <w:qFormat/>
    <w:rsid w:val="000671A7"/>
    <w:pPr>
      <w:tabs>
        <w:tab w:val="right" w:leader="dot" w:pos="9350"/>
      </w:tabs>
      <w:spacing w:before="80"/>
      <w:jc w:val="center"/>
    </w:pPr>
    <w:rPr>
      <w:b w:val="0"/>
      <w:i/>
      <w:color w:val="000000"/>
      <w:sz w:val="20"/>
    </w:rPr>
  </w:style>
  <w:style w:type="character" w:customStyle="1" w:styleId="SlikeChar">
    <w:name w:val="Slike Char"/>
    <w:link w:val="Slike"/>
    <w:uiPriority w:val="99"/>
    <w:locked/>
    <w:rsid w:val="000671A7"/>
    <w:rPr>
      <w:rFonts w:ascii="Calibri" w:eastAsia="Times New Roman" w:hAnsi="Calibri" w:cs="Times New Roman"/>
      <w:bCs/>
      <w:i/>
      <w:color w:val="000000"/>
      <w:sz w:val="20"/>
      <w:szCs w:val="18"/>
      <w:lang w:val="en-GB" w:eastAsia="en-GB"/>
    </w:rPr>
  </w:style>
  <w:style w:type="paragraph" w:styleId="NormalWeb">
    <w:name w:val="Normal (Web)"/>
    <w:basedOn w:val="Normal"/>
    <w:uiPriority w:val="99"/>
    <w:unhideWhenUsed/>
    <w:rsid w:val="005454B7"/>
    <w:pPr>
      <w:spacing w:before="100" w:beforeAutospacing="1" w:after="100" w:afterAutospacing="1" w:line="240" w:lineRule="auto"/>
    </w:pPr>
    <w:rPr>
      <w:rFonts w:ascii="Times New Roman" w:hAnsi="Times New Roman"/>
      <w:sz w:val="24"/>
      <w:szCs w:val="24"/>
    </w:rPr>
  </w:style>
  <w:style w:type="character" w:styleId="Strong">
    <w:name w:val="Strong"/>
    <w:uiPriority w:val="22"/>
    <w:qFormat/>
    <w:rsid w:val="005454B7"/>
    <w:rPr>
      <w:b/>
      <w:bCs/>
      <w:lang w:val="en-GB" w:eastAsia="en-GB"/>
    </w:rPr>
  </w:style>
  <w:style w:type="table" w:customStyle="1" w:styleId="LightShading-Accent11">
    <w:name w:val="Light Shading - Accent 11"/>
    <w:basedOn w:val="TableNormal"/>
    <w:uiPriority w:val="60"/>
    <w:rsid w:val="00FB0E51"/>
    <w:rPr>
      <w:color w:val="365F91"/>
      <w:lang w:val="en-US"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2">
    <w:name w:val="Light Shading - Accent 12"/>
    <w:basedOn w:val="TableNormal"/>
    <w:uiPriority w:val="60"/>
    <w:rsid w:val="00FB0E51"/>
    <w:rPr>
      <w:color w:val="365F91"/>
      <w:lang w:val="en-US"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character" w:customStyle="1" w:styleId="apple-converted-space">
    <w:name w:val="apple-converted-space"/>
    <w:basedOn w:val="DefaultParagraphFont"/>
    <w:rsid w:val="005F1FD4"/>
  </w:style>
  <w:style w:type="paragraph" w:customStyle="1" w:styleId="externalclassaf40de017ac14b9aaf1757953deae687">
    <w:name w:val="externalclassaf40de017ac14b9aaf1757953deae687"/>
    <w:basedOn w:val="Normal"/>
    <w:rsid w:val="005F1FD4"/>
    <w:pPr>
      <w:spacing w:before="100" w:beforeAutospacing="1" w:after="100" w:afterAutospacing="1" w:line="240" w:lineRule="auto"/>
    </w:pPr>
    <w:rPr>
      <w:rFonts w:ascii="Times New Roman" w:hAnsi="Times New Roman"/>
      <w:sz w:val="24"/>
      <w:szCs w:val="24"/>
    </w:rPr>
  </w:style>
  <w:style w:type="character" w:customStyle="1" w:styleId="st">
    <w:name w:val="st"/>
    <w:basedOn w:val="DefaultParagraphFont"/>
    <w:rsid w:val="00F750E5"/>
  </w:style>
  <w:style w:type="character" w:styleId="PlaceholderText">
    <w:name w:val="Placeholder Text"/>
    <w:uiPriority w:val="99"/>
    <w:semiHidden/>
    <w:rsid w:val="003B5250"/>
    <w:rPr>
      <w:color w:val="808080"/>
      <w:lang w:val="en-GB" w:eastAsia="en-GB"/>
    </w:rPr>
  </w:style>
  <w:style w:type="character" w:customStyle="1" w:styleId="FootnoteTextChar1">
    <w:name w:val="Footnote Text Char1"/>
    <w:semiHidden/>
    <w:locked/>
    <w:rsid w:val="003B5250"/>
    <w:rPr>
      <w:rFonts w:ascii="Calibri" w:eastAsia="Times New Roman" w:hAnsi="Calibri" w:cs="Times New Roman"/>
      <w:sz w:val="20"/>
      <w:szCs w:val="20"/>
      <w:lang w:val="en-GB" w:eastAsia="en-GB" w:bidi="ar-SA"/>
    </w:rPr>
  </w:style>
  <w:style w:type="character" w:styleId="Emphasis">
    <w:name w:val="Emphasis"/>
    <w:uiPriority w:val="20"/>
    <w:qFormat/>
    <w:rsid w:val="003B5250"/>
    <w:rPr>
      <w:i/>
      <w:iCs/>
      <w:lang w:val="en-GB" w:eastAsia="en-GB"/>
    </w:rPr>
  </w:style>
  <w:style w:type="character" w:customStyle="1" w:styleId="formula">
    <w:name w:val="formula"/>
    <w:basedOn w:val="DefaultParagraphFont"/>
    <w:rsid w:val="003B5250"/>
  </w:style>
  <w:style w:type="paragraph" w:customStyle="1" w:styleId="rteleft">
    <w:name w:val="rteleft"/>
    <w:basedOn w:val="Normal"/>
    <w:rsid w:val="006F11C4"/>
    <w:pPr>
      <w:spacing w:before="100" w:beforeAutospacing="1" w:after="100" w:afterAutospacing="1" w:line="240" w:lineRule="auto"/>
    </w:pPr>
    <w:rPr>
      <w:rFonts w:ascii="Times New Roman" w:hAnsi="Times New Roman"/>
      <w:color w:val="000000"/>
      <w:sz w:val="24"/>
      <w:szCs w:val="24"/>
    </w:rPr>
  </w:style>
  <w:style w:type="character" w:customStyle="1" w:styleId="seperator">
    <w:name w:val="seperator"/>
    <w:basedOn w:val="DefaultParagraphFont"/>
    <w:rsid w:val="006F11C4"/>
  </w:style>
  <w:style w:type="paragraph" w:customStyle="1" w:styleId="wp-caption-text">
    <w:name w:val="wp-caption-text"/>
    <w:basedOn w:val="Normal"/>
    <w:rsid w:val="006F11C4"/>
    <w:pPr>
      <w:spacing w:before="100" w:beforeAutospacing="1" w:after="100" w:afterAutospacing="1" w:line="240" w:lineRule="auto"/>
    </w:pPr>
    <w:rPr>
      <w:rFonts w:ascii="Times New Roman" w:hAnsi="Times New Roman"/>
      <w:color w:val="000000"/>
      <w:sz w:val="24"/>
      <w:szCs w:val="24"/>
    </w:rPr>
  </w:style>
  <w:style w:type="paragraph" w:styleId="BodyText">
    <w:name w:val="Body Text"/>
    <w:basedOn w:val="Default"/>
    <w:next w:val="Default"/>
    <w:link w:val="BodyTextChar"/>
    <w:uiPriority w:val="99"/>
    <w:rsid w:val="006F11C4"/>
    <w:rPr>
      <w:rFonts w:ascii="Arial" w:hAnsi="Arial" w:cs="Arial"/>
    </w:rPr>
  </w:style>
  <w:style w:type="character" w:customStyle="1" w:styleId="BodyTextChar">
    <w:name w:val="Body Text Char"/>
    <w:link w:val="BodyText"/>
    <w:uiPriority w:val="99"/>
    <w:rsid w:val="006F11C4"/>
    <w:rPr>
      <w:rFonts w:ascii="Arial" w:eastAsia="Times New Roman" w:hAnsi="Arial" w:cs="Arial"/>
      <w:sz w:val="24"/>
      <w:szCs w:val="24"/>
      <w:lang w:val="en-GB" w:eastAsia="en-GB"/>
    </w:rPr>
  </w:style>
  <w:style w:type="paragraph" w:customStyle="1" w:styleId="NAZIVmal">
    <w:name w:val="NAZIV mal"/>
    <w:basedOn w:val="Normal"/>
    <w:autoRedefine/>
    <w:uiPriority w:val="99"/>
    <w:rsid w:val="006C18C3"/>
    <w:pPr>
      <w:spacing w:after="0" w:line="240" w:lineRule="auto"/>
    </w:pPr>
  </w:style>
  <w:style w:type="paragraph" w:styleId="TOC4">
    <w:name w:val="toc 4"/>
    <w:basedOn w:val="Normal"/>
    <w:next w:val="Normal"/>
    <w:autoRedefine/>
    <w:uiPriority w:val="39"/>
    <w:unhideWhenUsed/>
    <w:rsid w:val="00BE584C"/>
    <w:pPr>
      <w:spacing w:after="100"/>
      <w:ind w:left="660"/>
    </w:pPr>
  </w:style>
  <w:style w:type="paragraph" w:styleId="TOC5">
    <w:name w:val="toc 5"/>
    <w:basedOn w:val="Normal"/>
    <w:next w:val="Normal"/>
    <w:autoRedefine/>
    <w:uiPriority w:val="39"/>
    <w:unhideWhenUsed/>
    <w:rsid w:val="00BE584C"/>
    <w:pPr>
      <w:spacing w:after="100"/>
      <w:ind w:left="880"/>
    </w:pPr>
  </w:style>
  <w:style w:type="paragraph" w:styleId="TOC6">
    <w:name w:val="toc 6"/>
    <w:basedOn w:val="Normal"/>
    <w:next w:val="Normal"/>
    <w:autoRedefine/>
    <w:uiPriority w:val="39"/>
    <w:unhideWhenUsed/>
    <w:rsid w:val="00BE584C"/>
    <w:pPr>
      <w:spacing w:after="100"/>
      <w:ind w:left="1100"/>
    </w:pPr>
  </w:style>
  <w:style w:type="paragraph" w:styleId="TOC7">
    <w:name w:val="toc 7"/>
    <w:basedOn w:val="Normal"/>
    <w:next w:val="Normal"/>
    <w:autoRedefine/>
    <w:uiPriority w:val="39"/>
    <w:unhideWhenUsed/>
    <w:rsid w:val="00BE584C"/>
    <w:pPr>
      <w:spacing w:after="100"/>
      <w:ind w:left="1320"/>
    </w:pPr>
  </w:style>
  <w:style w:type="paragraph" w:styleId="TOC8">
    <w:name w:val="toc 8"/>
    <w:basedOn w:val="Normal"/>
    <w:next w:val="Normal"/>
    <w:autoRedefine/>
    <w:uiPriority w:val="39"/>
    <w:unhideWhenUsed/>
    <w:rsid w:val="00BE584C"/>
    <w:pPr>
      <w:spacing w:after="100"/>
      <w:ind w:left="1540"/>
    </w:pPr>
  </w:style>
  <w:style w:type="paragraph" w:styleId="TOC9">
    <w:name w:val="toc 9"/>
    <w:basedOn w:val="Normal"/>
    <w:next w:val="Normal"/>
    <w:autoRedefine/>
    <w:uiPriority w:val="39"/>
    <w:unhideWhenUsed/>
    <w:rsid w:val="00BE584C"/>
    <w:pPr>
      <w:spacing w:after="100"/>
      <w:ind w:left="1760"/>
    </w:pPr>
  </w:style>
  <w:style w:type="paragraph" w:customStyle="1" w:styleId="xmsonormal">
    <w:name w:val="x_msonormal"/>
    <w:basedOn w:val="Normal"/>
    <w:rsid w:val="00D875A8"/>
    <w:pPr>
      <w:spacing w:before="100" w:beforeAutospacing="1" w:after="100" w:afterAutospacing="1" w:line="240" w:lineRule="auto"/>
    </w:pPr>
    <w:rPr>
      <w:sz w:val="24"/>
      <w:szCs w:val="24"/>
    </w:rPr>
  </w:style>
</w:styles>
</file>

<file path=word/webSettings.xml><?xml version="1.0" encoding="utf-8"?>
<w:webSettings xmlns:r="http://schemas.openxmlformats.org/officeDocument/2006/relationships" xmlns:w="http://schemas.openxmlformats.org/wordprocessingml/2006/main">
  <w:divs>
    <w:div w:id="134759808">
      <w:bodyDiv w:val="1"/>
      <w:marLeft w:val="0"/>
      <w:marRight w:val="0"/>
      <w:marTop w:val="0"/>
      <w:marBottom w:val="0"/>
      <w:divBdr>
        <w:top w:val="none" w:sz="0" w:space="0" w:color="auto"/>
        <w:left w:val="none" w:sz="0" w:space="0" w:color="auto"/>
        <w:bottom w:val="none" w:sz="0" w:space="0" w:color="auto"/>
        <w:right w:val="none" w:sz="0" w:space="0" w:color="auto"/>
      </w:divBdr>
    </w:div>
    <w:div w:id="208197387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17" Type="http://schemas.openxmlformats.org/officeDocument/2006/relationships/image" Target="media/image102.png"/><Relationship Id="rId21" Type="http://schemas.openxmlformats.org/officeDocument/2006/relationships/image" Target="media/image10.emf"/><Relationship Id="rId42" Type="http://schemas.openxmlformats.org/officeDocument/2006/relationships/image" Target="media/image31.emf"/><Relationship Id="rId47" Type="http://schemas.openxmlformats.org/officeDocument/2006/relationships/image" Target="media/image36.jpeg"/><Relationship Id="rId63" Type="http://schemas.openxmlformats.org/officeDocument/2006/relationships/image" Target="media/image52.png"/><Relationship Id="rId68" Type="http://schemas.openxmlformats.org/officeDocument/2006/relationships/image" Target="media/image57.emf"/><Relationship Id="rId84" Type="http://schemas.openxmlformats.org/officeDocument/2006/relationships/image" Target="media/image69.png"/><Relationship Id="rId89" Type="http://schemas.openxmlformats.org/officeDocument/2006/relationships/image" Target="media/image74.png"/><Relationship Id="rId112" Type="http://schemas.openxmlformats.org/officeDocument/2006/relationships/image" Target="media/image97.jpeg"/><Relationship Id="rId133" Type="http://schemas.openxmlformats.org/officeDocument/2006/relationships/hyperlink" Target="http://www.centrometal.hr/cvskc-10-cijevni-vakuumski/" TargetMode="External"/><Relationship Id="rId138" Type="http://schemas.openxmlformats.org/officeDocument/2006/relationships/image" Target="media/image117.jpeg"/><Relationship Id="rId154" Type="http://schemas.openxmlformats.org/officeDocument/2006/relationships/image" Target="media/image133.jpeg"/><Relationship Id="rId159" Type="http://schemas.openxmlformats.org/officeDocument/2006/relationships/image" Target="media/image138.png"/><Relationship Id="rId175" Type="http://schemas.openxmlformats.org/officeDocument/2006/relationships/theme" Target="theme/theme1.xml"/><Relationship Id="rId170" Type="http://schemas.openxmlformats.org/officeDocument/2006/relationships/chart" Target="charts/chart6.xml"/><Relationship Id="rId16" Type="http://schemas.openxmlformats.org/officeDocument/2006/relationships/image" Target="media/image5.png"/><Relationship Id="rId107" Type="http://schemas.openxmlformats.org/officeDocument/2006/relationships/image" Target="media/image92.png"/><Relationship Id="rId11" Type="http://schemas.openxmlformats.org/officeDocument/2006/relationships/header" Target="header2.xml"/><Relationship Id="rId32" Type="http://schemas.openxmlformats.org/officeDocument/2006/relationships/image" Target="media/image21.jpeg"/><Relationship Id="rId37" Type="http://schemas.openxmlformats.org/officeDocument/2006/relationships/image" Target="media/image26.emf"/><Relationship Id="rId53" Type="http://schemas.openxmlformats.org/officeDocument/2006/relationships/image" Target="media/image42.png"/><Relationship Id="rId58" Type="http://schemas.openxmlformats.org/officeDocument/2006/relationships/image" Target="media/image47.jpeg"/><Relationship Id="rId74" Type="http://schemas.openxmlformats.org/officeDocument/2006/relationships/image" Target="media/image63.png"/><Relationship Id="rId79" Type="http://schemas.openxmlformats.org/officeDocument/2006/relationships/diagramLayout" Target="diagrams/layout1.xml"/><Relationship Id="rId102" Type="http://schemas.openxmlformats.org/officeDocument/2006/relationships/image" Target="media/image87.png"/><Relationship Id="rId123" Type="http://schemas.openxmlformats.org/officeDocument/2006/relationships/image" Target="media/image108.png"/><Relationship Id="rId128" Type="http://schemas.openxmlformats.org/officeDocument/2006/relationships/hyperlink" Target="http://www.centrometal.hr/cpk-7210n-alu-plocasti/" TargetMode="External"/><Relationship Id="rId144" Type="http://schemas.openxmlformats.org/officeDocument/2006/relationships/image" Target="media/image123.png"/><Relationship Id="rId149" Type="http://schemas.openxmlformats.org/officeDocument/2006/relationships/image" Target="media/image128.jpeg"/><Relationship Id="rId5" Type="http://schemas.openxmlformats.org/officeDocument/2006/relationships/webSettings" Target="webSettings.xml"/><Relationship Id="rId90" Type="http://schemas.openxmlformats.org/officeDocument/2006/relationships/image" Target="media/image75.jpeg"/><Relationship Id="rId95" Type="http://schemas.openxmlformats.org/officeDocument/2006/relationships/image" Target="media/image80.jpeg"/><Relationship Id="rId160" Type="http://schemas.openxmlformats.org/officeDocument/2006/relationships/image" Target="media/image139.png"/><Relationship Id="rId165" Type="http://schemas.openxmlformats.org/officeDocument/2006/relationships/chart" Target="charts/chart1.xml"/><Relationship Id="rId22" Type="http://schemas.openxmlformats.org/officeDocument/2006/relationships/image" Target="media/image11.png"/><Relationship Id="rId27" Type="http://schemas.openxmlformats.org/officeDocument/2006/relationships/image" Target="media/image16.png"/><Relationship Id="rId43" Type="http://schemas.openxmlformats.org/officeDocument/2006/relationships/image" Target="media/image32.jpeg"/><Relationship Id="rId48" Type="http://schemas.openxmlformats.org/officeDocument/2006/relationships/image" Target="media/image37.png"/><Relationship Id="rId64" Type="http://schemas.openxmlformats.org/officeDocument/2006/relationships/image" Target="media/image53.emf"/><Relationship Id="rId69" Type="http://schemas.openxmlformats.org/officeDocument/2006/relationships/image" Target="media/image58.emf"/><Relationship Id="rId113" Type="http://schemas.openxmlformats.org/officeDocument/2006/relationships/image" Target="media/image98.png"/><Relationship Id="rId118" Type="http://schemas.openxmlformats.org/officeDocument/2006/relationships/image" Target="media/image103.png"/><Relationship Id="rId134" Type="http://schemas.openxmlformats.org/officeDocument/2006/relationships/hyperlink" Target="http://www.centrometal.hr/steb/" TargetMode="External"/><Relationship Id="rId139" Type="http://schemas.openxmlformats.org/officeDocument/2006/relationships/image" Target="media/image118.jpeg"/><Relationship Id="rId80" Type="http://schemas.openxmlformats.org/officeDocument/2006/relationships/diagramQuickStyle" Target="diagrams/quickStyle1.xml"/><Relationship Id="rId85" Type="http://schemas.openxmlformats.org/officeDocument/2006/relationships/image" Target="media/image70.jpeg"/><Relationship Id="rId150" Type="http://schemas.openxmlformats.org/officeDocument/2006/relationships/image" Target="media/image129.png"/><Relationship Id="rId155" Type="http://schemas.openxmlformats.org/officeDocument/2006/relationships/image" Target="media/image134.jpeg"/><Relationship Id="rId171" Type="http://schemas.openxmlformats.org/officeDocument/2006/relationships/image" Target="media/image144.png"/><Relationship Id="rId176" Type="http://schemas.microsoft.com/office/2007/relationships/diagramDrawing" Target="diagrams/drawing1.xml"/><Relationship Id="rId12" Type="http://schemas.openxmlformats.org/officeDocument/2006/relationships/footer" Target="footer2.xml"/><Relationship Id="rId17" Type="http://schemas.openxmlformats.org/officeDocument/2006/relationships/image" Target="media/image6.emf"/><Relationship Id="rId33" Type="http://schemas.openxmlformats.org/officeDocument/2006/relationships/image" Target="media/image22.jpeg"/><Relationship Id="rId38" Type="http://schemas.openxmlformats.org/officeDocument/2006/relationships/image" Target="media/image27.emf"/><Relationship Id="rId59" Type="http://schemas.openxmlformats.org/officeDocument/2006/relationships/image" Target="media/image48.emf"/><Relationship Id="rId103" Type="http://schemas.openxmlformats.org/officeDocument/2006/relationships/image" Target="media/image88.png"/><Relationship Id="rId108" Type="http://schemas.openxmlformats.org/officeDocument/2006/relationships/image" Target="media/image93.png"/><Relationship Id="rId124" Type="http://schemas.openxmlformats.org/officeDocument/2006/relationships/image" Target="media/image109.png"/><Relationship Id="rId129" Type="http://schemas.openxmlformats.org/officeDocument/2006/relationships/hyperlink" Target="http://www.centrometal.hr/steb/" TargetMode="External"/><Relationship Id="rId54" Type="http://schemas.openxmlformats.org/officeDocument/2006/relationships/image" Target="media/image43.png"/><Relationship Id="rId70" Type="http://schemas.openxmlformats.org/officeDocument/2006/relationships/image" Target="media/image59.emf"/><Relationship Id="rId75" Type="http://schemas.openxmlformats.org/officeDocument/2006/relationships/image" Target="media/image64.jpeg"/><Relationship Id="rId91" Type="http://schemas.openxmlformats.org/officeDocument/2006/relationships/image" Target="media/image76.jpeg"/><Relationship Id="rId96" Type="http://schemas.openxmlformats.org/officeDocument/2006/relationships/image" Target="media/image81.png"/><Relationship Id="rId140" Type="http://schemas.openxmlformats.org/officeDocument/2006/relationships/image" Target="media/image119.jpeg"/><Relationship Id="rId145" Type="http://schemas.openxmlformats.org/officeDocument/2006/relationships/image" Target="media/image124.png"/><Relationship Id="rId161" Type="http://schemas.openxmlformats.org/officeDocument/2006/relationships/image" Target="media/image140.jpeg"/><Relationship Id="rId166" Type="http://schemas.openxmlformats.org/officeDocument/2006/relationships/chart" Target="charts/chart2.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2.png"/><Relationship Id="rId28" Type="http://schemas.openxmlformats.org/officeDocument/2006/relationships/image" Target="media/image17.jpeg"/><Relationship Id="rId49" Type="http://schemas.openxmlformats.org/officeDocument/2006/relationships/image" Target="media/image38.png"/><Relationship Id="rId114" Type="http://schemas.openxmlformats.org/officeDocument/2006/relationships/image" Target="media/image99.png"/><Relationship Id="rId119" Type="http://schemas.openxmlformats.org/officeDocument/2006/relationships/image" Target="media/image104.png"/><Relationship Id="rId10" Type="http://schemas.openxmlformats.org/officeDocument/2006/relationships/footer" Target="footer1.xml"/><Relationship Id="rId31" Type="http://schemas.openxmlformats.org/officeDocument/2006/relationships/image" Target="media/image20.jpeg"/><Relationship Id="rId44" Type="http://schemas.openxmlformats.org/officeDocument/2006/relationships/image" Target="media/image33.jpeg"/><Relationship Id="rId52" Type="http://schemas.openxmlformats.org/officeDocument/2006/relationships/image" Target="media/image41.png"/><Relationship Id="rId60" Type="http://schemas.openxmlformats.org/officeDocument/2006/relationships/image" Target="media/image49.emf"/><Relationship Id="rId65" Type="http://schemas.openxmlformats.org/officeDocument/2006/relationships/image" Target="media/image54.emf"/><Relationship Id="rId73" Type="http://schemas.openxmlformats.org/officeDocument/2006/relationships/image" Target="media/image62.png"/><Relationship Id="rId78" Type="http://schemas.openxmlformats.org/officeDocument/2006/relationships/diagramData" Target="diagrams/data1.xml"/><Relationship Id="rId81" Type="http://schemas.openxmlformats.org/officeDocument/2006/relationships/diagramColors" Target="diagrams/colors1.xml"/><Relationship Id="rId86" Type="http://schemas.openxmlformats.org/officeDocument/2006/relationships/image" Target="media/image71.png"/><Relationship Id="rId94" Type="http://schemas.openxmlformats.org/officeDocument/2006/relationships/image" Target="media/image79.jpeg"/><Relationship Id="rId99" Type="http://schemas.openxmlformats.org/officeDocument/2006/relationships/image" Target="media/image84.jpeg"/><Relationship Id="rId101" Type="http://schemas.openxmlformats.org/officeDocument/2006/relationships/image" Target="media/image86.png"/><Relationship Id="rId122" Type="http://schemas.openxmlformats.org/officeDocument/2006/relationships/image" Target="media/image107.png"/><Relationship Id="rId130" Type="http://schemas.openxmlformats.org/officeDocument/2006/relationships/hyperlink" Target="http://www.centrometal.hr/cas/" TargetMode="External"/><Relationship Id="rId135" Type="http://schemas.openxmlformats.org/officeDocument/2006/relationships/hyperlink" Target="http://www.centrometal.hr/cas/" TargetMode="External"/><Relationship Id="rId143" Type="http://schemas.openxmlformats.org/officeDocument/2006/relationships/image" Target="media/image122.jpeg"/><Relationship Id="rId148" Type="http://schemas.openxmlformats.org/officeDocument/2006/relationships/image" Target="media/image127.jpeg"/><Relationship Id="rId151" Type="http://schemas.openxmlformats.org/officeDocument/2006/relationships/image" Target="media/image130.png"/><Relationship Id="rId156" Type="http://schemas.openxmlformats.org/officeDocument/2006/relationships/image" Target="media/image135.jpeg"/><Relationship Id="rId164" Type="http://schemas.openxmlformats.org/officeDocument/2006/relationships/image" Target="media/image143.png"/><Relationship Id="rId169" Type="http://schemas.openxmlformats.org/officeDocument/2006/relationships/chart" Target="charts/chart5.xml"/><Relationship Id="rId4" Type="http://schemas.openxmlformats.org/officeDocument/2006/relationships/settings" Target="settings.xml"/><Relationship Id="rId9" Type="http://schemas.openxmlformats.org/officeDocument/2006/relationships/header" Target="header1.xml"/><Relationship Id="rId172" Type="http://schemas.openxmlformats.org/officeDocument/2006/relationships/image" Target="media/image145.png"/><Relationship Id="rId13" Type="http://schemas.openxmlformats.org/officeDocument/2006/relationships/image" Target="media/image2.jpeg"/><Relationship Id="rId18" Type="http://schemas.openxmlformats.org/officeDocument/2006/relationships/image" Target="media/image7.emf"/><Relationship Id="rId39" Type="http://schemas.openxmlformats.org/officeDocument/2006/relationships/image" Target="media/image28.jpeg"/><Relationship Id="rId109" Type="http://schemas.openxmlformats.org/officeDocument/2006/relationships/image" Target="media/image94.png"/><Relationship Id="rId34" Type="http://schemas.openxmlformats.org/officeDocument/2006/relationships/image" Target="media/image23.jpe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image" Target="media/image82.jpeg"/><Relationship Id="rId104" Type="http://schemas.openxmlformats.org/officeDocument/2006/relationships/image" Target="media/image89.png"/><Relationship Id="rId120" Type="http://schemas.openxmlformats.org/officeDocument/2006/relationships/image" Target="media/image105.png"/><Relationship Id="rId125" Type="http://schemas.openxmlformats.org/officeDocument/2006/relationships/image" Target="media/image110.png"/><Relationship Id="rId141" Type="http://schemas.openxmlformats.org/officeDocument/2006/relationships/image" Target="media/image120.jpeg"/><Relationship Id="rId146" Type="http://schemas.openxmlformats.org/officeDocument/2006/relationships/image" Target="media/image125.jpeg"/><Relationship Id="rId167" Type="http://schemas.openxmlformats.org/officeDocument/2006/relationships/chart" Target="charts/chart3.xml"/><Relationship Id="rId7" Type="http://schemas.openxmlformats.org/officeDocument/2006/relationships/endnotes" Target="endnotes.xml"/><Relationship Id="rId71" Type="http://schemas.openxmlformats.org/officeDocument/2006/relationships/image" Target="media/image60.emf"/><Relationship Id="rId92" Type="http://schemas.openxmlformats.org/officeDocument/2006/relationships/image" Target="media/image77.jpeg"/><Relationship Id="rId162" Type="http://schemas.openxmlformats.org/officeDocument/2006/relationships/image" Target="media/image141.jpeg"/><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jpeg"/><Relationship Id="rId45" Type="http://schemas.openxmlformats.org/officeDocument/2006/relationships/image" Target="media/image34.jpeg"/><Relationship Id="rId66" Type="http://schemas.openxmlformats.org/officeDocument/2006/relationships/image" Target="media/image55.jpeg"/><Relationship Id="rId87" Type="http://schemas.openxmlformats.org/officeDocument/2006/relationships/image" Target="media/image72.jpeg"/><Relationship Id="rId110" Type="http://schemas.openxmlformats.org/officeDocument/2006/relationships/image" Target="media/image95.png"/><Relationship Id="rId115" Type="http://schemas.openxmlformats.org/officeDocument/2006/relationships/image" Target="media/image100.png"/><Relationship Id="rId131" Type="http://schemas.openxmlformats.org/officeDocument/2006/relationships/image" Target="media/image113.jpeg"/><Relationship Id="rId136" Type="http://schemas.openxmlformats.org/officeDocument/2006/relationships/image" Target="media/image115.png"/><Relationship Id="rId157" Type="http://schemas.openxmlformats.org/officeDocument/2006/relationships/image" Target="media/image136.jpeg"/><Relationship Id="rId61" Type="http://schemas.openxmlformats.org/officeDocument/2006/relationships/image" Target="media/image50.png"/><Relationship Id="rId82" Type="http://schemas.openxmlformats.org/officeDocument/2006/relationships/image" Target="media/image67.png"/><Relationship Id="rId152" Type="http://schemas.openxmlformats.org/officeDocument/2006/relationships/image" Target="media/image131.jpeg"/><Relationship Id="rId173" Type="http://schemas.openxmlformats.org/officeDocument/2006/relationships/hyperlink" Target="http://www.reers.ba/sites/default/files/Rulebook_Incentives_RES_25Oct2013.pdf" TargetMode="External"/><Relationship Id="rId19" Type="http://schemas.openxmlformats.org/officeDocument/2006/relationships/image" Target="media/image8.emf"/><Relationship Id="rId14" Type="http://schemas.openxmlformats.org/officeDocument/2006/relationships/image" Target="media/image3.png"/><Relationship Id="rId30" Type="http://schemas.openxmlformats.org/officeDocument/2006/relationships/image" Target="media/image19.jpeg"/><Relationship Id="rId35" Type="http://schemas.openxmlformats.org/officeDocument/2006/relationships/image" Target="media/image24.jpeg"/><Relationship Id="rId56" Type="http://schemas.openxmlformats.org/officeDocument/2006/relationships/image" Target="media/image45.jpeg"/><Relationship Id="rId77" Type="http://schemas.openxmlformats.org/officeDocument/2006/relationships/image" Target="media/image66.emf"/><Relationship Id="rId100" Type="http://schemas.openxmlformats.org/officeDocument/2006/relationships/image" Target="media/image85.png"/><Relationship Id="rId105" Type="http://schemas.openxmlformats.org/officeDocument/2006/relationships/image" Target="media/image90.png"/><Relationship Id="rId126" Type="http://schemas.openxmlformats.org/officeDocument/2006/relationships/image" Target="media/image111.png"/><Relationship Id="rId147" Type="http://schemas.openxmlformats.org/officeDocument/2006/relationships/image" Target="media/image126.jpeg"/><Relationship Id="rId168" Type="http://schemas.openxmlformats.org/officeDocument/2006/relationships/chart" Target="charts/chart4.xml"/><Relationship Id="rId8" Type="http://schemas.openxmlformats.org/officeDocument/2006/relationships/image" Target="media/image1.jpeg"/><Relationship Id="rId51" Type="http://schemas.openxmlformats.org/officeDocument/2006/relationships/image" Target="media/image40.png"/><Relationship Id="rId72" Type="http://schemas.openxmlformats.org/officeDocument/2006/relationships/image" Target="media/image61.png"/><Relationship Id="rId93" Type="http://schemas.openxmlformats.org/officeDocument/2006/relationships/image" Target="media/image78.jpeg"/><Relationship Id="rId98" Type="http://schemas.openxmlformats.org/officeDocument/2006/relationships/image" Target="media/image83.jpeg"/><Relationship Id="rId121" Type="http://schemas.openxmlformats.org/officeDocument/2006/relationships/image" Target="media/image106.png"/><Relationship Id="rId142" Type="http://schemas.openxmlformats.org/officeDocument/2006/relationships/image" Target="media/image121.jpeg"/><Relationship Id="rId163" Type="http://schemas.openxmlformats.org/officeDocument/2006/relationships/image" Target="media/image142.png"/><Relationship Id="rId3" Type="http://schemas.openxmlformats.org/officeDocument/2006/relationships/styles" Target="styles.xml"/><Relationship Id="rId25" Type="http://schemas.openxmlformats.org/officeDocument/2006/relationships/image" Target="media/image14.png"/><Relationship Id="rId46" Type="http://schemas.openxmlformats.org/officeDocument/2006/relationships/image" Target="media/image35.jpeg"/><Relationship Id="rId67" Type="http://schemas.openxmlformats.org/officeDocument/2006/relationships/image" Target="media/image56.emf"/><Relationship Id="rId116" Type="http://schemas.openxmlformats.org/officeDocument/2006/relationships/image" Target="media/image101.png"/><Relationship Id="rId137" Type="http://schemas.openxmlformats.org/officeDocument/2006/relationships/image" Target="media/image116.jpeg"/><Relationship Id="rId158" Type="http://schemas.openxmlformats.org/officeDocument/2006/relationships/image" Target="media/image137.png"/><Relationship Id="rId20" Type="http://schemas.openxmlformats.org/officeDocument/2006/relationships/image" Target="media/image9.emf"/><Relationship Id="rId41" Type="http://schemas.openxmlformats.org/officeDocument/2006/relationships/image" Target="media/image30.emf"/><Relationship Id="rId62" Type="http://schemas.openxmlformats.org/officeDocument/2006/relationships/image" Target="media/image51.jpeg"/><Relationship Id="rId83" Type="http://schemas.openxmlformats.org/officeDocument/2006/relationships/image" Target="media/image68.jpeg"/><Relationship Id="rId88" Type="http://schemas.openxmlformats.org/officeDocument/2006/relationships/image" Target="media/image73.jpeg"/><Relationship Id="rId111" Type="http://schemas.openxmlformats.org/officeDocument/2006/relationships/image" Target="media/image96.png"/><Relationship Id="rId132" Type="http://schemas.openxmlformats.org/officeDocument/2006/relationships/image" Target="media/image114.jpeg"/><Relationship Id="rId153" Type="http://schemas.openxmlformats.org/officeDocument/2006/relationships/image" Target="media/image132.jpeg"/><Relationship Id="rId174" Type="http://schemas.openxmlformats.org/officeDocument/2006/relationships/fontTable" Target="fontTable.xml"/><Relationship Id="rId15" Type="http://schemas.openxmlformats.org/officeDocument/2006/relationships/image" Target="media/image4.jpeg"/><Relationship Id="rId36" Type="http://schemas.openxmlformats.org/officeDocument/2006/relationships/image" Target="media/image25.emf"/><Relationship Id="rId57" Type="http://schemas.openxmlformats.org/officeDocument/2006/relationships/image" Target="media/image46.jpeg"/><Relationship Id="rId106" Type="http://schemas.openxmlformats.org/officeDocument/2006/relationships/image" Target="media/image91.png"/><Relationship Id="rId127" Type="http://schemas.openxmlformats.org/officeDocument/2006/relationships/image" Target="media/image112.png"/></Relationships>
</file>

<file path=word/charts/_rels/chart1.xml.rels><?xml version="1.0" encoding="UTF-8" standalone="yes"?>
<Relationships xmlns="http://schemas.openxmlformats.org/package/2006/relationships"><Relationship Id="rId2" Type="http://schemas.openxmlformats.org/officeDocument/2006/relationships/oleObject" Target="Book1"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D:\1.%20Projektna%20dokumentacija\Studija%20izvodljivosti%20za%20kori&#353;&#263;enje%20solarne%20energije\Book1.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D:\1.%20Projektna%20dokumentacija\Studija%20izvodljivosti%20za%20kori&#353;&#263;enje%20solarne%20energije\Book1.xlsx"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file:///D:\1.%20Projektna%20dokumentacija\Studija%20izvodljivosti%20za%20kori&#353;&#263;enje%20solarne%20energije\Book1.xlsx"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oleObject" Target="file:///D:\1.%20Projektna%20dokumentacija\Studija%20izvodljivosti%20za%20kori&#353;&#263;enje%20solarne%20energije\Book1.xlsx" TargetMode="External"/><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oleObject" Target="file:///D:\1.%20Projektna%20dokumentacija\Studija%20izvodljivosti%20za%20kori&#353;&#263;enje%20solarne%20energije\Book1.xlsx" TargetMode="External"/><Relationship Id="rId1" Type="http://schemas.openxmlformats.org/officeDocument/2006/relationships/themeOverride" Target="../theme/themeOverride6.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US"/>
  <c:roundedCorners val="1"/>
  <c:style val="18"/>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713372648502647"/>
          <c:y val="0.12488684197494201"/>
          <c:w val="0.8320160189181377"/>
          <c:h val="0.59309661763977795"/>
        </c:manualLayout>
      </c:layout>
      <c:lineChart>
        <c:grouping val="standard"/>
        <c:ser>
          <c:idx val="1"/>
          <c:order val="0"/>
          <c:tx>
            <c:v>Varijanta a)</c:v>
          </c:tx>
          <c:spPr>
            <a:ln cmpd="dbl"/>
          </c:spPr>
          <c:val>
            <c:numRef>
              <c:f>'Dvorana Gimnazija'!$J$86:$J$97</c:f>
              <c:numCache>
                <c:formatCode>General</c:formatCode>
                <c:ptCount val="12"/>
                <c:pt idx="0">
                  <c:v>4460</c:v>
                </c:pt>
                <c:pt idx="1">
                  <c:v>6430</c:v>
                </c:pt>
                <c:pt idx="2">
                  <c:v>10700</c:v>
                </c:pt>
                <c:pt idx="3">
                  <c:v>12300</c:v>
                </c:pt>
                <c:pt idx="4">
                  <c:v>13600</c:v>
                </c:pt>
                <c:pt idx="5">
                  <c:v>13500</c:v>
                </c:pt>
                <c:pt idx="6">
                  <c:v>14300</c:v>
                </c:pt>
                <c:pt idx="7">
                  <c:v>14100</c:v>
                </c:pt>
                <c:pt idx="8">
                  <c:v>11000</c:v>
                </c:pt>
                <c:pt idx="9">
                  <c:v>9230</c:v>
                </c:pt>
                <c:pt idx="10">
                  <c:v>5880</c:v>
                </c:pt>
                <c:pt idx="11">
                  <c:v>3880</c:v>
                </c:pt>
              </c:numCache>
            </c:numRef>
          </c:val>
        </c:ser>
        <c:ser>
          <c:idx val="0"/>
          <c:order val="1"/>
          <c:tx>
            <c:v>Varijanta b)</c:v>
          </c:tx>
          <c:spPr>
            <a:ln cmpd="dbl"/>
          </c:spPr>
          <c:cat>
            <c:strRef>
              <c:f>'Dvorana Gimnazija'!$A$50:$L$50</c:f>
              <c:strCache>
                <c:ptCount val="12"/>
                <c:pt idx="0">
                  <c:v>Januar</c:v>
                </c:pt>
                <c:pt idx="1">
                  <c:v>Februar</c:v>
                </c:pt>
                <c:pt idx="2">
                  <c:v>Mart </c:v>
                </c:pt>
                <c:pt idx="3">
                  <c:v>April</c:v>
                </c:pt>
                <c:pt idx="4">
                  <c:v>Maj </c:v>
                </c:pt>
                <c:pt idx="5">
                  <c:v>Juni</c:v>
                </c:pt>
                <c:pt idx="6">
                  <c:v>Juli</c:v>
                </c:pt>
                <c:pt idx="7">
                  <c:v>August</c:v>
                </c:pt>
                <c:pt idx="8">
                  <c:v>Septembar</c:v>
                </c:pt>
                <c:pt idx="9">
                  <c:v>Oktobar</c:v>
                </c:pt>
                <c:pt idx="10">
                  <c:v>Novembar</c:v>
                </c:pt>
                <c:pt idx="11">
                  <c:v>Decembar</c:v>
                </c:pt>
              </c:strCache>
            </c:strRef>
          </c:cat>
          <c:val>
            <c:numRef>
              <c:f>'Dvorana Gimnazija'!$D$86:$D$97</c:f>
              <c:numCache>
                <c:formatCode>General</c:formatCode>
                <c:ptCount val="12"/>
                <c:pt idx="0">
                  <c:v>2230</c:v>
                </c:pt>
                <c:pt idx="1">
                  <c:v>3220</c:v>
                </c:pt>
                <c:pt idx="2">
                  <c:v>5330</c:v>
                </c:pt>
                <c:pt idx="3">
                  <c:v>6130</c:v>
                </c:pt>
                <c:pt idx="4">
                  <c:v>6790</c:v>
                </c:pt>
                <c:pt idx="5">
                  <c:v>6760</c:v>
                </c:pt>
                <c:pt idx="6">
                  <c:v>7170</c:v>
                </c:pt>
                <c:pt idx="7">
                  <c:v>7060</c:v>
                </c:pt>
                <c:pt idx="8">
                  <c:v>5490</c:v>
                </c:pt>
                <c:pt idx="9">
                  <c:v>4620</c:v>
                </c:pt>
                <c:pt idx="10">
                  <c:v>2940</c:v>
                </c:pt>
                <c:pt idx="11">
                  <c:v>1940</c:v>
                </c:pt>
              </c:numCache>
            </c:numRef>
          </c:val>
        </c:ser>
        <c:marker val="1"/>
        <c:axId val="50826240"/>
        <c:axId val="50344704"/>
      </c:lineChart>
      <c:catAx>
        <c:axId val="50826240"/>
        <c:scaling>
          <c:orientation val="minMax"/>
        </c:scaling>
        <c:axPos val="b"/>
        <c:majorTickMark val="none"/>
        <c:tickLblPos val="nextTo"/>
        <c:txPr>
          <a:bodyPr/>
          <a:lstStyle/>
          <a:p>
            <a:pPr>
              <a:defRPr lang="sr-Latn-BA"/>
            </a:pPr>
            <a:endParaRPr lang="en-US"/>
          </a:p>
        </c:txPr>
        <c:crossAx val="50344704"/>
        <c:crosses val="autoZero"/>
        <c:auto val="1"/>
        <c:lblAlgn val="ctr"/>
        <c:lblOffset val="100"/>
      </c:catAx>
      <c:valAx>
        <c:axId val="50344704"/>
        <c:scaling>
          <c:orientation val="minMax"/>
        </c:scaling>
        <c:axPos val="l"/>
        <c:majorGridlines/>
        <c:title>
          <c:tx>
            <c:rich>
              <a:bodyPr/>
              <a:lstStyle/>
              <a:p>
                <a:pPr>
                  <a:defRPr lang="sr-Latn-BA"/>
                </a:pPr>
                <a:r>
                  <a:rPr lang="hr-BA"/>
                  <a:t>kWh</a:t>
                </a:r>
              </a:p>
            </c:rich>
          </c:tx>
        </c:title>
        <c:numFmt formatCode="General" sourceLinked="1"/>
        <c:tickLblPos val="nextTo"/>
        <c:txPr>
          <a:bodyPr/>
          <a:lstStyle/>
          <a:p>
            <a:pPr>
              <a:defRPr lang="sr-Latn-BA"/>
            </a:pPr>
            <a:endParaRPr lang="en-US"/>
          </a:p>
        </c:txPr>
        <c:crossAx val="50826240"/>
        <c:crosses val="autoZero"/>
        <c:crossBetween val="between"/>
      </c:valAx>
    </c:plotArea>
    <c:legend>
      <c:legendPos val="r"/>
      <c:layout>
        <c:manualLayout>
          <c:xMode val="edge"/>
          <c:yMode val="edge"/>
          <c:x val="0.30982271567518593"/>
          <c:y val="0.9028184684461612"/>
          <c:w val="0.45564945226917059"/>
          <c:h val="9.4013178422627214E-2"/>
        </c:manualLayout>
      </c:layout>
      <c:txPr>
        <a:bodyPr/>
        <a:lstStyle/>
        <a:p>
          <a:pPr>
            <a:defRPr lang="sr-Latn-BA"/>
          </a:pPr>
          <a:endParaRPr lang="en-US"/>
        </a:p>
      </c:txPr>
    </c:legend>
    <c:plotVisOnly val="1"/>
    <c:dispBlanksAs val="gap"/>
  </c:chart>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n-US"/>
  <c:roundedCorners val="1"/>
  <c:style val="18"/>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713372648502653"/>
          <c:y val="0.12488684197494206"/>
          <c:w val="0.8320160189181377"/>
          <c:h val="0.59309661763977828"/>
        </c:manualLayout>
      </c:layout>
      <c:lineChart>
        <c:grouping val="standard"/>
        <c:ser>
          <c:idx val="1"/>
          <c:order val="0"/>
          <c:tx>
            <c:v>Varijanta a)</c:v>
          </c:tx>
          <c:spPr>
            <a:ln cmpd="dbl"/>
          </c:spPr>
          <c:val>
            <c:numRef>
              <c:f>'Ivo od semberije'!$D$20:$D$31</c:f>
              <c:numCache>
                <c:formatCode>General</c:formatCode>
                <c:ptCount val="12"/>
                <c:pt idx="0">
                  <c:v>3450</c:v>
                </c:pt>
                <c:pt idx="1">
                  <c:v>4990</c:v>
                </c:pt>
                <c:pt idx="2">
                  <c:v>8200</c:v>
                </c:pt>
                <c:pt idx="3">
                  <c:v>9410</c:v>
                </c:pt>
                <c:pt idx="4">
                  <c:v>10400</c:v>
                </c:pt>
                <c:pt idx="5">
                  <c:v>10400</c:v>
                </c:pt>
                <c:pt idx="6">
                  <c:v>11000</c:v>
                </c:pt>
                <c:pt idx="7">
                  <c:v>10800</c:v>
                </c:pt>
                <c:pt idx="8">
                  <c:v>8430</c:v>
                </c:pt>
                <c:pt idx="9">
                  <c:v>7110</c:v>
                </c:pt>
                <c:pt idx="10">
                  <c:v>4520</c:v>
                </c:pt>
                <c:pt idx="11">
                  <c:v>2990</c:v>
                </c:pt>
              </c:numCache>
            </c:numRef>
          </c:val>
        </c:ser>
        <c:ser>
          <c:idx val="0"/>
          <c:order val="1"/>
          <c:tx>
            <c:v>Varijanta b)</c:v>
          </c:tx>
          <c:spPr>
            <a:ln cmpd="dbl"/>
          </c:spPr>
          <c:cat>
            <c:strRef>
              <c:f>'Dvorana Gimnazija'!$A$50:$L$50</c:f>
              <c:strCache>
                <c:ptCount val="12"/>
                <c:pt idx="0">
                  <c:v>Januar</c:v>
                </c:pt>
                <c:pt idx="1">
                  <c:v>Februar</c:v>
                </c:pt>
                <c:pt idx="2">
                  <c:v>Mart </c:v>
                </c:pt>
                <c:pt idx="3">
                  <c:v>April</c:v>
                </c:pt>
                <c:pt idx="4">
                  <c:v>Maj </c:v>
                </c:pt>
                <c:pt idx="5">
                  <c:v>Juni</c:v>
                </c:pt>
                <c:pt idx="6">
                  <c:v>Juli</c:v>
                </c:pt>
                <c:pt idx="7">
                  <c:v>August</c:v>
                </c:pt>
                <c:pt idx="8">
                  <c:v>Septembar</c:v>
                </c:pt>
                <c:pt idx="9">
                  <c:v>Oktobar</c:v>
                </c:pt>
                <c:pt idx="10">
                  <c:v>Novembar</c:v>
                </c:pt>
                <c:pt idx="11">
                  <c:v>Decembar</c:v>
                </c:pt>
              </c:strCache>
            </c:strRef>
          </c:cat>
          <c:val>
            <c:numRef>
              <c:f>'Ivo od semberije'!$J$20:$J$31</c:f>
              <c:numCache>
                <c:formatCode>General</c:formatCode>
                <c:ptCount val="12"/>
                <c:pt idx="0">
                  <c:v>1790</c:v>
                </c:pt>
                <c:pt idx="1">
                  <c:v>2580</c:v>
                </c:pt>
                <c:pt idx="2">
                  <c:v>4250</c:v>
                </c:pt>
                <c:pt idx="3">
                  <c:v>4870</c:v>
                </c:pt>
                <c:pt idx="4">
                  <c:v>5390</c:v>
                </c:pt>
                <c:pt idx="5">
                  <c:v>5370</c:v>
                </c:pt>
                <c:pt idx="6">
                  <c:v>5690</c:v>
                </c:pt>
                <c:pt idx="7">
                  <c:v>5610</c:v>
                </c:pt>
                <c:pt idx="8">
                  <c:v>4370</c:v>
                </c:pt>
                <c:pt idx="9">
                  <c:v>3680</c:v>
                </c:pt>
                <c:pt idx="10">
                  <c:v>2340</c:v>
                </c:pt>
                <c:pt idx="11">
                  <c:v>1550</c:v>
                </c:pt>
              </c:numCache>
            </c:numRef>
          </c:val>
        </c:ser>
        <c:marker val="1"/>
        <c:axId val="50439296"/>
        <c:axId val="50440832"/>
      </c:lineChart>
      <c:catAx>
        <c:axId val="50439296"/>
        <c:scaling>
          <c:orientation val="minMax"/>
        </c:scaling>
        <c:axPos val="b"/>
        <c:majorTickMark val="none"/>
        <c:tickLblPos val="nextTo"/>
        <c:txPr>
          <a:bodyPr/>
          <a:lstStyle/>
          <a:p>
            <a:pPr>
              <a:defRPr lang="sr-Latn-BA"/>
            </a:pPr>
            <a:endParaRPr lang="en-US"/>
          </a:p>
        </c:txPr>
        <c:crossAx val="50440832"/>
        <c:crosses val="autoZero"/>
        <c:auto val="1"/>
        <c:lblAlgn val="ctr"/>
        <c:lblOffset val="100"/>
      </c:catAx>
      <c:valAx>
        <c:axId val="50440832"/>
        <c:scaling>
          <c:orientation val="minMax"/>
        </c:scaling>
        <c:axPos val="l"/>
        <c:majorGridlines/>
        <c:title>
          <c:tx>
            <c:rich>
              <a:bodyPr/>
              <a:lstStyle/>
              <a:p>
                <a:pPr>
                  <a:defRPr lang="sr-Latn-BA"/>
                </a:pPr>
                <a:r>
                  <a:rPr lang="hr-BA"/>
                  <a:t>kWh</a:t>
                </a:r>
              </a:p>
            </c:rich>
          </c:tx>
        </c:title>
        <c:numFmt formatCode="General" sourceLinked="1"/>
        <c:tickLblPos val="nextTo"/>
        <c:txPr>
          <a:bodyPr/>
          <a:lstStyle/>
          <a:p>
            <a:pPr>
              <a:defRPr lang="sr-Latn-BA"/>
            </a:pPr>
            <a:endParaRPr lang="en-US"/>
          </a:p>
        </c:txPr>
        <c:crossAx val="50439296"/>
        <c:crosses val="autoZero"/>
        <c:crossBetween val="between"/>
      </c:valAx>
    </c:plotArea>
    <c:legend>
      <c:legendPos val="r"/>
      <c:layout>
        <c:manualLayout>
          <c:xMode val="edge"/>
          <c:yMode val="edge"/>
          <c:x val="0.30982271567518627"/>
          <c:y val="0.9028184684461612"/>
          <c:w val="0.45564945226917059"/>
          <c:h val="9.4013178422627214E-2"/>
        </c:manualLayout>
      </c:layout>
      <c:txPr>
        <a:bodyPr/>
        <a:lstStyle/>
        <a:p>
          <a:pPr>
            <a:defRPr lang="sr-Latn-BA"/>
          </a:pPr>
          <a:endParaRPr lang="en-US"/>
        </a:p>
      </c:txPr>
    </c:legend>
    <c:plotVisOnly val="1"/>
    <c:dispBlanksAs val="gap"/>
  </c:chart>
  <c:externalData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en-US"/>
  <c:roundedCorners val="1"/>
  <c:style val="18"/>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713372648502658"/>
          <c:y val="0.12488684197494208"/>
          <c:w val="0.86734842245137989"/>
          <c:h val="0.62244672246158084"/>
        </c:manualLayout>
      </c:layout>
      <c:lineChart>
        <c:grouping val="standard"/>
        <c:ser>
          <c:idx val="0"/>
          <c:order val="0"/>
          <c:tx>
            <c:v>Varijanta b)</c:v>
          </c:tx>
          <c:spPr>
            <a:ln cmpd="dbl"/>
          </c:spPr>
          <c:cat>
            <c:strRef>
              <c:f>'Dvorana Gimnazija'!$A$50:$L$50</c:f>
              <c:strCache>
                <c:ptCount val="12"/>
                <c:pt idx="0">
                  <c:v>Januar</c:v>
                </c:pt>
                <c:pt idx="1">
                  <c:v>Februar</c:v>
                </c:pt>
                <c:pt idx="2">
                  <c:v>Mart </c:v>
                </c:pt>
                <c:pt idx="3">
                  <c:v>April</c:v>
                </c:pt>
                <c:pt idx="4">
                  <c:v>Maj </c:v>
                </c:pt>
                <c:pt idx="5">
                  <c:v>Juni</c:v>
                </c:pt>
                <c:pt idx="6">
                  <c:v>Juli</c:v>
                </c:pt>
                <c:pt idx="7">
                  <c:v>August</c:v>
                </c:pt>
                <c:pt idx="8">
                  <c:v>Septembar</c:v>
                </c:pt>
                <c:pt idx="9">
                  <c:v>Oktobar</c:v>
                </c:pt>
                <c:pt idx="10">
                  <c:v>Novembar</c:v>
                </c:pt>
                <c:pt idx="11">
                  <c:v>Decembar</c:v>
                </c:pt>
              </c:strCache>
            </c:strRef>
          </c:cat>
          <c:val>
            <c:numRef>
              <c:f>dvorovi!$C$19:$C$30</c:f>
              <c:numCache>
                <c:formatCode>General</c:formatCode>
                <c:ptCount val="12"/>
                <c:pt idx="0">
                  <c:v>1860</c:v>
                </c:pt>
                <c:pt idx="1">
                  <c:v>2690</c:v>
                </c:pt>
                <c:pt idx="2">
                  <c:v>4450</c:v>
                </c:pt>
                <c:pt idx="3">
                  <c:v>5090</c:v>
                </c:pt>
                <c:pt idx="4">
                  <c:v>5610</c:v>
                </c:pt>
                <c:pt idx="5">
                  <c:v>5570</c:v>
                </c:pt>
                <c:pt idx="6">
                  <c:v>5900</c:v>
                </c:pt>
                <c:pt idx="7">
                  <c:v>5830</c:v>
                </c:pt>
                <c:pt idx="8">
                  <c:v>4560</c:v>
                </c:pt>
                <c:pt idx="9">
                  <c:v>3840</c:v>
                </c:pt>
                <c:pt idx="10">
                  <c:v>2450</c:v>
                </c:pt>
                <c:pt idx="11">
                  <c:v>1600</c:v>
                </c:pt>
              </c:numCache>
            </c:numRef>
          </c:val>
        </c:ser>
        <c:marker val="1"/>
        <c:axId val="50854144"/>
        <c:axId val="50880512"/>
      </c:lineChart>
      <c:catAx>
        <c:axId val="50854144"/>
        <c:scaling>
          <c:orientation val="minMax"/>
        </c:scaling>
        <c:axPos val="b"/>
        <c:majorTickMark val="none"/>
        <c:tickLblPos val="nextTo"/>
        <c:txPr>
          <a:bodyPr/>
          <a:lstStyle/>
          <a:p>
            <a:pPr>
              <a:defRPr lang="sr-Latn-BA"/>
            </a:pPr>
            <a:endParaRPr lang="en-US"/>
          </a:p>
        </c:txPr>
        <c:crossAx val="50880512"/>
        <c:crosses val="autoZero"/>
        <c:auto val="1"/>
        <c:lblAlgn val="ctr"/>
        <c:lblOffset val="100"/>
      </c:catAx>
      <c:valAx>
        <c:axId val="50880512"/>
        <c:scaling>
          <c:orientation val="minMax"/>
        </c:scaling>
        <c:axPos val="l"/>
        <c:majorGridlines/>
        <c:title>
          <c:tx>
            <c:rich>
              <a:bodyPr/>
              <a:lstStyle/>
              <a:p>
                <a:pPr>
                  <a:defRPr lang="sr-Latn-BA"/>
                </a:pPr>
                <a:r>
                  <a:rPr lang="hr-BA"/>
                  <a:t>kWh</a:t>
                </a:r>
              </a:p>
            </c:rich>
          </c:tx>
        </c:title>
        <c:numFmt formatCode="General" sourceLinked="1"/>
        <c:tickLblPos val="nextTo"/>
        <c:txPr>
          <a:bodyPr/>
          <a:lstStyle/>
          <a:p>
            <a:pPr>
              <a:defRPr lang="sr-Latn-BA"/>
            </a:pPr>
            <a:endParaRPr lang="en-US"/>
          </a:p>
        </c:txPr>
        <c:crossAx val="50854144"/>
        <c:crosses val="autoZero"/>
        <c:crossBetween val="between"/>
      </c:valAx>
    </c:plotArea>
    <c:plotVisOnly val="1"/>
    <c:dispBlanksAs val="gap"/>
  </c:chart>
  <c:externalData r:id="rId2"/>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en-US"/>
  <c:roundedCorners val="1"/>
  <c:style val="18"/>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713372648502669"/>
          <c:y val="0.12488684197494214"/>
          <c:w val="0.86734842245138077"/>
          <c:h val="0.6224467224615815"/>
        </c:manualLayout>
      </c:layout>
      <c:lineChart>
        <c:grouping val="standard"/>
        <c:ser>
          <c:idx val="0"/>
          <c:order val="0"/>
          <c:tx>
            <c:v>Varijanta b)</c:v>
          </c:tx>
          <c:spPr>
            <a:ln cmpd="dbl"/>
          </c:spPr>
          <c:cat>
            <c:strRef>
              <c:f>'Dvorana Gimnazija'!$A$50:$L$50</c:f>
              <c:strCache>
                <c:ptCount val="12"/>
                <c:pt idx="0">
                  <c:v>Januar</c:v>
                </c:pt>
                <c:pt idx="1">
                  <c:v>Februar</c:v>
                </c:pt>
                <c:pt idx="2">
                  <c:v>Mart </c:v>
                </c:pt>
                <c:pt idx="3">
                  <c:v>April</c:v>
                </c:pt>
                <c:pt idx="4">
                  <c:v>Maj </c:v>
                </c:pt>
                <c:pt idx="5">
                  <c:v>Juni</c:v>
                </c:pt>
                <c:pt idx="6">
                  <c:v>Juli</c:v>
                </c:pt>
                <c:pt idx="7">
                  <c:v>August</c:v>
                </c:pt>
                <c:pt idx="8">
                  <c:v>Septembar</c:v>
                </c:pt>
                <c:pt idx="9">
                  <c:v>Oktobar</c:v>
                </c:pt>
                <c:pt idx="10">
                  <c:v>Novembar</c:v>
                </c:pt>
                <c:pt idx="11">
                  <c:v>Decembar</c:v>
                </c:pt>
              </c:strCache>
            </c:strRef>
          </c:cat>
          <c:val>
            <c:numRef>
              <c:f>'crna bara'!$J$20:$J$31</c:f>
              <c:numCache>
                <c:formatCode>General</c:formatCode>
                <c:ptCount val="12"/>
                <c:pt idx="0">
                  <c:v>1110</c:v>
                </c:pt>
                <c:pt idx="1">
                  <c:v>1620</c:v>
                </c:pt>
                <c:pt idx="2">
                  <c:v>2650</c:v>
                </c:pt>
                <c:pt idx="3">
                  <c:v>3020</c:v>
                </c:pt>
                <c:pt idx="4">
                  <c:v>3340</c:v>
                </c:pt>
                <c:pt idx="5">
                  <c:v>3300</c:v>
                </c:pt>
                <c:pt idx="6">
                  <c:v>3490</c:v>
                </c:pt>
                <c:pt idx="7">
                  <c:v>3420</c:v>
                </c:pt>
                <c:pt idx="8">
                  <c:v>2680</c:v>
                </c:pt>
                <c:pt idx="9">
                  <c:v>2260</c:v>
                </c:pt>
                <c:pt idx="10">
                  <c:v>1440</c:v>
                </c:pt>
                <c:pt idx="11">
                  <c:v>997</c:v>
                </c:pt>
              </c:numCache>
            </c:numRef>
          </c:val>
        </c:ser>
        <c:marker val="1"/>
        <c:axId val="50891776"/>
        <c:axId val="50463488"/>
      </c:lineChart>
      <c:catAx>
        <c:axId val="50891776"/>
        <c:scaling>
          <c:orientation val="minMax"/>
        </c:scaling>
        <c:axPos val="b"/>
        <c:majorTickMark val="none"/>
        <c:tickLblPos val="nextTo"/>
        <c:txPr>
          <a:bodyPr/>
          <a:lstStyle/>
          <a:p>
            <a:pPr>
              <a:defRPr lang="sr-Latn-BA"/>
            </a:pPr>
            <a:endParaRPr lang="en-US"/>
          </a:p>
        </c:txPr>
        <c:crossAx val="50463488"/>
        <c:crosses val="autoZero"/>
        <c:auto val="1"/>
        <c:lblAlgn val="ctr"/>
        <c:lblOffset val="100"/>
      </c:catAx>
      <c:valAx>
        <c:axId val="50463488"/>
        <c:scaling>
          <c:orientation val="minMax"/>
        </c:scaling>
        <c:axPos val="l"/>
        <c:majorGridlines/>
        <c:title>
          <c:tx>
            <c:rich>
              <a:bodyPr/>
              <a:lstStyle/>
              <a:p>
                <a:pPr>
                  <a:defRPr lang="sr-Latn-BA"/>
                </a:pPr>
                <a:r>
                  <a:rPr lang="hr-BA"/>
                  <a:t>kWh</a:t>
                </a:r>
              </a:p>
            </c:rich>
          </c:tx>
        </c:title>
        <c:numFmt formatCode="General" sourceLinked="1"/>
        <c:tickLblPos val="nextTo"/>
        <c:txPr>
          <a:bodyPr/>
          <a:lstStyle/>
          <a:p>
            <a:pPr>
              <a:defRPr lang="sr-Latn-BA"/>
            </a:pPr>
            <a:endParaRPr lang="en-US"/>
          </a:p>
        </c:txPr>
        <c:crossAx val="50891776"/>
        <c:crosses val="autoZero"/>
        <c:crossBetween val="between"/>
      </c:valAx>
    </c:plotArea>
    <c:plotVisOnly val="1"/>
    <c:dispBlanksAs val="gap"/>
  </c:chart>
  <c:externalData r:id="rId2"/>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en-US"/>
  <c:roundedCorners val="1"/>
  <c:style val="18"/>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713372648502673"/>
          <c:y val="0.12488684197494217"/>
          <c:w val="0.86734842245138122"/>
          <c:h val="0.62244672246158184"/>
        </c:manualLayout>
      </c:layout>
      <c:lineChart>
        <c:grouping val="standard"/>
        <c:ser>
          <c:idx val="0"/>
          <c:order val="0"/>
          <c:tx>
            <c:v>Varijanta b)</c:v>
          </c:tx>
          <c:spPr>
            <a:ln cmpd="dbl"/>
          </c:spPr>
          <c:cat>
            <c:strRef>
              <c:f>'Dvorana Gimnazija'!$A$50:$L$50</c:f>
              <c:strCache>
                <c:ptCount val="12"/>
                <c:pt idx="0">
                  <c:v>Januar</c:v>
                </c:pt>
                <c:pt idx="1">
                  <c:v>Februar</c:v>
                </c:pt>
                <c:pt idx="2">
                  <c:v>Mart </c:v>
                </c:pt>
                <c:pt idx="3">
                  <c:v>April</c:v>
                </c:pt>
                <c:pt idx="4">
                  <c:v>Maj </c:v>
                </c:pt>
                <c:pt idx="5">
                  <c:v>Juni</c:v>
                </c:pt>
                <c:pt idx="6">
                  <c:v>Juli</c:v>
                </c:pt>
                <c:pt idx="7">
                  <c:v>August</c:v>
                </c:pt>
                <c:pt idx="8">
                  <c:v>Septembar</c:v>
                </c:pt>
                <c:pt idx="9">
                  <c:v>Oktobar</c:v>
                </c:pt>
                <c:pt idx="10">
                  <c:v>Novembar</c:v>
                </c:pt>
                <c:pt idx="11">
                  <c:v>Decembar</c:v>
                </c:pt>
              </c:strCache>
            </c:strRef>
          </c:cat>
          <c:val>
            <c:numRef>
              <c:f>'laza Lazarević'!$C$19:$C$30</c:f>
              <c:numCache>
                <c:formatCode>General</c:formatCode>
                <c:ptCount val="12"/>
                <c:pt idx="0">
                  <c:v>413</c:v>
                </c:pt>
                <c:pt idx="1">
                  <c:v>605</c:v>
                </c:pt>
                <c:pt idx="2">
                  <c:v>987</c:v>
                </c:pt>
                <c:pt idx="3">
                  <c:v>1130</c:v>
                </c:pt>
                <c:pt idx="4">
                  <c:v>1250</c:v>
                </c:pt>
                <c:pt idx="5">
                  <c:v>1230</c:v>
                </c:pt>
                <c:pt idx="6">
                  <c:v>1300</c:v>
                </c:pt>
                <c:pt idx="7">
                  <c:v>1280</c:v>
                </c:pt>
                <c:pt idx="8">
                  <c:v>1010</c:v>
                </c:pt>
                <c:pt idx="9">
                  <c:v>850</c:v>
                </c:pt>
                <c:pt idx="10">
                  <c:v>544</c:v>
                </c:pt>
                <c:pt idx="11">
                  <c:v>364</c:v>
                </c:pt>
              </c:numCache>
            </c:numRef>
          </c:val>
        </c:ser>
        <c:marker val="1"/>
        <c:axId val="50520064"/>
        <c:axId val="50521600"/>
      </c:lineChart>
      <c:catAx>
        <c:axId val="50520064"/>
        <c:scaling>
          <c:orientation val="minMax"/>
        </c:scaling>
        <c:axPos val="b"/>
        <c:majorTickMark val="none"/>
        <c:tickLblPos val="nextTo"/>
        <c:txPr>
          <a:bodyPr/>
          <a:lstStyle/>
          <a:p>
            <a:pPr>
              <a:defRPr lang="sr-Latn-BA"/>
            </a:pPr>
            <a:endParaRPr lang="en-US"/>
          </a:p>
        </c:txPr>
        <c:crossAx val="50521600"/>
        <c:crosses val="autoZero"/>
        <c:auto val="1"/>
        <c:lblAlgn val="ctr"/>
        <c:lblOffset val="100"/>
      </c:catAx>
      <c:valAx>
        <c:axId val="50521600"/>
        <c:scaling>
          <c:orientation val="minMax"/>
        </c:scaling>
        <c:axPos val="l"/>
        <c:majorGridlines/>
        <c:title>
          <c:tx>
            <c:rich>
              <a:bodyPr/>
              <a:lstStyle/>
              <a:p>
                <a:pPr>
                  <a:defRPr lang="sr-Latn-BA"/>
                </a:pPr>
                <a:r>
                  <a:rPr lang="hr-BA"/>
                  <a:t>kWh</a:t>
                </a:r>
              </a:p>
            </c:rich>
          </c:tx>
        </c:title>
        <c:numFmt formatCode="General" sourceLinked="1"/>
        <c:tickLblPos val="nextTo"/>
        <c:txPr>
          <a:bodyPr/>
          <a:lstStyle/>
          <a:p>
            <a:pPr>
              <a:defRPr lang="sr-Latn-BA"/>
            </a:pPr>
            <a:endParaRPr lang="en-US"/>
          </a:p>
        </c:txPr>
        <c:crossAx val="50520064"/>
        <c:crosses val="autoZero"/>
        <c:crossBetween val="between"/>
      </c:valAx>
    </c:plotArea>
    <c:plotVisOnly val="1"/>
    <c:dispBlanksAs val="gap"/>
  </c:chart>
  <c:externalData r:id="rId2"/>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en-US"/>
  <c:roundedCorners val="1"/>
  <c:style val="18"/>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713372648502664"/>
          <c:y val="0.12488684197494211"/>
          <c:w val="0.86734842245138033"/>
          <c:h val="0.62244672246158106"/>
        </c:manualLayout>
      </c:layout>
      <c:lineChart>
        <c:grouping val="standard"/>
        <c:ser>
          <c:idx val="0"/>
          <c:order val="0"/>
          <c:tx>
            <c:v>Varijanta b)</c:v>
          </c:tx>
          <c:spPr>
            <a:ln cmpd="dbl"/>
          </c:spPr>
          <c:cat>
            <c:strRef>
              <c:f>'Dvorana Gimnazija'!$A$50:$L$50</c:f>
              <c:strCache>
                <c:ptCount val="12"/>
                <c:pt idx="0">
                  <c:v>Januar</c:v>
                </c:pt>
                <c:pt idx="1">
                  <c:v>Februar</c:v>
                </c:pt>
                <c:pt idx="2">
                  <c:v>Mart </c:v>
                </c:pt>
                <c:pt idx="3">
                  <c:v>April</c:v>
                </c:pt>
                <c:pt idx="4">
                  <c:v>Maj </c:v>
                </c:pt>
                <c:pt idx="5">
                  <c:v>Juni</c:v>
                </c:pt>
                <c:pt idx="6">
                  <c:v>Juli</c:v>
                </c:pt>
                <c:pt idx="7">
                  <c:v>August</c:v>
                </c:pt>
                <c:pt idx="8">
                  <c:v>Septembar</c:v>
                </c:pt>
                <c:pt idx="9">
                  <c:v>Oktobar</c:v>
                </c:pt>
                <c:pt idx="10">
                  <c:v>Novembar</c:v>
                </c:pt>
                <c:pt idx="11">
                  <c:v>Decembar</c:v>
                </c:pt>
              </c:strCache>
            </c:strRef>
          </c:cat>
          <c:val>
            <c:numRef>
              <c:f>'Nikola Tesla Dublje'!$C$19:$C$30</c:f>
              <c:numCache>
                <c:formatCode>General</c:formatCode>
                <c:ptCount val="12"/>
                <c:pt idx="0">
                  <c:v>1440</c:v>
                </c:pt>
                <c:pt idx="1">
                  <c:v>2080</c:v>
                </c:pt>
                <c:pt idx="2">
                  <c:v>3440</c:v>
                </c:pt>
                <c:pt idx="3">
                  <c:v>3960</c:v>
                </c:pt>
                <c:pt idx="4">
                  <c:v>4410</c:v>
                </c:pt>
                <c:pt idx="5">
                  <c:v>4360</c:v>
                </c:pt>
                <c:pt idx="6">
                  <c:v>4610</c:v>
                </c:pt>
                <c:pt idx="7">
                  <c:v>4540</c:v>
                </c:pt>
                <c:pt idx="8">
                  <c:v>3560</c:v>
                </c:pt>
                <c:pt idx="9">
                  <c:v>3000</c:v>
                </c:pt>
                <c:pt idx="10">
                  <c:v>1910</c:v>
                </c:pt>
                <c:pt idx="11">
                  <c:v>1200</c:v>
                </c:pt>
              </c:numCache>
            </c:numRef>
          </c:val>
        </c:ser>
        <c:marker val="1"/>
        <c:axId val="50930432"/>
        <c:axId val="50931968"/>
      </c:lineChart>
      <c:catAx>
        <c:axId val="50930432"/>
        <c:scaling>
          <c:orientation val="minMax"/>
        </c:scaling>
        <c:axPos val="b"/>
        <c:majorTickMark val="none"/>
        <c:tickLblPos val="nextTo"/>
        <c:txPr>
          <a:bodyPr/>
          <a:lstStyle/>
          <a:p>
            <a:pPr>
              <a:defRPr lang="sr-Latn-BA"/>
            </a:pPr>
            <a:endParaRPr lang="en-US"/>
          </a:p>
        </c:txPr>
        <c:crossAx val="50931968"/>
        <c:crosses val="autoZero"/>
        <c:auto val="1"/>
        <c:lblAlgn val="ctr"/>
        <c:lblOffset val="100"/>
      </c:catAx>
      <c:valAx>
        <c:axId val="50931968"/>
        <c:scaling>
          <c:orientation val="minMax"/>
        </c:scaling>
        <c:axPos val="l"/>
        <c:majorGridlines/>
        <c:title>
          <c:tx>
            <c:rich>
              <a:bodyPr/>
              <a:lstStyle/>
              <a:p>
                <a:pPr>
                  <a:defRPr lang="sr-Latn-BA"/>
                </a:pPr>
                <a:r>
                  <a:rPr lang="hr-BA"/>
                  <a:t>kWh</a:t>
                </a:r>
              </a:p>
            </c:rich>
          </c:tx>
        </c:title>
        <c:numFmt formatCode="General" sourceLinked="1"/>
        <c:tickLblPos val="nextTo"/>
        <c:txPr>
          <a:bodyPr/>
          <a:lstStyle/>
          <a:p>
            <a:pPr>
              <a:defRPr lang="sr-Latn-BA"/>
            </a:pPr>
            <a:endParaRPr lang="en-US"/>
          </a:p>
        </c:txPr>
        <c:crossAx val="50930432"/>
        <c:crosses val="autoZero"/>
        <c:crossBetween val="between"/>
      </c:valAx>
    </c:plotArea>
    <c:plotVisOnly val="1"/>
    <c:dispBlanksAs val="gap"/>
  </c:chart>
  <c:externalData r:id="rId2"/>
</c:chartSpace>
</file>

<file path=word/diagrams/colors1.xml><?xml version="1.0" encoding="utf-8"?>
<dgm:colorsDef xmlns:dgm="http://schemas.openxmlformats.org/drawingml/2006/diagram" xmlns:a="http://schemas.openxmlformats.org/drawingml/2006/main" uniqueId="urn:microsoft.com/office/officeart/2005/8/colors/accent3_1">
  <dgm:title val=""/>
  <dgm:desc val=""/>
  <dgm:catLst>
    <dgm:cat type="accent3" pri="11100"/>
  </dgm:catLst>
  <dgm:styleLbl name="node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3">
        <a:shade val="80000"/>
      </a:schemeClr>
    </dgm:linClrLst>
    <dgm:effectClrLst/>
    <dgm:txLinClrLst/>
    <dgm:txFillClrLst/>
    <dgm:txEffectClrLst/>
  </dgm:styleLbl>
  <dgm:styleLbl name="node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f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align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b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f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b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sibTrans1D1">
    <dgm:fillClrLst meth="repeat">
      <a:schemeClr val="accent3"/>
    </dgm:fillClrLst>
    <dgm:linClrLst meth="repeat">
      <a:schemeClr val="accent3"/>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dgm:txEffectClrLst/>
  </dgm:styleLbl>
  <dgm:styleLbl name="parChTrans2D2">
    <dgm:fillClrLst meth="repeat">
      <a:schemeClr val="accent3"/>
    </dgm:fillClrLst>
    <dgm:linClrLst meth="repeat">
      <a:schemeClr val="accent3"/>
    </dgm:linClrLst>
    <dgm:effectClrLst/>
    <dgm:txLinClrLst/>
    <dgm:txFillClrLst/>
    <dgm:txEffectClrLst/>
  </dgm:styleLbl>
  <dgm:styleLbl name="parChTrans2D3">
    <dgm:fillClrLst meth="repeat">
      <a:schemeClr val="accent3"/>
    </dgm:fillClrLst>
    <dgm:linClrLst meth="repeat">
      <a:schemeClr val="accent3"/>
    </dgm:linClrLst>
    <dgm:effectClrLst/>
    <dgm:txLinClrLst/>
    <dgm:txFillClrLst/>
    <dgm:txEffectClrLst/>
  </dgm:styleLbl>
  <dgm:styleLbl name="parChTrans2D4">
    <dgm:fillClrLst meth="repeat">
      <a:schemeClr val="accent3"/>
    </dgm:fillClrLst>
    <dgm:linClrLst meth="repeat">
      <a:schemeClr val="accent3"/>
    </dgm:linClrLst>
    <dgm:effectClrLst/>
    <dgm:txLinClrLst/>
    <dgm:txFillClrLst meth="repeat">
      <a:schemeClr val="lt1"/>
    </dgm:txFillClrLst>
    <dgm:txEffectClrLst/>
  </dgm:styleLbl>
  <dgm:styleLbl name="parChTrans1D1">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2">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3">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parChTrans1D4">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con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align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trAlignAcc1">
    <dgm:fillClrLst meth="repeat">
      <a:schemeClr val="accent3">
        <a:alpha val="40000"/>
        <a:tint val="40000"/>
      </a:schemeClr>
    </dgm:fillClrLst>
    <dgm:linClrLst meth="repeat">
      <a:schemeClr val="accent3"/>
    </dgm:linClrLst>
    <dgm:effectClrLst/>
    <dgm:txLinClrLst/>
    <dgm:txFillClrLst meth="repeat">
      <a:schemeClr val="dk1"/>
    </dgm:txFillClrLst>
    <dgm:txEffectClrLst/>
  </dgm:styleLbl>
  <dgm:styleLbl name="b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solidFgAcc1">
    <dgm:fillClrLst meth="repeat">
      <a:schemeClr val="lt1"/>
    </dgm:fillClrLst>
    <dgm:linClrLst meth="repeat">
      <a:schemeClr val="accent3"/>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fgAcc0">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2">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3">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4">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accent3"/>
    </dgm:linClrLst>
    <dgm:effectClrLst/>
    <dgm:txLinClrLst/>
    <dgm:txFillClrLst meth="repeat">
      <a:schemeClr val="dk1"/>
    </dgm:txFillClrLst>
    <dgm:txEffectClrLst/>
  </dgm:styleLbl>
  <dgm:styleLbl name="dkBgShp">
    <dgm:fillClrLst meth="repeat">
      <a:schemeClr val="accent3">
        <a:shade val="80000"/>
      </a:schemeClr>
    </dgm:fillClrLst>
    <dgm:linClrLst meth="repeat">
      <a:schemeClr val="accent3"/>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660A8E2-B7A5-49E7-8DC6-83D578E50A77}" type="doc">
      <dgm:prSet loTypeId="urn:microsoft.com/office/officeart/2005/8/layout/process5" loCatId="process" qsTypeId="urn:microsoft.com/office/officeart/2005/8/quickstyle/simple1" qsCatId="simple" csTypeId="urn:microsoft.com/office/officeart/2005/8/colors/accent3_1" csCatId="accent3" phldr="1"/>
      <dgm:spPr/>
      <dgm:t>
        <a:bodyPr/>
        <a:lstStyle/>
        <a:p>
          <a:endParaRPr lang="bs-Latn-BA"/>
        </a:p>
      </dgm:t>
    </dgm:pt>
    <dgm:pt modelId="{B2CFB31D-0F93-40C8-8311-AEEDD127C16E}">
      <dgm:prSet phldrT="[Text]"/>
      <dgm:spPr>
        <a:xfrm>
          <a:off x="2989226" y="892776"/>
          <a:ext cx="891589" cy="534953"/>
        </a:xfrm>
        <a:solidFill>
          <a:sysClr val="window" lastClr="FFFFFF">
            <a:hueOff val="0"/>
            <a:satOff val="0"/>
            <a:lumOff val="0"/>
            <a:alphaOff val="0"/>
          </a:sysClr>
        </a:solidFill>
        <a:ln w="25400" cap="flat" cmpd="sng" algn="ctr">
          <a:solidFill>
            <a:srgbClr val="9BBB59">
              <a:shade val="80000"/>
              <a:hueOff val="0"/>
              <a:satOff val="0"/>
              <a:lumOff val="0"/>
              <a:alphaOff val="0"/>
            </a:srgbClr>
          </a:solidFill>
          <a:prstDash val="solid"/>
        </a:ln>
        <a:effectLst/>
      </dgm:spPr>
      <dgm:t>
        <a:bodyPr/>
        <a:lstStyle/>
        <a:p>
          <a:pPr algn="ctr"/>
          <a:r>
            <a:rPr lang="bs-Latn-BA">
              <a:solidFill>
                <a:sysClr val="windowText" lastClr="000000">
                  <a:hueOff val="0"/>
                  <a:satOff val="0"/>
                  <a:lumOff val="0"/>
                  <a:alphaOff val="0"/>
                </a:sysClr>
              </a:solidFill>
              <a:latin typeface="Calibri"/>
              <a:ea typeface="+mn-ea"/>
              <a:cs typeface="+mn-cs"/>
            </a:rPr>
            <a:t>Javni tender</a:t>
          </a:r>
        </a:p>
      </dgm:t>
    </dgm:pt>
    <dgm:pt modelId="{E63F55ED-8AB6-403B-A449-34C92D6710E2}" type="parTrans" cxnId="{39F58684-6DDC-463B-A1EE-D088380B6160}">
      <dgm:prSet/>
      <dgm:spPr/>
      <dgm:t>
        <a:bodyPr/>
        <a:lstStyle/>
        <a:p>
          <a:pPr algn="ctr"/>
          <a:endParaRPr lang="bs-Latn-BA"/>
        </a:p>
      </dgm:t>
    </dgm:pt>
    <dgm:pt modelId="{5B800EEA-AEEB-45B5-A8BE-C0AB5A2D3BB4}" type="sibTrans" cxnId="{39F58684-6DDC-463B-A1EE-D088380B6160}">
      <dgm:prSet/>
      <dgm:spPr>
        <a:xfrm rot="10800000">
          <a:off x="2721749" y="1049695"/>
          <a:ext cx="189016" cy="221114"/>
        </a:xfrm>
        <a:solidFill>
          <a:srgbClr val="9BBB59">
            <a:tint val="60000"/>
            <a:hueOff val="0"/>
            <a:satOff val="0"/>
            <a:lumOff val="0"/>
            <a:alphaOff val="0"/>
          </a:srgbClr>
        </a:solidFill>
        <a:ln>
          <a:noFill/>
        </a:ln>
        <a:effectLst/>
      </dgm:spPr>
      <dgm:t>
        <a:bodyPr/>
        <a:lstStyle/>
        <a:p>
          <a:pPr algn="ctr"/>
          <a:endParaRPr lang="bs-Latn-BA">
            <a:solidFill>
              <a:sysClr val="windowText" lastClr="000000">
                <a:hueOff val="0"/>
                <a:satOff val="0"/>
                <a:lumOff val="0"/>
                <a:alphaOff val="0"/>
              </a:sysClr>
            </a:solidFill>
            <a:latin typeface="Calibri"/>
            <a:ea typeface="+mn-ea"/>
            <a:cs typeface="+mn-cs"/>
          </a:endParaRPr>
        </a:p>
      </dgm:t>
    </dgm:pt>
    <dgm:pt modelId="{177D5EE8-555F-4FAB-8088-DD34F302E78F}">
      <dgm:prSet phldrT="[Text]"/>
      <dgm:spPr>
        <a:xfrm>
          <a:off x="1741001" y="892776"/>
          <a:ext cx="891589" cy="534953"/>
        </a:xfrm>
        <a:solidFill>
          <a:sysClr val="window" lastClr="FFFFFF">
            <a:hueOff val="0"/>
            <a:satOff val="0"/>
            <a:lumOff val="0"/>
            <a:alphaOff val="0"/>
          </a:sysClr>
        </a:solidFill>
        <a:ln w="25400" cap="flat" cmpd="sng" algn="ctr">
          <a:solidFill>
            <a:srgbClr val="9BBB59">
              <a:shade val="80000"/>
              <a:hueOff val="0"/>
              <a:satOff val="0"/>
              <a:lumOff val="0"/>
              <a:alphaOff val="0"/>
            </a:srgbClr>
          </a:solidFill>
          <a:prstDash val="solid"/>
        </a:ln>
        <a:effectLst/>
      </dgm:spPr>
      <dgm:t>
        <a:bodyPr/>
        <a:lstStyle/>
        <a:p>
          <a:pPr algn="ctr"/>
          <a:r>
            <a:rPr lang="bs-Latn-BA">
              <a:solidFill>
                <a:sysClr val="windowText" lastClr="000000">
                  <a:hueOff val="0"/>
                  <a:satOff val="0"/>
                  <a:lumOff val="0"/>
                  <a:alphaOff val="0"/>
                </a:sysClr>
              </a:solidFill>
              <a:latin typeface="Calibri"/>
              <a:ea typeface="+mn-ea"/>
              <a:cs typeface="+mn-cs"/>
            </a:rPr>
            <a:t>Izvještaj komisije o sprovođenju javnog tendera</a:t>
          </a:r>
        </a:p>
      </dgm:t>
    </dgm:pt>
    <dgm:pt modelId="{18BFF954-DBC8-4E38-BFD8-E63FAABAED8A}" type="parTrans" cxnId="{AFFDA4D2-7885-4D4E-91AE-15D14DC04E39}">
      <dgm:prSet/>
      <dgm:spPr/>
      <dgm:t>
        <a:bodyPr/>
        <a:lstStyle/>
        <a:p>
          <a:pPr algn="ctr"/>
          <a:endParaRPr lang="bs-Latn-BA"/>
        </a:p>
      </dgm:t>
    </dgm:pt>
    <dgm:pt modelId="{F47F7D8F-D756-49CC-ADE4-79F12F184878}" type="sibTrans" cxnId="{AFFDA4D2-7885-4D4E-91AE-15D14DC04E39}">
      <dgm:prSet/>
      <dgm:spPr>
        <a:xfrm rot="10800000">
          <a:off x="1473524" y="1049695"/>
          <a:ext cx="189016" cy="221114"/>
        </a:xfrm>
        <a:solidFill>
          <a:srgbClr val="9BBB59">
            <a:tint val="60000"/>
            <a:hueOff val="0"/>
            <a:satOff val="0"/>
            <a:lumOff val="0"/>
            <a:alphaOff val="0"/>
          </a:srgbClr>
        </a:solidFill>
        <a:ln>
          <a:noFill/>
        </a:ln>
        <a:effectLst/>
      </dgm:spPr>
      <dgm:t>
        <a:bodyPr/>
        <a:lstStyle/>
        <a:p>
          <a:pPr algn="ctr"/>
          <a:endParaRPr lang="bs-Latn-BA">
            <a:solidFill>
              <a:sysClr val="windowText" lastClr="000000">
                <a:hueOff val="0"/>
                <a:satOff val="0"/>
                <a:lumOff val="0"/>
                <a:alphaOff val="0"/>
              </a:sysClr>
            </a:solidFill>
            <a:latin typeface="Calibri"/>
            <a:ea typeface="+mn-ea"/>
            <a:cs typeface="+mn-cs"/>
          </a:endParaRPr>
        </a:p>
      </dgm:t>
    </dgm:pt>
    <dgm:pt modelId="{579624D5-0C04-4049-A53C-D3E859596368}">
      <dgm:prSet phldrT="[Text]"/>
      <dgm:spPr>
        <a:xfrm>
          <a:off x="492776" y="892776"/>
          <a:ext cx="891589" cy="534953"/>
        </a:xfrm>
        <a:solidFill>
          <a:sysClr val="window" lastClr="FFFFFF">
            <a:hueOff val="0"/>
            <a:satOff val="0"/>
            <a:lumOff val="0"/>
            <a:alphaOff val="0"/>
          </a:sysClr>
        </a:solidFill>
        <a:ln w="25400" cap="flat" cmpd="sng" algn="ctr">
          <a:solidFill>
            <a:srgbClr val="9BBB59">
              <a:shade val="80000"/>
              <a:hueOff val="0"/>
              <a:satOff val="0"/>
              <a:lumOff val="0"/>
              <a:alphaOff val="0"/>
            </a:srgbClr>
          </a:solidFill>
          <a:prstDash val="solid"/>
        </a:ln>
        <a:effectLst/>
      </dgm:spPr>
      <dgm:t>
        <a:bodyPr/>
        <a:lstStyle/>
        <a:p>
          <a:pPr algn="ctr"/>
          <a:r>
            <a:rPr lang="bs-Latn-BA">
              <a:solidFill>
                <a:sysClr val="windowText" lastClr="000000">
                  <a:hueOff val="0"/>
                  <a:satOff val="0"/>
                  <a:lumOff val="0"/>
                  <a:alphaOff val="0"/>
                </a:sysClr>
              </a:solidFill>
              <a:latin typeface="Calibri"/>
              <a:ea typeface="+mn-ea"/>
              <a:cs typeface="+mn-cs"/>
            </a:rPr>
            <a:t>Odluka o određivanju koncesionara</a:t>
          </a:r>
        </a:p>
      </dgm:t>
    </dgm:pt>
    <dgm:pt modelId="{EC4A075E-47E6-4AB1-9CC3-9DB6E03281F1}" type="parTrans" cxnId="{7F5186F8-77A8-4345-890A-7C191F1F18D9}">
      <dgm:prSet/>
      <dgm:spPr/>
      <dgm:t>
        <a:bodyPr/>
        <a:lstStyle/>
        <a:p>
          <a:pPr algn="ctr"/>
          <a:endParaRPr lang="bs-Latn-BA"/>
        </a:p>
      </dgm:t>
    </dgm:pt>
    <dgm:pt modelId="{0527996C-4BDA-4D49-B2D4-2EE8397B5B7C}" type="sibTrans" cxnId="{7F5186F8-77A8-4345-890A-7C191F1F18D9}">
      <dgm:prSet/>
      <dgm:spPr>
        <a:xfrm rot="5400000">
          <a:off x="844062" y="1490141"/>
          <a:ext cx="189016" cy="221114"/>
        </a:xfrm>
        <a:solidFill>
          <a:srgbClr val="9BBB59">
            <a:tint val="60000"/>
            <a:hueOff val="0"/>
            <a:satOff val="0"/>
            <a:lumOff val="0"/>
            <a:alphaOff val="0"/>
          </a:srgbClr>
        </a:solidFill>
        <a:ln>
          <a:noFill/>
        </a:ln>
        <a:effectLst/>
      </dgm:spPr>
      <dgm:t>
        <a:bodyPr/>
        <a:lstStyle/>
        <a:p>
          <a:pPr algn="ctr"/>
          <a:endParaRPr lang="bs-Latn-BA">
            <a:solidFill>
              <a:sysClr val="windowText" lastClr="000000">
                <a:hueOff val="0"/>
                <a:satOff val="0"/>
                <a:lumOff val="0"/>
                <a:alphaOff val="0"/>
              </a:sysClr>
            </a:solidFill>
            <a:latin typeface="Calibri"/>
            <a:ea typeface="+mn-ea"/>
            <a:cs typeface="+mn-cs"/>
          </a:endParaRPr>
        </a:p>
      </dgm:t>
    </dgm:pt>
    <dgm:pt modelId="{CBD44C03-5FA5-460D-A839-E5435BAFB388}">
      <dgm:prSet phldrT="[Text]"/>
      <dgm:spPr>
        <a:xfrm>
          <a:off x="492776" y="1784365"/>
          <a:ext cx="891589" cy="534953"/>
        </a:xfrm>
        <a:solidFill>
          <a:sysClr val="window" lastClr="FFFFFF">
            <a:hueOff val="0"/>
            <a:satOff val="0"/>
            <a:lumOff val="0"/>
            <a:alphaOff val="0"/>
          </a:sysClr>
        </a:solidFill>
        <a:ln w="25400" cap="flat" cmpd="sng" algn="ctr">
          <a:solidFill>
            <a:srgbClr val="9BBB59">
              <a:shade val="80000"/>
              <a:hueOff val="0"/>
              <a:satOff val="0"/>
              <a:lumOff val="0"/>
              <a:alphaOff val="0"/>
            </a:srgbClr>
          </a:solidFill>
          <a:prstDash val="solid"/>
        </a:ln>
        <a:effectLst/>
      </dgm:spPr>
      <dgm:t>
        <a:bodyPr/>
        <a:lstStyle/>
        <a:p>
          <a:pPr algn="ctr"/>
          <a:r>
            <a:rPr lang="bs-Latn-BA">
              <a:solidFill>
                <a:sysClr val="windowText" lastClr="000000">
                  <a:hueOff val="0"/>
                  <a:satOff val="0"/>
                  <a:lumOff val="0"/>
                  <a:alphaOff val="0"/>
                </a:sysClr>
              </a:solidFill>
              <a:latin typeface="Calibri"/>
              <a:ea typeface="+mn-ea"/>
              <a:cs typeface="+mn-cs"/>
            </a:rPr>
            <a:t>Ugovor o koncesiji</a:t>
          </a:r>
        </a:p>
      </dgm:t>
    </dgm:pt>
    <dgm:pt modelId="{8CAEEB45-9AA4-44E2-B919-554E13799C86}" type="parTrans" cxnId="{DAA5539E-A245-45A3-ACA7-2881CE6E2127}">
      <dgm:prSet/>
      <dgm:spPr/>
      <dgm:t>
        <a:bodyPr/>
        <a:lstStyle/>
        <a:p>
          <a:pPr algn="ctr"/>
          <a:endParaRPr lang="bs-Latn-BA"/>
        </a:p>
      </dgm:t>
    </dgm:pt>
    <dgm:pt modelId="{D84CCE04-7D5F-49EA-AD57-8E5AA8D257F0}" type="sibTrans" cxnId="{DAA5539E-A245-45A3-ACA7-2881CE6E2127}">
      <dgm:prSet/>
      <dgm:spPr>
        <a:xfrm>
          <a:off x="1462825" y="1941285"/>
          <a:ext cx="189016" cy="221114"/>
        </a:xfrm>
        <a:solidFill>
          <a:srgbClr val="9BBB59">
            <a:tint val="60000"/>
            <a:hueOff val="0"/>
            <a:satOff val="0"/>
            <a:lumOff val="0"/>
            <a:alphaOff val="0"/>
          </a:srgbClr>
        </a:solidFill>
        <a:ln>
          <a:noFill/>
        </a:ln>
        <a:effectLst/>
      </dgm:spPr>
      <dgm:t>
        <a:bodyPr/>
        <a:lstStyle/>
        <a:p>
          <a:pPr algn="ctr"/>
          <a:endParaRPr lang="bs-Latn-BA">
            <a:solidFill>
              <a:sysClr val="windowText" lastClr="000000">
                <a:hueOff val="0"/>
                <a:satOff val="0"/>
                <a:lumOff val="0"/>
                <a:alphaOff val="0"/>
              </a:sysClr>
            </a:solidFill>
            <a:latin typeface="Calibri"/>
            <a:ea typeface="+mn-ea"/>
            <a:cs typeface="+mn-cs"/>
          </a:endParaRPr>
        </a:p>
      </dgm:t>
    </dgm:pt>
    <dgm:pt modelId="{8F3AC04B-C541-47A8-B18F-1AE80CBB07D9}">
      <dgm:prSet/>
      <dgm:spPr>
        <a:xfrm>
          <a:off x="2989226" y="1187"/>
          <a:ext cx="891589" cy="534953"/>
        </a:xfrm>
        <a:solidFill>
          <a:sysClr val="window" lastClr="FFFFFF">
            <a:hueOff val="0"/>
            <a:satOff val="0"/>
            <a:lumOff val="0"/>
            <a:alphaOff val="0"/>
          </a:sysClr>
        </a:solidFill>
        <a:ln w="25400" cap="flat" cmpd="sng" algn="ctr">
          <a:solidFill>
            <a:srgbClr val="9BBB59">
              <a:shade val="80000"/>
              <a:hueOff val="0"/>
              <a:satOff val="0"/>
              <a:lumOff val="0"/>
              <a:alphaOff val="0"/>
            </a:srgbClr>
          </a:solidFill>
          <a:prstDash val="solid"/>
        </a:ln>
        <a:effectLst/>
      </dgm:spPr>
      <dgm:t>
        <a:bodyPr/>
        <a:lstStyle/>
        <a:p>
          <a:pPr algn="ctr"/>
          <a:r>
            <a:rPr lang="bs-Latn-BA">
              <a:solidFill>
                <a:sysClr val="windowText" lastClr="000000">
                  <a:hueOff val="0"/>
                  <a:satOff val="0"/>
                  <a:lumOff val="0"/>
                  <a:alphaOff val="0"/>
                </a:sysClr>
              </a:solidFill>
              <a:latin typeface="Calibri"/>
              <a:ea typeface="+mn-ea"/>
              <a:cs typeface="+mn-cs"/>
            </a:rPr>
            <a:t>Koncesioni akt</a:t>
          </a:r>
        </a:p>
      </dgm:t>
    </dgm:pt>
    <dgm:pt modelId="{4E0AB8CE-E0F0-4BF6-A5F1-B30339FA0191}" type="sibTrans" cxnId="{10E49612-1EA3-4F31-AEAC-5DCDA357112C}">
      <dgm:prSet/>
      <dgm:spPr>
        <a:xfrm rot="5400000">
          <a:off x="3340512" y="598551"/>
          <a:ext cx="189016" cy="221114"/>
        </a:xfrm>
        <a:solidFill>
          <a:srgbClr val="9BBB59">
            <a:tint val="60000"/>
            <a:hueOff val="0"/>
            <a:satOff val="0"/>
            <a:lumOff val="0"/>
            <a:alphaOff val="0"/>
          </a:srgbClr>
        </a:solidFill>
        <a:ln>
          <a:noFill/>
        </a:ln>
        <a:effectLst/>
      </dgm:spPr>
      <dgm:t>
        <a:bodyPr/>
        <a:lstStyle/>
        <a:p>
          <a:pPr algn="ctr"/>
          <a:endParaRPr lang="bs-Latn-BA">
            <a:solidFill>
              <a:sysClr val="windowText" lastClr="000000">
                <a:hueOff val="0"/>
                <a:satOff val="0"/>
                <a:lumOff val="0"/>
                <a:alphaOff val="0"/>
              </a:sysClr>
            </a:solidFill>
            <a:latin typeface="Calibri"/>
            <a:ea typeface="+mn-ea"/>
            <a:cs typeface="+mn-cs"/>
          </a:endParaRPr>
        </a:p>
      </dgm:t>
    </dgm:pt>
    <dgm:pt modelId="{2F14D3AC-37A2-4761-A86A-FB2EA7763D01}" type="parTrans" cxnId="{10E49612-1EA3-4F31-AEAC-5DCDA357112C}">
      <dgm:prSet/>
      <dgm:spPr/>
      <dgm:t>
        <a:bodyPr/>
        <a:lstStyle/>
        <a:p>
          <a:pPr algn="ctr"/>
          <a:endParaRPr lang="bs-Latn-BA"/>
        </a:p>
      </dgm:t>
    </dgm:pt>
    <dgm:pt modelId="{F84565F4-8054-448B-87AB-363144121DC5}">
      <dgm:prSet/>
      <dgm:spPr>
        <a:xfrm>
          <a:off x="1741001" y="1187"/>
          <a:ext cx="891589" cy="534953"/>
        </a:xfrm>
        <a:solidFill>
          <a:sysClr val="window" lastClr="FFFFFF">
            <a:hueOff val="0"/>
            <a:satOff val="0"/>
            <a:lumOff val="0"/>
            <a:alphaOff val="0"/>
          </a:sysClr>
        </a:solidFill>
        <a:ln w="25400" cap="flat" cmpd="sng" algn="ctr">
          <a:solidFill>
            <a:srgbClr val="9BBB59">
              <a:shade val="80000"/>
              <a:hueOff val="0"/>
              <a:satOff val="0"/>
              <a:lumOff val="0"/>
              <a:alphaOff val="0"/>
            </a:srgbClr>
          </a:solidFill>
          <a:prstDash val="solid"/>
        </a:ln>
        <a:effectLst/>
      </dgm:spPr>
      <dgm:t>
        <a:bodyPr/>
        <a:lstStyle/>
        <a:p>
          <a:pPr algn="ctr"/>
          <a:r>
            <a:rPr lang="bs-Latn-BA">
              <a:solidFill>
                <a:sysClr val="windowText" lastClr="000000">
                  <a:hueOff val="0"/>
                  <a:satOff val="0"/>
                  <a:lumOff val="0"/>
                  <a:alphaOff val="0"/>
                </a:sysClr>
              </a:solidFill>
              <a:latin typeface="Calibri"/>
              <a:ea typeface="+mn-ea"/>
              <a:cs typeface="+mn-cs"/>
            </a:rPr>
            <a:t>Prijedlog za donošenje koncesionog akta</a:t>
          </a:r>
        </a:p>
      </dgm:t>
    </dgm:pt>
    <dgm:pt modelId="{D213042C-2418-4CA1-AB48-21A6F1D33DA5}" type="sibTrans" cxnId="{9FB0AD86-7B48-4135-8C54-901CC6267F54}">
      <dgm:prSet/>
      <dgm:spPr>
        <a:xfrm>
          <a:off x="2711050" y="158106"/>
          <a:ext cx="189016" cy="221114"/>
        </a:xfrm>
        <a:solidFill>
          <a:srgbClr val="9BBB59">
            <a:tint val="60000"/>
            <a:hueOff val="0"/>
            <a:satOff val="0"/>
            <a:lumOff val="0"/>
            <a:alphaOff val="0"/>
          </a:srgbClr>
        </a:solidFill>
        <a:ln>
          <a:noFill/>
        </a:ln>
        <a:effectLst/>
      </dgm:spPr>
      <dgm:t>
        <a:bodyPr/>
        <a:lstStyle/>
        <a:p>
          <a:pPr algn="ctr"/>
          <a:endParaRPr lang="bs-Latn-BA">
            <a:solidFill>
              <a:sysClr val="windowText" lastClr="000000">
                <a:hueOff val="0"/>
                <a:satOff val="0"/>
                <a:lumOff val="0"/>
                <a:alphaOff val="0"/>
              </a:sysClr>
            </a:solidFill>
            <a:latin typeface="Calibri"/>
            <a:ea typeface="+mn-ea"/>
            <a:cs typeface="+mn-cs"/>
          </a:endParaRPr>
        </a:p>
      </dgm:t>
    </dgm:pt>
    <dgm:pt modelId="{B6FE2741-E604-4816-B6F4-775E3BE2AA8A}" type="parTrans" cxnId="{9FB0AD86-7B48-4135-8C54-901CC6267F54}">
      <dgm:prSet/>
      <dgm:spPr/>
      <dgm:t>
        <a:bodyPr/>
        <a:lstStyle/>
        <a:p>
          <a:pPr algn="ctr"/>
          <a:endParaRPr lang="bs-Latn-BA"/>
        </a:p>
      </dgm:t>
    </dgm:pt>
    <dgm:pt modelId="{EB840500-4AA8-4A3C-B523-10168ADD4CB4}">
      <dgm:prSet phldrT="[Text]"/>
      <dgm:spPr>
        <a:xfrm>
          <a:off x="492776" y="0"/>
          <a:ext cx="891589" cy="534953"/>
        </a:xfrm>
        <a:solidFill>
          <a:sysClr val="window" lastClr="FFFFFF">
            <a:hueOff val="0"/>
            <a:satOff val="0"/>
            <a:lumOff val="0"/>
            <a:alphaOff val="0"/>
          </a:sysClr>
        </a:solidFill>
        <a:ln w="25400" cap="flat" cmpd="sng" algn="ctr">
          <a:solidFill>
            <a:srgbClr val="9BBB59">
              <a:shade val="80000"/>
              <a:hueOff val="0"/>
              <a:satOff val="0"/>
              <a:lumOff val="0"/>
              <a:alphaOff val="0"/>
            </a:srgbClr>
          </a:solidFill>
          <a:prstDash val="solid"/>
        </a:ln>
        <a:effectLst/>
      </dgm:spPr>
      <dgm:t>
        <a:bodyPr/>
        <a:lstStyle/>
        <a:p>
          <a:pPr algn="ctr"/>
          <a:r>
            <a:rPr lang="bs-Latn-BA">
              <a:solidFill>
                <a:sysClr val="windowText" lastClr="000000">
                  <a:hueOff val="0"/>
                  <a:satOff val="0"/>
                  <a:lumOff val="0"/>
                  <a:alphaOff val="0"/>
                </a:sysClr>
              </a:solidFill>
              <a:latin typeface="Calibri"/>
              <a:ea typeface="+mn-ea"/>
              <a:cs typeface="+mn-cs"/>
            </a:rPr>
            <a:t>Prijedlog za davanje koncesija</a:t>
          </a:r>
        </a:p>
      </dgm:t>
    </dgm:pt>
    <dgm:pt modelId="{B99BCBE3-983A-434F-B896-6945AE168291}" type="sibTrans" cxnId="{FDBBBDAA-3F4A-4887-9EC2-39DDB83FD88A}">
      <dgm:prSet/>
      <dgm:spPr>
        <a:xfrm rot="3269">
          <a:off x="1462825" y="157508"/>
          <a:ext cx="189016" cy="221114"/>
        </a:xfrm>
        <a:solidFill>
          <a:srgbClr val="9BBB59">
            <a:tint val="60000"/>
            <a:hueOff val="0"/>
            <a:satOff val="0"/>
            <a:lumOff val="0"/>
            <a:alphaOff val="0"/>
          </a:srgbClr>
        </a:solidFill>
        <a:ln>
          <a:noFill/>
        </a:ln>
        <a:effectLst/>
      </dgm:spPr>
      <dgm:t>
        <a:bodyPr/>
        <a:lstStyle/>
        <a:p>
          <a:pPr algn="ctr"/>
          <a:endParaRPr lang="bs-Latn-BA">
            <a:solidFill>
              <a:sysClr val="windowText" lastClr="000000">
                <a:hueOff val="0"/>
                <a:satOff val="0"/>
                <a:lumOff val="0"/>
                <a:alphaOff val="0"/>
              </a:sysClr>
            </a:solidFill>
            <a:latin typeface="Calibri"/>
            <a:ea typeface="+mn-ea"/>
            <a:cs typeface="+mn-cs"/>
          </a:endParaRPr>
        </a:p>
      </dgm:t>
    </dgm:pt>
    <dgm:pt modelId="{9D797BAC-CF79-4403-AE0E-839CD0F4DD2D}" type="parTrans" cxnId="{FDBBBDAA-3F4A-4887-9EC2-39DDB83FD88A}">
      <dgm:prSet/>
      <dgm:spPr/>
      <dgm:t>
        <a:bodyPr/>
        <a:lstStyle/>
        <a:p>
          <a:pPr algn="ctr"/>
          <a:endParaRPr lang="bs-Latn-BA"/>
        </a:p>
      </dgm:t>
    </dgm:pt>
    <dgm:pt modelId="{E68CB5B0-C0B6-44FB-ACB0-2AE401259848}">
      <dgm:prSet phldrT="[Text]"/>
      <dgm:spPr>
        <a:xfrm>
          <a:off x="1741001" y="1784365"/>
          <a:ext cx="891589" cy="534953"/>
        </a:xfrm>
        <a:solidFill>
          <a:sysClr val="window" lastClr="FFFFFF">
            <a:hueOff val="0"/>
            <a:satOff val="0"/>
            <a:lumOff val="0"/>
            <a:alphaOff val="0"/>
          </a:sysClr>
        </a:solidFill>
        <a:ln w="25400" cap="flat" cmpd="sng" algn="ctr">
          <a:solidFill>
            <a:srgbClr val="9BBB59">
              <a:shade val="80000"/>
              <a:hueOff val="0"/>
              <a:satOff val="0"/>
              <a:lumOff val="0"/>
              <a:alphaOff val="0"/>
            </a:srgbClr>
          </a:solidFill>
          <a:prstDash val="solid"/>
        </a:ln>
        <a:effectLst/>
      </dgm:spPr>
      <dgm:t>
        <a:bodyPr/>
        <a:lstStyle/>
        <a:p>
          <a:pPr algn="ctr"/>
          <a:r>
            <a:rPr lang="bs-Latn-BA">
              <a:solidFill>
                <a:sysClr val="windowText" lastClr="000000">
                  <a:hueOff val="0"/>
                  <a:satOff val="0"/>
                  <a:lumOff val="0"/>
                  <a:alphaOff val="0"/>
                </a:sysClr>
              </a:solidFill>
              <a:latin typeface="Calibri"/>
              <a:ea typeface="+mn-ea"/>
              <a:cs typeface="+mn-cs"/>
            </a:rPr>
            <a:t>Osnivanje koncesionog preduzeća</a:t>
          </a:r>
        </a:p>
      </dgm:t>
    </dgm:pt>
    <dgm:pt modelId="{2EB710D3-4D05-4D8E-96DE-753DFCAF79F4}" type="parTrans" cxnId="{3C962889-2D1D-4684-9F7B-68BB25129D81}">
      <dgm:prSet/>
      <dgm:spPr/>
      <dgm:t>
        <a:bodyPr/>
        <a:lstStyle/>
        <a:p>
          <a:pPr algn="ctr"/>
          <a:endParaRPr lang="bs-Latn-BA"/>
        </a:p>
      </dgm:t>
    </dgm:pt>
    <dgm:pt modelId="{2DD66617-A2C1-4A6D-AB4A-34B6AD71E181}" type="sibTrans" cxnId="{3C962889-2D1D-4684-9F7B-68BB25129D81}">
      <dgm:prSet/>
      <dgm:spPr/>
      <dgm:t>
        <a:bodyPr/>
        <a:lstStyle/>
        <a:p>
          <a:pPr algn="ctr"/>
          <a:endParaRPr lang="bs-Latn-BA"/>
        </a:p>
      </dgm:t>
    </dgm:pt>
    <dgm:pt modelId="{328C0FF0-6FCD-4DA3-B036-EADAABC8A2CF}" type="pres">
      <dgm:prSet presAssocID="{5660A8E2-B7A5-49E7-8DC6-83D578E50A77}" presName="diagram" presStyleCnt="0">
        <dgm:presLayoutVars>
          <dgm:dir/>
          <dgm:resizeHandles val="exact"/>
        </dgm:presLayoutVars>
      </dgm:prSet>
      <dgm:spPr/>
      <dgm:t>
        <a:bodyPr/>
        <a:lstStyle/>
        <a:p>
          <a:endParaRPr lang="en-US"/>
        </a:p>
      </dgm:t>
    </dgm:pt>
    <dgm:pt modelId="{6B1348C1-3826-4A16-9025-385CC15EF505}" type="pres">
      <dgm:prSet presAssocID="{EB840500-4AA8-4A3C-B523-10168ADD4CB4}" presName="node" presStyleLbl="node1" presStyleIdx="0" presStyleCnt="8" custLinFactNeighborY="-1612">
        <dgm:presLayoutVars>
          <dgm:bulletEnabled val="1"/>
        </dgm:presLayoutVars>
      </dgm:prSet>
      <dgm:spPr>
        <a:prstGeom prst="roundRect">
          <a:avLst>
            <a:gd name="adj" fmla="val 10000"/>
          </a:avLst>
        </a:prstGeom>
      </dgm:spPr>
      <dgm:t>
        <a:bodyPr/>
        <a:lstStyle/>
        <a:p>
          <a:endParaRPr lang="bs-Latn-BA"/>
        </a:p>
      </dgm:t>
    </dgm:pt>
    <dgm:pt modelId="{F27E8750-FA89-46AB-8A26-E4F97F541B1B}" type="pres">
      <dgm:prSet presAssocID="{B99BCBE3-983A-434F-B896-6945AE168291}" presName="sibTrans" presStyleLbl="sibTrans2D1" presStyleIdx="0" presStyleCnt="7"/>
      <dgm:spPr>
        <a:prstGeom prst="rightArrow">
          <a:avLst>
            <a:gd name="adj1" fmla="val 60000"/>
            <a:gd name="adj2" fmla="val 50000"/>
          </a:avLst>
        </a:prstGeom>
      </dgm:spPr>
      <dgm:t>
        <a:bodyPr/>
        <a:lstStyle/>
        <a:p>
          <a:endParaRPr lang="en-US"/>
        </a:p>
      </dgm:t>
    </dgm:pt>
    <dgm:pt modelId="{6993D140-17F1-47D2-9078-6D4D4CF37BAB}" type="pres">
      <dgm:prSet presAssocID="{B99BCBE3-983A-434F-B896-6945AE168291}" presName="connectorText" presStyleLbl="sibTrans2D1" presStyleIdx="0" presStyleCnt="7"/>
      <dgm:spPr/>
      <dgm:t>
        <a:bodyPr/>
        <a:lstStyle/>
        <a:p>
          <a:endParaRPr lang="en-US"/>
        </a:p>
      </dgm:t>
    </dgm:pt>
    <dgm:pt modelId="{73E56174-6BA2-4543-A9C3-FE6F2F8D1CEB}" type="pres">
      <dgm:prSet presAssocID="{F84565F4-8054-448B-87AB-363144121DC5}" presName="node" presStyleLbl="node1" presStyleIdx="1" presStyleCnt="8">
        <dgm:presLayoutVars>
          <dgm:bulletEnabled val="1"/>
        </dgm:presLayoutVars>
      </dgm:prSet>
      <dgm:spPr>
        <a:prstGeom prst="roundRect">
          <a:avLst>
            <a:gd name="adj" fmla="val 10000"/>
          </a:avLst>
        </a:prstGeom>
      </dgm:spPr>
      <dgm:t>
        <a:bodyPr/>
        <a:lstStyle/>
        <a:p>
          <a:endParaRPr lang="bs-Latn-BA"/>
        </a:p>
      </dgm:t>
    </dgm:pt>
    <dgm:pt modelId="{2A63D631-716E-49C3-A3C2-445EB87E4963}" type="pres">
      <dgm:prSet presAssocID="{D213042C-2418-4CA1-AB48-21A6F1D33DA5}" presName="sibTrans" presStyleLbl="sibTrans2D1" presStyleIdx="1" presStyleCnt="7"/>
      <dgm:spPr>
        <a:prstGeom prst="rightArrow">
          <a:avLst>
            <a:gd name="adj1" fmla="val 60000"/>
            <a:gd name="adj2" fmla="val 50000"/>
          </a:avLst>
        </a:prstGeom>
      </dgm:spPr>
      <dgm:t>
        <a:bodyPr/>
        <a:lstStyle/>
        <a:p>
          <a:endParaRPr lang="en-US"/>
        </a:p>
      </dgm:t>
    </dgm:pt>
    <dgm:pt modelId="{5B43169C-109F-4A5C-81AE-2FB49464D9B5}" type="pres">
      <dgm:prSet presAssocID="{D213042C-2418-4CA1-AB48-21A6F1D33DA5}" presName="connectorText" presStyleLbl="sibTrans2D1" presStyleIdx="1" presStyleCnt="7"/>
      <dgm:spPr/>
      <dgm:t>
        <a:bodyPr/>
        <a:lstStyle/>
        <a:p>
          <a:endParaRPr lang="en-US"/>
        </a:p>
      </dgm:t>
    </dgm:pt>
    <dgm:pt modelId="{748074E2-D7AB-47D2-9980-7695D499C748}" type="pres">
      <dgm:prSet presAssocID="{8F3AC04B-C541-47A8-B18F-1AE80CBB07D9}" presName="node" presStyleLbl="node1" presStyleIdx="2" presStyleCnt="8">
        <dgm:presLayoutVars>
          <dgm:bulletEnabled val="1"/>
        </dgm:presLayoutVars>
      </dgm:prSet>
      <dgm:spPr>
        <a:prstGeom prst="roundRect">
          <a:avLst>
            <a:gd name="adj" fmla="val 10000"/>
          </a:avLst>
        </a:prstGeom>
      </dgm:spPr>
      <dgm:t>
        <a:bodyPr/>
        <a:lstStyle/>
        <a:p>
          <a:endParaRPr lang="bs-Latn-BA"/>
        </a:p>
      </dgm:t>
    </dgm:pt>
    <dgm:pt modelId="{4B162532-5769-4503-B254-49EEF80B8F2D}" type="pres">
      <dgm:prSet presAssocID="{4E0AB8CE-E0F0-4BF6-A5F1-B30339FA0191}" presName="sibTrans" presStyleLbl="sibTrans2D1" presStyleIdx="2" presStyleCnt="7"/>
      <dgm:spPr>
        <a:prstGeom prst="rightArrow">
          <a:avLst>
            <a:gd name="adj1" fmla="val 60000"/>
            <a:gd name="adj2" fmla="val 50000"/>
          </a:avLst>
        </a:prstGeom>
      </dgm:spPr>
      <dgm:t>
        <a:bodyPr/>
        <a:lstStyle/>
        <a:p>
          <a:endParaRPr lang="en-US"/>
        </a:p>
      </dgm:t>
    </dgm:pt>
    <dgm:pt modelId="{99AD7CBE-9E56-407A-B09E-71C6C68E0514}" type="pres">
      <dgm:prSet presAssocID="{4E0AB8CE-E0F0-4BF6-A5F1-B30339FA0191}" presName="connectorText" presStyleLbl="sibTrans2D1" presStyleIdx="2" presStyleCnt="7"/>
      <dgm:spPr/>
      <dgm:t>
        <a:bodyPr/>
        <a:lstStyle/>
        <a:p>
          <a:endParaRPr lang="en-US"/>
        </a:p>
      </dgm:t>
    </dgm:pt>
    <dgm:pt modelId="{0B68FD17-E4AC-49C0-8707-21CA8A746B1F}" type="pres">
      <dgm:prSet presAssocID="{B2CFB31D-0F93-40C8-8311-AEEDD127C16E}" presName="node" presStyleLbl="node1" presStyleIdx="3" presStyleCnt="8">
        <dgm:presLayoutVars>
          <dgm:bulletEnabled val="1"/>
        </dgm:presLayoutVars>
      </dgm:prSet>
      <dgm:spPr>
        <a:prstGeom prst="roundRect">
          <a:avLst>
            <a:gd name="adj" fmla="val 10000"/>
          </a:avLst>
        </a:prstGeom>
      </dgm:spPr>
      <dgm:t>
        <a:bodyPr/>
        <a:lstStyle/>
        <a:p>
          <a:endParaRPr lang="en-US"/>
        </a:p>
      </dgm:t>
    </dgm:pt>
    <dgm:pt modelId="{76AD0D91-59F1-4657-BB55-6C7C627EEA72}" type="pres">
      <dgm:prSet presAssocID="{5B800EEA-AEEB-45B5-A8BE-C0AB5A2D3BB4}" presName="sibTrans" presStyleLbl="sibTrans2D1" presStyleIdx="3" presStyleCnt="7"/>
      <dgm:spPr>
        <a:prstGeom prst="rightArrow">
          <a:avLst>
            <a:gd name="adj1" fmla="val 60000"/>
            <a:gd name="adj2" fmla="val 50000"/>
          </a:avLst>
        </a:prstGeom>
      </dgm:spPr>
      <dgm:t>
        <a:bodyPr/>
        <a:lstStyle/>
        <a:p>
          <a:endParaRPr lang="en-US"/>
        </a:p>
      </dgm:t>
    </dgm:pt>
    <dgm:pt modelId="{D0806D69-CC6C-4996-8555-1BBD3424221D}" type="pres">
      <dgm:prSet presAssocID="{5B800EEA-AEEB-45B5-A8BE-C0AB5A2D3BB4}" presName="connectorText" presStyleLbl="sibTrans2D1" presStyleIdx="3" presStyleCnt="7"/>
      <dgm:spPr/>
      <dgm:t>
        <a:bodyPr/>
        <a:lstStyle/>
        <a:p>
          <a:endParaRPr lang="en-US"/>
        </a:p>
      </dgm:t>
    </dgm:pt>
    <dgm:pt modelId="{0B9604A6-9EDD-4543-9A64-6E922A93D8DE}" type="pres">
      <dgm:prSet presAssocID="{177D5EE8-555F-4FAB-8088-DD34F302E78F}" presName="node" presStyleLbl="node1" presStyleIdx="4" presStyleCnt="8">
        <dgm:presLayoutVars>
          <dgm:bulletEnabled val="1"/>
        </dgm:presLayoutVars>
      </dgm:prSet>
      <dgm:spPr>
        <a:prstGeom prst="roundRect">
          <a:avLst>
            <a:gd name="adj" fmla="val 10000"/>
          </a:avLst>
        </a:prstGeom>
      </dgm:spPr>
      <dgm:t>
        <a:bodyPr/>
        <a:lstStyle/>
        <a:p>
          <a:endParaRPr lang="bs-Latn-BA"/>
        </a:p>
      </dgm:t>
    </dgm:pt>
    <dgm:pt modelId="{CA861D47-4906-4208-8D88-94C2E8C82B62}" type="pres">
      <dgm:prSet presAssocID="{F47F7D8F-D756-49CC-ADE4-79F12F184878}" presName="sibTrans" presStyleLbl="sibTrans2D1" presStyleIdx="4" presStyleCnt="7"/>
      <dgm:spPr>
        <a:prstGeom prst="rightArrow">
          <a:avLst>
            <a:gd name="adj1" fmla="val 60000"/>
            <a:gd name="adj2" fmla="val 50000"/>
          </a:avLst>
        </a:prstGeom>
      </dgm:spPr>
      <dgm:t>
        <a:bodyPr/>
        <a:lstStyle/>
        <a:p>
          <a:endParaRPr lang="en-US"/>
        </a:p>
      </dgm:t>
    </dgm:pt>
    <dgm:pt modelId="{F0AD3A71-C41A-4F6E-82A8-0C6B0001341A}" type="pres">
      <dgm:prSet presAssocID="{F47F7D8F-D756-49CC-ADE4-79F12F184878}" presName="connectorText" presStyleLbl="sibTrans2D1" presStyleIdx="4" presStyleCnt="7"/>
      <dgm:spPr/>
      <dgm:t>
        <a:bodyPr/>
        <a:lstStyle/>
        <a:p>
          <a:endParaRPr lang="en-US"/>
        </a:p>
      </dgm:t>
    </dgm:pt>
    <dgm:pt modelId="{94E8D3E8-2DC1-4255-AB36-6E74BE6895B2}" type="pres">
      <dgm:prSet presAssocID="{579624D5-0C04-4049-A53C-D3E859596368}" presName="node" presStyleLbl="node1" presStyleIdx="5" presStyleCnt="8">
        <dgm:presLayoutVars>
          <dgm:bulletEnabled val="1"/>
        </dgm:presLayoutVars>
      </dgm:prSet>
      <dgm:spPr>
        <a:prstGeom prst="roundRect">
          <a:avLst>
            <a:gd name="adj" fmla="val 10000"/>
          </a:avLst>
        </a:prstGeom>
      </dgm:spPr>
      <dgm:t>
        <a:bodyPr/>
        <a:lstStyle/>
        <a:p>
          <a:endParaRPr lang="bs-Latn-BA"/>
        </a:p>
      </dgm:t>
    </dgm:pt>
    <dgm:pt modelId="{4992541F-5070-4AEF-AAE1-92BC7504EF8C}" type="pres">
      <dgm:prSet presAssocID="{0527996C-4BDA-4D49-B2D4-2EE8397B5B7C}" presName="sibTrans" presStyleLbl="sibTrans2D1" presStyleIdx="5" presStyleCnt="7"/>
      <dgm:spPr>
        <a:prstGeom prst="rightArrow">
          <a:avLst>
            <a:gd name="adj1" fmla="val 60000"/>
            <a:gd name="adj2" fmla="val 50000"/>
          </a:avLst>
        </a:prstGeom>
      </dgm:spPr>
      <dgm:t>
        <a:bodyPr/>
        <a:lstStyle/>
        <a:p>
          <a:endParaRPr lang="en-US"/>
        </a:p>
      </dgm:t>
    </dgm:pt>
    <dgm:pt modelId="{6798EAC4-CE0B-45E7-B7BF-62AC349B6711}" type="pres">
      <dgm:prSet presAssocID="{0527996C-4BDA-4D49-B2D4-2EE8397B5B7C}" presName="connectorText" presStyleLbl="sibTrans2D1" presStyleIdx="5" presStyleCnt="7"/>
      <dgm:spPr/>
      <dgm:t>
        <a:bodyPr/>
        <a:lstStyle/>
        <a:p>
          <a:endParaRPr lang="en-US"/>
        </a:p>
      </dgm:t>
    </dgm:pt>
    <dgm:pt modelId="{0ECE078D-3AE3-4F0D-BDD5-4CA79A437CB2}" type="pres">
      <dgm:prSet presAssocID="{CBD44C03-5FA5-460D-A839-E5435BAFB388}" presName="node" presStyleLbl="node1" presStyleIdx="6" presStyleCnt="8">
        <dgm:presLayoutVars>
          <dgm:bulletEnabled val="1"/>
        </dgm:presLayoutVars>
      </dgm:prSet>
      <dgm:spPr>
        <a:prstGeom prst="roundRect">
          <a:avLst>
            <a:gd name="adj" fmla="val 10000"/>
          </a:avLst>
        </a:prstGeom>
      </dgm:spPr>
      <dgm:t>
        <a:bodyPr/>
        <a:lstStyle/>
        <a:p>
          <a:endParaRPr lang="en-US"/>
        </a:p>
      </dgm:t>
    </dgm:pt>
    <dgm:pt modelId="{F6564192-FDF7-447A-A9B5-2E6AF6F3F58A}" type="pres">
      <dgm:prSet presAssocID="{D84CCE04-7D5F-49EA-AD57-8E5AA8D257F0}" presName="sibTrans" presStyleLbl="sibTrans2D1" presStyleIdx="6" presStyleCnt="7"/>
      <dgm:spPr>
        <a:prstGeom prst="rightArrow">
          <a:avLst>
            <a:gd name="adj1" fmla="val 60000"/>
            <a:gd name="adj2" fmla="val 50000"/>
          </a:avLst>
        </a:prstGeom>
      </dgm:spPr>
      <dgm:t>
        <a:bodyPr/>
        <a:lstStyle/>
        <a:p>
          <a:endParaRPr lang="en-US"/>
        </a:p>
      </dgm:t>
    </dgm:pt>
    <dgm:pt modelId="{A308A56F-C186-477B-97A1-7840658A0027}" type="pres">
      <dgm:prSet presAssocID="{D84CCE04-7D5F-49EA-AD57-8E5AA8D257F0}" presName="connectorText" presStyleLbl="sibTrans2D1" presStyleIdx="6" presStyleCnt="7"/>
      <dgm:spPr/>
      <dgm:t>
        <a:bodyPr/>
        <a:lstStyle/>
        <a:p>
          <a:endParaRPr lang="en-US"/>
        </a:p>
      </dgm:t>
    </dgm:pt>
    <dgm:pt modelId="{2015B9E2-E61B-4BBA-B95D-FE9E27802A34}" type="pres">
      <dgm:prSet presAssocID="{E68CB5B0-C0B6-44FB-ACB0-2AE401259848}" presName="node" presStyleLbl="node1" presStyleIdx="7" presStyleCnt="8">
        <dgm:presLayoutVars>
          <dgm:bulletEnabled val="1"/>
        </dgm:presLayoutVars>
      </dgm:prSet>
      <dgm:spPr>
        <a:prstGeom prst="roundRect">
          <a:avLst>
            <a:gd name="adj" fmla="val 10000"/>
          </a:avLst>
        </a:prstGeom>
      </dgm:spPr>
      <dgm:t>
        <a:bodyPr/>
        <a:lstStyle/>
        <a:p>
          <a:endParaRPr lang="bs-Latn-BA"/>
        </a:p>
      </dgm:t>
    </dgm:pt>
  </dgm:ptLst>
  <dgm:cxnLst>
    <dgm:cxn modelId="{E86E176B-3927-4C39-9E6B-85EF54FB394D}" type="presOf" srcId="{B2CFB31D-0F93-40C8-8311-AEEDD127C16E}" destId="{0B68FD17-E4AC-49C0-8707-21CA8A746B1F}" srcOrd="0" destOrd="0" presId="urn:microsoft.com/office/officeart/2005/8/layout/process5"/>
    <dgm:cxn modelId="{1B628FF2-0E4F-4AD9-9E90-B3B5B6A99C3C}" type="presOf" srcId="{D213042C-2418-4CA1-AB48-21A6F1D33DA5}" destId="{5B43169C-109F-4A5C-81AE-2FB49464D9B5}" srcOrd="1" destOrd="0" presId="urn:microsoft.com/office/officeart/2005/8/layout/process5"/>
    <dgm:cxn modelId="{7F5186F8-77A8-4345-890A-7C191F1F18D9}" srcId="{5660A8E2-B7A5-49E7-8DC6-83D578E50A77}" destId="{579624D5-0C04-4049-A53C-D3E859596368}" srcOrd="5" destOrd="0" parTransId="{EC4A075E-47E6-4AB1-9CC3-9DB6E03281F1}" sibTransId="{0527996C-4BDA-4D49-B2D4-2EE8397B5B7C}"/>
    <dgm:cxn modelId="{D957BF71-7EC3-4C4A-AE07-5040E10E1999}" type="presOf" srcId="{5B800EEA-AEEB-45B5-A8BE-C0AB5A2D3BB4}" destId="{D0806D69-CC6C-4996-8555-1BBD3424221D}" srcOrd="1" destOrd="0" presId="urn:microsoft.com/office/officeart/2005/8/layout/process5"/>
    <dgm:cxn modelId="{13A7AB2E-DE1C-44C7-95AF-D091E0BEF954}" type="presOf" srcId="{CBD44C03-5FA5-460D-A839-E5435BAFB388}" destId="{0ECE078D-3AE3-4F0D-BDD5-4CA79A437CB2}" srcOrd="0" destOrd="0" presId="urn:microsoft.com/office/officeart/2005/8/layout/process5"/>
    <dgm:cxn modelId="{AFFDA4D2-7885-4D4E-91AE-15D14DC04E39}" srcId="{5660A8E2-B7A5-49E7-8DC6-83D578E50A77}" destId="{177D5EE8-555F-4FAB-8088-DD34F302E78F}" srcOrd="4" destOrd="0" parTransId="{18BFF954-DBC8-4E38-BFD8-E63FAABAED8A}" sibTransId="{F47F7D8F-D756-49CC-ADE4-79F12F184878}"/>
    <dgm:cxn modelId="{D585F20B-3613-491A-8A11-B4BF718E4109}" type="presOf" srcId="{4E0AB8CE-E0F0-4BF6-A5F1-B30339FA0191}" destId="{99AD7CBE-9E56-407A-B09E-71C6C68E0514}" srcOrd="1" destOrd="0" presId="urn:microsoft.com/office/officeart/2005/8/layout/process5"/>
    <dgm:cxn modelId="{F8A686C4-BF82-453B-9216-37D56CF8C0D9}" type="presOf" srcId="{4E0AB8CE-E0F0-4BF6-A5F1-B30339FA0191}" destId="{4B162532-5769-4503-B254-49EEF80B8F2D}" srcOrd="0" destOrd="0" presId="urn:microsoft.com/office/officeart/2005/8/layout/process5"/>
    <dgm:cxn modelId="{90CE5257-7866-4FA9-9B05-96FB04643487}" type="presOf" srcId="{B99BCBE3-983A-434F-B896-6945AE168291}" destId="{F27E8750-FA89-46AB-8A26-E4F97F541B1B}" srcOrd="0" destOrd="0" presId="urn:microsoft.com/office/officeart/2005/8/layout/process5"/>
    <dgm:cxn modelId="{2047835E-56CA-44A7-9543-4837B913540C}" type="presOf" srcId="{5B800EEA-AEEB-45B5-A8BE-C0AB5A2D3BB4}" destId="{76AD0D91-59F1-4657-BB55-6C7C627EEA72}" srcOrd="0" destOrd="0" presId="urn:microsoft.com/office/officeart/2005/8/layout/process5"/>
    <dgm:cxn modelId="{407E28D6-C9DE-4C8E-BA27-B721E273F3A7}" type="presOf" srcId="{E68CB5B0-C0B6-44FB-ACB0-2AE401259848}" destId="{2015B9E2-E61B-4BBA-B95D-FE9E27802A34}" srcOrd="0" destOrd="0" presId="urn:microsoft.com/office/officeart/2005/8/layout/process5"/>
    <dgm:cxn modelId="{10E49612-1EA3-4F31-AEAC-5DCDA357112C}" srcId="{5660A8E2-B7A5-49E7-8DC6-83D578E50A77}" destId="{8F3AC04B-C541-47A8-B18F-1AE80CBB07D9}" srcOrd="2" destOrd="0" parTransId="{2F14D3AC-37A2-4761-A86A-FB2EA7763D01}" sibTransId="{4E0AB8CE-E0F0-4BF6-A5F1-B30339FA0191}"/>
    <dgm:cxn modelId="{3C962889-2D1D-4684-9F7B-68BB25129D81}" srcId="{5660A8E2-B7A5-49E7-8DC6-83D578E50A77}" destId="{E68CB5B0-C0B6-44FB-ACB0-2AE401259848}" srcOrd="7" destOrd="0" parTransId="{2EB710D3-4D05-4D8E-96DE-753DFCAF79F4}" sibTransId="{2DD66617-A2C1-4A6D-AB4A-34B6AD71E181}"/>
    <dgm:cxn modelId="{9FB0AD86-7B48-4135-8C54-901CC6267F54}" srcId="{5660A8E2-B7A5-49E7-8DC6-83D578E50A77}" destId="{F84565F4-8054-448B-87AB-363144121DC5}" srcOrd="1" destOrd="0" parTransId="{B6FE2741-E604-4816-B6F4-775E3BE2AA8A}" sibTransId="{D213042C-2418-4CA1-AB48-21A6F1D33DA5}"/>
    <dgm:cxn modelId="{815B9380-6B0C-4990-8963-A6CA2D915112}" type="presOf" srcId="{8F3AC04B-C541-47A8-B18F-1AE80CBB07D9}" destId="{748074E2-D7AB-47D2-9980-7695D499C748}" srcOrd="0" destOrd="0" presId="urn:microsoft.com/office/officeart/2005/8/layout/process5"/>
    <dgm:cxn modelId="{39F58684-6DDC-463B-A1EE-D088380B6160}" srcId="{5660A8E2-B7A5-49E7-8DC6-83D578E50A77}" destId="{B2CFB31D-0F93-40C8-8311-AEEDD127C16E}" srcOrd="3" destOrd="0" parTransId="{E63F55ED-8AB6-403B-A449-34C92D6710E2}" sibTransId="{5B800EEA-AEEB-45B5-A8BE-C0AB5A2D3BB4}"/>
    <dgm:cxn modelId="{0E4280C7-4BC4-40D1-A280-AA982BA8F9F1}" type="presOf" srcId="{D84CCE04-7D5F-49EA-AD57-8E5AA8D257F0}" destId="{A308A56F-C186-477B-97A1-7840658A0027}" srcOrd="1" destOrd="0" presId="urn:microsoft.com/office/officeart/2005/8/layout/process5"/>
    <dgm:cxn modelId="{6788ED46-823B-41A5-A0E9-2807513D9347}" type="presOf" srcId="{177D5EE8-555F-4FAB-8088-DD34F302E78F}" destId="{0B9604A6-9EDD-4543-9A64-6E922A93D8DE}" srcOrd="0" destOrd="0" presId="urn:microsoft.com/office/officeart/2005/8/layout/process5"/>
    <dgm:cxn modelId="{9C9E2818-95EA-47C0-AAFD-B381A67DC536}" type="presOf" srcId="{F84565F4-8054-448B-87AB-363144121DC5}" destId="{73E56174-6BA2-4543-A9C3-FE6F2F8D1CEB}" srcOrd="0" destOrd="0" presId="urn:microsoft.com/office/officeart/2005/8/layout/process5"/>
    <dgm:cxn modelId="{3E1135DA-0CF5-4390-AACB-9BA27A13F374}" type="presOf" srcId="{F47F7D8F-D756-49CC-ADE4-79F12F184878}" destId="{CA861D47-4906-4208-8D88-94C2E8C82B62}" srcOrd="0" destOrd="0" presId="urn:microsoft.com/office/officeart/2005/8/layout/process5"/>
    <dgm:cxn modelId="{FD7533F4-662A-4E76-A274-58E7849D4C80}" type="presOf" srcId="{EB840500-4AA8-4A3C-B523-10168ADD4CB4}" destId="{6B1348C1-3826-4A16-9025-385CC15EF505}" srcOrd="0" destOrd="0" presId="urn:microsoft.com/office/officeart/2005/8/layout/process5"/>
    <dgm:cxn modelId="{EE5D1BE5-452E-4B1A-9EBB-E6662EA17E6E}" type="presOf" srcId="{D213042C-2418-4CA1-AB48-21A6F1D33DA5}" destId="{2A63D631-716E-49C3-A3C2-445EB87E4963}" srcOrd="0" destOrd="0" presId="urn:microsoft.com/office/officeart/2005/8/layout/process5"/>
    <dgm:cxn modelId="{3393C968-766F-4040-ACE7-1526083E5CB5}" type="presOf" srcId="{0527996C-4BDA-4D49-B2D4-2EE8397B5B7C}" destId="{6798EAC4-CE0B-45E7-B7BF-62AC349B6711}" srcOrd="1" destOrd="0" presId="urn:microsoft.com/office/officeart/2005/8/layout/process5"/>
    <dgm:cxn modelId="{41B43DBC-8EEC-4C45-B48F-499EA1104BD0}" type="presOf" srcId="{579624D5-0C04-4049-A53C-D3E859596368}" destId="{94E8D3E8-2DC1-4255-AB36-6E74BE6895B2}" srcOrd="0" destOrd="0" presId="urn:microsoft.com/office/officeart/2005/8/layout/process5"/>
    <dgm:cxn modelId="{DAA5539E-A245-45A3-ACA7-2881CE6E2127}" srcId="{5660A8E2-B7A5-49E7-8DC6-83D578E50A77}" destId="{CBD44C03-5FA5-460D-A839-E5435BAFB388}" srcOrd="6" destOrd="0" parTransId="{8CAEEB45-9AA4-44E2-B919-554E13799C86}" sibTransId="{D84CCE04-7D5F-49EA-AD57-8E5AA8D257F0}"/>
    <dgm:cxn modelId="{7BBA4903-974C-4269-8AAF-E6BFF13E91ED}" type="presOf" srcId="{F47F7D8F-D756-49CC-ADE4-79F12F184878}" destId="{F0AD3A71-C41A-4F6E-82A8-0C6B0001341A}" srcOrd="1" destOrd="0" presId="urn:microsoft.com/office/officeart/2005/8/layout/process5"/>
    <dgm:cxn modelId="{06FA393C-0C78-4350-BAA9-2B968DBA5C0A}" type="presOf" srcId="{D84CCE04-7D5F-49EA-AD57-8E5AA8D257F0}" destId="{F6564192-FDF7-447A-A9B5-2E6AF6F3F58A}" srcOrd="0" destOrd="0" presId="urn:microsoft.com/office/officeart/2005/8/layout/process5"/>
    <dgm:cxn modelId="{C2E98A87-7D50-4ADB-B353-D9F3E1608287}" type="presOf" srcId="{5660A8E2-B7A5-49E7-8DC6-83D578E50A77}" destId="{328C0FF0-6FCD-4DA3-B036-EADAABC8A2CF}" srcOrd="0" destOrd="0" presId="urn:microsoft.com/office/officeart/2005/8/layout/process5"/>
    <dgm:cxn modelId="{FDBBBDAA-3F4A-4887-9EC2-39DDB83FD88A}" srcId="{5660A8E2-B7A5-49E7-8DC6-83D578E50A77}" destId="{EB840500-4AA8-4A3C-B523-10168ADD4CB4}" srcOrd="0" destOrd="0" parTransId="{9D797BAC-CF79-4403-AE0E-839CD0F4DD2D}" sibTransId="{B99BCBE3-983A-434F-B896-6945AE168291}"/>
    <dgm:cxn modelId="{A26822F9-B880-4712-AA2D-E3383791BB5D}" type="presOf" srcId="{0527996C-4BDA-4D49-B2D4-2EE8397B5B7C}" destId="{4992541F-5070-4AEF-AAE1-92BC7504EF8C}" srcOrd="0" destOrd="0" presId="urn:microsoft.com/office/officeart/2005/8/layout/process5"/>
    <dgm:cxn modelId="{3CF8AF9E-207F-4E93-9AAA-5FCCC434FD96}" type="presOf" srcId="{B99BCBE3-983A-434F-B896-6945AE168291}" destId="{6993D140-17F1-47D2-9078-6D4D4CF37BAB}" srcOrd="1" destOrd="0" presId="urn:microsoft.com/office/officeart/2005/8/layout/process5"/>
    <dgm:cxn modelId="{DF12278C-CC0F-4711-B23D-DF4C64DA2977}" type="presParOf" srcId="{328C0FF0-6FCD-4DA3-B036-EADAABC8A2CF}" destId="{6B1348C1-3826-4A16-9025-385CC15EF505}" srcOrd="0" destOrd="0" presId="urn:microsoft.com/office/officeart/2005/8/layout/process5"/>
    <dgm:cxn modelId="{3651795D-DF95-452D-8FD9-DAB4687AAF57}" type="presParOf" srcId="{328C0FF0-6FCD-4DA3-B036-EADAABC8A2CF}" destId="{F27E8750-FA89-46AB-8A26-E4F97F541B1B}" srcOrd="1" destOrd="0" presId="urn:microsoft.com/office/officeart/2005/8/layout/process5"/>
    <dgm:cxn modelId="{28CACEC6-78C8-4E1C-9632-8D942782212B}" type="presParOf" srcId="{F27E8750-FA89-46AB-8A26-E4F97F541B1B}" destId="{6993D140-17F1-47D2-9078-6D4D4CF37BAB}" srcOrd="0" destOrd="0" presId="urn:microsoft.com/office/officeart/2005/8/layout/process5"/>
    <dgm:cxn modelId="{39059E62-CA2D-4474-B2E3-2E9A92C86AEF}" type="presParOf" srcId="{328C0FF0-6FCD-4DA3-B036-EADAABC8A2CF}" destId="{73E56174-6BA2-4543-A9C3-FE6F2F8D1CEB}" srcOrd="2" destOrd="0" presId="urn:microsoft.com/office/officeart/2005/8/layout/process5"/>
    <dgm:cxn modelId="{4A77F481-92C1-4E86-88FB-306CBC9D7F9D}" type="presParOf" srcId="{328C0FF0-6FCD-4DA3-B036-EADAABC8A2CF}" destId="{2A63D631-716E-49C3-A3C2-445EB87E4963}" srcOrd="3" destOrd="0" presId="urn:microsoft.com/office/officeart/2005/8/layout/process5"/>
    <dgm:cxn modelId="{35166F43-0CD6-4F7C-A34E-79EC685BC120}" type="presParOf" srcId="{2A63D631-716E-49C3-A3C2-445EB87E4963}" destId="{5B43169C-109F-4A5C-81AE-2FB49464D9B5}" srcOrd="0" destOrd="0" presId="urn:microsoft.com/office/officeart/2005/8/layout/process5"/>
    <dgm:cxn modelId="{E7C4B2F4-906B-467B-A0D4-72D45F427A5C}" type="presParOf" srcId="{328C0FF0-6FCD-4DA3-B036-EADAABC8A2CF}" destId="{748074E2-D7AB-47D2-9980-7695D499C748}" srcOrd="4" destOrd="0" presId="urn:microsoft.com/office/officeart/2005/8/layout/process5"/>
    <dgm:cxn modelId="{B63054DF-E4B9-44F6-87F3-810047FF3192}" type="presParOf" srcId="{328C0FF0-6FCD-4DA3-B036-EADAABC8A2CF}" destId="{4B162532-5769-4503-B254-49EEF80B8F2D}" srcOrd="5" destOrd="0" presId="urn:microsoft.com/office/officeart/2005/8/layout/process5"/>
    <dgm:cxn modelId="{A9610396-231F-49BA-B823-D77560D2A8F9}" type="presParOf" srcId="{4B162532-5769-4503-B254-49EEF80B8F2D}" destId="{99AD7CBE-9E56-407A-B09E-71C6C68E0514}" srcOrd="0" destOrd="0" presId="urn:microsoft.com/office/officeart/2005/8/layout/process5"/>
    <dgm:cxn modelId="{CA0BFC54-BCAE-448B-923D-24B487922DAF}" type="presParOf" srcId="{328C0FF0-6FCD-4DA3-B036-EADAABC8A2CF}" destId="{0B68FD17-E4AC-49C0-8707-21CA8A746B1F}" srcOrd="6" destOrd="0" presId="urn:microsoft.com/office/officeart/2005/8/layout/process5"/>
    <dgm:cxn modelId="{89DDD64E-BE72-4CE1-890A-E4A53773F644}" type="presParOf" srcId="{328C0FF0-6FCD-4DA3-B036-EADAABC8A2CF}" destId="{76AD0D91-59F1-4657-BB55-6C7C627EEA72}" srcOrd="7" destOrd="0" presId="urn:microsoft.com/office/officeart/2005/8/layout/process5"/>
    <dgm:cxn modelId="{7C34B79F-2343-41D5-A351-8052C83B52AA}" type="presParOf" srcId="{76AD0D91-59F1-4657-BB55-6C7C627EEA72}" destId="{D0806D69-CC6C-4996-8555-1BBD3424221D}" srcOrd="0" destOrd="0" presId="urn:microsoft.com/office/officeart/2005/8/layout/process5"/>
    <dgm:cxn modelId="{D4DF28B6-9338-4DF0-BC92-807812EEC3ED}" type="presParOf" srcId="{328C0FF0-6FCD-4DA3-B036-EADAABC8A2CF}" destId="{0B9604A6-9EDD-4543-9A64-6E922A93D8DE}" srcOrd="8" destOrd="0" presId="urn:microsoft.com/office/officeart/2005/8/layout/process5"/>
    <dgm:cxn modelId="{AC930E86-B592-451C-A983-9ADB6970685B}" type="presParOf" srcId="{328C0FF0-6FCD-4DA3-B036-EADAABC8A2CF}" destId="{CA861D47-4906-4208-8D88-94C2E8C82B62}" srcOrd="9" destOrd="0" presId="urn:microsoft.com/office/officeart/2005/8/layout/process5"/>
    <dgm:cxn modelId="{521B93C3-5FDF-463A-B77B-2B683B16FF5E}" type="presParOf" srcId="{CA861D47-4906-4208-8D88-94C2E8C82B62}" destId="{F0AD3A71-C41A-4F6E-82A8-0C6B0001341A}" srcOrd="0" destOrd="0" presId="urn:microsoft.com/office/officeart/2005/8/layout/process5"/>
    <dgm:cxn modelId="{DF370804-2855-4B9A-A0DF-74E2B9ECA7D9}" type="presParOf" srcId="{328C0FF0-6FCD-4DA3-B036-EADAABC8A2CF}" destId="{94E8D3E8-2DC1-4255-AB36-6E74BE6895B2}" srcOrd="10" destOrd="0" presId="urn:microsoft.com/office/officeart/2005/8/layout/process5"/>
    <dgm:cxn modelId="{FB622E56-7454-475B-9C7D-6DE68CBF6B67}" type="presParOf" srcId="{328C0FF0-6FCD-4DA3-B036-EADAABC8A2CF}" destId="{4992541F-5070-4AEF-AAE1-92BC7504EF8C}" srcOrd="11" destOrd="0" presId="urn:microsoft.com/office/officeart/2005/8/layout/process5"/>
    <dgm:cxn modelId="{D48D7ADA-4977-436D-BC5B-ED7E640D5C02}" type="presParOf" srcId="{4992541F-5070-4AEF-AAE1-92BC7504EF8C}" destId="{6798EAC4-CE0B-45E7-B7BF-62AC349B6711}" srcOrd="0" destOrd="0" presId="urn:microsoft.com/office/officeart/2005/8/layout/process5"/>
    <dgm:cxn modelId="{60034089-0C4C-46AB-A9FC-D4EC5195352A}" type="presParOf" srcId="{328C0FF0-6FCD-4DA3-B036-EADAABC8A2CF}" destId="{0ECE078D-3AE3-4F0D-BDD5-4CA79A437CB2}" srcOrd="12" destOrd="0" presId="urn:microsoft.com/office/officeart/2005/8/layout/process5"/>
    <dgm:cxn modelId="{6FA8C3E9-DE29-4B88-8F71-74A0E409865B}" type="presParOf" srcId="{328C0FF0-6FCD-4DA3-B036-EADAABC8A2CF}" destId="{F6564192-FDF7-447A-A9B5-2E6AF6F3F58A}" srcOrd="13" destOrd="0" presId="urn:microsoft.com/office/officeart/2005/8/layout/process5"/>
    <dgm:cxn modelId="{3A010AA5-DC56-4E89-A7C4-5BB946CB95CA}" type="presParOf" srcId="{F6564192-FDF7-447A-A9B5-2E6AF6F3F58A}" destId="{A308A56F-C186-477B-97A1-7840658A0027}" srcOrd="0" destOrd="0" presId="urn:microsoft.com/office/officeart/2005/8/layout/process5"/>
    <dgm:cxn modelId="{03121730-03C2-4CD3-A169-295B3522A3F9}" type="presParOf" srcId="{328C0FF0-6FCD-4DA3-B036-EADAABC8A2CF}" destId="{2015B9E2-E61B-4BBA-B95D-FE9E27802A34}" srcOrd="14" destOrd="0" presId="urn:microsoft.com/office/officeart/2005/8/layout/process5"/>
  </dgm:cxnLst>
  <dgm:bg/>
  <dgm:whole/>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6B1348C1-3826-4A16-9025-385CC15EF505}">
      <dsp:nvSpPr>
        <dsp:cNvPr id="0" name=""/>
        <dsp:cNvSpPr/>
      </dsp:nvSpPr>
      <dsp:spPr>
        <a:xfrm>
          <a:off x="388777" y="0"/>
          <a:ext cx="893261" cy="535957"/>
        </a:xfrm>
        <a:prstGeom prst="roundRect">
          <a:avLst>
            <a:gd name="adj" fmla="val 10000"/>
          </a:avLst>
        </a:prstGeom>
        <a:solidFill>
          <a:sysClr val="window" lastClr="FFFFFF">
            <a:hueOff val="0"/>
            <a:satOff val="0"/>
            <a:lumOff val="0"/>
            <a:alphaOff val="0"/>
          </a:sysClr>
        </a:solidFill>
        <a:ln w="25400" cap="flat" cmpd="sng" algn="ctr">
          <a:solidFill>
            <a:srgbClr val="9BBB59">
              <a:shade val="80000"/>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bs-Latn-BA" sz="800" kern="1200">
              <a:solidFill>
                <a:sysClr val="windowText" lastClr="000000">
                  <a:hueOff val="0"/>
                  <a:satOff val="0"/>
                  <a:lumOff val="0"/>
                  <a:alphaOff val="0"/>
                </a:sysClr>
              </a:solidFill>
              <a:latin typeface="Calibri"/>
              <a:ea typeface="+mn-ea"/>
              <a:cs typeface="+mn-cs"/>
            </a:rPr>
            <a:t>Prijedlog za davanje koncesija</a:t>
          </a:r>
        </a:p>
      </dsp:txBody>
      <dsp:txXfrm>
        <a:off x="388777" y="0"/>
        <a:ext cx="893261" cy="535957"/>
      </dsp:txXfrm>
    </dsp:sp>
    <dsp:sp modelId="{F27E8750-FA89-46AB-8A26-E4F97F541B1B}">
      <dsp:nvSpPr>
        <dsp:cNvPr id="0" name=""/>
        <dsp:cNvSpPr/>
      </dsp:nvSpPr>
      <dsp:spPr>
        <a:xfrm rot="101">
          <a:off x="1360646" y="157232"/>
          <a:ext cx="189371" cy="221528"/>
        </a:xfrm>
        <a:prstGeom prst="rightArrow">
          <a:avLst>
            <a:gd name="adj1" fmla="val 60000"/>
            <a:gd name="adj2" fmla="val 50000"/>
          </a:avLst>
        </a:prstGeom>
        <a:solidFill>
          <a:srgbClr val="9BBB59">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11150">
            <a:lnSpc>
              <a:spcPct val="90000"/>
            </a:lnSpc>
            <a:spcBef>
              <a:spcPct val="0"/>
            </a:spcBef>
            <a:spcAft>
              <a:spcPct val="35000"/>
            </a:spcAft>
          </a:pPr>
          <a:endParaRPr lang="bs-Latn-BA" sz="700" kern="1200">
            <a:solidFill>
              <a:sysClr val="windowText" lastClr="000000">
                <a:hueOff val="0"/>
                <a:satOff val="0"/>
                <a:lumOff val="0"/>
                <a:alphaOff val="0"/>
              </a:sysClr>
            </a:solidFill>
            <a:latin typeface="Calibri"/>
            <a:ea typeface="+mn-ea"/>
            <a:cs typeface="+mn-cs"/>
          </a:endParaRPr>
        </a:p>
      </dsp:txBody>
      <dsp:txXfrm rot="101">
        <a:off x="1360646" y="157232"/>
        <a:ext cx="189371" cy="221528"/>
      </dsp:txXfrm>
    </dsp:sp>
    <dsp:sp modelId="{73E56174-6BA2-4543-A9C3-FE6F2F8D1CEB}">
      <dsp:nvSpPr>
        <dsp:cNvPr id="0" name=""/>
        <dsp:cNvSpPr/>
      </dsp:nvSpPr>
      <dsp:spPr>
        <a:xfrm>
          <a:off x="1639344" y="36"/>
          <a:ext cx="893261" cy="535957"/>
        </a:xfrm>
        <a:prstGeom prst="roundRect">
          <a:avLst>
            <a:gd name="adj" fmla="val 10000"/>
          </a:avLst>
        </a:prstGeom>
        <a:solidFill>
          <a:sysClr val="window" lastClr="FFFFFF">
            <a:hueOff val="0"/>
            <a:satOff val="0"/>
            <a:lumOff val="0"/>
            <a:alphaOff val="0"/>
          </a:sysClr>
        </a:solidFill>
        <a:ln w="25400" cap="flat" cmpd="sng" algn="ctr">
          <a:solidFill>
            <a:srgbClr val="9BBB59">
              <a:shade val="80000"/>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bs-Latn-BA" sz="800" kern="1200">
              <a:solidFill>
                <a:sysClr val="windowText" lastClr="000000">
                  <a:hueOff val="0"/>
                  <a:satOff val="0"/>
                  <a:lumOff val="0"/>
                  <a:alphaOff val="0"/>
                </a:sysClr>
              </a:solidFill>
              <a:latin typeface="Calibri"/>
              <a:ea typeface="+mn-ea"/>
              <a:cs typeface="+mn-cs"/>
            </a:rPr>
            <a:t>Prijedlog za donošenje koncesionog akta</a:t>
          </a:r>
        </a:p>
      </dsp:txBody>
      <dsp:txXfrm>
        <a:off x="1639344" y="36"/>
        <a:ext cx="893261" cy="535957"/>
      </dsp:txXfrm>
    </dsp:sp>
    <dsp:sp modelId="{2A63D631-716E-49C3-A3C2-445EB87E4963}">
      <dsp:nvSpPr>
        <dsp:cNvPr id="0" name=""/>
        <dsp:cNvSpPr/>
      </dsp:nvSpPr>
      <dsp:spPr>
        <a:xfrm>
          <a:off x="2611212" y="157250"/>
          <a:ext cx="189371" cy="221528"/>
        </a:xfrm>
        <a:prstGeom prst="rightArrow">
          <a:avLst>
            <a:gd name="adj1" fmla="val 60000"/>
            <a:gd name="adj2" fmla="val 50000"/>
          </a:avLst>
        </a:prstGeom>
        <a:solidFill>
          <a:srgbClr val="9BBB59">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11150">
            <a:lnSpc>
              <a:spcPct val="90000"/>
            </a:lnSpc>
            <a:spcBef>
              <a:spcPct val="0"/>
            </a:spcBef>
            <a:spcAft>
              <a:spcPct val="35000"/>
            </a:spcAft>
          </a:pPr>
          <a:endParaRPr lang="bs-Latn-BA" sz="700" kern="1200">
            <a:solidFill>
              <a:sysClr val="windowText" lastClr="000000">
                <a:hueOff val="0"/>
                <a:satOff val="0"/>
                <a:lumOff val="0"/>
                <a:alphaOff val="0"/>
              </a:sysClr>
            </a:solidFill>
            <a:latin typeface="Calibri"/>
            <a:ea typeface="+mn-ea"/>
            <a:cs typeface="+mn-cs"/>
          </a:endParaRPr>
        </a:p>
      </dsp:txBody>
      <dsp:txXfrm>
        <a:off x="2611212" y="157250"/>
        <a:ext cx="189371" cy="221528"/>
      </dsp:txXfrm>
    </dsp:sp>
    <dsp:sp modelId="{748074E2-D7AB-47D2-9980-7695D499C748}">
      <dsp:nvSpPr>
        <dsp:cNvPr id="0" name=""/>
        <dsp:cNvSpPr/>
      </dsp:nvSpPr>
      <dsp:spPr>
        <a:xfrm>
          <a:off x="2889910" y="36"/>
          <a:ext cx="893261" cy="535957"/>
        </a:xfrm>
        <a:prstGeom prst="roundRect">
          <a:avLst>
            <a:gd name="adj" fmla="val 10000"/>
          </a:avLst>
        </a:prstGeom>
        <a:solidFill>
          <a:sysClr val="window" lastClr="FFFFFF">
            <a:hueOff val="0"/>
            <a:satOff val="0"/>
            <a:lumOff val="0"/>
            <a:alphaOff val="0"/>
          </a:sysClr>
        </a:solidFill>
        <a:ln w="25400" cap="flat" cmpd="sng" algn="ctr">
          <a:solidFill>
            <a:srgbClr val="9BBB59">
              <a:shade val="80000"/>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bs-Latn-BA" sz="800" kern="1200">
              <a:solidFill>
                <a:sysClr val="windowText" lastClr="000000">
                  <a:hueOff val="0"/>
                  <a:satOff val="0"/>
                  <a:lumOff val="0"/>
                  <a:alphaOff val="0"/>
                </a:sysClr>
              </a:solidFill>
              <a:latin typeface="Calibri"/>
              <a:ea typeface="+mn-ea"/>
              <a:cs typeface="+mn-cs"/>
            </a:rPr>
            <a:t>Koncesioni akt</a:t>
          </a:r>
        </a:p>
      </dsp:txBody>
      <dsp:txXfrm>
        <a:off x="2889910" y="36"/>
        <a:ext cx="893261" cy="535957"/>
      </dsp:txXfrm>
    </dsp:sp>
    <dsp:sp modelId="{4B162532-5769-4503-B254-49EEF80B8F2D}">
      <dsp:nvSpPr>
        <dsp:cNvPr id="0" name=""/>
        <dsp:cNvSpPr/>
      </dsp:nvSpPr>
      <dsp:spPr>
        <a:xfrm rot="5400000">
          <a:off x="3241855" y="598522"/>
          <a:ext cx="189371" cy="221528"/>
        </a:xfrm>
        <a:prstGeom prst="rightArrow">
          <a:avLst>
            <a:gd name="adj1" fmla="val 60000"/>
            <a:gd name="adj2" fmla="val 50000"/>
          </a:avLst>
        </a:prstGeom>
        <a:solidFill>
          <a:srgbClr val="9BBB59">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11150">
            <a:lnSpc>
              <a:spcPct val="90000"/>
            </a:lnSpc>
            <a:spcBef>
              <a:spcPct val="0"/>
            </a:spcBef>
            <a:spcAft>
              <a:spcPct val="35000"/>
            </a:spcAft>
          </a:pPr>
          <a:endParaRPr lang="bs-Latn-BA" sz="700" kern="1200">
            <a:solidFill>
              <a:sysClr val="windowText" lastClr="000000">
                <a:hueOff val="0"/>
                <a:satOff val="0"/>
                <a:lumOff val="0"/>
                <a:alphaOff val="0"/>
              </a:sysClr>
            </a:solidFill>
            <a:latin typeface="Calibri"/>
            <a:ea typeface="+mn-ea"/>
            <a:cs typeface="+mn-cs"/>
          </a:endParaRPr>
        </a:p>
      </dsp:txBody>
      <dsp:txXfrm rot="5400000">
        <a:off x="3241855" y="598522"/>
        <a:ext cx="189371" cy="221528"/>
      </dsp:txXfrm>
    </dsp:sp>
    <dsp:sp modelId="{0B68FD17-E4AC-49C0-8707-21CA8A746B1F}">
      <dsp:nvSpPr>
        <dsp:cNvPr id="0" name=""/>
        <dsp:cNvSpPr/>
      </dsp:nvSpPr>
      <dsp:spPr>
        <a:xfrm>
          <a:off x="2889910" y="893298"/>
          <a:ext cx="893261" cy="535957"/>
        </a:xfrm>
        <a:prstGeom prst="roundRect">
          <a:avLst>
            <a:gd name="adj" fmla="val 10000"/>
          </a:avLst>
        </a:prstGeom>
        <a:solidFill>
          <a:sysClr val="window" lastClr="FFFFFF">
            <a:hueOff val="0"/>
            <a:satOff val="0"/>
            <a:lumOff val="0"/>
            <a:alphaOff val="0"/>
          </a:sysClr>
        </a:solidFill>
        <a:ln w="25400" cap="flat" cmpd="sng" algn="ctr">
          <a:solidFill>
            <a:srgbClr val="9BBB59">
              <a:shade val="80000"/>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bs-Latn-BA" sz="800" kern="1200">
              <a:solidFill>
                <a:sysClr val="windowText" lastClr="000000">
                  <a:hueOff val="0"/>
                  <a:satOff val="0"/>
                  <a:lumOff val="0"/>
                  <a:alphaOff val="0"/>
                </a:sysClr>
              </a:solidFill>
              <a:latin typeface="Calibri"/>
              <a:ea typeface="+mn-ea"/>
              <a:cs typeface="+mn-cs"/>
            </a:rPr>
            <a:t>Javni tender</a:t>
          </a:r>
        </a:p>
      </dsp:txBody>
      <dsp:txXfrm>
        <a:off x="2889910" y="893298"/>
        <a:ext cx="893261" cy="535957"/>
      </dsp:txXfrm>
    </dsp:sp>
    <dsp:sp modelId="{76AD0D91-59F1-4657-BB55-6C7C627EEA72}">
      <dsp:nvSpPr>
        <dsp:cNvPr id="0" name=""/>
        <dsp:cNvSpPr/>
      </dsp:nvSpPr>
      <dsp:spPr>
        <a:xfrm rot="10800000">
          <a:off x="2621932" y="1050512"/>
          <a:ext cx="189371" cy="221528"/>
        </a:xfrm>
        <a:prstGeom prst="rightArrow">
          <a:avLst>
            <a:gd name="adj1" fmla="val 60000"/>
            <a:gd name="adj2" fmla="val 50000"/>
          </a:avLst>
        </a:prstGeom>
        <a:solidFill>
          <a:srgbClr val="9BBB59">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11150">
            <a:lnSpc>
              <a:spcPct val="90000"/>
            </a:lnSpc>
            <a:spcBef>
              <a:spcPct val="0"/>
            </a:spcBef>
            <a:spcAft>
              <a:spcPct val="35000"/>
            </a:spcAft>
          </a:pPr>
          <a:endParaRPr lang="bs-Latn-BA" sz="700" kern="1200">
            <a:solidFill>
              <a:sysClr val="windowText" lastClr="000000">
                <a:hueOff val="0"/>
                <a:satOff val="0"/>
                <a:lumOff val="0"/>
                <a:alphaOff val="0"/>
              </a:sysClr>
            </a:solidFill>
            <a:latin typeface="Calibri"/>
            <a:ea typeface="+mn-ea"/>
            <a:cs typeface="+mn-cs"/>
          </a:endParaRPr>
        </a:p>
      </dsp:txBody>
      <dsp:txXfrm rot="10800000">
        <a:off x="2621932" y="1050512"/>
        <a:ext cx="189371" cy="221528"/>
      </dsp:txXfrm>
    </dsp:sp>
    <dsp:sp modelId="{0B9604A6-9EDD-4543-9A64-6E922A93D8DE}">
      <dsp:nvSpPr>
        <dsp:cNvPr id="0" name=""/>
        <dsp:cNvSpPr/>
      </dsp:nvSpPr>
      <dsp:spPr>
        <a:xfrm>
          <a:off x="1639344" y="893298"/>
          <a:ext cx="893261" cy="535957"/>
        </a:xfrm>
        <a:prstGeom prst="roundRect">
          <a:avLst>
            <a:gd name="adj" fmla="val 10000"/>
          </a:avLst>
        </a:prstGeom>
        <a:solidFill>
          <a:sysClr val="window" lastClr="FFFFFF">
            <a:hueOff val="0"/>
            <a:satOff val="0"/>
            <a:lumOff val="0"/>
            <a:alphaOff val="0"/>
          </a:sysClr>
        </a:solidFill>
        <a:ln w="25400" cap="flat" cmpd="sng" algn="ctr">
          <a:solidFill>
            <a:srgbClr val="9BBB59">
              <a:shade val="80000"/>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bs-Latn-BA" sz="800" kern="1200">
              <a:solidFill>
                <a:sysClr val="windowText" lastClr="000000">
                  <a:hueOff val="0"/>
                  <a:satOff val="0"/>
                  <a:lumOff val="0"/>
                  <a:alphaOff val="0"/>
                </a:sysClr>
              </a:solidFill>
              <a:latin typeface="Calibri"/>
              <a:ea typeface="+mn-ea"/>
              <a:cs typeface="+mn-cs"/>
            </a:rPr>
            <a:t>Izvještaj komisije o sprovođenju javnog tendera</a:t>
          </a:r>
        </a:p>
      </dsp:txBody>
      <dsp:txXfrm>
        <a:off x="1639344" y="893298"/>
        <a:ext cx="893261" cy="535957"/>
      </dsp:txXfrm>
    </dsp:sp>
    <dsp:sp modelId="{CA861D47-4906-4208-8D88-94C2E8C82B62}">
      <dsp:nvSpPr>
        <dsp:cNvPr id="0" name=""/>
        <dsp:cNvSpPr/>
      </dsp:nvSpPr>
      <dsp:spPr>
        <a:xfrm rot="10800000">
          <a:off x="1371365" y="1050512"/>
          <a:ext cx="189371" cy="221528"/>
        </a:xfrm>
        <a:prstGeom prst="rightArrow">
          <a:avLst>
            <a:gd name="adj1" fmla="val 60000"/>
            <a:gd name="adj2" fmla="val 50000"/>
          </a:avLst>
        </a:prstGeom>
        <a:solidFill>
          <a:srgbClr val="9BBB59">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11150">
            <a:lnSpc>
              <a:spcPct val="90000"/>
            </a:lnSpc>
            <a:spcBef>
              <a:spcPct val="0"/>
            </a:spcBef>
            <a:spcAft>
              <a:spcPct val="35000"/>
            </a:spcAft>
          </a:pPr>
          <a:endParaRPr lang="bs-Latn-BA" sz="700" kern="1200">
            <a:solidFill>
              <a:sysClr val="windowText" lastClr="000000">
                <a:hueOff val="0"/>
                <a:satOff val="0"/>
                <a:lumOff val="0"/>
                <a:alphaOff val="0"/>
              </a:sysClr>
            </a:solidFill>
            <a:latin typeface="Calibri"/>
            <a:ea typeface="+mn-ea"/>
            <a:cs typeface="+mn-cs"/>
          </a:endParaRPr>
        </a:p>
      </dsp:txBody>
      <dsp:txXfrm rot="10800000">
        <a:off x="1371365" y="1050512"/>
        <a:ext cx="189371" cy="221528"/>
      </dsp:txXfrm>
    </dsp:sp>
    <dsp:sp modelId="{94E8D3E8-2DC1-4255-AB36-6E74BE6895B2}">
      <dsp:nvSpPr>
        <dsp:cNvPr id="0" name=""/>
        <dsp:cNvSpPr/>
      </dsp:nvSpPr>
      <dsp:spPr>
        <a:xfrm>
          <a:off x="388777" y="893298"/>
          <a:ext cx="893261" cy="535957"/>
        </a:xfrm>
        <a:prstGeom prst="roundRect">
          <a:avLst>
            <a:gd name="adj" fmla="val 10000"/>
          </a:avLst>
        </a:prstGeom>
        <a:solidFill>
          <a:sysClr val="window" lastClr="FFFFFF">
            <a:hueOff val="0"/>
            <a:satOff val="0"/>
            <a:lumOff val="0"/>
            <a:alphaOff val="0"/>
          </a:sysClr>
        </a:solidFill>
        <a:ln w="25400" cap="flat" cmpd="sng" algn="ctr">
          <a:solidFill>
            <a:srgbClr val="9BBB59">
              <a:shade val="80000"/>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bs-Latn-BA" sz="800" kern="1200">
              <a:solidFill>
                <a:sysClr val="windowText" lastClr="000000">
                  <a:hueOff val="0"/>
                  <a:satOff val="0"/>
                  <a:lumOff val="0"/>
                  <a:alphaOff val="0"/>
                </a:sysClr>
              </a:solidFill>
              <a:latin typeface="Calibri"/>
              <a:ea typeface="+mn-ea"/>
              <a:cs typeface="+mn-cs"/>
            </a:rPr>
            <a:t>Odluka o određivanju koncesionara</a:t>
          </a:r>
        </a:p>
      </dsp:txBody>
      <dsp:txXfrm>
        <a:off x="388777" y="893298"/>
        <a:ext cx="893261" cy="535957"/>
      </dsp:txXfrm>
    </dsp:sp>
    <dsp:sp modelId="{4992541F-5070-4AEF-AAE1-92BC7504EF8C}">
      <dsp:nvSpPr>
        <dsp:cNvPr id="0" name=""/>
        <dsp:cNvSpPr/>
      </dsp:nvSpPr>
      <dsp:spPr>
        <a:xfrm rot="5400000">
          <a:off x="740722" y="1491783"/>
          <a:ext cx="189371" cy="221528"/>
        </a:xfrm>
        <a:prstGeom prst="rightArrow">
          <a:avLst>
            <a:gd name="adj1" fmla="val 60000"/>
            <a:gd name="adj2" fmla="val 50000"/>
          </a:avLst>
        </a:prstGeom>
        <a:solidFill>
          <a:srgbClr val="9BBB59">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11150">
            <a:lnSpc>
              <a:spcPct val="90000"/>
            </a:lnSpc>
            <a:spcBef>
              <a:spcPct val="0"/>
            </a:spcBef>
            <a:spcAft>
              <a:spcPct val="35000"/>
            </a:spcAft>
          </a:pPr>
          <a:endParaRPr lang="bs-Latn-BA" sz="700" kern="1200">
            <a:solidFill>
              <a:sysClr val="windowText" lastClr="000000">
                <a:hueOff val="0"/>
                <a:satOff val="0"/>
                <a:lumOff val="0"/>
                <a:alphaOff val="0"/>
              </a:sysClr>
            </a:solidFill>
            <a:latin typeface="Calibri"/>
            <a:ea typeface="+mn-ea"/>
            <a:cs typeface="+mn-cs"/>
          </a:endParaRPr>
        </a:p>
      </dsp:txBody>
      <dsp:txXfrm rot="5400000">
        <a:off x="740722" y="1491783"/>
        <a:ext cx="189371" cy="221528"/>
      </dsp:txXfrm>
    </dsp:sp>
    <dsp:sp modelId="{0ECE078D-3AE3-4F0D-BDD5-4CA79A437CB2}">
      <dsp:nvSpPr>
        <dsp:cNvPr id="0" name=""/>
        <dsp:cNvSpPr/>
      </dsp:nvSpPr>
      <dsp:spPr>
        <a:xfrm>
          <a:off x="388777" y="1786560"/>
          <a:ext cx="893261" cy="535957"/>
        </a:xfrm>
        <a:prstGeom prst="roundRect">
          <a:avLst>
            <a:gd name="adj" fmla="val 10000"/>
          </a:avLst>
        </a:prstGeom>
        <a:solidFill>
          <a:sysClr val="window" lastClr="FFFFFF">
            <a:hueOff val="0"/>
            <a:satOff val="0"/>
            <a:lumOff val="0"/>
            <a:alphaOff val="0"/>
          </a:sysClr>
        </a:solidFill>
        <a:ln w="25400" cap="flat" cmpd="sng" algn="ctr">
          <a:solidFill>
            <a:srgbClr val="9BBB59">
              <a:shade val="80000"/>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bs-Latn-BA" sz="800" kern="1200">
              <a:solidFill>
                <a:sysClr val="windowText" lastClr="000000">
                  <a:hueOff val="0"/>
                  <a:satOff val="0"/>
                  <a:lumOff val="0"/>
                  <a:alphaOff val="0"/>
                </a:sysClr>
              </a:solidFill>
              <a:latin typeface="Calibri"/>
              <a:ea typeface="+mn-ea"/>
              <a:cs typeface="+mn-cs"/>
            </a:rPr>
            <a:t>Ugovor o koncesiji</a:t>
          </a:r>
        </a:p>
      </dsp:txBody>
      <dsp:txXfrm>
        <a:off x="388777" y="1786560"/>
        <a:ext cx="893261" cy="535957"/>
      </dsp:txXfrm>
    </dsp:sp>
    <dsp:sp modelId="{F6564192-FDF7-447A-A9B5-2E6AF6F3F58A}">
      <dsp:nvSpPr>
        <dsp:cNvPr id="0" name=""/>
        <dsp:cNvSpPr/>
      </dsp:nvSpPr>
      <dsp:spPr>
        <a:xfrm>
          <a:off x="1360646" y="1943774"/>
          <a:ext cx="189371" cy="221528"/>
        </a:xfrm>
        <a:prstGeom prst="rightArrow">
          <a:avLst>
            <a:gd name="adj1" fmla="val 60000"/>
            <a:gd name="adj2" fmla="val 50000"/>
          </a:avLst>
        </a:prstGeom>
        <a:solidFill>
          <a:srgbClr val="9BBB59">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11150">
            <a:lnSpc>
              <a:spcPct val="90000"/>
            </a:lnSpc>
            <a:spcBef>
              <a:spcPct val="0"/>
            </a:spcBef>
            <a:spcAft>
              <a:spcPct val="35000"/>
            </a:spcAft>
          </a:pPr>
          <a:endParaRPr lang="bs-Latn-BA" sz="700" kern="1200">
            <a:solidFill>
              <a:sysClr val="windowText" lastClr="000000">
                <a:hueOff val="0"/>
                <a:satOff val="0"/>
                <a:lumOff val="0"/>
                <a:alphaOff val="0"/>
              </a:sysClr>
            </a:solidFill>
            <a:latin typeface="Calibri"/>
            <a:ea typeface="+mn-ea"/>
            <a:cs typeface="+mn-cs"/>
          </a:endParaRPr>
        </a:p>
      </dsp:txBody>
      <dsp:txXfrm>
        <a:off x="1360646" y="1943774"/>
        <a:ext cx="189371" cy="221528"/>
      </dsp:txXfrm>
    </dsp:sp>
    <dsp:sp modelId="{2015B9E2-E61B-4BBA-B95D-FE9E27802A34}">
      <dsp:nvSpPr>
        <dsp:cNvPr id="0" name=""/>
        <dsp:cNvSpPr/>
      </dsp:nvSpPr>
      <dsp:spPr>
        <a:xfrm>
          <a:off x="1639344" y="1786560"/>
          <a:ext cx="893261" cy="535957"/>
        </a:xfrm>
        <a:prstGeom prst="roundRect">
          <a:avLst>
            <a:gd name="adj" fmla="val 10000"/>
          </a:avLst>
        </a:prstGeom>
        <a:solidFill>
          <a:sysClr val="window" lastClr="FFFFFF">
            <a:hueOff val="0"/>
            <a:satOff val="0"/>
            <a:lumOff val="0"/>
            <a:alphaOff val="0"/>
          </a:sysClr>
        </a:solidFill>
        <a:ln w="25400" cap="flat" cmpd="sng" algn="ctr">
          <a:solidFill>
            <a:srgbClr val="9BBB59">
              <a:shade val="80000"/>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bs-Latn-BA" sz="800" kern="1200">
              <a:solidFill>
                <a:sysClr val="windowText" lastClr="000000">
                  <a:hueOff val="0"/>
                  <a:satOff val="0"/>
                  <a:lumOff val="0"/>
                  <a:alphaOff val="0"/>
                </a:sysClr>
              </a:solidFill>
              <a:latin typeface="Calibri"/>
              <a:ea typeface="+mn-ea"/>
              <a:cs typeface="+mn-cs"/>
            </a:rPr>
            <a:t>Osnivanje koncesionog preduzeća</a:t>
          </a:r>
        </a:p>
      </dsp:txBody>
      <dsp:txXfrm>
        <a:off x="1639344" y="1786560"/>
        <a:ext cx="893261" cy="535957"/>
      </dsp:txXfrm>
    </dsp:sp>
  </dsp:spTree>
</dsp:drawing>
</file>

<file path=word/diagrams/layout1.xml><?xml version="1.0" encoding="utf-8"?>
<dgm:layoutDef xmlns:dgm="http://schemas.openxmlformats.org/drawingml/2006/diagram" xmlns:a="http://schemas.openxmlformats.org/drawingml/2006/main" uniqueId="urn:microsoft.com/office/officeart/2005/8/layout/process5">
  <dgm:title val=""/>
  <dgm:desc val=""/>
  <dgm:catLst>
    <dgm:cat type="process" pri="17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diagram">
    <dgm:varLst>
      <dgm:dir/>
      <dgm:resizeHandles val="exact"/>
    </dgm:varLst>
    <dgm:choose name="Name0">
      <dgm:if name="Name1" axis="self" func="var" arg="dir" op="equ" val="norm">
        <dgm:alg type="snake">
          <dgm:param type="grDir" val="tL"/>
          <dgm:param type="flowDir" val="row"/>
          <dgm:param type="contDir" val="revDir"/>
          <dgm:param type="bkpt" val="endCnv"/>
        </dgm:alg>
      </dgm:if>
      <dgm:else name="Name2">
        <dgm:alg type="snake">
          <dgm:param type="grDir" val="tR"/>
          <dgm:param type="flowDir" val="row"/>
          <dgm:param type="contDir" val="rev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4"/>
      <dgm:constr type="sp" refType="w" refFor="ch" refForName="sibTrans"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26B9F7-EDFE-4EE0-9C0C-25ED71E330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252</Pages>
  <Words>86981</Words>
  <Characters>495794</Characters>
  <Application>Microsoft Office Word</Application>
  <DocSecurity>0</DocSecurity>
  <Lines>4131</Lines>
  <Paragraphs>1163</Paragraphs>
  <ScaleCrop>false</ScaleCrop>
  <HeadingPairs>
    <vt:vector size="4" baseType="variant">
      <vt:variant>
        <vt:lpstr>Title</vt:lpstr>
      </vt:variant>
      <vt:variant>
        <vt:i4>1</vt:i4>
      </vt:variant>
      <vt:variant>
        <vt:lpstr>Headings</vt:lpstr>
      </vt:variant>
      <vt:variant>
        <vt:i4>26</vt:i4>
      </vt:variant>
    </vt:vector>
  </HeadingPairs>
  <TitlesOfParts>
    <vt:vector size="27" baseType="lpstr">
      <vt:lpstr/>
      <vt:lpstr>INTRODUCTION</vt:lpstr>
      <vt:lpstr>    Renewable energy resources</vt:lpstr>
      <vt:lpstr>    Solar Energy</vt:lpstr>
      <vt:lpstr>    Basic principles of solar energy use</vt:lpstr>
      <vt:lpstr>        Technology overview</vt:lpstr>
      <vt:lpstr>        The position and orientation of the solar panels</vt:lpstr>
      <vt:lpstr>    European Union Directives</vt:lpstr>
      <vt:lpstr>        Directive 2009/28/EC on the promotion of the use of energy from renewable source</vt:lpstr>
      <vt:lpstr>        Directive 2010/31/EU on the energy performance of buildings</vt:lpstr>
      <vt:lpstr>        Directive 2005/89/EC concerning measures to safeguard security of electricity su</vt:lpstr>
      <vt:lpstr>        Directive 2010/75/EU on industrial emissions</vt:lpstr>
      <vt:lpstr>        Policy and future activities of the EU</vt:lpstr>
      <vt:lpstr>        Energy Roadmap 2050</vt:lpstr>
      <vt:lpstr>        The Green Paper</vt:lpstr>
      <vt:lpstr>        Electricity from renewable energy sources</vt:lpstr>
      <vt:lpstr>    The objectives and strategies of the feasibility study</vt:lpstr>
      <vt:lpstr>SOLAR ENERGY POTENTIAL IN THE REGION</vt:lpstr>
      <vt:lpstr>    Climate characteristics and potential of solar energy in the region</vt:lpstr>
      <vt:lpstr>        Climate characteristics of Bosnia and Herzegovina</vt:lpstr>
      <vt:lpstr>        Climate characteristics of Serbia</vt:lpstr>
      <vt:lpstr>        The potential of the use of solar energy in Bosnia and Herzegovina and Serbia</vt:lpstr>
      <vt:lpstr>    The potential of solar energy in the territory of of the city of Bijeljina and </vt:lpstr>
      <vt:lpstr>    The potential of solar energy in the world</vt:lpstr>
      <vt:lpstr>SYSTEMS (TECHNOLOGIES) FOR USING SOLAR ENERGY</vt:lpstr>
      <vt:lpstr>    Concentrated and photovoltaic technology (active use of solar energy)</vt:lpstr>
      <vt:lpstr>        Concentrated solar power technologies (CSP)</vt:lpstr>
    </vt:vector>
  </TitlesOfParts>
  <Company>Stalni sudski tumač za engleski jezik</Company>
  <LinksUpToDate>false</LinksUpToDate>
  <CharactersWithSpaces>581612</CharactersWithSpaces>
  <SharedDoc>false</SharedDoc>
  <HLinks>
    <vt:vector size="1326" baseType="variant">
      <vt:variant>
        <vt:i4>4391019</vt:i4>
      </vt:variant>
      <vt:variant>
        <vt:i4>2535</vt:i4>
      </vt:variant>
      <vt:variant>
        <vt:i4>0</vt:i4>
      </vt:variant>
      <vt:variant>
        <vt:i4>5</vt:i4>
      </vt:variant>
      <vt:variant>
        <vt:lpwstr>http://www.reers.ba/sites/default/files/Rulebook_Incentives_RES_25Oct2013.pdf</vt:lpwstr>
      </vt:variant>
      <vt:variant>
        <vt:lpwstr/>
      </vt:variant>
      <vt:variant>
        <vt:i4>2621542</vt:i4>
      </vt:variant>
      <vt:variant>
        <vt:i4>2232</vt:i4>
      </vt:variant>
      <vt:variant>
        <vt:i4>0</vt:i4>
      </vt:variant>
      <vt:variant>
        <vt:i4>5</vt:i4>
      </vt:variant>
      <vt:variant>
        <vt:lpwstr>http://www.centrometal.hr/cas/</vt:lpwstr>
      </vt:variant>
      <vt:variant>
        <vt:lpwstr/>
      </vt:variant>
      <vt:variant>
        <vt:i4>7340128</vt:i4>
      </vt:variant>
      <vt:variant>
        <vt:i4>2229</vt:i4>
      </vt:variant>
      <vt:variant>
        <vt:i4>0</vt:i4>
      </vt:variant>
      <vt:variant>
        <vt:i4>5</vt:i4>
      </vt:variant>
      <vt:variant>
        <vt:lpwstr>http://www.centrometal.hr/steb/</vt:lpwstr>
      </vt:variant>
      <vt:variant>
        <vt:lpwstr/>
      </vt:variant>
      <vt:variant>
        <vt:i4>131140</vt:i4>
      </vt:variant>
      <vt:variant>
        <vt:i4>2226</vt:i4>
      </vt:variant>
      <vt:variant>
        <vt:i4>0</vt:i4>
      </vt:variant>
      <vt:variant>
        <vt:i4>5</vt:i4>
      </vt:variant>
      <vt:variant>
        <vt:lpwstr>http://www.centrometal.hr/cvskc-10-cijevni-vakuumski/</vt:lpwstr>
      </vt:variant>
      <vt:variant>
        <vt:lpwstr/>
      </vt:variant>
      <vt:variant>
        <vt:i4>2621542</vt:i4>
      </vt:variant>
      <vt:variant>
        <vt:i4>2217</vt:i4>
      </vt:variant>
      <vt:variant>
        <vt:i4>0</vt:i4>
      </vt:variant>
      <vt:variant>
        <vt:i4>5</vt:i4>
      </vt:variant>
      <vt:variant>
        <vt:lpwstr>http://www.centrometal.hr/cas/</vt:lpwstr>
      </vt:variant>
      <vt:variant>
        <vt:lpwstr/>
      </vt:variant>
      <vt:variant>
        <vt:i4>7340128</vt:i4>
      </vt:variant>
      <vt:variant>
        <vt:i4>2214</vt:i4>
      </vt:variant>
      <vt:variant>
        <vt:i4>0</vt:i4>
      </vt:variant>
      <vt:variant>
        <vt:i4>5</vt:i4>
      </vt:variant>
      <vt:variant>
        <vt:lpwstr>http://www.centrometal.hr/steb/</vt:lpwstr>
      </vt:variant>
      <vt:variant>
        <vt:lpwstr/>
      </vt:variant>
      <vt:variant>
        <vt:i4>4194312</vt:i4>
      </vt:variant>
      <vt:variant>
        <vt:i4>2211</vt:i4>
      </vt:variant>
      <vt:variant>
        <vt:i4>0</vt:i4>
      </vt:variant>
      <vt:variant>
        <vt:i4>5</vt:i4>
      </vt:variant>
      <vt:variant>
        <vt:lpwstr>http://www.centrometal.hr/cpk-7210n-alu-plocasti/</vt:lpwstr>
      </vt:variant>
      <vt:variant>
        <vt:lpwstr/>
      </vt:variant>
      <vt:variant>
        <vt:i4>1769521</vt:i4>
      </vt:variant>
      <vt:variant>
        <vt:i4>1646</vt:i4>
      </vt:variant>
      <vt:variant>
        <vt:i4>0</vt:i4>
      </vt:variant>
      <vt:variant>
        <vt:i4>5</vt:i4>
      </vt:variant>
      <vt:variant>
        <vt:lpwstr/>
      </vt:variant>
      <vt:variant>
        <vt:lpwstr>_Toc393013061</vt:lpwstr>
      </vt:variant>
      <vt:variant>
        <vt:i4>1769521</vt:i4>
      </vt:variant>
      <vt:variant>
        <vt:i4>1640</vt:i4>
      </vt:variant>
      <vt:variant>
        <vt:i4>0</vt:i4>
      </vt:variant>
      <vt:variant>
        <vt:i4>5</vt:i4>
      </vt:variant>
      <vt:variant>
        <vt:lpwstr/>
      </vt:variant>
      <vt:variant>
        <vt:lpwstr>_Toc393013060</vt:lpwstr>
      </vt:variant>
      <vt:variant>
        <vt:i4>1572913</vt:i4>
      </vt:variant>
      <vt:variant>
        <vt:i4>1634</vt:i4>
      </vt:variant>
      <vt:variant>
        <vt:i4>0</vt:i4>
      </vt:variant>
      <vt:variant>
        <vt:i4>5</vt:i4>
      </vt:variant>
      <vt:variant>
        <vt:lpwstr/>
      </vt:variant>
      <vt:variant>
        <vt:lpwstr>_Toc393013059</vt:lpwstr>
      </vt:variant>
      <vt:variant>
        <vt:i4>1572913</vt:i4>
      </vt:variant>
      <vt:variant>
        <vt:i4>1628</vt:i4>
      </vt:variant>
      <vt:variant>
        <vt:i4>0</vt:i4>
      </vt:variant>
      <vt:variant>
        <vt:i4>5</vt:i4>
      </vt:variant>
      <vt:variant>
        <vt:lpwstr/>
      </vt:variant>
      <vt:variant>
        <vt:lpwstr>_Toc393013058</vt:lpwstr>
      </vt:variant>
      <vt:variant>
        <vt:i4>1572913</vt:i4>
      </vt:variant>
      <vt:variant>
        <vt:i4>1622</vt:i4>
      </vt:variant>
      <vt:variant>
        <vt:i4>0</vt:i4>
      </vt:variant>
      <vt:variant>
        <vt:i4>5</vt:i4>
      </vt:variant>
      <vt:variant>
        <vt:lpwstr/>
      </vt:variant>
      <vt:variant>
        <vt:lpwstr>_Toc393013057</vt:lpwstr>
      </vt:variant>
      <vt:variant>
        <vt:i4>1572913</vt:i4>
      </vt:variant>
      <vt:variant>
        <vt:i4>1616</vt:i4>
      </vt:variant>
      <vt:variant>
        <vt:i4>0</vt:i4>
      </vt:variant>
      <vt:variant>
        <vt:i4>5</vt:i4>
      </vt:variant>
      <vt:variant>
        <vt:lpwstr/>
      </vt:variant>
      <vt:variant>
        <vt:lpwstr>_Toc393013056</vt:lpwstr>
      </vt:variant>
      <vt:variant>
        <vt:i4>1572913</vt:i4>
      </vt:variant>
      <vt:variant>
        <vt:i4>1610</vt:i4>
      </vt:variant>
      <vt:variant>
        <vt:i4>0</vt:i4>
      </vt:variant>
      <vt:variant>
        <vt:i4>5</vt:i4>
      </vt:variant>
      <vt:variant>
        <vt:lpwstr/>
      </vt:variant>
      <vt:variant>
        <vt:lpwstr>_Toc393013055</vt:lpwstr>
      </vt:variant>
      <vt:variant>
        <vt:i4>1572913</vt:i4>
      </vt:variant>
      <vt:variant>
        <vt:i4>1604</vt:i4>
      </vt:variant>
      <vt:variant>
        <vt:i4>0</vt:i4>
      </vt:variant>
      <vt:variant>
        <vt:i4>5</vt:i4>
      </vt:variant>
      <vt:variant>
        <vt:lpwstr/>
      </vt:variant>
      <vt:variant>
        <vt:lpwstr>_Toc393013054</vt:lpwstr>
      </vt:variant>
      <vt:variant>
        <vt:i4>1572913</vt:i4>
      </vt:variant>
      <vt:variant>
        <vt:i4>1598</vt:i4>
      </vt:variant>
      <vt:variant>
        <vt:i4>0</vt:i4>
      </vt:variant>
      <vt:variant>
        <vt:i4>5</vt:i4>
      </vt:variant>
      <vt:variant>
        <vt:lpwstr/>
      </vt:variant>
      <vt:variant>
        <vt:lpwstr>_Toc393013053</vt:lpwstr>
      </vt:variant>
      <vt:variant>
        <vt:i4>1572913</vt:i4>
      </vt:variant>
      <vt:variant>
        <vt:i4>1592</vt:i4>
      </vt:variant>
      <vt:variant>
        <vt:i4>0</vt:i4>
      </vt:variant>
      <vt:variant>
        <vt:i4>5</vt:i4>
      </vt:variant>
      <vt:variant>
        <vt:lpwstr/>
      </vt:variant>
      <vt:variant>
        <vt:lpwstr>_Toc393013052</vt:lpwstr>
      </vt:variant>
      <vt:variant>
        <vt:i4>1572913</vt:i4>
      </vt:variant>
      <vt:variant>
        <vt:i4>1586</vt:i4>
      </vt:variant>
      <vt:variant>
        <vt:i4>0</vt:i4>
      </vt:variant>
      <vt:variant>
        <vt:i4>5</vt:i4>
      </vt:variant>
      <vt:variant>
        <vt:lpwstr/>
      </vt:variant>
      <vt:variant>
        <vt:lpwstr>_Toc393013051</vt:lpwstr>
      </vt:variant>
      <vt:variant>
        <vt:i4>1572913</vt:i4>
      </vt:variant>
      <vt:variant>
        <vt:i4>1580</vt:i4>
      </vt:variant>
      <vt:variant>
        <vt:i4>0</vt:i4>
      </vt:variant>
      <vt:variant>
        <vt:i4>5</vt:i4>
      </vt:variant>
      <vt:variant>
        <vt:lpwstr/>
      </vt:variant>
      <vt:variant>
        <vt:lpwstr>_Toc393013050</vt:lpwstr>
      </vt:variant>
      <vt:variant>
        <vt:i4>1638449</vt:i4>
      </vt:variant>
      <vt:variant>
        <vt:i4>1574</vt:i4>
      </vt:variant>
      <vt:variant>
        <vt:i4>0</vt:i4>
      </vt:variant>
      <vt:variant>
        <vt:i4>5</vt:i4>
      </vt:variant>
      <vt:variant>
        <vt:lpwstr/>
      </vt:variant>
      <vt:variant>
        <vt:lpwstr>_Toc393013049</vt:lpwstr>
      </vt:variant>
      <vt:variant>
        <vt:i4>1638449</vt:i4>
      </vt:variant>
      <vt:variant>
        <vt:i4>1568</vt:i4>
      </vt:variant>
      <vt:variant>
        <vt:i4>0</vt:i4>
      </vt:variant>
      <vt:variant>
        <vt:i4>5</vt:i4>
      </vt:variant>
      <vt:variant>
        <vt:lpwstr/>
      </vt:variant>
      <vt:variant>
        <vt:lpwstr>_Toc393013048</vt:lpwstr>
      </vt:variant>
      <vt:variant>
        <vt:i4>1638449</vt:i4>
      </vt:variant>
      <vt:variant>
        <vt:i4>1562</vt:i4>
      </vt:variant>
      <vt:variant>
        <vt:i4>0</vt:i4>
      </vt:variant>
      <vt:variant>
        <vt:i4>5</vt:i4>
      </vt:variant>
      <vt:variant>
        <vt:lpwstr/>
      </vt:variant>
      <vt:variant>
        <vt:lpwstr>_Toc393013047</vt:lpwstr>
      </vt:variant>
      <vt:variant>
        <vt:i4>1638449</vt:i4>
      </vt:variant>
      <vt:variant>
        <vt:i4>1556</vt:i4>
      </vt:variant>
      <vt:variant>
        <vt:i4>0</vt:i4>
      </vt:variant>
      <vt:variant>
        <vt:i4>5</vt:i4>
      </vt:variant>
      <vt:variant>
        <vt:lpwstr/>
      </vt:variant>
      <vt:variant>
        <vt:lpwstr>_Toc393013046</vt:lpwstr>
      </vt:variant>
      <vt:variant>
        <vt:i4>1638449</vt:i4>
      </vt:variant>
      <vt:variant>
        <vt:i4>1550</vt:i4>
      </vt:variant>
      <vt:variant>
        <vt:i4>0</vt:i4>
      </vt:variant>
      <vt:variant>
        <vt:i4>5</vt:i4>
      </vt:variant>
      <vt:variant>
        <vt:lpwstr/>
      </vt:variant>
      <vt:variant>
        <vt:lpwstr>_Toc393013045</vt:lpwstr>
      </vt:variant>
      <vt:variant>
        <vt:i4>1638449</vt:i4>
      </vt:variant>
      <vt:variant>
        <vt:i4>1544</vt:i4>
      </vt:variant>
      <vt:variant>
        <vt:i4>0</vt:i4>
      </vt:variant>
      <vt:variant>
        <vt:i4>5</vt:i4>
      </vt:variant>
      <vt:variant>
        <vt:lpwstr/>
      </vt:variant>
      <vt:variant>
        <vt:lpwstr>_Toc393013044</vt:lpwstr>
      </vt:variant>
      <vt:variant>
        <vt:i4>1638449</vt:i4>
      </vt:variant>
      <vt:variant>
        <vt:i4>1538</vt:i4>
      </vt:variant>
      <vt:variant>
        <vt:i4>0</vt:i4>
      </vt:variant>
      <vt:variant>
        <vt:i4>5</vt:i4>
      </vt:variant>
      <vt:variant>
        <vt:lpwstr/>
      </vt:variant>
      <vt:variant>
        <vt:lpwstr>_Toc393013043</vt:lpwstr>
      </vt:variant>
      <vt:variant>
        <vt:i4>1638449</vt:i4>
      </vt:variant>
      <vt:variant>
        <vt:i4>1532</vt:i4>
      </vt:variant>
      <vt:variant>
        <vt:i4>0</vt:i4>
      </vt:variant>
      <vt:variant>
        <vt:i4>5</vt:i4>
      </vt:variant>
      <vt:variant>
        <vt:lpwstr/>
      </vt:variant>
      <vt:variant>
        <vt:lpwstr>_Toc393013042</vt:lpwstr>
      </vt:variant>
      <vt:variant>
        <vt:i4>1638449</vt:i4>
      </vt:variant>
      <vt:variant>
        <vt:i4>1526</vt:i4>
      </vt:variant>
      <vt:variant>
        <vt:i4>0</vt:i4>
      </vt:variant>
      <vt:variant>
        <vt:i4>5</vt:i4>
      </vt:variant>
      <vt:variant>
        <vt:lpwstr/>
      </vt:variant>
      <vt:variant>
        <vt:lpwstr>_Toc393013041</vt:lpwstr>
      </vt:variant>
      <vt:variant>
        <vt:i4>1638449</vt:i4>
      </vt:variant>
      <vt:variant>
        <vt:i4>1520</vt:i4>
      </vt:variant>
      <vt:variant>
        <vt:i4>0</vt:i4>
      </vt:variant>
      <vt:variant>
        <vt:i4>5</vt:i4>
      </vt:variant>
      <vt:variant>
        <vt:lpwstr/>
      </vt:variant>
      <vt:variant>
        <vt:lpwstr>_Toc393013040</vt:lpwstr>
      </vt:variant>
      <vt:variant>
        <vt:i4>1966129</vt:i4>
      </vt:variant>
      <vt:variant>
        <vt:i4>1514</vt:i4>
      </vt:variant>
      <vt:variant>
        <vt:i4>0</vt:i4>
      </vt:variant>
      <vt:variant>
        <vt:i4>5</vt:i4>
      </vt:variant>
      <vt:variant>
        <vt:lpwstr/>
      </vt:variant>
      <vt:variant>
        <vt:lpwstr>_Toc393013039</vt:lpwstr>
      </vt:variant>
      <vt:variant>
        <vt:i4>1966129</vt:i4>
      </vt:variant>
      <vt:variant>
        <vt:i4>1508</vt:i4>
      </vt:variant>
      <vt:variant>
        <vt:i4>0</vt:i4>
      </vt:variant>
      <vt:variant>
        <vt:i4>5</vt:i4>
      </vt:variant>
      <vt:variant>
        <vt:lpwstr/>
      </vt:variant>
      <vt:variant>
        <vt:lpwstr>_Toc393013038</vt:lpwstr>
      </vt:variant>
      <vt:variant>
        <vt:i4>1966129</vt:i4>
      </vt:variant>
      <vt:variant>
        <vt:i4>1502</vt:i4>
      </vt:variant>
      <vt:variant>
        <vt:i4>0</vt:i4>
      </vt:variant>
      <vt:variant>
        <vt:i4>5</vt:i4>
      </vt:variant>
      <vt:variant>
        <vt:lpwstr/>
      </vt:variant>
      <vt:variant>
        <vt:lpwstr>_Toc393013037</vt:lpwstr>
      </vt:variant>
      <vt:variant>
        <vt:i4>1966129</vt:i4>
      </vt:variant>
      <vt:variant>
        <vt:i4>1496</vt:i4>
      </vt:variant>
      <vt:variant>
        <vt:i4>0</vt:i4>
      </vt:variant>
      <vt:variant>
        <vt:i4>5</vt:i4>
      </vt:variant>
      <vt:variant>
        <vt:lpwstr/>
      </vt:variant>
      <vt:variant>
        <vt:lpwstr>_Toc393013036</vt:lpwstr>
      </vt:variant>
      <vt:variant>
        <vt:i4>1966129</vt:i4>
      </vt:variant>
      <vt:variant>
        <vt:i4>1490</vt:i4>
      </vt:variant>
      <vt:variant>
        <vt:i4>0</vt:i4>
      </vt:variant>
      <vt:variant>
        <vt:i4>5</vt:i4>
      </vt:variant>
      <vt:variant>
        <vt:lpwstr/>
      </vt:variant>
      <vt:variant>
        <vt:lpwstr>_Toc393013035</vt:lpwstr>
      </vt:variant>
      <vt:variant>
        <vt:i4>1966129</vt:i4>
      </vt:variant>
      <vt:variant>
        <vt:i4>1484</vt:i4>
      </vt:variant>
      <vt:variant>
        <vt:i4>0</vt:i4>
      </vt:variant>
      <vt:variant>
        <vt:i4>5</vt:i4>
      </vt:variant>
      <vt:variant>
        <vt:lpwstr/>
      </vt:variant>
      <vt:variant>
        <vt:lpwstr>_Toc393013034</vt:lpwstr>
      </vt:variant>
      <vt:variant>
        <vt:i4>1966129</vt:i4>
      </vt:variant>
      <vt:variant>
        <vt:i4>1478</vt:i4>
      </vt:variant>
      <vt:variant>
        <vt:i4>0</vt:i4>
      </vt:variant>
      <vt:variant>
        <vt:i4>5</vt:i4>
      </vt:variant>
      <vt:variant>
        <vt:lpwstr/>
      </vt:variant>
      <vt:variant>
        <vt:lpwstr>_Toc393013033</vt:lpwstr>
      </vt:variant>
      <vt:variant>
        <vt:i4>1966129</vt:i4>
      </vt:variant>
      <vt:variant>
        <vt:i4>1472</vt:i4>
      </vt:variant>
      <vt:variant>
        <vt:i4>0</vt:i4>
      </vt:variant>
      <vt:variant>
        <vt:i4>5</vt:i4>
      </vt:variant>
      <vt:variant>
        <vt:lpwstr/>
      </vt:variant>
      <vt:variant>
        <vt:lpwstr>_Toc393013032</vt:lpwstr>
      </vt:variant>
      <vt:variant>
        <vt:i4>1966129</vt:i4>
      </vt:variant>
      <vt:variant>
        <vt:i4>1466</vt:i4>
      </vt:variant>
      <vt:variant>
        <vt:i4>0</vt:i4>
      </vt:variant>
      <vt:variant>
        <vt:i4>5</vt:i4>
      </vt:variant>
      <vt:variant>
        <vt:lpwstr/>
      </vt:variant>
      <vt:variant>
        <vt:lpwstr>_Toc393013031</vt:lpwstr>
      </vt:variant>
      <vt:variant>
        <vt:i4>1966129</vt:i4>
      </vt:variant>
      <vt:variant>
        <vt:i4>1460</vt:i4>
      </vt:variant>
      <vt:variant>
        <vt:i4>0</vt:i4>
      </vt:variant>
      <vt:variant>
        <vt:i4>5</vt:i4>
      </vt:variant>
      <vt:variant>
        <vt:lpwstr/>
      </vt:variant>
      <vt:variant>
        <vt:lpwstr>_Toc393013030</vt:lpwstr>
      </vt:variant>
      <vt:variant>
        <vt:i4>2031665</vt:i4>
      </vt:variant>
      <vt:variant>
        <vt:i4>1454</vt:i4>
      </vt:variant>
      <vt:variant>
        <vt:i4>0</vt:i4>
      </vt:variant>
      <vt:variant>
        <vt:i4>5</vt:i4>
      </vt:variant>
      <vt:variant>
        <vt:lpwstr/>
      </vt:variant>
      <vt:variant>
        <vt:lpwstr>_Toc393013029</vt:lpwstr>
      </vt:variant>
      <vt:variant>
        <vt:i4>2031665</vt:i4>
      </vt:variant>
      <vt:variant>
        <vt:i4>1448</vt:i4>
      </vt:variant>
      <vt:variant>
        <vt:i4>0</vt:i4>
      </vt:variant>
      <vt:variant>
        <vt:i4>5</vt:i4>
      </vt:variant>
      <vt:variant>
        <vt:lpwstr/>
      </vt:variant>
      <vt:variant>
        <vt:lpwstr>_Toc393013028</vt:lpwstr>
      </vt:variant>
      <vt:variant>
        <vt:i4>2031665</vt:i4>
      </vt:variant>
      <vt:variant>
        <vt:i4>1442</vt:i4>
      </vt:variant>
      <vt:variant>
        <vt:i4>0</vt:i4>
      </vt:variant>
      <vt:variant>
        <vt:i4>5</vt:i4>
      </vt:variant>
      <vt:variant>
        <vt:lpwstr/>
      </vt:variant>
      <vt:variant>
        <vt:lpwstr>_Toc393013027</vt:lpwstr>
      </vt:variant>
      <vt:variant>
        <vt:i4>2031665</vt:i4>
      </vt:variant>
      <vt:variant>
        <vt:i4>1436</vt:i4>
      </vt:variant>
      <vt:variant>
        <vt:i4>0</vt:i4>
      </vt:variant>
      <vt:variant>
        <vt:i4>5</vt:i4>
      </vt:variant>
      <vt:variant>
        <vt:lpwstr/>
      </vt:variant>
      <vt:variant>
        <vt:lpwstr>_Toc393013026</vt:lpwstr>
      </vt:variant>
      <vt:variant>
        <vt:i4>2031665</vt:i4>
      </vt:variant>
      <vt:variant>
        <vt:i4>1430</vt:i4>
      </vt:variant>
      <vt:variant>
        <vt:i4>0</vt:i4>
      </vt:variant>
      <vt:variant>
        <vt:i4>5</vt:i4>
      </vt:variant>
      <vt:variant>
        <vt:lpwstr/>
      </vt:variant>
      <vt:variant>
        <vt:lpwstr>_Toc393013025</vt:lpwstr>
      </vt:variant>
      <vt:variant>
        <vt:i4>2031665</vt:i4>
      </vt:variant>
      <vt:variant>
        <vt:i4>1424</vt:i4>
      </vt:variant>
      <vt:variant>
        <vt:i4>0</vt:i4>
      </vt:variant>
      <vt:variant>
        <vt:i4>5</vt:i4>
      </vt:variant>
      <vt:variant>
        <vt:lpwstr/>
      </vt:variant>
      <vt:variant>
        <vt:lpwstr>_Toc393013024</vt:lpwstr>
      </vt:variant>
      <vt:variant>
        <vt:i4>2031665</vt:i4>
      </vt:variant>
      <vt:variant>
        <vt:i4>1418</vt:i4>
      </vt:variant>
      <vt:variant>
        <vt:i4>0</vt:i4>
      </vt:variant>
      <vt:variant>
        <vt:i4>5</vt:i4>
      </vt:variant>
      <vt:variant>
        <vt:lpwstr/>
      </vt:variant>
      <vt:variant>
        <vt:lpwstr>_Toc393013023</vt:lpwstr>
      </vt:variant>
      <vt:variant>
        <vt:i4>2031665</vt:i4>
      </vt:variant>
      <vt:variant>
        <vt:i4>1412</vt:i4>
      </vt:variant>
      <vt:variant>
        <vt:i4>0</vt:i4>
      </vt:variant>
      <vt:variant>
        <vt:i4>5</vt:i4>
      </vt:variant>
      <vt:variant>
        <vt:lpwstr/>
      </vt:variant>
      <vt:variant>
        <vt:lpwstr>_Toc393013022</vt:lpwstr>
      </vt:variant>
      <vt:variant>
        <vt:i4>2031665</vt:i4>
      </vt:variant>
      <vt:variant>
        <vt:i4>1406</vt:i4>
      </vt:variant>
      <vt:variant>
        <vt:i4>0</vt:i4>
      </vt:variant>
      <vt:variant>
        <vt:i4>5</vt:i4>
      </vt:variant>
      <vt:variant>
        <vt:lpwstr/>
      </vt:variant>
      <vt:variant>
        <vt:lpwstr>_Toc393013021</vt:lpwstr>
      </vt:variant>
      <vt:variant>
        <vt:i4>2031665</vt:i4>
      </vt:variant>
      <vt:variant>
        <vt:i4>1400</vt:i4>
      </vt:variant>
      <vt:variant>
        <vt:i4>0</vt:i4>
      </vt:variant>
      <vt:variant>
        <vt:i4>5</vt:i4>
      </vt:variant>
      <vt:variant>
        <vt:lpwstr/>
      </vt:variant>
      <vt:variant>
        <vt:lpwstr>_Toc393013020</vt:lpwstr>
      </vt:variant>
      <vt:variant>
        <vt:i4>1835057</vt:i4>
      </vt:variant>
      <vt:variant>
        <vt:i4>1394</vt:i4>
      </vt:variant>
      <vt:variant>
        <vt:i4>0</vt:i4>
      </vt:variant>
      <vt:variant>
        <vt:i4>5</vt:i4>
      </vt:variant>
      <vt:variant>
        <vt:lpwstr/>
      </vt:variant>
      <vt:variant>
        <vt:lpwstr>_Toc393013019</vt:lpwstr>
      </vt:variant>
      <vt:variant>
        <vt:i4>1835057</vt:i4>
      </vt:variant>
      <vt:variant>
        <vt:i4>1388</vt:i4>
      </vt:variant>
      <vt:variant>
        <vt:i4>0</vt:i4>
      </vt:variant>
      <vt:variant>
        <vt:i4>5</vt:i4>
      </vt:variant>
      <vt:variant>
        <vt:lpwstr/>
      </vt:variant>
      <vt:variant>
        <vt:lpwstr>_Toc393013018</vt:lpwstr>
      </vt:variant>
      <vt:variant>
        <vt:i4>1835057</vt:i4>
      </vt:variant>
      <vt:variant>
        <vt:i4>1382</vt:i4>
      </vt:variant>
      <vt:variant>
        <vt:i4>0</vt:i4>
      </vt:variant>
      <vt:variant>
        <vt:i4>5</vt:i4>
      </vt:variant>
      <vt:variant>
        <vt:lpwstr/>
      </vt:variant>
      <vt:variant>
        <vt:lpwstr>_Toc393013017</vt:lpwstr>
      </vt:variant>
      <vt:variant>
        <vt:i4>1835057</vt:i4>
      </vt:variant>
      <vt:variant>
        <vt:i4>1376</vt:i4>
      </vt:variant>
      <vt:variant>
        <vt:i4>0</vt:i4>
      </vt:variant>
      <vt:variant>
        <vt:i4>5</vt:i4>
      </vt:variant>
      <vt:variant>
        <vt:lpwstr/>
      </vt:variant>
      <vt:variant>
        <vt:lpwstr>_Toc393013016</vt:lpwstr>
      </vt:variant>
      <vt:variant>
        <vt:i4>1835057</vt:i4>
      </vt:variant>
      <vt:variant>
        <vt:i4>1370</vt:i4>
      </vt:variant>
      <vt:variant>
        <vt:i4>0</vt:i4>
      </vt:variant>
      <vt:variant>
        <vt:i4>5</vt:i4>
      </vt:variant>
      <vt:variant>
        <vt:lpwstr/>
      </vt:variant>
      <vt:variant>
        <vt:lpwstr>_Toc393013015</vt:lpwstr>
      </vt:variant>
      <vt:variant>
        <vt:i4>1835057</vt:i4>
      </vt:variant>
      <vt:variant>
        <vt:i4>1364</vt:i4>
      </vt:variant>
      <vt:variant>
        <vt:i4>0</vt:i4>
      </vt:variant>
      <vt:variant>
        <vt:i4>5</vt:i4>
      </vt:variant>
      <vt:variant>
        <vt:lpwstr/>
      </vt:variant>
      <vt:variant>
        <vt:lpwstr>_Toc393013014</vt:lpwstr>
      </vt:variant>
      <vt:variant>
        <vt:i4>1835057</vt:i4>
      </vt:variant>
      <vt:variant>
        <vt:i4>1358</vt:i4>
      </vt:variant>
      <vt:variant>
        <vt:i4>0</vt:i4>
      </vt:variant>
      <vt:variant>
        <vt:i4>5</vt:i4>
      </vt:variant>
      <vt:variant>
        <vt:lpwstr/>
      </vt:variant>
      <vt:variant>
        <vt:lpwstr>_Toc393013013</vt:lpwstr>
      </vt:variant>
      <vt:variant>
        <vt:i4>1835057</vt:i4>
      </vt:variant>
      <vt:variant>
        <vt:i4>1352</vt:i4>
      </vt:variant>
      <vt:variant>
        <vt:i4>0</vt:i4>
      </vt:variant>
      <vt:variant>
        <vt:i4>5</vt:i4>
      </vt:variant>
      <vt:variant>
        <vt:lpwstr/>
      </vt:variant>
      <vt:variant>
        <vt:lpwstr>_Toc393013012</vt:lpwstr>
      </vt:variant>
      <vt:variant>
        <vt:i4>1835057</vt:i4>
      </vt:variant>
      <vt:variant>
        <vt:i4>1346</vt:i4>
      </vt:variant>
      <vt:variant>
        <vt:i4>0</vt:i4>
      </vt:variant>
      <vt:variant>
        <vt:i4>5</vt:i4>
      </vt:variant>
      <vt:variant>
        <vt:lpwstr/>
      </vt:variant>
      <vt:variant>
        <vt:lpwstr>_Toc393013011</vt:lpwstr>
      </vt:variant>
      <vt:variant>
        <vt:i4>1835057</vt:i4>
      </vt:variant>
      <vt:variant>
        <vt:i4>1340</vt:i4>
      </vt:variant>
      <vt:variant>
        <vt:i4>0</vt:i4>
      </vt:variant>
      <vt:variant>
        <vt:i4>5</vt:i4>
      </vt:variant>
      <vt:variant>
        <vt:lpwstr/>
      </vt:variant>
      <vt:variant>
        <vt:lpwstr>_Toc393013010</vt:lpwstr>
      </vt:variant>
      <vt:variant>
        <vt:i4>1900593</vt:i4>
      </vt:variant>
      <vt:variant>
        <vt:i4>1334</vt:i4>
      </vt:variant>
      <vt:variant>
        <vt:i4>0</vt:i4>
      </vt:variant>
      <vt:variant>
        <vt:i4>5</vt:i4>
      </vt:variant>
      <vt:variant>
        <vt:lpwstr/>
      </vt:variant>
      <vt:variant>
        <vt:lpwstr>_Toc393013009</vt:lpwstr>
      </vt:variant>
      <vt:variant>
        <vt:i4>1900593</vt:i4>
      </vt:variant>
      <vt:variant>
        <vt:i4>1328</vt:i4>
      </vt:variant>
      <vt:variant>
        <vt:i4>0</vt:i4>
      </vt:variant>
      <vt:variant>
        <vt:i4>5</vt:i4>
      </vt:variant>
      <vt:variant>
        <vt:lpwstr/>
      </vt:variant>
      <vt:variant>
        <vt:lpwstr>_Toc393013008</vt:lpwstr>
      </vt:variant>
      <vt:variant>
        <vt:i4>1900593</vt:i4>
      </vt:variant>
      <vt:variant>
        <vt:i4>1322</vt:i4>
      </vt:variant>
      <vt:variant>
        <vt:i4>0</vt:i4>
      </vt:variant>
      <vt:variant>
        <vt:i4>5</vt:i4>
      </vt:variant>
      <vt:variant>
        <vt:lpwstr/>
      </vt:variant>
      <vt:variant>
        <vt:lpwstr>_Toc393013007</vt:lpwstr>
      </vt:variant>
      <vt:variant>
        <vt:i4>1900593</vt:i4>
      </vt:variant>
      <vt:variant>
        <vt:i4>1316</vt:i4>
      </vt:variant>
      <vt:variant>
        <vt:i4>0</vt:i4>
      </vt:variant>
      <vt:variant>
        <vt:i4>5</vt:i4>
      </vt:variant>
      <vt:variant>
        <vt:lpwstr/>
      </vt:variant>
      <vt:variant>
        <vt:lpwstr>_Toc393013006</vt:lpwstr>
      </vt:variant>
      <vt:variant>
        <vt:i4>1900593</vt:i4>
      </vt:variant>
      <vt:variant>
        <vt:i4>1310</vt:i4>
      </vt:variant>
      <vt:variant>
        <vt:i4>0</vt:i4>
      </vt:variant>
      <vt:variant>
        <vt:i4>5</vt:i4>
      </vt:variant>
      <vt:variant>
        <vt:lpwstr/>
      </vt:variant>
      <vt:variant>
        <vt:lpwstr>_Toc393013005</vt:lpwstr>
      </vt:variant>
      <vt:variant>
        <vt:i4>1900593</vt:i4>
      </vt:variant>
      <vt:variant>
        <vt:i4>1304</vt:i4>
      </vt:variant>
      <vt:variant>
        <vt:i4>0</vt:i4>
      </vt:variant>
      <vt:variant>
        <vt:i4>5</vt:i4>
      </vt:variant>
      <vt:variant>
        <vt:lpwstr/>
      </vt:variant>
      <vt:variant>
        <vt:lpwstr>_Toc393013004</vt:lpwstr>
      </vt:variant>
      <vt:variant>
        <vt:i4>1900593</vt:i4>
      </vt:variant>
      <vt:variant>
        <vt:i4>1298</vt:i4>
      </vt:variant>
      <vt:variant>
        <vt:i4>0</vt:i4>
      </vt:variant>
      <vt:variant>
        <vt:i4>5</vt:i4>
      </vt:variant>
      <vt:variant>
        <vt:lpwstr/>
      </vt:variant>
      <vt:variant>
        <vt:lpwstr>_Toc393013003</vt:lpwstr>
      </vt:variant>
      <vt:variant>
        <vt:i4>1900593</vt:i4>
      </vt:variant>
      <vt:variant>
        <vt:i4>1292</vt:i4>
      </vt:variant>
      <vt:variant>
        <vt:i4>0</vt:i4>
      </vt:variant>
      <vt:variant>
        <vt:i4>5</vt:i4>
      </vt:variant>
      <vt:variant>
        <vt:lpwstr/>
      </vt:variant>
      <vt:variant>
        <vt:lpwstr>_Toc393013002</vt:lpwstr>
      </vt:variant>
      <vt:variant>
        <vt:i4>1900593</vt:i4>
      </vt:variant>
      <vt:variant>
        <vt:i4>1286</vt:i4>
      </vt:variant>
      <vt:variant>
        <vt:i4>0</vt:i4>
      </vt:variant>
      <vt:variant>
        <vt:i4>5</vt:i4>
      </vt:variant>
      <vt:variant>
        <vt:lpwstr/>
      </vt:variant>
      <vt:variant>
        <vt:lpwstr>_Toc393013001</vt:lpwstr>
      </vt:variant>
      <vt:variant>
        <vt:i4>1900593</vt:i4>
      </vt:variant>
      <vt:variant>
        <vt:i4>1280</vt:i4>
      </vt:variant>
      <vt:variant>
        <vt:i4>0</vt:i4>
      </vt:variant>
      <vt:variant>
        <vt:i4>5</vt:i4>
      </vt:variant>
      <vt:variant>
        <vt:lpwstr/>
      </vt:variant>
      <vt:variant>
        <vt:lpwstr>_Toc393013000</vt:lpwstr>
      </vt:variant>
      <vt:variant>
        <vt:i4>1376312</vt:i4>
      </vt:variant>
      <vt:variant>
        <vt:i4>1274</vt:i4>
      </vt:variant>
      <vt:variant>
        <vt:i4>0</vt:i4>
      </vt:variant>
      <vt:variant>
        <vt:i4>5</vt:i4>
      </vt:variant>
      <vt:variant>
        <vt:lpwstr/>
      </vt:variant>
      <vt:variant>
        <vt:lpwstr>_Toc393012999</vt:lpwstr>
      </vt:variant>
      <vt:variant>
        <vt:i4>1376312</vt:i4>
      </vt:variant>
      <vt:variant>
        <vt:i4>1268</vt:i4>
      </vt:variant>
      <vt:variant>
        <vt:i4>0</vt:i4>
      </vt:variant>
      <vt:variant>
        <vt:i4>5</vt:i4>
      </vt:variant>
      <vt:variant>
        <vt:lpwstr/>
      </vt:variant>
      <vt:variant>
        <vt:lpwstr>_Toc393012998</vt:lpwstr>
      </vt:variant>
      <vt:variant>
        <vt:i4>1376312</vt:i4>
      </vt:variant>
      <vt:variant>
        <vt:i4>1262</vt:i4>
      </vt:variant>
      <vt:variant>
        <vt:i4>0</vt:i4>
      </vt:variant>
      <vt:variant>
        <vt:i4>5</vt:i4>
      </vt:variant>
      <vt:variant>
        <vt:lpwstr/>
      </vt:variant>
      <vt:variant>
        <vt:lpwstr>_Toc393012997</vt:lpwstr>
      </vt:variant>
      <vt:variant>
        <vt:i4>1376312</vt:i4>
      </vt:variant>
      <vt:variant>
        <vt:i4>1256</vt:i4>
      </vt:variant>
      <vt:variant>
        <vt:i4>0</vt:i4>
      </vt:variant>
      <vt:variant>
        <vt:i4>5</vt:i4>
      </vt:variant>
      <vt:variant>
        <vt:lpwstr/>
      </vt:variant>
      <vt:variant>
        <vt:lpwstr>_Toc393012996</vt:lpwstr>
      </vt:variant>
      <vt:variant>
        <vt:i4>1376312</vt:i4>
      </vt:variant>
      <vt:variant>
        <vt:i4>1250</vt:i4>
      </vt:variant>
      <vt:variant>
        <vt:i4>0</vt:i4>
      </vt:variant>
      <vt:variant>
        <vt:i4>5</vt:i4>
      </vt:variant>
      <vt:variant>
        <vt:lpwstr/>
      </vt:variant>
      <vt:variant>
        <vt:lpwstr>_Toc393012995</vt:lpwstr>
      </vt:variant>
      <vt:variant>
        <vt:i4>1376312</vt:i4>
      </vt:variant>
      <vt:variant>
        <vt:i4>1244</vt:i4>
      </vt:variant>
      <vt:variant>
        <vt:i4>0</vt:i4>
      </vt:variant>
      <vt:variant>
        <vt:i4>5</vt:i4>
      </vt:variant>
      <vt:variant>
        <vt:lpwstr/>
      </vt:variant>
      <vt:variant>
        <vt:lpwstr>_Toc393012994</vt:lpwstr>
      </vt:variant>
      <vt:variant>
        <vt:i4>1376312</vt:i4>
      </vt:variant>
      <vt:variant>
        <vt:i4>1238</vt:i4>
      </vt:variant>
      <vt:variant>
        <vt:i4>0</vt:i4>
      </vt:variant>
      <vt:variant>
        <vt:i4>5</vt:i4>
      </vt:variant>
      <vt:variant>
        <vt:lpwstr/>
      </vt:variant>
      <vt:variant>
        <vt:lpwstr>_Toc393012993</vt:lpwstr>
      </vt:variant>
      <vt:variant>
        <vt:i4>1376312</vt:i4>
      </vt:variant>
      <vt:variant>
        <vt:i4>1232</vt:i4>
      </vt:variant>
      <vt:variant>
        <vt:i4>0</vt:i4>
      </vt:variant>
      <vt:variant>
        <vt:i4>5</vt:i4>
      </vt:variant>
      <vt:variant>
        <vt:lpwstr/>
      </vt:variant>
      <vt:variant>
        <vt:lpwstr>_Toc393012992</vt:lpwstr>
      </vt:variant>
      <vt:variant>
        <vt:i4>1376312</vt:i4>
      </vt:variant>
      <vt:variant>
        <vt:i4>1226</vt:i4>
      </vt:variant>
      <vt:variant>
        <vt:i4>0</vt:i4>
      </vt:variant>
      <vt:variant>
        <vt:i4>5</vt:i4>
      </vt:variant>
      <vt:variant>
        <vt:lpwstr/>
      </vt:variant>
      <vt:variant>
        <vt:lpwstr>_Toc393012991</vt:lpwstr>
      </vt:variant>
      <vt:variant>
        <vt:i4>1376312</vt:i4>
      </vt:variant>
      <vt:variant>
        <vt:i4>1220</vt:i4>
      </vt:variant>
      <vt:variant>
        <vt:i4>0</vt:i4>
      </vt:variant>
      <vt:variant>
        <vt:i4>5</vt:i4>
      </vt:variant>
      <vt:variant>
        <vt:lpwstr/>
      </vt:variant>
      <vt:variant>
        <vt:lpwstr>_Toc393012990</vt:lpwstr>
      </vt:variant>
      <vt:variant>
        <vt:i4>1310776</vt:i4>
      </vt:variant>
      <vt:variant>
        <vt:i4>1214</vt:i4>
      </vt:variant>
      <vt:variant>
        <vt:i4>0</vt:i4>
      </vt:variant>
      <vt:variant>
        <vt:i4>5</vt:i4>
      </vt:variant>
      <vt:variant>
        <vt:lpwstr/>
      </vt:variant>
      <vt:variant>
        <vt:lpwstr>_Toc393012989</vt:lpwstr>
      </vt:variant>
      <vt:variant>
        <vt:i4>1310776</vt:i4>
      </vt:variant>
      <vt:variant>
        <vt:i4>1208</vt:i4>
      </vt:variant>
      <vt:variant>
        <vt:i4>0</vt:i4>
      </vt:variant>
      <vt:variant>
        <vt:i4>5</vt:i4>
      </vt:variant>
      <vt:variant>
        <vt:lpwstr/>
      </vt:variant>
      <vt:variant>
        <vt:lpwstr>_Toc393012988</vt:lpwstr>
      </vt:variant>
      <vt:variant>
        <vt:i4>1310776</vt:i4>
      </vt:variant>
      <vt:variant>
        <vt:i4>1202</vt:i4>
      </vt:variant>
      <vt:variant>
        <vt:i4>0</vt:i4>
      </vt:variant>
      <vt:variant>
        <vt:i4>5</vt:i4>
      </vt:variant>
      <vt:variant>
        <vt:lpwstr/>
      </vt:variant>
      <vt:variant>
        <vt:lpwstr>_Toc393012987</vt:lpwstr>
      </vt:variant>
      <vt:variant>
        <vt:i4>1310776</vt:i4>
      </vt:variant>
      <vt:variant>
        <vt:i4>1196</vt:i4>
      </vt:variant>
      <vt:variant>
        <vt:i4>0</vt:i4>
      </vt:variant>
      <vt:variant>
        <vt:i4>5</vt:i4>
      </vt:variant>
      <vt:variant>
        <vt:lpwstr/>
      </vt:variant>
      <vt:variant>
        <vt:lpwstr>_Toc393012986</vt:lpwstr>
      </vt:variant>
      <vt:variant>
        <vt:i4>1310776</vt:i4>
      </vt:variant>
      <vt:variant>
        <vt:i4>1190</vt:i4>
      </vt:variant>
      <vt:variant>
        <vt:i4>0</vt:i4>
      </vt:variant>
      <vt:variant>
        <vt:i4>5</vt:i4>
      </vt:variant>
      <vt:variant>
        <vt:lpwstr/>
      </vt:variant>
      <vt:variant>
        <vt:lpwstr>_Toc393012985</vt:lpwstr>
      </vt:variant>
      <vt:variant>
        <vt:i4>1310776</vt:i4>
      </vt:variant>
      <vt:variant>
        <vt:i4>1184</vt:i4>
      </vt:variant>
      <vt:variant>
        <vt:i4>0</vt:i4>
      </vt:variant>
      <vt:variant>
        <vt:i4>5</vt:i4>
      </vt:variant>
      <vt:variant>
        <vt:lpwstr/>
      </vt:variant>
      <vt:variant>
        <vt:lpwstr>_Toc393012984</vt:lpwstr>
      </vt:variant>
      <vt:variant>
        <vt:i4>1310776</vt:i4>
      </vt:variant>
      <vt:variant>
        <vt:i4>1178</vt:i4>
      </vt:variant>
      <vt:variant>
        <vt:i4>0</vt:i4>
      </vt:variant>
      <vt:variant>
        <vt:i4>5</vt:i4>
      </vt:variant>
      <vt:variant>
        <vt:lpwstr/>
      </vt:variant>
      <vt:variant>
        <vt:lpwstr>_Toc393012983</vt:lpwstr>
      </vt:variant>
      <vt:variant>
        <vt:i4>1310776</vt:i4>
      </vt:variant>
      <vt:variant>
        <vt:i4>1172</vt:i4>
      </vt:variant>
      <vt:variant>
        <vt:i4>0</vt:i4>
      </vt:variant>
      <vt:variant>
        <vt:i4>5</vt:i4>
      </vt:variant>
      <vt:variant>
        <vt:lpwstr/>
      </vt:variant>
      <vt:variant>
        <vt:lpwstr>_Toc393012982</vt:lpwstr>
      </vt:variant>
      <vt:variant>
        <vt:i4>1310776</vt:i4>
      </vt:variant>
      <vt:variant>
        <vt:i4>1166</vt:i4>
      </vt:variant>
      <vt:variant>
        <vt:i4>0</vt:i4>
      </vt:variant>
      <vt:variant>
        <vt:i4>5</vt:i4>
      </vt:variant>
      <vt:variant>
        <vt:lpwstr/>
      </vt:variant>
      <vt:variant>
        <vt:lpwstr>_Toc393012981</vt:lpwstr>
      </vt:variant>
      <vt:variant>
        <vt:i4>1310776</vt:i4>
      </vt:variant>
      <vt:variant>
        <vt:i4>1160</vt:i4>
      </vt:variant>
      <vt:variant>
        <vt:i4>0</vt:i4>
      </vt:variant>
      <vt:variant>
        <vt:i4>5</vt:i4>
      </vt:variant>
      <vt:variant>
        <vt:lpwstr/>
      </vt:variant>
      <vt:variant>
        <vt:lpwstr>_Toc393012980</vt:lpwstr>
      </vt:variant>
      <vt:variant>
        <vt:i4>1769528</vt:i4>
      </vt:variant>
      <vt:variant>
        <vt:i4>1154</vt:i4>
      </vt:variant>
      <vt:variant>
        <vt:i4>0</vt:i4>
      </vt:variant>
      <vt:variant>
        <vt:i4>5</vt:i4>
      </vt:variant>
      <vt:variant>
        <vt:lpwstr/>
      </vt:variant>
      <vt:variant>
        <vt:lpwstr>_Toc393012979</vt:lpwstr>
      </vt:variant>
      <vt:variant>
        <vt:i4>1769528</vt:i4>
      </vt:variant>
      <vt:variant>
        <vt:i4>1148</vt:i4>
      </vt:variant>
      <vt:variant>
        <vt:i4>0</vt:i4>
      </vt:variant>
      <vt:variant>
        <vt:i4>5</vt:i4>
      </vt:variant>
      <vt:variant>
        <vt:lpwstr/>
      </vt:variant>
      <vt:variant>
        <vt:lpwstr>_Toc393012978</vt:lpwstr>
      </vt:variant>
      <vt:variant>
        <vt:i4>1769528</vt:i4>
      </vt:variant>
      <vt:variant>
        <vt:i4>1142</vt:i4>
      </vt:variant>
      <vt:variant>
        <vt:i4>0</vt:i4>
      </vt:variant>
      <vt:variant>
        <vt:i4>5</vt:i4>
      </vt:variant>
      <vt:variant>
        <vt:lpwstr/>
      </vt:variant>
      <vt:variant>
        <vt:lpwstr>_Toc393012977</vt:lpwstr>
      </vt:variant>
      <vt:variant>
        <vt:i4>1769528</vt:i4>
      </vt:variant>
      <vt:variant>
        <vt:i4>1136</vt:i4>
      </vt:variant>
      <vt:variant>
        <vt:i4>0</vt:i4>
      </vt:variant>
      <vt:variant>
        <vt:i4>5</vt:i4>
      </vt:variant>
      <vt:variant>
        <vt:lpwstr/>
      </vt:variant>
      <vt:variant>
        <vt:lpwstr>_Toc393012976</vt:lpwstr>
      </vt:variant>
      <vt:variant>
        <vt:i4>1638457</vt:i4>
      </vt:variant>
      <vt:variant>
        <vt:i4>764</vt:i4>
      </vt:variant>
      <vt:variant>
        <vt:i4>0</vt:i4>
      </vt:variant>
      <vt:variant>
        <vt:i4>5</vt:i4>
      </vt:variant>
      <vt:variant>
        <vt:lpwstr/>
      </vt:variant>
      <vt:variant>
        <vt:lpwstr>_Toc393011865</vt:lpwstr>
      </vt:variant>
      <vt:variant>
        <vt:i4>1638457</vt:i4>
      </vt:variant>
      <vt:variant>
        <vt:i4>758</vt:i4>
      </vt:variant>
      <vt:variant>
        <vt:i4>0</vt:i4>
      </vt:variant>
      <vt:variant>
        <vt:i4>5</vt:i4>
      </vt:variant>
      <vt:variant>
        <vt:lpwstr/>
      </vt:variant>
      <vt:variant>
        <vt:lpwstr>_Toc393011864</vt:lpwstr>
      </vt:variant>
      <vt:variant>
        <vt:i4>1638457</vt:i4>
      </vt:variant>
      <vt:variant>
        <vt:i4>752</vt:i4>
      </vt:variant>
      <vt:variant>
        <vt:i4>0</vt:i4>
      </vt:variant>
      <vt:variant>
        <vt:i4>5</vt:i4>
      </vt:variant>
      <vt:variant>
        <vt:lpwstr/>
      </vt:variant>
      <vt:variant>
        <vt:lpwstr>_Toc393011863</vt:lpwstr>
      </vt:variant>
      <vt:variant>
        <vt:i4>1638457</vt:i4>
      </vt:variant>
      <vt:variant>
        <vt:i4>746</vt:i4>
      </vt:variant>
      <vt:variant>
        <vt:i4>0</vt:i4>
      </vt:variant>
      <vt:variant>
        <vt:i4>5</vt:i4>
      </vt:variant>
      <vt:variant>
        <vt:lpwstr/>
      </vt:variant>
      <vt:variant>
        <vt:lpwstr>_Toc393011862</vt:lpwstr>
      </vt:variant>
      <vt:variant>
        <vt:i4>1638457</vt:i4>
      </vt:variant>
      <vt:variant>
        <vt:i4>740</vt:i4>
      </vt:variant>
      <vt:variant>
        <vt:i4>0</vt:i4>
      </vt:variant>
      <vt:variant>
        <vt:i4>5</vt:i4>
      </vt:variant>
      <vt:variant>
        <vt:lpwstr/>
      </vt:variant>
      <vt:variant>
        <vt:lpwstr>_Toc393011861</vt:lpwstr>
      </vt:variant>
      <vt:variant>
        <vt:i4>1638457</vt:i4>
      </vt:variant>
      <vt:variant>
        <vt:i4>734</vt:i4>
      </vt:variant>
      <vt:variant>
        <vt:i4>0</vt:i4>
      </vt:variant>
      <vt:variant>
        <vt:i4>5</vt:i4>
      </vt:variant>
      <vt:variant>
        <vt:lpwstr/>
      </vt:variant>
      <vt:variant>
        <vt:lpwstr>_Toc393011860</vt:lpwstr>
      </vt:variant>
      <vt:variant>
        <vt:i4>1703993</vt:i4>
      </vt:variant>
      <vt:variant>
        <vt:i4>728</vt:i4>
      </vt:variant>
      <vt:variant>
        <vt:i4>0</vt:i4>
      </vt:variant>
      <vt:variant>
        <vt:i4>5</vt:i4>
      </vt:variant>
      <vt:variant>
        <vt:lpwstr/>
      </vt:variant>
      <vt:variant>
        <vt:lpwstr>_Toc393011859</vt:lpwstr>
      </vt:variant>
      <vt:variant>
        <vt:i4>1703993</vt:i4>
      </vt:variant>
      <vt:variant>
        <vt:i4>722</vt:i4>
      </vt:variant>
      <vt:variant>
        <vt:i4>0</vt:i4>
      </vt:variant>
      <vt:variant>
        <vt:i4>5</vt:i4>
      </vt:variant>
      <vt:variant>
        <vt:lpwstr/>
      </vt:variant>
      <vt:variant>
        <vt:lpwstr>_Toc393011858</vt:lpwstr>
      </vt:variant>
      <vt:variant>
        <vt:i4>1703993</vt:i4>
      </vt:variant>
      <vt:variant>
        <vt:i4>716</vt:i4>
      </vt:variant>
      <vt:variant>
        <vt:i4>0</vt:i4>
      </vt:variant>
      <vt:variant>
        <vt:i4>5</vt:i4>
      </vt:variant>
      <vt:variant>
        <vt:lpwstr/>
      </vt:variant>
      <vt:variant>
        <vt:lpwstr>_Toc393011857</vt:lpwstr>
      </vt:variant>
      <vt:variant>
        <vt:i4>1703993</vt:i4>
      </vt:variant>
      <vt:variant>
        <vt:i4>710</vt:i4>
      </vt:variant>
      <vt:variant>
        <vt:i4>0</vt:i4>
      </vt:variant>
      <vt:variant>
        <vt:i4>5</vt:i4>
      </vt:variant>
      <vt:variant>
        <vt:lpwstr/>
      </vt:variant>
      <vt:variant>
        <vt:lpwstr>_Toc393011856</vt:lpwstr>
      </vt:variant>
      <vt:variant>
        <vt:i4>1703993</vt:i4>
      </vt:variant>
      <vt:variant>
        <vt:i4>704</vt:i4>
      </vt:variant>
      <vt:variant>
        <vt:i4>0</vt:i4>
      </vt:variant>
      <vt:variant>
        <vt:i4>5</vt:i4>
      </vt:variant>
      <vt:variant>
        <vt:lpwstr/>
      </vt:variant>
      <vt:variant>
        <vt:lpwstr>_Toc393011855</vt:lpwstr>
      </vt:variant>
      <vt:variant>
        <vt:i4>1703993</vt:i4>
      </vt:variant>
      <vt:variant>
        <vt:i4>698</vt:i4>
      </vt:variant>
      <vt:variant>
        <vt:i4>0</vt:i4>
      </vt:variant>
      <vt:variant>
        <vt:i4>5</vt:i4>
      </vt:variant>
      <vt:variant>
        <vt:lpwstr/>
      </vt:variant>
      <vt:variant>
        <vt:lpwstr>_Toc393011854</vt:lpwstr>
      </vt:variant>
      <vt:variant>
        <vt:i4>1703993</vt:i4>
      </vt:variant>
      <vt:variant>
        <vt:i4>692</vt:i4>
      </vt:variant>
      <vt:variant>
        <vt:i4>0</vt:i4>
      </vt:variant>
      <vt:variant>
        <vt:i4>5</vt:i4>
      </vt:variant>
      <vt:variant>
        <vt:lpwstr/>
      </vt:variant>
      <vt:variant>
        <vt:lpwstr>_Toc393011853</vt:lpwstr>
      </vt:variant>
      <vt:variant>
        <vt:i4>1703993</vt:i4>
      </vt:variant>
      <vt:variant>
        <vt:i4>686</vt:i4>
      </vt:variant>
      <vt:variant>
        <vt:i4>0</vt:i4>
      </vt:variant>
      <vt:variant>
        <vt:i4>5</vt:i4>
      </vt:variant>
      <vt:variant>
        <vt:lpwstr/>
      </vt:variant>
      <vt:variant>
        <vt:lpwstr>_Toc393011852</vt:lpwstr>
      </vt:variant>
      <vt:variant>
        <vt:i4>1703993</vt:i4>
      </vt:variant>
      <vt:variant>
        <vt:i4>680</vt:i4>
      </vt:variant>
      <vt:variant>
        <vt:i4>0</vt:i4>
      </vt:variant>
      <vt:variant>
        <vt:i4>5</vt:i4>
      </vt:variant>
      <vt:variant>
        <vt:lpwstr/>
      </vt:variant>
      <vt:variant>
        <vt:lpwstr>_Toc393011851</vt:lpwstr>
      </vt:variant>
      <vt:variant>
        <vt:i4>1703993</vt:i4>
      </vt:variant>
      <vt:variant>
        <vt:i4>674</vt:i4>
      </vt:variant>
      <vt:variant>
        <vt:i4>0</vt:i4>
      </vt:variant>
      <vt:variant>
        <vt:i4>5</vt:i4>
      </vt:variant>
      <vt:variant>
        <vt:lpwstr/>
      </vt:variant>
      <vt:variant>
        <vt:lpwstr>_Toc393011850</vt:lpwstr>
      </vt:variant>
      <vt:variant>
        <vt:i4>1769529</vt:i4>
      </vt:variant>
      <vt:variant>
        <vt:i4>668</vt:i4>
      </vt:variant>
      <vt:variant>
        <vt:i4>0</vt:i4>
      </vt:variant>
      <vt:variant>
        <vt:i4>5</vt:i4>
      </vt:variant>
      <vt:variant>
        <vt:lpwstr/>
      </vt:variant>
      <vt:variant>
        <vt:lpwstr>_Toc393011849</vt:lpwstr>
      </vt:variant>
      <vt:variant>
        <vt:i4>1769529</vt:i4>
      </vt:variant>
      <vt:variant>
        <vt:i4>662</vt:i4>
      </vt:variant>
      <vt:variant>
        <vt:i4>0</vt:i4>
      </vt:variant>
      <vt:variant>
        <vt:i4>5</vt:i4>
      </vt:variant>
      <vt:variant>
        <vt:lpwstr/>
      </vt:variant>
      <vt:variant>
        <vt:lpwstr>_Toc393011848</vt:lpwstr>
      </vt:variant>
      <vt:variant>
        <vt:i4>1769529</vt:i4>
      </vt:variant>
      <vt:variant>
        <vt:i4>656</vt:i4>
      </vt:variant>
      <vt:variant>
        <vt:i4>0</vt:i4>
      </vt:variant>
      <vt:variant>
        <vt:i4>5</vt:i4>
      </vt:variant>
      <vt:variant>
        <vt:lpwstr/>
      </vt:variant>
      <vt:variant>
        <vt:lpwstr>_Toc393011847</vt:lpwstr>
      </vt:variant>
      <vt:variant>
        <vt:i4>1769529</vt:i4>
      </vt:variant>
      <vt:variant>
        <vt:i4>650</vt:i4>
      </vt:variant>
      <vt:variant>
        <vt:i4>0</vt:i4>
      </vt:variant>
      <vt:variant>
        <vt:i4>5</vt:i4>
      </vt:variant>
      <vt:variant>
        <vt:lpwstr/>
      </vt:variant>
      <vt:variant>
        <vt:lpwstr>_Toc393011846</vt:lpwstr>
      </vt:variant>
      <vt:variant>
        <vt:i4>1769529</vt:i4>
      </vt:variant>
      <vt:variant>
        <vt:i4>644</vt:i4>
      </vt:variant>
      <vt:variant>
        <vt:i4>0</vt:i4>
      </vt:variant>
      <vt:variant>
        <vt:i4>5</vt:i4>
      </vt:variant>
      <vt:variant>
        <vt:lpwstr/>
      </vt:variant>
      <vt:variant>
        <vt:lpwstr>_Toc393011845</vt:lpwstr>
      </vt:variant>
      <vt:variant>
        <vt:i4>1769529</vt:i4>
      </vt:variant>
      <vt:variant>
        <vt:i4>638</vt:i4>
      </vt:variant>
      <vt:variant>
        <vt:i4>0</vt:i4>
      </vt:variant>
      <vt:variant>
        <vt:i4>5</vt:i4>
      </vt:variant>
      <vt:variant>
        <vt:lpwstr/>
      </vt:variant>
      <vt:variant>
        <vt:lpwstr>_Toc393011844</vt:lpwstr>
      </vt:variant>
      <vt:variant>
        <vt:i4>1769529</vt:i4>
      </vt:variant>
      <vt:variant>
        <vt:i4>632</vt:i4>
      </vt:variant>
      <vt:variant>
        <vt:i4>0</vt:i4>
      </vt:variant>
      <vt:variant>
        <vt:i4>5</vt:i4>
      </vt:variant>
      <vt:variant>
        <vt:lpwstr/>
      </vt:variant>
      <vt:variant>
        <vt:lpwstr>_Toc393011843</vt:lpwstr>
      </vt:variant>
      <vt:variant>
        <vt:i4>1769529</vt:i4>
      </vt:variant>
      <vt:variant>
        <vt:i4>626</vt:i4>
      </vt:variant>
      <vt:variant>
        <vt:i4>0</vt:i4>
      </vt:variant>
      <vt:variant>
        <vt:i4>5</vt:i4>
      </vt:variant>
      <vt:variant>
        <vt:lpwstr/>
      </vt:variant>
      <vt:variant>
        <vt:lpwstr>_Toc393011842</vt:lpwstr>
      </vt:variant>
      <vt:variant>
        <vt:i4>1769529</vt:i4>
      </vt:variant>
      <vt:variant>
        <vt:i4>620</vt:i4>
      </vt:variant>
      <vt:variant>
        <vt:i4>0</vt:i4>
      </vt:variant>
      <vt:variant>
        <vt:i4>5</vt:i4>
      </vt:variant>
      <vt:variant>
        <vt:lpwstr/>
      </vt:variant>
      <vt:variant>
        <vt:lpwstr>_Toc393011841</vt:lpwstr>
      </vt:variant>
      <vt:variant>
        <vt:i4>1769529</vt:i4>
      </vt:variant>
      <vt:variant>
        <vt:i4>614</vt:i4>
      </vt:variant>
      <vt:variant>
        <vt:i4>0</vt:i4>
      </vt:variant>
      <vt:variant>
        <vt:i4>5</vt:i4>
      </vt:variant>
      <vt:variant>
        <vt:lpwstr/>
      </vt:variant>
      <vt:variant>
        <vt:lpwstr>_Toc393011840</vt:lpwstr>
      </vt:variant>
      <vt:variant>
        <vt:i4>1835065</vt:i4>
      </vt:variant>
      <vt:variant>
        <vt:i4>608</vt:i4>
      </vt:variant>
      <vt:variant>
        <vt:i4>0</vt:i4>
      </vt:variant>
      <vt:variant>
        <vt:i4>5</vt:i4>
      </vt:variant>
      <vt:variant>
        <vt:lpwstr/>
      </vt:variant>
      <vt:variant>
        <vt:lpwstr>_Toc393011839</vt:lpwstr>
      </vt:variant>
      <vt:variant>
        <vt:i4>1835065</vt:i4>
      </vt:variant>
      <vt:variant>
        <vt:i4>602</vt:i4>
      </vt:variant>
      <vt:variant>
        <vt:i4>0</vt:i4>
      </vt:variant>
      <vt:variant>
        <vt:i4>5</vt:i4>
      </vt:variant>
      <vt:variant>
        <vt:lpwstr/>
      </vt:variant>
      <vt:variant>
        <vt:lpwstr>_Toc393011838</vt:lpwstr>
      </vt:variant>
      <vt:variant>
        <vt:i4>1835065</vt:i4>
      </vt:variant>
      <vt:variant>
        <vt:i4>596</vt:i4>
      </vt:variant>
      <vt:variant>
        <vt:i4>0</vt:i4>
      </vt:variant>
      <vt:variant>
        <vt:i4>5</vt:i4>
      </vt:variant>
      <vt:variant>
        <vt:lpwstr/>
      </vt:variant>
      <vt:variant>
        <vt:lpwstr>_Toc393011837</vt:lpwstr>
      </vt:variant>
      <vt:variant>
        <vt:i4>1835065</vt:i4>
      </vt:variant>
      <vt:variant>
        <vt:i4>590</vt:i4>
      </vt:variant>
      <vt:variant>
        <vt:i4>0</vt:i4>
      </vt:variant>
      <vt:variant>
        <vt:i4>5</vt:i4>
      </vt:variant>
      <vt:variant>
        <vt:lpwstr/>
      </vt:variant>
      <vt:variant>
        <vt:lpwstr>_Toc393011836</vt:lpwstr>
      </vt:variant>
      <vt:variant>
        <vt:i4>1835065</vt:i4>
      </vt:variant>
      <vt:variant>
        <vt:i4>584</vt:i4>
      </vt:variant>
      <vt:variant>
        <vt:i4>0</vt:i4>
      </vt:variant>
      <vt:variant>
        <vt:i4>5</vt:i4>
      </vt:variant>
      <vt:variant>
        <vt:lpwstr/>
      </vt:variant>
      <vt:variant>
        <vt:lpwstr>_Toc393011835</vt:lpwstr>
      </vt:variant>
      <vt:variant>
        <vt:i4>1835065</vt:i4>
      </vt:variant>
      <vt:variant>
        <vt:i4>578</vt:i4>
      </vt:variant>
      <vt:variant>
        <vt:i4>0</vt:i4>
      </vt:variant>
      <vt:variant>
        <vt:i4>5</vt:i4>
      </vt:variant>
      <vt:variant>
        <vt:lpwstr/>
      </vt:variant>
      <vt:variant>
        <vt:lpwstr>_Toc393011834</vt:lpwstr>
      </vt:variant>
      <vt:variant>
        <vt:i4>1835065</vt:i4>
      </vt:variant>
      <vt:variant>
        <vt:i4>572</vt:i4>
      </vt:variant>
      <vt:variant>
        <vt:i4>0</vt:i4>
      </vt:variant>
      <vt:variant>
        <vt:i4>5</vt:i4>
      </vt:variant>
      <vt:variant>
        <vt:lpwstr/>
      </vt:variant>
      <vt:variant>
        <vt:lpwstr>_Toc393011833</vt:lpwstr>
      </vt:variant>
      <vt:variant>
        <vt:i4>1835065</vt:i4>
      </vt:variant>
      <vt:variant>
        <vt:i4>566</vt:i4>
      </vt:variant>
      <vt:variant>
        <vt:i4>0</vt:i4>
      </vt:variant>
      <vt:variant>
        <vt:i4>5</vt:i4>
      </vt:variant>
      <vt:variant>
        <vt:lpwstr/>
      </vt:variant>
      <vt:variant>
        <vt:lpwstr>_Toc393011832</vt:lpwstr>
      </vt:variant>
      <vt:variant>
        <vt:i4>1835065</vt:i4>
      </vt:variant>
      <vt:variant>
        <vt:i4>560</vt:i4>
      </vt:variant>
      <vt:variant>
        <vt:i4>0</vt:i4>
      </vt:variant>
      <vt:variant>
        <vt:i4>5</vt:i4>
      </vt:variant>
      <vt:variant>
        <vt:lpwstr/>
      </vt:variant>
      <vt:variant>
        <vt:lpwstr>_Toc393011831</vt:lpwstr>
      </vt:variant>
      <vt:variant>
        <vt:i4>1835065</vt:i4>
      </vt:variant>
      <vt:variant>
        <vt:i4>554</vt:i4>
      </vt:variant>
      <vt:variant>
        <vt:i4>0</vt:i4>
      </vt:variant>
      <vt:variant>
        <vt:i4>5</vt:i4>
      </vt:variant>
      <vt:variant>
        <vt:lpwstr/>
      </vt:variant>
      <vt:variant>
        <vt:lpwstr>_Toc393011830</vt:lpwstr>
      </vt:variant>
      <vt:variant>
        <vt:i4>1900601</vt:i4>
      </vt:variant>
      <vt:variant>
        <vt:i4>548</vt:i4>
      </vt:variant>
      <vt:variant>
        <vt:i4>0</vt:i4>
      </vt:variant>
      <vt:variant>
        <vt:i4>5</vt:i4>
      </vt:variant>
      <vt:variant>
        <vt:lpwstr/>
      </vt:variant>
      <vt:variant>
        <vt:lpwstr>_Toc393011829</vt:lpwstr>
      </vt:variant>
      <vt:variant>
        <vt:i4>1900601</vt:i4>
      </vt:variant>
      <vt:variant>
        <vt:i4>542</vt:i4>
      </vt:variant>
      <vt:variant>
        <vt:i4>0</vt:i4>
      </vt:variant>
      <vt:variant>
        <vt:i4>5</vt:i4>
      </vt:variant>
      <vt:variant>
        <vt:lpwstr/>
      </vt:variant>
      <vt:variant>
        <vt:lpwstr>_Toc393011828</vt:lpwstr>
      </vt:variant>
      <vt:variant>
        <vt:i4>1900601</vt:i4>
      </vt:variant>
      <vt:variant>
        <vt:i4>536</vt:i4>
      </vt:variant>
      <vt:variant>
        <vt:i4>0</vt:i4>
      </vt:variant>
      <vt:variant>
        <vt:i4>5</vt:i4>
      </vt:variant>
      <vt:variant>
        <vt:lpwstr/>
      </vt:variant>
      <vt:variant>
        <vt:lpwstr>_Toc393011827</vt:lpwstr>
      </vt:variant>
      <vt:variant>
        <vt:i4>1900601</vt:i4>
      </vt:variant>
      <vt:variant>
        <vt:i4>530</vt:i4>
      </vt:variant>
      <vt:variant>
        <vt:i4>0</vt:i4>
      </vt:variant>
      <vt:variant>
        <vt:i4>5</vt:i4>
      </vt:variant>
      <vt:variant>
        <vt:lpwstr/>
      </vt:variant>
      <vt:variant>
        <vt:lpwstr>_Toc393011826</vt:lpwstr>
      </vt:variant>
      <vt:variant>
        <vt:i4>1900601</vt:i4>
      </vt:variant>
      <vt:variant>
        <vt:i4>524</vt:i4>
      </vt:variant>
      <vt:variant>
        <vt:i4>0</vt:i4>
      </vt:variant>
      <vt:variant>
        <vt:i4>5</vt:i4>
      </vt:variant>
      <vt:variant>
        <vt:lpwstr/>
      </vt:variant>
      <vt:variant>
        <vt:lpwstr>_Toc393011825</vt:lpwstr>
      </vt:variant>
      <vt:variant>
        <vt:i4>1900601</vt:i4>
      </vt:variant>
      <vt:variant>
        <vt:i4>518</vt:i4>
      </vt:variant>
      <vt:variant>
        <vt:i4>0</vt:i4>
      </vt:variant>
      <vt:variant>
        <vt:i4>5</vt:i4>
      </vt:variant>
      <vt:variant>
        <vt:lpwstr/>
      </vt:variant>
      <vt:variant>
        <vt:lpwstr>_Toc393011824</vt:lpwstr>
      </vt:variant>
      <vt:variant>
        <vt:i4>1900601</vt:i4>
      </vt:variant>
      <vt:variant>
        <vt:i4>512</vt:i4>
      </vt:variant>
      <vt:variant>
        <vt:i4>0</vt:i4>
      </vt:variant>
      <vt:variant>
        <vt:i4>5</vt:i4>
      </vt:variant>
      <vt:variant>
        <vt:lpwstr/>
      </vt:variant>
      <vt:variant>
        <vt:lpwstr>_Toc393011823</vt:lpwstr>
      </vt:variant>
      <vt:variant>
        <vt:i4>1900601</vt:i4>
      </vt:variant>
      <vt:variant>
        <vt:i4>506</vt:i4>
      </vt:variant>
      <vt:variant>
        <vt:i4>0</vt:i4>
      </vt:variant>
      <vt:variant>
        <vt:i4>5</vt:i4>
      </vt:variant>
      <vt:variant>
        <vt:lpwstr/>
      </vt:variant>
      <vt:variant>
        <vt:lpwstr>_Toc393011822</vt:lpwstr>
      </vt:variant>
      <vt:variant>
        <vt:i4>1900601</vt:i4>
      </vt:variant>
      <vt:variant>
        <vt:i4>500</vt:i4>
      </vt:variant>
      <vt:variant>
        <vt:i4>0</vt:i4>
      </vt:variant>
      <vt:variant>
        <vt:i4>5</vt:i4>
      </vt:variant>
      <vt:variant>
        <vt:lpwstr/>
      </vt:variant>
      <vt:variant>
        <vt:lpwstr>_Toc393011821</vt:lpwstr>
      </vt:variant>
      <vt:variant>
        <vt:i4>1900601</vt:i4>
      </vt:variant>
      <vt:variant>
        <vt:i4>494</vt:i4>
      </vt:variant>
      <vt:variant>
        <vt:i4>0</vt:i4>
      </vt:variant>
      <vt:variant>
        <vt:i4>5</vt:i4>
      </vt:variant>
      <vt:variant>
        <vt:lpwstr/>
      </vt:variant>
      <vt:variant>
        <vt:lpwstr>_Toc393011820</vt:lpwstr>
      </vt:variant>
      <vt:variant>
        <vt:i4>1966137</vt:i4>
      </vt:variant>
      <vt:variant>
        <vt:i4>488</vt:i4>
      </vt:variant>
      <vt:variant>
        <vt:i4>0</vt:i4>
      </vt:variant>
      <vt:variant>
        <vt:i4>5</vt:i4>
      </vt:variant>
      <vt:variant>
        <vt:lpwstr/>
      </vt:variant>
      <vt:variant>
        <vt:lpwstr>_Toc393011819</vt:lpwstr>
      </vt:variant>
      <vt:variant>
        <vt:i4>1966137</vt:i4>
      </vt:variant>
      <vt:variant>
        <vt:i4>482</vt:i4>
      </vt:variant>
      <vt:variant>
        <vt:i4>0</vt:i4>
      </vt:variant>
      <vt:variant>
        <vt:i4>5</vt:i4>
      </vt:variant>
      <vt:variant>
        <vt:lpwstr/>
      </vt:variant>
      <vt:variant>
        <vt:lpwstr>_Toc393011818</vt:lpwstr>
      </vt:variant>
      <vt:variant>
        <vt:i4>1966137</vt:i4>
      </vt:variant>
      <vt:variant>
        <vt:i4>476</vt:i4>
      </vt:variant>
      <vt:variant>
        <vt:i4>0</vt:i4>
      </vt:variant>
      <vt:variant>
        <vt:i4>5</vt:i4>
      </vt:variant>
      <vt:variant>
        <vt:lpwstr/>
      </vt:variant>
      <vt:variant>
        <vt:lpwstr>_Toc393011817</vt:lpwstr>
      </vt:variant>
      <vt:variant>
        <vt:i4>1966137</vt:i4>
      </vt:variant>
      <vt:variant>
        <vt:i4>470</vt:i4>
      </vt:variant>
      <vt:variant>
        <vt:i4>0</vt:i4>
      </vt:variant>
      <vt:variant>
        <vt:i4>5</vt:i4>
      </vt:variant>
      <vt:variant>
        <vt:lpwstr/>
      </vt:variant>
      <vt:variant>
        <vt:lpwstr>_Toc393011816</vt:lpwstr>
      </vt:variant>
      <vt:variant>
        <vt:i4>1966137</vt:i4>
      </vt:variant>
      <vt:variant>
        <vt:i4>464</vt:i4>
      </vt:variant>
      <vt:variant>
        <vt:i4>0</vt:i4>
      </vt:variant>
      <vt:variant>
        <vt:i4>5</vt:i4>
      </vt:variant>
      <vt:variant>
        <vt:lpwstr/>
      </vt:variant>
      <vt:variant>
        <vt:lpwstr>_Toc393011815</vt:lpwstr>
      </vt:variant>
      <vt:variant>
        <vt:i4>1966137</vt:i4>
      </vt:variant>
      <vt:variant>
        <vt:i4>458</vt:i4>
      </vt:variant>
      <vt:variant>
        <vt:i4>0</vt:i4>
      </vt:variant>
      <vt:variant>
        <vt:i4>5</vt:i4>
      </vt:variant>
      <vt:variant>
        <vt:lpwstr/>
      </vt:variant>
      <vt:variant>
        <vt:lpwstr>_Toc393011814</vt:lpwstr>
      </vt:variant>
      <vt:variant>
        <vt:i4>1966137</vt:i4>
      </vt:variant>
      <vt:variant>
        <vt:i4>452</vt:i4>
      </vt:variant>
      <vt:variant>
        <vt:i4>0</vt:i4>
      </vt:variant>
      <vt:variant>
        <vt:i4>5</vt:i4>
      </vt:variant>
      <vt:variant>
        <vt:lpwstr/>
      </vt:variant>
      <vt:variant>
        <vt:lpwstr>_Toc393011813</vt:lpwstr>
      </vt:variant>
      <vt:variant>
        <vt:i4>1966137</vt:i4>
      </vt:variant>
      <vt:variant>
        <vt:i4>446</vt:i4>
      </vt:variant>
      <vt:variant>
        <vt:i4>0</vt:i4>
      </vt:variant>
      <vt:variant>
        <vt:i4>5</vt:i4>
      </vt:variant>
      <vt:variant>
        <vt:lpwstr/>
      </vt:variant>
      <vt:variant>
        <vt:lpwstr>_Toc393011812</vt:lpwstr>
      </vt:variant>
      <vt:variant>
        <vt:i4>1966137</vt:i4>
      </vt:variant>
      <vt:variant>
        <vt:i4>440</vt:i4>
      </vt:variant>
      <vt:variant>
        <vt:i4>0</vt:i4>
      </vt:variant>
      <vt:variant>
        <vt:i4>5</vt:i4>
      </vt:variant>
      <vt:variant>
        <vt:lpwstr/>
      </vt:variant>
      <vt:variant>
        <vt:lpwstr>_Toc393011811</vt:lpwstr>
      </vt:variant>
      <vt:variant>
        <vt:i4>1966137</vt:i4>
      </vt:variant>
      <vt:variant>
        <vt:i4>434</vt:i4>
      </vt:variant>
      <vt:variant>
        <vt:i4>0</vt:i4>
      </vt:variant>
      <vt:variant>
        <vt:i4>5</vt:i4>
      </vt:variant>
      <vt:variant>
        <vt:lpwstr/>
      </vt:variant>
      <vt:variant>
        <vt:lpwstr>_Toc393011810</vt:lpwstr>
      </vt:variant>
      <vt:variant>
        <vt:i4>2031673</vt:i4>
      </vt:variant>
      <vt:variant>
        <vt:i4>428</vt:i4>
      </vt:variant>
      <vt:variant>
        <vt:i4>0</vt:i4>
      </vt:variant>
      <vt:variant>
        <vt:i4>5</vt:i4>
      </vt:variant>
      <vt:variant>
        <vt:lpwstr/>
      </vt:variant>
      <vt:variant>
        <vt:lpwstr>_Toc393011809</vt:lpwstr>
      </vt:variant>
      <vt:variant>
        <vt:i4>2031673</vt:i4>
      </vt:variant>
      <vt:variant>
        <vt:i4>422</vt:i4>
      </vt:variant>
      <vt:variant>
        <vt:i4>0</vt:i4>
      </vt:variant>
      <vt:variant>
        <vt:i4>5</vt:i4>
      </vt:variant>
      <vt:variant>
        <vt:lpwstr/>
      </vt:variant>
      <vt:variant>
        <vt:lpwstr>_Toc393011808</vt:lpwstr>
      </vt:variant>
      <vt:variant>
        <vt:i4>2031673</vt:i4>
      </vt:variant>
      <vt:variant>
        <vt:i4>416</vt:i4>
      </vt:variant>
      <vt:variant>
        <vt:i4>0</vt:i4>
      </vt:variant>
      <vt:variant>
        <vt:i4>5</vt:i4>
      </vt:variant>
      <vt:variant>
        <vt:lpwstr/>
      </vt:variant>
      <vt:variant>
        <vt:lpwstr>_Toc393011807</vt:lpwstr>
      </vt:variant>
      <vt:variant>
        <vt:i4>2031673</vt:i4>
      </vt:variant>
      <vt:variant>
        <vt:i4>410</vt:i4>
      </vt:variant>
      <vt:variant>
        <vt:i4>0</vt:i4>
      </vt:variant>
      <vt:variant>
        <vt:i4>5</vt:i4>
      </vt:variant>
      <vt:variant>
        <vt:lpwstr/>
      </vt:variant>
      <vt:variant>
        <vt:lpwstr>_Toc393011806</vt:lpwstr>
      </vt:variant>
      <vt:variant>
        <vt:i4>2031673</vt:i4>
      </vt:variant>
      <vt:variant>
        <vt:i4>404</vt:i4>
      </vt:variant>
      <vt:variant>
        <vt:i4>0</vt:i4>
      </vt:variant>
      <vt:variant>
        <vt:i4>5</vt:i4>
      </vt:variant>
      <vt:variant>
        <vt:lpwstr/>
      </vt:variant>
      <vt:variant>
        <vt:lpwstr>_Toc393011805</vt:lpwstr>
      </vt:variant>
      <vt:variant>
        <vt:i4>2031673</vt:i4>
      </vt:variant>
      <vt:variant>
        <vt:i4>398</vt:i4>
      </vt:variant>
      <vt:variant>
        <vt:i4>0</vt:i4>
      </vt:variant>
      <vt:variant>
        <vt:i4>5</vt:i4>
      </vt:variant>
      <vt:variant>
        <vt:lpwstr/>
      </vt:variant>
      <vt:variant>
        <vt:lpwstr>_Toc393011804</vt:lpwstr>
      </vt:variant>
      <vt:variant>
        <vt:i4>2031673</vt:i4>
      </vt:variant>
      <vt:variant>
        <vt:i4>392</vt:i4>
      </vt:variant>
      <vt:variant>
        <vt:i4>0</vt:i4>
      </vt:variant>
      <vt:variant>
        <vt:i4>5</vt:i4>
      </vt:variant>
      <vt:variant>
        <vt:lpwstr/>
      </vt:variant>
      <vt:variant>
        <vt:lpwstr>_Toc393011803</vt:lpwstr>
      </vt:variant>
      <vt:variant>
        <vt:i4>2031673</vt:i4>
      </vt:variant>
      <vt:variant>
        <vt:i4>386</vt:i4>
      </vt:variant>
      <vt:variant>
        <vt:i4>0</vt:i4>
      </vt:variant>
      <vt:variant>
        <vt:i4>5</vt:i4>
      </vt:variant>
      <vt:variant>
        <vt:lpwstr/>
      </vt:variant>
      <vt:variant>
        <vt:lpwstr>_Toc393011802</vt:lpwstr>
      </vt:variant>
      <vt:variant>
        <vt:i4>2031673</vt:i4>
      </vt:variant>
      <vt:variant>
        <vt:i4>380</vt:i4>
      </vt:variant>
      <vt:variant>
        <vt:i4>0</vt:i4>
      </vt:variant>
      <vt:variant>
        <vt:i4>5</vt:i4>
      </vt:variant>
      <vt:variant>
        <vt:lpwstr/>
      </vt:variant>
      <vt:variant>
        <vt:lpwstr>_Toc393011801</vt:lpwstr>
      </vt:variant>
      <vt:variant>
        <vt:i4>2031673</vt:i4>
      </vt:variant>
      <vt:variant>
        <vt:i4>374</vt:i4>
      </vt:variant>
      <vt:variant>
        <vt:i4>0</vt:i4>
      </vt:variant>
      <vt:variant>
        <vt:i4>5</vt:i4>
      </vt:variant>
      <vt:variant>
        <vt:lpwstr/>
      </vt:variant>
      <vt:variant>
        <vt:lpwstr>_Toc393011800</vt:lpwstr>
      </vt:variant>
      <vt:variant>
        <vt:i4>1441846</vt:i4>
      </vt:variant>
      <vt:variant>
        <vt:i4>368</vt:i4>
      </vt:variant>
      <vt:variant>
        <vt:i4>0</vt:i4>
      </vt:variant>
      <vt:variant>
        <vt:i4>5</vt:i4>
      </vt:variant>
      <vt:variant>
        <vt:lpwstr/>
      </vt:variant>
      <vt:variant>
        <vt:lpwstr>_Toc393011799</vt:lpwstr>
      </vt:variant>
      <vt:variant>
        <vt:i4>1441846</vt:i4>
      </vt:variant>
      <vt:variant>
        <vt:i4>362</vt:i4>
      </vt:variant>
      <vt:variant>
        <vt:i4>0</vt:i4>
      </vt:variant>
      <vt:variant>
        <vt:i4>5</vt:i4>
      </vt:variant>
      <vt:variant>
        <vt:lpwstr/>
      </vt:variant>
      <vt:variant>
        <vt:lpwstr>_Toc393011798</vt:lpwstr>
      </vt:variant>
      <vt:variant>
        <vt:i4>1441846</vt:i4>
      </vt:variant>
      <vt:variant>
        <vt:i4>356</vt:i4>
      </vt:variant>
      <vt:variant>
        <vt:i4>0</vt:i4>
      </vt:variant>
      <vt:variant>
        <vt:i4>5</vt:i4>
      </vt:variant>
      <vt:variant>
        <vt:lpwstr/>
      </vt:variant>
      <vt:variant>
        <vt:lpwstr>_Toc393011797</vt:lpwstr>
      </vt:variant>
      <vt:variant>
        <vt:i4>1441846</vt:i4>
      </vt:variant>
      <vt:variant>
        <vt:i4>350</vt:i4>
      </vt:variant>
      <vt:variant>
        <vt:i4>0</vt:i4>
      </vt:variant>
      <vt:variant>
        <vt:i4>5</vt:i4>
      </vt:variant>
      <vt:variant>
        <vt:lpwstr/>
      </vt:variant>
      <vt:variant>
        <vt:lpwstr>_Toc393011796</vt:lpwstr>
      </vt:variant>
      <vt:variant>
        <vt:i4>1441846</vt:i4>
      </vt:variant>
      <vt:variant>
        <vt:i4>344</vt:i4>
      </vt:variant>
      <vt:variant>
        <vt:i4>0</vt:i4>
      </vt:variant>
      <vt:variant>
        <vt:i4>5</vt:i4>
      </vt:variant>
      <vt:variant>
        <vt:lpwstr/>
      </vt:variant>
      <vt:variant>
        <vt:lpwstr>_Toc393011795</vt:lpwstr>
      </vt:variant>
      <vt:variant>
        <vt:i4>1441846</vt:i4>
      </vt:variant>
      <vt:variant>
        <vt:i4>338</vt:i4>
      </vt:variant>
      <vt:variant>
        <vt:i4>0</vt:i4>
      </vt:variant>
      <vt:variant>
        <vt:i4>5</vt:i4>
      </vt:variant>
      <vt:variant>
        <vt:lpwstr/>
      </vt:variant>
      <vt:variant>
        <vt:lpwstr>_Toc393011794</vt:lpwstr>
      </vt:variant>
      <vt:variant>
        <vt:i4>1441846</vt:i4>
      </vt:variant>
      <vt:variant>
        <vt:i4>332</vt:i4>
      </vt:variant>
      <vt:variant>
        <vt:i4>0</vt:i4>
      </vt:variant>
      <vt:variant>
        <vt:i4>5</vt:i4>
      </vt:variant>
      <vt:variant>
        <vt:lpwstr/>
      </vt:variant>
      <vt:variant>
        <vt:lpwstr>_Toc393011793</vt:lpwstr>
      </vt:variant>
      <vt:variant>
        <vt:i4>1441846</vt:i4>
      </vt:variant>
      <vt:variant>
        <vt:i4>326</vt:i4>
      </vt:variant>
      <vt:variant>
        <vt:i4>0</vt:i4>
      </vt:variant>
      <vt:variant>
        <vt:i4>5</vt:i4>
      </vt:variant>
      <vt:variant>
        <vt:lpwstr/>
      </vt:variant>
      <vt:variant>
        <vt:lpwstr>_Toc393011792</vt:lpwstr>
      </vt:variant>
      <vt:variant>
        <vt:i4>1441846</vt:i4>
      </vt:variant>
      <vt:variant>
        <vt:i4>320</vt:i4>
      </vt:variant>
      <vt:variant>
        <vt:i4>0</vt:i4>
      </vt:variant>
      <vt:variant>
        <vt:i4>5</vt:i4>
      </vt:variant>
      <vt:variant>
        <vt:lpwstr/>
      </vt:variant>
      <vt:variant>
        <vt:lpwstr>_Toc393011791</vt:lpwstr>
      </vt:variant>
      <vt:variant>
        <vt:i4>1441846</vt:i4>
      </vt:variant>
      <vt:variant>
        <vt:i4>314</vt:i4>
      </vt:variant>
      <vt:variant>
        <vt:i4>0</vt:i4>
      </vt:variant>
      <vt:variant>
        <vt:i4>5</vt:i4>
      </vt:variant>
      <vt:variant>
        <vt:lpwstr/>
      </vt:variant>
      <vt:variant>
        <vt:lpwstr>_Toc393011790</vt:lpwstr>
      </vt:variant>
      <vt:variant>
        <vt:i4>1507382</vt:i4>
      </vt:variant>
      <vt:variant>
        <vt:i4>308</vt:i4>
      </vt:variant>
      <vt:variant>
        <vt:i4>0</vt:i4>
      </vt:variant>
      <vt:variant>
        <vt:i4>5</vt:i4>
      </vt:variant>
      <vt:variant>
        <vt:lpwstr/>
      </vt:variant>
      <vt:variant>
        <vt:lpwstr>_Toc393011789</vt:lpwstr>
      </vt:variant>
      <vt:variant>
        <vt:i4>1507382</vt:i4>
      </vt:variant>
      <vt:variant>
        <vt:i4>302</vt:i4>
      </vt:variant>
      <vt:variant>
        <vt:i4>0</vt:i4>
      </vt:variant>
      <vt:variant>
        <vt:i4>5</vt:i4>
      </vt:variant>
      <vt:variant>
        <vt:lpwstr/>
      </vt:variant>
      <vt:variant>
        <vt:lpwstr>_Toc393011788</vt:lpwstr>
      </vt:variant>
      <vt:variant>
        <vt:i4>1507382</vt:i4>
      </vt:variant>
      <vt:variant>
        <vt:i4>296</vt:i4>
      </vt:variant>
      <vt:variant>
        <vt:i4>0</vt:i4>
      </vt:variant>
      <vt:variant>
        <vt:i4>5</vt:i4>
      </vt:variant>
      <vt:variant>
        <vt:lpwstr/>
      </vt:variant>
      <vt:variant>
        <vt:lpwstr>_Toc393011787</vt:lpwstr>
      </vt:variant>
      <vt:variant>
        <vt:i4>1507382</vt:i4>
      </vt:variant>
      <vt:variant>
        <vt:i4>290</vt:i4>
      </vt:variant>
      <vt:variant>
        <vt:i4>0</vt:i4>
      </vt:variant>
      <vt:variant>
        <vt:i4>5</vt:i4>
      </vt:variant>
      <vt:variant>
        <vt:lpwstr/>
      </vt:variant>
      <vt:variant>
        <vt:lpwstr>_Toc393011786</vt:lpwstr>
      </vt:variant>
      <vt:variant>
        <vt:i4>1507382</vt:i4>
      </vt:variant>
      <vt:variant>
        <vt:i4>284</vt:i4>
      </vt:variant>
      <vt:variant>
        <vt:i4>0</vt:i4>
      </vt:variant>
      <vt:variant>
        <vt:i4>5</vt:i4>
      </vt:variant>
      <vt:variant>
        <vt:lpwstr/>
      </vt:variant>
      <vt:variant>
        <vt:lpwstr>_Toc393011785</vt:lpwstr>
      </vt:variant>
      <vt:variant>
        <vt:i4>1507382</vt:i4>
      </vt:variant>
      <vt:variant>
        <vt:i4>278</vt:i4>
      </vt:variant>
      <vt:variant>
        <vt:i4>0</vt:i4>
      </vt:variant>
      <vt:variant>
        <vt:i4>5</vt:i4>
      </vt:variant>
      <vt:variant>
        <vt:lpwstr/>
      </vt:variant>
      <vt:variant>
        <vt:lpwstr>_Toc393011784</vt:lpwstr>
      </vt:variant>
      <vt:variant>
        <vt:i4>1507382</vt:i4>
      </vt:variant>
      <vt:variant>
        <vt:i4>272</vt:i4>
      </vt:variant>
      <vt:variant>
        <vt:i4>0</vt:i4>
      </vt:variant>
      <vt:variant>
        <vt:i4>5</vt:i4>
      </vt:variant>
      <vt:variant>
        <vt:lpwstr/>
      </vt:variant>
      <vt:variant>
        <vt:lpwstr>_Toc393011783</vt:lpwstr>
      </vt:variant>
      <vt:variant>
        <vt:i4>1507382</vt:i4>
      </vt:variant>
      <vt:variant>
        <vt:i4>266</vt:i4>
      </vt:variant>
      <vt:variant>
        <vt:i4>0</vt:i4>
      </vt:variant>
      <vt:variant>
        <vt:i4>5</vt:i4>
      </vt:variant>
      <vt:variant>
        <vt:lpwstr/>
      </vt:variant>
      <vt:variant>
        <vt:lpwstr>_Toc393011782</vt:lpwstr>
      </vt:variant>
      <vt:variant>
        <vt:i4>1507382</vt:i4>
      </vt:variant>
      <vt:variant>
        <vt:i4>260</vt:i4>
      </vt:variant>
      <vt:variant>
        <vt:i4>0</vt:i4>
      </vt:variant>
      <vt:variant>
        <vt:i4>5</vt:i4>
      </vt:variant>
      <vt:variant>
        <vt:lpwstr/>
      </vt:variant>
      <vt:variant>
        <vt:lpwstr>_Toc393011781</vt:lpwstr>
      </vt:variant>
      <vt:variant>
        <vt:i4>1507382</vt:i4>
      </vt:variant>
      <vt:variant>
        <vt:i4>254</vt:i4>
      </vt:variant>
      <vt:variant>
        <vt:i4>0</vt:i4>
      </vt:variant>
      <vt:variant>
        <vt:i4>5</vt:i4>
      </vt:variant>
      <vt:variant>
        <vt:lpwstr/>
      </vt:variant>
      <vt:variant>
        <vt:lpwstr>_Toc393011780</vt:lpwstr>
      </vt:variant>
      <vt:variant>
        <vt:i4>1572918</vt:i4>
      </vt:variant>
      <vt:variant>
        <vt:i4>248</vt:i4>
      </vt:variant>
      <vt:variant>
        <vt:i4>0</vt:i4>
      </vt:variant>
      <vt:variant>
        <vt:i4>5</vt:i4>
      </vt:variant>
      <vt:variant>
        <vt:lpwstr/>
      </vt:variant>
      <vt:variant>
        <vt:lpwstr>_Toc393011779</vt:lpwstr>
      </vt:variant>
      <vt:variant>
        <vt:i4>1572918</vt:i4>
      </vt:variant>
      <vt:variant>
        <vt:i4>242</vt:i4>
      </vt:variant>
      <vt:variant>
        <vt:i4>0</vt:i4>
      </vt:variant>
      <vt:variant>
        <vt:i4>5</vt:i4>
      </vt:variant>
      <vt:variant>
        <vt:lpwstr/>
      </vt:variant>
      <vt:variant>
        <vt:lpwstr>_Toc393011778</vt:lpwstr>
      </vt:variant>
      <vt:variant>
        <vt:i4>1572918</vt:i4>
      </vt:variant>
      <vt:variant>
        <vt:i4>236</vt:i4>
      </vt:variant>
      <vt:variant>
        <vt:i4>0</vt:i4>
      </vt:variant>
      <vt:variant>
        <vt:i4>5</vt:i4>
      </vt:variant>
      <vt:variant>
        <vt:lpwstr/>
      </vt:variant>
      <vt:variant>
        <vt:lpwstr>_Toc393011777</vt:lpwstr>
      </vt:variant>
      <vt:variant>
        <vt:i4>1572918</vt:i4>
      </vt:variant>
      <vt:variant>
        <vt:i4>230</vt:i4>
      </vt:variant>
      <vt:variant>
        <vt:i4>0</vt:i4>
      </vt:variant>
      <vt:variant>
        <vt:i4>5</vt:i4>
      </vt:variant>
      <vt:variant>
        <vt:lpwstr/>
      </vt:variant>
      <vt:variant>
        <vt:lpwstr>_Toc393011776</vt:lpwstr>
      </vt:variant>
      <vt:variant>
        <vt:i4>1572918</vt:i4>
      </vt:variant>
      <vt:variant>
        <vt:i4>224</vt:i4>
      </vt:variant>
      <vt:variant>
        <vt:i4>0</vt:i4>
      </vt:variant>
      <vt:variant>
        <vt:i4>5</vt:i4>
      </vt:variant>
      <vt:variant>
        <vt:lpwstr/>
      </vt:variant>
      <vt:variant>
        <vt:lpwstr>_Toc393011775</vt:lpwstr>
      </vt:variant>
      <vt:variant>
        <vt:i4>1572918</vt:i4>
      </vt:variant>
      <vt:variant>
        <vt:i4>218</vt:i4>
      </vt:variant>
      <vt:variant>
        <vt:i4>0</vt:i4>
      </vt:variant>
      <vt:variant>
        <vt:i4>5</vt:i4>
      </vt:variant>
      <vt:variant>
        <vt:lpwstr/>
      </vt:variant>
      <vt:variant>
        <vt:lpwstr>_Toc393011774</vt:lpwstr>
      </vt:variant>
      <vt:variant>
        <vt:i4>1572918</vt:i4>
      </vt:variant>
      <vt:variant>
        <vt:i4>212</vt:i4>
      </vt:variant>
      <vt:variant>
        <vt:i4>0</vt:i4>
      </vt:variant>
      <vt:variant>
        <vt:i4>5</vt:i4>
      </vt:variant>
      <vt:variant>
        <vt:lpwstr/>
      </vt:variant>
      <vt:variant>
        <vt:lpwstr>_Toc393011773</vt:lpwstr>
      </vt:variant>
      <vt:variant>
        <vt:i4>1572918</vt:i4>
      </vt:variant>
      <vt:variant>
        <vt:i4>206</vt:i4>
      </vt:variant>
      <vt:variant>
        <vt:i4>0</vt:i4>
      </vt:variant>
      <vt:variant>
        <vt:i4>5</vt:i4>
      </vt:variant>
      <vt:variant>
        <vt:lpwstr/>
      </vt:variant>
      <vt:variant>
        <vt:lpwstr>_Toc393011772</vt:lpwstr>
      </vt:variant>
      <vt:variant>
        <vt:i4>1572918</vt:i4>
      </vt:variant>
      <vt:variant>
        <vt:i4>200</vt:i4>
      </vt:variant>
      <vt:variant>
        <vt:i4>0</vt:i4>
      </vt:variant>
      <vt:variant>
        <vt:i4>5</vt:i4>
      </vt:variant>
      <vt:variant>
        <vt:lpwstr/>
      </vt:variant>
      <vt:variant>
        <vt:lpwstr>_Toc393011771</vt:lpwstr>
      </vt:variant>
      <vt:variant>
        <vt:i4>1572918</vt:i4>
      </vt:variant>
      <vt:variant>
        <vt:i4>194</vt:i4>
      </vt:variant>
      <vt:variant>
        <vt:i4>0</vt:i4>
      </vt:variant>
      <vt:variant>
        <vt:i4>5</vt:i4>
      </vt:variant>
      <vt:variant>
        <vt:lpwstr/>
      </vt:variant>
      <vt:variant>
        <vt:lpwstr>_Toc393011770</vt:lpwstr>
      </vt:variant>
      <vt:variant>
        <vt:i4>1638454</vt:i4>
      </vt:variant>
      <vt:variant>
        <vt:i4>188</vt:i4>
      </vt:variant>
      <vt:variant>
        <vt:i4>0</vt:i4>
      </vt:variant>
      <vt:variant>
        <vt:i4>5</vt:i4>
      </vt:variant>
      <vt:variant>
        <vt:lpwstr/>
      </vt:variant>
      <vt:variant>
        <vt:lpwstr>_Toc393011769</vt:lpwstr>
      </vt:variant>
      <vt:variant>
        <vt:i4>1638454</vt:i4>
      </vt:variant>
      <vt:variant>
        <vt:i4>182</vt:i4>
      </vt:variant>
      <vt:variant>
        <vt:i4>0</vt:i4>
      </vt:variant>
      <vt:variant>
        <vt:i4>5</vt:i4>
      </vt:variant>
      <vt:variant>
        <vt:lpwstr/>
      </vt:variant>
      <vt:variant>
        <vt:lpwstr>_Toc393011768</vt:lpwstr>
      </vt:variant>
      <vt:variant>
        <vt:i4>1638454</vt:i4>
      </vt:variant>
      <vt:variant>
        <vt:i4>176</vt:i4>
      </vt:variant>
      <vt:variant>
        <vt:i4>0</vt:i4>
      </vt:variant>
      <vt:variant>
        <vt:i4>5</vt:i4>
      </vt:variant>
      <vt:variant>
        <vt:lpwstr/>
      </vt:variant>
      <vt:variant>
        <vt:lpwstr>_Toc393011767</vt:lpwstr>
      </vt:variant>
      <vt:variant>
        <vt:i4>1638454</vt:i4>
      </vt:variant>
      <vt:variant>
        <vt:i4>170</vt:i4>
      </vt:variant>
      <vt:variant>
        <vt:i4>0</vt:i4>
      </vt:variant>
      <vt:variant>
        <vt:i4>5</vt:i4>
      </vt:variant>
      <vt:variant>
        <vt:lpwstr/>
      </vt:variant>
      <vt:variant>
        <vt:lpwstr>_Toc393011766</vt:lpwstr>
      </vt:variant>
      <vt:variant>
        <vt:i4>1638454</vt:i4>
      </vt:variant>
      <vt:variant>
        <vt:i4>164</vt:i4>
      </vt:variant>
      <vt:variant>
        <vt:i4>0</vt:i4>
      </vt:variant>
      <vt:variant>
        <vt:i4>5</vt:i4>
      </vt:variant>
      <vt:variant>
        <vt:lpwstr/>
      </vt:variant>
      <vt:variant>
        <vt:lpwstr>_Toc393011765</vt:lpwstr>
      </vt:variant>
      <vt:variant>
        <vt:i4>1638454</vt:i4>
      </vt:variant>
      <vt:variant>
        <vt:i4>158</vt:i4>
      </vt:variant>
      <vt:variant>
        <vt:i4>0</vt:i4>
      </vt:variant>
      <vt:variant>
        <vt:i4>5</vt:i4>
      </vt:variant>
      <vt:variant>
        <vt:lpwstr/>
      </vt:variant>
      <vt:variant>
        <vt:lpwstr>_Toc393011764</vt:lpwstr>
      </vt:variant>
      <vt:variant>
        <vt:i4>1638454</vt:i4>
      </vt:variant>
      <vt:variant>
        <vt:i4>152</vt:i4>
      </vt:variant>
      <vt:variant>
        <vt:i4>0</vt:i4>
      </vt:variant>
      <vt:variant>
        <vt:i4>5</vt:i4>
      </vt:variant>
      <vt:variant>
        <vt:lpwstr/>
      </vt:variant>
      <vt:variant>
        <vt:lpwstr>_Toc393011763</vt:lpwstr>
      </vt:variant>
      <vt:variant>
        <vt:i4>1638454</vt:i4>
      </vt:variant>
      <vt:variant>
        <vt:i4>146</vt:i4>
      </vt:variant>
      <vt:variant>
        <vt:i4>0</vt:i4>
      </vt:variant>
      <vt:variant>
        <vt:i4>5</vt:i4>
      </vt:variant>
      <vt:variant>
        <vt:lpwstr/>
      </vt:variant>
      <vt:variant>
        <vt:lpwstr>_Toc393011762</vt:lpwstr>
      </vt:variant>
      <vt:variant>
        <vt:i4>1638454</vt:i4>
      </vt:variant>
      <vt:variant>
        <vt:i4>140</vt:i4>
      </vt:variant>
      <vt:variant>
        <vt:i4>0</vt:i4>
      </vt:variant>
      <vt:variant>
        <vt:i4>5</vt:i4>
      </vt:variant>
      <vt:variant>
        <vt:lpwstr/>
      </vt:variant>
      <vt:variant>
        <vt:lpwstr>_Toc393011761</vt:lpwstr>
      </vt:variant>
      <vt:variant>
        <vt:i4>1638454</vt:i4>
      </vt:variant>
      <vt:variant>
        <vt:i4>134</vt:i4>
      </vt:variant>
      <vt:variant>
        <vt:i4>0</vt:i4>
      </vt:variant>
      <vt:variant>
        <vt:i4>5</vt:i4>
      </vt:variant>
      <vt:variant>
        <vt:lpwstr/>
      </vt:variant>
      <vt:variant>
        <vt:lpwstr>_Toc393011760</vt:lpwstr>
      </vt:variant>
      <vt:variant>
        <vt:i4>1703990</vt:i4>
      </vt:variant>
      <vt:variant>
        <vt:i4>128</vt:i4>
      </vt:variant>
      <vt:variant>
        <vt:i4>0</vt:i4>
      </vt:variant>
      <vt:variant>
        <vt:i4>5</vt:i4>
      </vt:variant>
      <vt:variant>
        <vt:lpwstr/>
      </vt:variant>
      <vt:variant>
        <vt:lpwstr>_Toc393011759</vt:lpwstr>
      </vt:variant>
      <vt:variant>
        <vt:i4>1703990</vt:i4>
      </vt:variant>
      <vt:variant>
        <vt:i4>122</vt:i4>
      </vt:variant>
      <vt:variant>
        <vt:i4>0</vt:i4>
      </vt:variant>
      <vt:variant>
        <vt:i4>5</vt:i4>
      </vt:variant>
      <vt:variant>
        <vt:lpwstr/>
      </vt:variant>
      <vt:variant>
        <vt:lpwstr>_Toc393011758</vt:lpwstr>
      </vt:variant>
      <vt:variant>
        <vt:i4>1703990</vt:i4>
      </vt:variant>
      <vt:variant>
        <vt:i4>116</vt:i4>
      </vt:variant>
      <vt:variant>
        <vt:i4>0</vt:i4>
      </vt:variant>
      <vt:variant>
        <vt:i4>5</vt:i4>
      </vt:variant>
      <vt:variant>
        <vt:lpwstr/>
      </vt:variant>
      <vt:variant>
        <vt:lpwstr>_Toc393011757</vt:lpwstr>
      </vt:variant>
      <vt:variant>
        <vt:i4>1703990</vt:i4>
      </vt:variant>
      <vt:variant>
        <vt:i4>110</vt:i4>
      </vt:variant>
      <vt:variant>
        <vt:i4>0</vt:i4>
      </vt:variant>
      <vt:variant>
        <vt:i4>5</vt:i4>
      </vt:variant>
      <vt:variant>
        <vt:lpwstr/>
      </vt:variant>
      <vt:variant>
        <vt:lpwstr>_Toc393011756</vt:lpwstr>
      </vt:variant>
      <vt:variant>
        <vt:i4>1703990</vt:i4>
      </vt:variant>
      <vt:variant>
        <vt:i4>104</vt:i4>
      </vt:variant>
      <vt:variant>
        <vt:i4>0</vt:i4>
      </vt:variant>
      <vt:variant>
        <vt:i4>5</vt:i4>
      </vt:variant>
      <vt:variant>
        <vt:lpwstr/>
      </vt:variant>
      <vt:variant>
        <vt:lpwstr>_Toc393011755</vt:lpwstr>
      </vt:variant>
      <vt:variant>
        <vt:i4>1703990</vt:i4>
      </vt:variant>
      <vt:variant>
        <vt:i4>98</vt:i4>
      </vt:variant>
      <vt:variant>
        <vt:i4>0</vt:i4>
      </vt:variant>
      <vt:variant>
        <vt:i4>5</vt:i4>
      </vt:variant>
      <vt:variant>
        <vt:lpwstr/>
      </vt:variant>
      <vt:variant>
        <vt:lpwstr>_Toc393011754</vt:lpwstr>
      </vt:variant>
      <vt:variant>
        <vt:i4>1703990</vt:i4>
      </vt:variant>
      <vt:variant>
        <vt:i4>92</vt:i4>
      </vt:variant>
      <vt:variant>
        <vt:i4>0</vt:i4>
      </vt:variant>
      <vt:variant>
        <vt:i4>5</vt:i4>
      </vt:variant>
      <vt:variant>
        <vt:lpwstr/>
      </vt:variant>
      <vt:variant>
        <vt:lpwstr>_Toc393011753</vt:lpwstr>
      </vt:variant>
      <vt:variant>
        <vt:i4>1703990</vt:i4>
      </vt:variant>
      <vt:variant>
        <vt:i4>86</vt:i4>
      </vt:variant>
      <vt:variant>
        <vt:i4>0</vt:i4>
      </vt:variant>
      <vt:variant>
        <vt:i4>5</vt:i4>
      </vt:variant>
      <vt:variant>
        <vt:lpwstr/>
      </vt:variant>
      <vt:variant>
        <vt:lpwstr>_Toc393011752</vt:lpwstr>
      </vt:variant>
      <vt:variant>
        <vt:i4>1703990</vt:i4>
      </vt:variant>
      <vt:variant>
        <vt:i4>80</vt:i4>
      </vt:variant>
      <vt:variant>
        <vt:i4>0</vt:i4>
      </vt:variant>
      <vt:variant>
        <vt:i4>5</vt:i4>
      </vt:variant>
      <vt:variant>
        <vt:lpwstr/>
      </vt:variant>
      <vt:variant>
        <vt:lpwstr>_Toc393011751</vt:lpwstr>
      </vt:variant>
      <vt:variant>
        <vt:i4>1703990</vt:i4>
      </vt:variant>
      <vt:variant>
        <vt:i4>74</vt:i4>
      </vt:variant>
      <vt:variant>
        <vt:i4>0</vt:i4>
      </vt:variant>
      <vt:variant>
        <vt:i4>5</vt:i4>
      </vt:variant>
      <vt:variant>
        <vt:lpwstr/>
      </vt:variant>
      <vt:variant>
        <vt:lpwstr>_Toc393011750</vt:lpwstr>
      </vt:variant>
      <vt:variant>
        <vt:i4>1769526</vt:i4>
      </vt:variant>
      <vt:variant>
        <vt:i4>68</vt:i4>
      </vt:variant>
      <vt:variant>
        <vt:i4>0</vt:i4>
      </vt:variant>
      <vt:variant>
        <vt:i4>5</vt:i4>
      </vt:variant>
      <vt:variant>
        <vt:lpwstr/>
      </vt:variant>
      <vt:variant>
        <vt:lpwstr>_Toc393011749</vt:lpwstr>
      </vt:variant>
      <vt:variant>
        <vt:i4>1769526</vt:i4>
      </vt:variant>
      <vt:variant>
        <vt:i4>62</vt:i4>
      </vt:variant>
      <vt:variant>
        <vt:i4>0</vt:i4>
      </vt:variant>
      <vt:variant>
        <vt:i4>5</vt:i4>
      </vt:variant>
      <vt:variant>
        <vt:lpwstr/>
      </vt:variant>
      <vt:variant>
        <vt:lpwstr>_Toc393011748</vt:lpwstr>
      </vt:variant>
      <vt:variant>
        <vt:i4>1769526</vt:i4>
      </vt:variant>
      <vt:variant>
        <vt:i4>56</vt:i4>
      </vt:variant>
      <vt:variant>
        <vt:i4>0</vt:i4>
      </vt:variant>
      <vt:variant>
        <vt:i4>5</vt:i4>
      </vt:variant>
      <vt:variant>
        <vt:lpwstr/>
      </vt:variant>
      <vt:variant>
        <vt:lpwstr>_Toc393011747</vt:lpwstr>
      </vt:variant>
      <vt:variant>
        <vt:i4>1769526</vt:i4>
      </vt:variant>
      <vt:variant>
        <vt:i4>50</vt:i4>
      </vt:variant>
      <vt:variant>
        <vt:i4>0</vt:i4>
      </vt:variant>
      <vt:variant>
        <vt:i4>5</vt:i4>
      </vt:variant>
      <vt:variant>
        <vt:lpwstr/>
      </vt:variant>
      <vt:variant>
        <vt:lpwstr>_Toc393011746</vt:lpwstr>
      </vt:variant>
      <vt:variant>
        <vt:i4>1769526</vt:i4>
      </vt:variant>
      <vt:variant>
        <vt:i4>44</vt:i4>
      </vt:variant>
      <vt:variant>
        <vt:i4>0</vt:i4>
      </vt:variant>
      <vt:variant>
        <vt:i4>5</vt:i4>
      </vt:variant>
      <vt:variant>
        <vt:lpwstr/>
      </vt:variant>
      <vt:variant>
        <vt:lpwstr>_Toc393011745</vt:lpwstr>
      </vt:variant>
      <vt:variant>
        <vt:i4>1769526</vt:i4>
      </vt:variant>
      <vt:variant>
        <vt:i4>38</vt:i4>
      </vt:variant>
      <vt:variant>
        <vt:i4>0</vt:i4>
      </vt:variant>
      <vt:variant>
        <vt:i4>5</vt:i4>
      </vt:variant>
      <vt:variant>
        <vt:lpwstr/>
      </vt:variant>
      <vt:variant>
        <vt:lpwstr>_Toc393011744</vt:lpwstr>
      </vt:variant>
      <vt:variant>
        <vt:i4>1769526</vt:i4>
      </vt:variant>
      <vt:variant>
        <vt:i4>32</vt:i4>
      </vt:variant>
      <vt:variant>
        <vt:i4>0</vt:i4>
      </vt:variant>
      <vt:variant>
        <vt:i4>5</vt:i4>
      </vt:variant>
      <vt:variant>
        <vt:lpwstr/>
      </vt:variant>
      <vt:variant>
        <vt:lpwstr>_Toc393011743</vt:lpwstr>
      </vt:variant>
      <vt:variant>
        <vt:i4>1769526</vt:i4>
      </vt:variant>
      <vt:variant>
        <vt:i4>26</vt:i4>
      </vt:variant>
      <vt:variant>
        <vt:i4>0</vt:i4>
      </vt:variant>
      <vt:variant>
        <vt:i4>5</vt:i4>
      </vt:variant>
      <vt:variant>
        <vt:lpwstr/>
      </vt:variant>
      <vt:variant>
        <vt:lpwstr>_Toc393011742</vt:lpwstr>
      </vt:variant>
      <vt:variant>
        <vt:i4>1769526</vt:i4>
      </vt:variant>
      <vt:variant>
        <vt:i4>20</vt:i4>
      </vt:variant>
      <vt:variant>
        <vt:i4>0</vt:i4>
      </vt:variant>
      <vt:variant>
        <vt:i4>5</vt:i4>
      </vt:variant>
      <vt:variant>
        <vt:lpwstr/>
      </vt:variant>
      <vt:variant>
        <vt:lpwstr>_Toc393011741</vt:lpwstr>
      </vt:variant>
      <vt:variant>
        <vt:i4>1769526</vt:i4>
      </vt:variant>
      <vt:variant>
        <vt:i4>14</vt:i4>
      </vt:variant>
      <vt:variant>
        <vt:i4>0</vt:i4>
      </vt:variant>
      <vt:variant>
        <vt:i4>5</vt:i4>
      </vt:variant>
      <vt:variant>
        <vt:lpwstr/>
      </vt:variant>
      <vt:variant>
        <vt:lpwstr>_Toc393011740</vt:lpwstr>
      </vt:variant>
      <vt:variant>
        <vt:i4>1835062</vt:i4>
      </vt:variant>
      <vt:variant>
        <vt:i4>8</vt:i4>
      </vt:variant>
      <vt:variant>
        <vt:i4>0</vt:i4>
      </vt:variant>
      <vt:variant>
        <vt:i4>5</vt:i4>
      </vt:variant>
      <vt:variant>
        <vt:lpwstr/>
      </vt:variant>
      <vt:variant>
        <vt:lpwstr>_Toc393011739</vt:lpwstr>
      </vt:variant>
      <vt:variant>
        <vt:i4>1835062</vt:i4>
      </vt:variant>
      <vt:variant>
        <vt:i4>2</vt:i4>
      </vt:variant>
      <vt:variant>
        <vt:i4>0</vt:i4>
      </vt:variant>
      <vt:variant>
        <vt:i4>5</vt:i4>
      </vt:variant>
      <vt:variant>
        <vt:lpwstr/>
      </vt:variant>
      <vt:variant>
        <vt:lpwstr>_Toc393011738</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Nikola Stančić</dc:creator>
  <cp:lastModifiedBy>djbojan</cp:lastModifiedBy>
  <cp:revision>2</cp:revision>
  <cp:lastPrinted>2014-03-21T14:35:00Z</cp:lastPrinted>
  <dcterms:created xsi:type="dcterms:W3CDTF">2014-07-23T06:21:00Z</dcterms:created>
  <dcterms:modified xsi:type="dcterms:W3CDTF">2014-07-23T06:21:00Z</dcterms:modified>
</cp:coreProperties>
</file>